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86"/>
      </w:tblGrid>
      <w:tr w14:paraId="5D99A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3" w:hRule="atLeast"/>
        </w:trPr>
        <w:tc>
          <w:tcPr>
            <w:tcW w:w="9286" w:type="dxa"/>
          </w:tcPr>
          <w:p w14:paraId="2613C86C">
            <w:pPr>
              <w:adjustRightInd/>
              <w:spacing w:line="360" w:lineRule="auto"/>
              <w:jc w:val="center"/>
              <w:rPr>
                <w:rFonts w:hint="eastAsia" w:ascii="宋体" w:hAnsi="宋体" w:cs="宋体"/>
                <w:color w:val="000000" w:themeColor="text1"/>
                <w:sz w:val="48"/>
                <w:szCs w:val="48"/>
                <w:highlight w:val="none"/>
                <w:vertAlign w:val="baseline"/>
                <w14:textFill>
                  <w14:solidFill>
                    <w14:schemeClr w14:val="tx1"/>
                  </w14:solidFill>
                </w14:textFill>
              </w:rPr>
            </w:pPr>
          </w:p>
        </w:tc>
      </w:tr>
      <w:tr w14:paraId="6FA25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3" w:hRule="atLeast"/>
        </w:trPr>
        <w:tc>
          <w:tcPr>
            <w:tcW w:w="9286" w:type="dxa"/>
          </w:tcPr>
          <w:p w14:paraId="28B85CA1">
            <w:pPr>
              <w:adjustRightInd/>
              <w:spacing w:line="360" w:lineRule="auto"/>
              <w:jc w:val="center"/>
              <w:rPr>
                <w:rFonts w:hint="eastAsia" w:ascii="宋体" w:hAnsi="宋体" w:cs="宋体"/>
                <w:color w:val="000000" w:themeColor="text1"/>
                <w:sz w:val="48"/>
                <w:szCs w:val="48"/>
                <w:highlight w:val="none"/>
                <w:vertAlign w:val="baseline"/>
                <w14:textFill>
                  <w14:solidFill>
                    <w14:schemeClr w14:val="tx1"/>
                  </w14:solidFill>
                </w14:textFill>
              </w:rPr>
            </w:pPr>
            <w:r>
              <w:rPr>
                <w:rFonts w:hint="eastAsia" w:ascii="宋体" w:hAnsi="宋体" w:cs="宋体"/>
                <w:color w:val="000000" w:themeColor="text1"/>
                <w:sz w:val="48"/>
                <w:szCs w:val="48"/>
                <w:highlight w:val="none"/>
                <w14:textFill>
                  <w14:solidFill>
                    <w14:schemeClr w14:val="tx1"/>
                  </w14:solidFill>
                </w14:textFill>
              </w:rPr>
              <w:t xml:space="preserve">萧山区直属学校、部分义务段学校、幼儿园升降型防冲撞金属柱集中采购项目 </w:t>
            </w:r>
          </w:p>
        </w:tc>
      </w:tr>
      <w:tr w14:paraId="78476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6" w:type="dxa"/>
          </w:tcPr>
          <w:p w14:paraId="1A764456">
            <w:pPr>
              <w:adjustRightInd/>
              <w:spacing w:line="360" w:lineRule="auto"/>
              <w:jc w:val="center"/>
              <w:rPr>
                <w:rFonts w:hint="eastAsia" w:ascii="宋体" w:hAnsi="宋体" w:cs="宋体"/>
                <w:color w:val="000000" w:themeColor="text1"/>
                <w:sz w:val="48"/>
                <w:szCs w:val="48"/>
                <w:highlight w:val="none"/>
                <w:vertAlign w:val="baseline"/>
                <w14:textFill>
                  <w14:solidFill>
                    <w14:schemeClr w14:val="tx1"/>
                  </w14:solidFill>
                </w14:textFill>
              </w:rPr>
            </w:pPr>
            <w:r>
              <w:rPr>
                <w:rFonts w:hint="eastAsia" w:ascii="宋体" w:hAnsi="宋体" w:cs="宋体"/>
                <w:color w:val="000000" w:themeColor="text1"/>
                <w:sz w:val="48"/>
                <w:szCs w:val="48"/>
                <w:highlight w:val="none"/>
                <w14:textFill>
                  <w14:solidFill>
                    <w14:schemeClr w14:val="tx1"/>
                  </w14:solidFill>
                </w14:textFill>
              </w:rPr>
              <w:t>招标文件</w:t>
            </w:r>
          </w:p>
        </w:tc>
      </w:tr>
      <w:tr w14:paraId="3FF25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0" w:hRule="atLeast"/>
        </w:trPr>
        <w:tc>
          <w:tcPr>
            <w:tcW w:w="9286" w:type="dxa"/>
          </w:tcPr>
          <w:p w14:paraId="351052B1">
            <w:pPr>
              <w:adjustRightInd/>
              <w:spacing w:line="360" w:lineRule="auto"/>
              <w:jc w:val="center"/>
              <w:rPr>
                <w:rFonts w:hint="eastAsia" w:ascii="宋体" w:hAnsi="宋体" w:cs="宋体"/>
                <w:color w:val="000000" w:themeColor="text1"/>
                <w:sz w:val="48"/>
                <w:szCs w:val="48"/>
                <w:highlight w:val="none"/>
                <w:vertAlign w:val="baseli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（电子招投标）</w:t>
            </w:r>
          </w:p>
        </w:tc>
      </w:tr>
      <w:tr w14:paraId="4AA03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4" w:hRule="atLeast"/>
        </w:trPr>
        <w:tc>
          <w:tcPr>
            <w:tcW w:w="9286" w:type="dxa"/>
          </w:tcPr>
          <w:p w14:paraId="310E05BD">
            <w:pPr>
              <w:snapToGrid w:val="0"/>
              <w:spacing w:line="360" w:lineRule="auto"/>
              <w:jc w:val="center"/>
              <w:rPr>
                <w:rFonts w:hint="default" w:ascii="宋体" w:hAnsi="宋体" w:cs="宋体"/>
                <w:color w:val="000000" w:themeColor="text1"/>
                <w:sz w:val="48"/>
                <w:szCs w:val="48"/>
                <w:highlight w:val="none"/>
                <w:vertAlign w:val="baseline"/>
                <w:lang w:val="en-US"/>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编号:</w:t>
            </w:r>
            <w:r>
              <w:rPr>
                <w:rFonts w:hint="eastAsia" w:asciiTheme="minorEastAsia" w:hAnsiTheme="minorEastAsia" w:eastAsiaTheme="minorEastAsia" w:cstheme="minorEastAsia"/>
                <w:color w:val="000000" w:themeColor="text1"/>
                <w:sz w:val="30"/>
                <w:szCs w:val="30"/>
                <w:highlight w:val="none"/>
                <w:lang w:eastAsia="zh-CN"/>
                <w14:textFill>
                  <w14:solidFill>
                    <w14:schemeClr w14:val="tx1"/>
                  </w14:solidFill>
                </w14:textFill>
              </w:rPr>
              <w:t>XSJYFWZX-XC2025-0</w:t>
            </w:r>
            <w:r>
              <w:rPr>
                <w:rFonts w:hint="eastAsia" w:asciiTheme="minorEastAsia" w:hAnsiTheme="minorEastAsia" w:eastAsiaTheme="minorEastAsia" w:cstheme="minorEastAsia"/>
                <w:color w:val="000000" w:themeColor="text1"/>
                <w:sz w:val="30"/>
                <w:szCs w:val="30"/>
                <w:highlight w:val="none"/>
                <w:lang w:val="en-US" w:eastAsia="zh-CN"/>
                <w14:textFill>
                  <w14:solidFill>
                    <w14:schemeClr w14:val="tx1"/>
                  </w14:solidFill>
                </w14:textFill>
              </w:rPr>
              <w:t>701</w:t>
            </w:r>
          </w:p>
        </w:tc>
      </w:tr>
      <w:tr w14:paraId="2D9AD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3" w:hRule="atLeast"/>
        </w:trPr>
        <w:tc>
          <w:tcPr>
            <w:tcW w:w="9286" w:type="dxa"/>
            <w:vAlign w:val="top"/>
          </w:tcPr>
          <w:p w14:paraId="6CA1D23E">
            <w:pPr>
              <w:snapToGrid w:val="0"/>
              <w:spacing w:line="360" w:lineRule="auto"/>
              <w:jc w:val="center"/>
              <w:rPr>
                <w:rFonts w:hint="eastAsia" w:ascii="宋体" w:hAnsi="宋体" w:eastAsia="宋体" w:cs="宋体"/>
                <w:bCs/>
                <w:color w:val="000000" w:themeColor="text1"/>
                <w:sz w:val="32"/>
                <w:szCs w:val="32"/>
                <w:highlight w:val="none"/>
                <w:lang w:eastAsia="zh-CN"/>
                <w14:textFill>
                  <w14:solidFill>
                    <w14:schemeClr w14:val="tx1"/>
                  </w14:solidFill>
                </w14:textFill>
              </w:rPr>
            </w:pPr>
            <w:r>
              <w:rPr>
                <w:rFonts w:hint="eastAsia" w:ascii="宋体" w:hAnsi="宋体" w:cs="宋体"/>
                <w:bCs/>
                <w:color w:val="000000" w:themeColor="text1"/>
                <w:sz w:val="32"/>
                <w:szCs w:val="32"/>
                <w:highlight w:val="none"/>
                <w:lang w:eastAsia="zh-CN"/>
                <w14:textFill>
                  <w14:solidFill>
                    <w14:schemeClr w14:val="tx1"/>
                  </w14:solidFill>
                </w14:textFill>
              </w:rPr>
              <w:t>杭州市萧山区教育服务中心</w:t>
            </w:r>
          </w:p>
          <w:p w14:paraId="54F10E80">
            <w:pPr>
              <w:snapToGrid w:val="0"/>
              <w:spacing w:line="360" w:lineRule="auto"/>
              <w:jc w:val="center"/>
              <w:rPr>
                <w:rFonts w:hint="eastAsia" w:ascii="宋体" w:hAnsi="宋体" w:cs="宋体"/>
                <w:color w:val="000000" w:themeColor="text1"/>
                <w:sz w:val="48"/>
                <w:szCs w:val="48"/>
                <w:highlight w:val="none"/>
                <w:vertAlign w:val="baseline"/>
                <w14:textFill>
                  <w14:solidFill>
                    <w14:schemeClr w14:val="tx1"/>
                  </w14:solidFill>
                </w14:textFill>
              </w:rPr>
            </w:pPr>
            <w:r>
              <w:rPr>
                <w:rFonts w:hint="eastAsia" w:ascii="宋体" w:hAnsi="宋体" w:eastAsia="宋体" w:cs="宋体"/>
                <w:bCs/>
                <w:color w:val="000000" w:themeColor="text1"/>
                <w:sz w:val="32"/>
                <w:szCs w:val="32"/>
                <w:highlight w:val="none"/>
                <w14:textFill>
                  <w14:solidFill>
                    <w14:schemeClr w14:val="tx1"/>
                  </w14:solidFill>
                </w14:textFill>
              </w:rPr>
              <w:t>杭州萧诚工程管理有限公司</w:t>
            </w:r>
          </w:p>
        </w:tc>
      </w:tr>
      <w:tr w14:paraId="78DD0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trPr>
        <w:tc>
          <w:tcPr>
            <w:tcW w:w="9286" w:type="dxa"/>
            <w:vAlign w:val="top"/>
          </w:tcPr>
          <w:p w14:paraId="2552472C">
            <w:pPr>
              <w:snapToGrid w:val="0"/>
              <w:spacing w:line="360" w:lineRule="auto"/>
              <w:jc w:val="center"/>
              <w:rPr>
                <w:rFonts w:hint="eastAsia" w:ascii="宋体" w:hAnsi="宋体" w:cs="宋体"/>
                <w:color w:val="000000" w:themeColor="text1"/>
                <w:sz w:val="48"/>
                <w:szCs w:val="48"/>
                <w:highlight w:val="none"/>
                <w:vertAlign w:val="baseline"/>
                <w14:textFill>
                  <w14:solidFill>
                    <w14:schemeClr w14:val="tx1"/>
                  </w14:solidFill>
                </w14:textFill>
              </w:rPr>
            </w:pPr>
            <w:r>
              <w:rPr>
                <w:rFonts w:hint="eastAsia" w:ascii="宋体" w:hAnsi="宋体" w:cs="宋体"/>
                <w:bCs/>
                <w:color w:val="000000" w:themeColor="text1"/>
                <w:sz w:val="32"/>
                <w:szCs w:val="32"/>
                <w:highlight w:val="none"/>
                <w:lang w:val="en-US" w:eastAsia="zh-CN"/>
                <w14:textFill>
                  <w14:solidFill>
                    <w14:schemeClr w14:val="tx1"/>
                  </w14:solidFill>
                </w14:textFill>
              </w:rPr>
              <w:t>2025</w:t>
            </w:r>
            <w:r>
              <w:rPr>
                <w:rFonts w:hint="eastAsia" w:ascii="宋体" w:hAnsi="宋体" w:cs="宋体"/>
                <w:bCs/>
                <w:color w:val="000000" w:themeColor="text1"/>
                <w:sz w:val="32"/>
                <w:szCs w:val="32"/>
                <w:highlight w:val="none"/>
                <w14:textFill>
                  <w14:solidFill>
                    <w14:schemeClr w14:val="tx1"/>
                  </w14:solidFill>
                </w14:textFill>
              </w:rPr>
              <w:t>年</w:t>
            </w:r>
            <w:r>
              <w:rPr>
                <w:rFonts w:hint="eastAsia" w:ascii="宋体" w:hAnsi="宋体" w:cs="宋体"/>
                <w:bCs/>
                <w:color w:val="000000" w:themeColor="text1"/>
                <w:sz w:val="32"/>
                <w:szCs w:val="32"/>
                <w:highlight w:val="none"/>
                <w:lang w:val="en-US" w:eastAsia="zh-CN"/>
                <w14:textFill>
                  <w14:solidFill>
                    <w14:schemeClr w14:val="tx1"/>
                  </w14:solidFill>
                </w14:textFill>
              </w:rPr>
              <w:t>7</w:t>
            </w:r>
            <w:r>
              <w:rPr>
                <w:rFonts w:hint="eastAsia" w:ascii="宋体" w:hAnsi="宋体" w:cs="宋体"/>
                <w:bCs/>
                <w:color w:val="000000" w:themeColor="text1"/>
                <w:sz w:val="32"/>
                <w:szCs w:val="32"/>
                <w:highlight w:val="none"/>
                <w14:textFill>
                  <w14:solidFill>
                    <w14:schemeClr w14:val="tx1"/>
                  </w14:solidFill>
                </w14:textFill>
              </w:rPr>
              <w:t>月</w:t>
            </w:r>
            <w:r>
              <w:rPr>
                <w:rFonts w:hint="eastAsia" w:ascii="宋体" w:hAnsi="宋体" w:cs="宋体"/>
                <w:bCs/>
                <w:color w:val="000000" w:themeColor="text1"/>
                <w:sz w:val="32"/>
                <w:szCs w:val="32"/>
                <w:highlight w:val="none"/>
                <w:lang w:val="en-US" w:eastAsia="zh-CN"/>
                <w14:textFill>
                  <w14:solidFill>
                    <w14:schemeClr w14:val="tx1"/>
                  </w14:solidFill>
                </w14:textFill>
              </w:rPr>
              <w:t>2</w:t>
            </w:r>
            <w:r>
              <w:rPr>
                <w:rFonts w:hint="eastAsia" w:ascii="宋体" w:hAnsi="宋体" w:cs="宋体"/>
                <w:bCs/>
                <w:color w:val="000000" w:themeColor="text1"/>
                <w:sz w:val="32"/>
                <w:szCs w:val="32"/>
                <w:highlight w:val="none"/>
                <w14:textFill>
                  <w14:solidFill>
                    <w14:schemeClr w14:val="tx1"/>
                  </w14:solidFill>
                </w14:textFill>
              </w:rPr>
              <w:t>日</w:t>
            </w:r>
          </w:p>
        </w:tc>
      </w:tr>
      <w:tr w14:paraId="5129F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6" w:type="dxa"/>
          </w:tcPr>
          <w:p w14:paraId="2AC600AF">
            <w:pPr>
              <w:snapToGrid w:val="0"/>
              <w:spacing w:line="360" w:lineRule="auto"/>
              <w:jc w:val="center"/>
              <w:rPr>
                <w:rFonts w:hint="eastAsia" w:ascii="宋体" w:hAnsi="宋体" w:cs="宋体"/>
                <w:bCs/>
                <w:color w:val="000000" w:themeColor="text1"/>
                <w:sz w:val="32"/>
                <w:szCs w:val="32"/>
                <w:highlight w:val="none"/>
                <w:lang w:eastAsia="zh-CN"/>
                <w14:textFill>
                  <w14:solidFill>
                    <w14:schemeClr w14:val="tx1"/>
                  </w14:solidFill>
                </w14:textFill>
              </w:rPr>
            </w:pPr>
          </w:p>
        </w:tc>
      </w:tr>
    </w:tbl>
    <w:p w14:paraId="6491B708">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本招标文件为202</w:t>
      </w:r>
      <w:r>
        <w:rPr>
          <w:rFonts w:hint="eastAsia"/>
          <w:color w:val="000000" w:themeColor="text1"/>
          <w:highlight w:val="none"/>
          <w:lang w:val="en-US" w:eastAsia="zh-CN"/>
          <w14:textFill>
            <w14:solidFill>
              <w14:schemeClr w14:val="tx1"/>
            </w14:solidFill>
          </w14:textFill>
        </w:rPr>
        <w:t>5年4月1日稿</w:t>
      </w:r>
    </w:p>
    <w:p w14:paraId="4C643BF3">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71CD6CCB">
      <w:pPr>
        <w:spacing w:line="360" w:lineRule="auto"/>
        <w:jc w:val="center"/>
        <w:rPr>
          <w:rFonts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目  录</w:t>
      </w:r>
    </w:p>
    <w:p w14:paraId="0B56835E">
      <w:pPr>
        <w:spacing w:line="360" w:lineRule="auto"/>
        <w:rPr>
          <w:rFonts w:ascii="宋体" w:hAnsi="宋体" w:cs="宋体"/>
          <w:color w:val="000000" w:themeColor="text1"/>
          <w:sz w:val="32"/>
          <w:szCs w:val="32"/>
          <w:highlight w:val="none"/>
          <w14:textFill>
            <w14:solidFill>
              <w14:schemeClr w14:val="tx1"/>
            </w14:solidFill>
          </w14:textFill>
        </w:rPr>
      </w:pPr>
    </w:p>
    <w:p w14:paraId="383B6E86">
      <w:pPr>
        <w:spacing w:line="360" w:lineRule="auto"/>
        <w:rPr>
          <w:rFonts w:ascii="宋体" w:hAnsi="宋体" w:cs="宋体"/>
          <w:color w:val="000000" w:themeColor="text1"/>
          <w:sz w:val="32"/>
          <w:szCs w:val="32"/>
          <w:highlight w:val="none"/>
          <w14:textFill>
            <w14:solidFill>
              <w14:schemeClr w14:val="tx1"/>
            </w14:solidFill>
          </w14:textFill>
        </w:rPr>
      </w:pPr>
    </w:p>
    <w:p w14:paraId="28000BB9">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第一部分      招标公告</w:t>
      </w:r>
    </w:p>
    <w:p w14:paraId="0875C0BD">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第二部分      投标人须知</w:t>
      </w:r>
    </w:p>
    <w:p w14:paraId="677DE2F1">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第三部分      采购需求</w:t>
      </w:r>
    </w:p>
    <w:p w14:paraId="0317C8A4">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第四部分      评标办法</w:t>
      </w:r>
    </w:p>
    <w:p w14:paraId="7D752BC3">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第五部分      拟签订的合同文本</w:t>
      </w:r>
    </w:p>
    <w:p w14:paraId="2C1B3457">
      <w:pPr>
        <w:spacing w:line="360" w:lineRule="auto"/>
        <w:ind w:firstLine="1280" w:firstLineChars="400"/>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第六部分      应提交的有关格式范例</w:t>
      </w:r>
    </w:p>
    <w:p w14:paraId="6664D137">
      <w:pPr>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br w:type="page"/>
      </w:r>
    </w:p>
    <w:p w14:paraId="10C2E3E5">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bookmarkStart w:id="0" w:name="_Hlt74729822"/>
      <w:bookmarkEnd w:id="0"/>
      <w:bookmarkStart w:id="1" w:name="_Hlt74649545"/>
      <w:bookmarkEnd w:id="1"/>
      <w:bookmarkStart w:id="2" w:name="_Hlt74707423"/>
      <w:bookmarkEnd w:id="2"/>
      <w:bookmarkStart w:id="3" w:name="_Hlt74728647"/>
      <w:bookmarkEnd w:id="3"/>
      <w:bookmarkStart w:id="4" w:name="第二部分"/>
      <w:bookmarkStart w:id="5" w:name="_Toc91899870"/>
      <w:bookmarkStart w:id="6" w:name="_Toc91899871"/>
      <w:r>
        <w:rPr>
          <w:rFonts w:hint="eastAsia" w:ascii="宋体" w:hAnsi="宋体" w:cs="宋体"/>
          <w:b/>
          <w:color w:val="000000" w:themeColor="text1"/>
          <w:sz w:val="36"/>
          <w:szCs w:val="20"/>
          <w:highlight w:val="none"/>
          <w14:textFill>
            <w14:solidFill>
              <w14:schemeClr w14:val="tx1"/>
            </w14:solidFill>
          </w14:textFill>
        </w:rPr>
        <w:t>第一部分 招标公告</w:t>
      </w:r>
    </w:p>
    <w:p w14:paraId="5E3C49A3">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项目概况</w:t>
      </w:r>
    </w:p>
    <w:p w14:paraId="3C11DB7E">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（萧山区直属学校、部分义务段学校、幼儿园升降型防冲撞金属柱集中采购项目 ）</w:t>
      </w:r>
      <w:r>
        <w:rPr>
          <w:rFonts w:hint="eastAsia" w:asciiTheme="minorEastAsia" w:hAnsiTheme="minorEastAsia" w:eastAsiaTheme="minorEastAsia"/>
          <w:color w:val="000000" w:themeColor="text1"/>
          <w:sz w:val="24"/>
          <w:highlight w:val="none"/>
          <w14:textFill>
            <w14:solidFill>
              <w14:schemeClr w14:val="tx1"/>
            </w14:solidFill>
          </w14:textFill>
        </w:rPr>
        <w:t>招标项目的潜在投标人应在政采云平台（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"https://www.zcygov.cn/）获取（下载）招标文件，并于202%20年%20月%20日%20点%20分00秒" </w:instrText>
      </w:r>
      <w:r>
        <w:rPr>
          <w:color w:val="000000" w:themeColor="text1"/>
          <w:highlight w:val="none"/>
          <w14:textFill>
            <w14:solidFill>
              <w14:schemeClr w14:val="tx1"/>
            </w14:solidFill>
          </w14:textFill>
        </w:rPr>
        <w:fldChar w:fldCharType="separate"/>
      </w:r>
      <w:r>
        <w:rPr>
          <w:rStyle w:val="76"/>
          <w:rFonts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https://www.zcygov.cn/）获取（下载）招标文件，并于</w:t>
      </w:r>
      <w:r>
        <w:rPr>
          <w:rStyle w:val="76"/>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202</w:t>
      </w:r>
      <w:r>
        <w:rPr>
          <w:rStyle w:val="76"/>
          <w:rFonts w:hint="eastAsia" w:cs="Times New Roman"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5</w:t>
      </w:r>
      <w:r>
        <w:rPr>
          <w:rStyle w:val="76"/>
          <w:rFonts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年</w:t>
      </w:r>
      <w:r>
        <w:rPr>
          <w:rStyle w:val="76"/>
          <w:rFonts w:hint="eastAsia" w:cs="Times New Roman"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7</w:t>
      </w:r>
      <w:r>
        <w:rPr>
          <w:rStyle w:val="76"/>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月</w:t>
      </w:r>
      <w:r>
        <w:rPr>
          <w:rStyle w:val="76"/>
          <w:rFonts w:hint="eastAsia" w:cs="Times New Roman"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23</w:t>
      </w:r>
      <w:r>
        <w:rPr>
          <w:rStyle w:val="76"/>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日</w:t>
      </w:r>
      <w:r>
        <w:rPr>
          <w:rStyle w:val="76"/>
          <w:rFonts w:hint="eastAsia" w:cs="Times New Roman"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9</w:t>
      </w:r>
      <w:r>
        <w:rPr>
          <w:rStyle w:val="76"/>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点</w:t>
      </w:r>
      <w:r>
        <w:rPr>
          <w:rStyle w:val="76"/>
          <w:rFonts w:hint="eastAsia" w:cs="Times New Roman"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30</w:t>
      </w:r>
      <w:r>
        <w:rPr>
          <w:rStyle w:val="76"/>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分</w:t>
      </w:r>
      <w:r>
        <w:rPr>
          <w:rStyle w:val="76"/>
          <w:rFonts w:hint="eastAsia" w:cs="Times New Roman" w:asciiTheme="minorEastAsia" w:hAnsiTheme="minorEastAsia" w:eastAsiaTheme="minorEastAsia"/>
          <w:bCs/>
          <w:snapToGrid/>
          <w:color w:val="000000" w:themeColor="text1"/>
          <w:kern w:val="2"/>
          <w:sz w:val="24"/>
          <w:szCs w:val="24"/>
          <w:highlight w:val="none"/>
          <w14:textFill>
            <w14:solidFill>
              <w14:schemeClr w14:val="tx1"/>
            </w14:solidFill>
          </w14:textFill>
        </w:rPr>
        <w:t>00秒</w:t>
      </w:r>
      <w:r>
        <w:rPr>
          <w:rStyle w:val="76"/>
          <w:rFonts w:hint="eastAsia" w:cs="Times New Roman" w:asciiTheme="minorEastAsia" w:hAnsiTheme="minorEastAsia" w:eastAsiaTheme="minorEastAsia"/>
          <w:bCs/>
          <w:snapToGrid/>
          <w:color w:val="000000" w:themeColor="text1"/>
          <w:kern w:val="2"/>
          <w:sz w:val="24"/>
          <w:szCs w:val="24"/>
          <w:highlight w:val="none"/>
          <w14:textFill>
            <w14:solidFill>
              <w14:schemeClr w14:val="tx1"/>
            </w14:solidFill>
          </w14:textFill>
        </w:rPr>
        <w:fldChar w:fldCharType="end"/>
      </w:r>
      <w:r>
        <w:rPr>
          <w:rFonts w:hint="eastAsia" w:asciiTheme="minorEastAsia" w:hAnsiTheme="minorEastAsia" w:eastAsiaTheme="minorEastAsia"/>
          <w:bCs/>
          <w:color w:val="000000" w:themeColor="text1"/>
          <w:sz w:val="24"/>
          <w:highlight w:val="none"/>
          <w14:textFill>
            <w14:solidFill>
              <w14:schemeClr w14:val="tx1"/>
            </w14:solidFill>
          </w14:textFill>
        </w:rPr>
        <w:t>（北京时间）前</w:t>
      </w:r>
      <w:r>
        <w:rPr>
          <w:rFonts w:hint="eastAsia" w:asciiTheme="minorEastAsia" w:hAnsiTheme="minorEastAsia" w:eastAsiaTheme="minorEastAsia"/>
          <w:color w:val="000000" w:themeColor="text1"/>
          <w:sz w:val="24"/>
          <w:highlight w:val="none"/>
          <w14:textFill>
            <w14:solidFill>
              <w14:schemeClr w14:val="tx1"/>
            </w14:solidFill>
          </w14:textFill>
        </w:rPr>
        <w:t>递交（上传）投标文件。</w:t>
      </w:r>
    </w:p>
    <w:p w14:paraId="393B386A">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一、项目基本情况                                            </w:t>
      </w:r>
    </w:p>
    <w:p w14:paraId="1E195B8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eastAsia="宋体" w:cs="宋体"/>
          <w:color w:val="000000" w:themeColor="text1"/>
          <w:sz w:val="24"/>
          <w:highlight w:val="none"/>
          <w:lang w:eastAsia="zh-CN"/>
          <w14:textFill>
            <w14:solidFill>
              <w14:schemeClr w14:val="tx1"/>
            </w14:solidFill>
          </w14:textFill>
        </w:rPr>
        <w:t>XSJYFWZX-XC2025-0</w:t>
      </w:r>
      <w:r>
        <w:rPr>
          <w:rFonts w:hint="eastAsia" w:ascii="宋体" w:hAnsi="宋体" w:eastAsia="宋体" w:cs="宋体"/>
          <w:color w:val="000000" w:themeColor="text1"/>
          <w:sz w:val="24"/>
          <w:highlight w:val="none"/>
          <w:lang w:val="en-US" w:eastAsia="zh-CN"/>
          <w14:textFill>
            <w14:solidFill>
              <w14:schemeClr w14:val="tx1"/>
            </w14:solidFill>
          </w14:textFill>
        </w:rPr>
        <w:t>701</w:t>
      </w:r>
    </w:p>
    <w:p w14:paraId="79F0644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项目名称：</w:t>
      </w:r>
      <w:r>
        <w:rPr>
          <w:rFonts w:hint="eastAsia" w:ascii="宋体" w:hAnsi="宋体" w:eastAsia="宋体" w:cs="宋体"/>
          <w:color w:val="000000" w:themeColor="text1"/>
          <w:sz w:val="24"/>
          <w:highlight w:val="none"/>
          <w14:textFill>
            <w14:solidFill>
              <w14:schemeClr w14:val="tx1"/>
            </w14:solidFill>
          </w14:textFill>
        </w:rPr>
        <w:t>萧山区</w:t>
      </w:r>
      <w:r>
        <w:rPr>
          <w:rFonts w:hint="eastAsia" w:ascii="宋体" w:hAnsi="宋体" w:cs="宋体"/>
          <w:color w:val="000000" w:themeColor="text1"/>
          <w:sz w:val="24"/>
          <w:highlight w:val="none"/>
          <w14:textFill>
            <w14:solidFill>
              <w14:schemeClr w14:val="tx1"/>
            </w14:solidFill>
          </w14:textFill>
        </w:rPr>
        <w:t>直属学校、部分义务段学校、幼儿园升降型防冲撞金属柱集中采购项目</w:t>
      </w:r>
    </w:p>
    <w:p w14:paraId="2B89E6E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预算金额（元）：</w:t>
      </w:r>
      <w:r>
        <w:rPr>
          <w:rFonts w:hint="eastAsia" w:ascii="宋体" w:hAnsi="宋体" w:cs="宋体"/>
          <w:color w:val="000000" w:themeColor="text1"/>
          <w:sz w:val="24"/>
          <w:highlight w:val="none"/>
          <w14:textFill>
            <w14:solidFill>
              <w14:schemeClr w14:val="tx1"/>
            </w14:solidFill>
          </w14:textFill>
        </w:rPr>
        <w:t xml:space="preserve"> 3570000.00     </w:t>
      </w:r>
    </w:p>
    <w:p w14:paraId="196396D4">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最高限价（元）：</w:t>
      </w:r>
      <w:r>
        <w:rPr>
          <w:rFonts w:hint="eastAsia" w:ascii="宋体" w:hAnsi="宋体" w:cs="宋体"/>
          <w:color w:val="000000" w:themeColor="text1"/>
          <w:sz w:val="24"/>
          <w:highlight w:val="none"/>
          <w14:textFill>
            <w14:solidFill>
              <w14:schemeClr w14:val="tx1"/>
            </w14:solidFill>
          </w14:textFill>
        </w:rPr>
        <w:t xml:space="preserve"> 3570000.00     </w:t>
      </w:r>
    </w:p>
    <w:p w14:paraId="60B513CE">
      <w:pPr>
        <w:pStyle w:val="5"/>
        <w:spacing w:line="360" w:lineRule="auto"/>
        <w:ind w:firstLine="480"/>
        <w:rPr>
          <w:rFonts w:hAnsi="宋体" w:cs="宋体"/>
          <w:bCs/>
          <w:snapToGrid/>
          <w:color w:val="000000" w:themeColor="text1"/>
          <w:kern w:val="2"/>
          <w:sz w:val="24"/>
          <w:szCs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采购需求：</w:t>
      </w:r>
      <w:r>
        <w:rPr>
          <w:rFonts w:hint="eastAsia" w:hAnsi="宋体" w:cs="宋体"/>
          <w:bCs/>
          <w:snapToGrid/>
          <w:color w:val="000000" w:themeColor="text1"/>
          <w:kern w:val="2"/>
          <w:sz w:val="24"/>
          <w:szCs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萧山区直属学校、部分义务段学校、幼儿园升降型防冲撞金属柱集中采购项目</w:t>
      </w:r>
      <w:r>
        <w:rPr>
          <w:rFonts w:hint="eastAsia" w:hAnsi="宋体" w:cs="宋体"/>
          <w:bCs/>
          <w:snapToGrid/>
          <w:color w:val="000000" w:themeColor="text1"/>
          <w:kern w:val="2"/>
          <w:sz w:val="24"/>
          <w:szCs w:val="24"/>
          <w:highlight w:val="none"/>
          <w14:textFill>
            <w14:solidFill>
              <w14:schemeClr w14:val="tx1"/>
            </w14:solidFill>
          </w14:textFill>
        </w:rPr>
        <w:t>）</w:t>
      </w: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具体以招标文件第三部分采购需求为准，供应商可点击本公告下方“浏览采购文件”查看采购需求。</w:t>
      </w:r>
    </w:p>
    <w:p w14:paraId="0AB00097">
      <w:pPr>
        <w:pStyle w:val="128"/>
        <w:ind w:firstLine="482"/>
        <w:outlineLvl w:val="2"/>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合同履约期限：</w:t>
      </w:r>
      <w:r>
        <w:rPr>
          <w:rFonts w:hint="eastAsia" w:ascii="宋体" w:hAnsi="宋体" w:cs="宋体"/>
          <w:b/>
          <w:color w:val="000000" w:themeColor="text1"/>
          <w:highlight w:val="none"/>
          <w:lang w:eastAsia="zh-CN"/>
          <w14:textFill>
            <w14:solidFill>
              <w14:schemeClr w14:val="tx1"/>
            </w14:solidFill>
          </w14:textFill>
        </w:rPr>
        <w:t>详见招标文件</w:t>
      </w:r>
    </w:p>
    <w:p w14:paraId="5533C7D4">
      <w:pPr>
        <w:pStyle w:val="5"/>
        <w:spacing w:line="360" w:lineRule="auto"/>
        <w:ind w:firstLine="480"/>
        <w:rPr>
          <w:rFonts w:hAnsi="宋体" w:cs="宋体"/>
          <w:color w:val="000000" w:themeColor="text1"/>
          <w:kern w:val="0"/>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本项目接受联合体投标：</w:t>
      </w:r>
      <w:sdt>
        <w:sdtPr>
          <w:rPr>
            <w:rFonts w:hint="eastAsia" w:ascii="宋体" w:hAnsi="宋体" w:cs="宋体"/>
            <w:color w:val="000000" w:themeColor="text1"/>
            <w:kern w:val="0"/>
            <w:sz w:val="24"/>
            <w:highlight w:val="none"/>
            <w14:textFill>
              <w14:solidFill>
                <w14:schemeClr w14:val="tx1"/>
              </w14:solidFill>
            </w14:textFill>
          </w:rPr>
          <w:id w:val="4648"/>
          <w14:checkbox>
            <w14:checked w14:val="1"/>
            <w14:checkedState w14:val="00FE" w14:font="Wingdings"/>
            <w14:uncheckedState w14:val="2610" w14:font="MS Gothic"/>
          </w14:checkbox>
        </w:sdtPr>
        <w:sdtEndPr>
          <w:rPr>
            <w:rFonts w:hint="eastAsia" w:ascii="宋体" w:hAnsi="宋体" w:cs="宋体"/>
            <w:snapToGrid/>
            <w:color w:val="000000" w:themeColor="text1"/>
            <w:kern w:val="2"/>
            <w:sz w:val="24"/>
            <w:szCs w:val="24"/>
            <w:highlight w:val="none"/>
            <w14:textFill>
              <w14:solidFill>
                <w14:schemeClr w14:val="tx1"/>
              </w14:solidFill>
            </w14:textFill>
          </w:rPr>
        </w:sdtEndPr>
        <w:sdtContent>
          <w:r>
            <w:rPr>
              <w:rFonts w:hint="eastAsia" w:ascii="Wingdings" w:hAnsi="Wingdings" w:eastAsia="宋体" w:cs="宋体"/>
              <w:snapToGrid/>
              <w:color w:val="000000" w:themeColor="text1"/>
              <w:kern w:val="2"/>
              <w:sz w:val="24"/>
              <w:szCs w:val="24"/>
              <w:highlight w:val="none"/>
              <w:lang w:val="en-US" w:eastAsia="zh-CN" w:bidi="ar-SA"/>
              <w14:textFill>
                <w14:solidFill>
                  <w14:schemeClr w14:val="tx1"/>
                </w14:solidFill>
              </w14:textFill>
            </w:rPr>
            <w:t>þ</w:t>
          </w:r>
        </w:sdtContent>
      </w:sdt>
      <w:r>
        <w:rPr>
          <w:rFonts w:hint="eastAsia" w:ascii="宋体" w:hAnsi="宋体" w:cs="宋体"/>
          <w:snapToGrid/>
          <w:color w:val="000000" w:themeColor="text1"/>
          <w:kern w:val="2"/>
          <w:sz w:val="24"/>
          <w:szCs w:val="24"/>
          <w:highlight w:val="none"/>
          <w14:textFill>
            <w14:solidFill>
              <w14:schemeClr w14:val="tx1"/>
            </w14:solidFill>
          </w14:textFill>
        </w:rPr>
        <w:t xml:space="preserve"> </w:t>
      </w:r>
      <w:r>
        <w:rPr>
          <w:rFonts w:hint="eastAsia" w:hAnsi="宋体" w:cs="宋体"/>
          <w:b w:val="0"/>
          <w:snapToGrid/>
          <w:color w:val="000000" w:themeColor="text1"/>
          <w:kern w:val="2"/>
          <w:sz w:val="24"/>
          <w:szCs w:val="24"/>
          <w:highlight w:val="none"/>
          <w:lang w:val="en-US" w:eastAsia="zh-CN"/>
          <w14:textFill>
            <w14:solidFill>
              <w14:schemeClr w14:val="tx1"/>
            </w14:solidFill>
          </w14:textFill>
        </w:rPr>
        <w:t>是；</w:t>
      </w:r>
      <w:sdt>
        <w:sdtPr>
          <w:rPr>
            <w:rFonts w:hint="eastAsia" w:ascii="宋体" w:hAnsi="宋体" w:cs="宋体"/>
            <w:snapToGrid/>
            <w:color w:val="000000" w:themeColor="text1"/>
            <w:kern w:val="2"/>
            <w:sz w:val="24"/>
            <w:szCs w:val="24"/>
            <w:highlight w:val="none"/>
            <w14:textFill>
              <w14:solidFill>
                <w14:schemeClr w14:val="tx1"/>
              </w14:solidFill>
            </w14:textFill>
          </w:rPr>
          <w:id w:val="4649"/>
          <w14:checkbox>
            <w14:checked w14:val="0"/>
            <w14:checkedState w14:val="00FE" w14:font="Wingdings"/>
            <w14:uncheckedState w14:val="2610" w14:font="MS Gothic"/>
          </w14:checkbox>
        </w:sdtPr>
        <w:sdtEndPr>
          <w:rPr>
            <w:rFonts w:hint="eastAsia" w:ascii="宋体" w:hAnsi="宋体" w:cs="宋体"/>
            <w:snapToGrid/>
            <w:color w:val="000000" w:themeColor="text1"/>
            <w:kern w:val="2"/>
            <w:sz w:val="24"/>
            <w:szCs w:val="24"/>
            <w:highlight w:val="none"/>
            <w14:textFill>
              <w14:solidFill>
                <w14:schemeClr w14:val="tx1"/>
              </w14:solidFill>
            </w14:textFill>
          </w:rPr>
        </w:sdtEndPr>
        <w:sdtContent>
          <w:r>
            <w:rPr>
              <w:rFonts w:hint="eastAsia" w:ascii="宋体" w:hAnsi="宋体" w:cs="宋体"/>
              <w:snapToGrid/>
              <w:color w:val="000000" w:themeColor="text1"/>
              <w:kern w:val="2"/>
              <w:sz w:val="24"/>
              <w:szCs w:val="24"/>
              <w:highlight w:val="none"/>
              <w14:textFill>
                <w14:solidFill>
                  <w14:schemeClr w14:val="tx1"/>
                </w14:solidFill>
              </w14:textFill>
            </w:rPr>
            <w:t>☐</w:t>
          </w:r>
        </w:sdtContent>
      </w:sdt>
      <w:r>
        <w:rPr>
          <w:rFonts w:hint="eastAsia" w:ascii="宋体" w:hAnsi="宋体" w:cs="宋体"/>
          <w:snapToGrid/>
          <w:color w:val="000000" w:themeColor="text1"/>
          <w:kern w:val="2"/>
          <w:sz w:val="24"/>
          <w:szCs w:val="24"/>
          <w:highlight w:val="none"/>
          <w14:textFill>
            <w14:solidFill>
              <w14:schemeClr w14:val="tx1"/>
            </w14:solidFill>
          </w14:textFill>
        </w:rPr>
        <w:t xml:space="preserve"> </w:t>
      </w:r>
      <w:r>
        <w:rPr>
          <w:rFonts w:hint="eastAsia" w:hAnsi="宋体" w:cs="宋体"/>
          <w:b w:val="0"/>
          <w:snapToGrid/>
          <w:color w:val="000000" w:themeColor="text1"/>
          <w:kern w:val="2"/>
          <w:sz w:val="24"/>
          <w:szCs w:val="24"/>
          <w:highlight w:val="none"/>
          <w:lang w:val="en-US" w:eastAsia="zh-CN"/>
          <w14:textFill>
            <w14:solidFill>
              <w14:schemeClr w14:val="tx1"/>
            </w14:solidFill>
          </w14:textFill>
        </w:rPr>
        <w:t>否</w:t>
      </w:r>
    </w:p>
    <w:p w14:paraId="195AB4C3">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w:t>
      </w:r>
      <w:bookmarkStart w:id="7" w:name="_Hlk101132948"/>
      <w:r>
        <w:rPr>
          <w:rFonts w:hint="eastAsia" w:ascii="宋体" w:hAnsi="宋体" w:cs="宋体"/>
          <w:b/>
          <w:color w:val="000000" w:themeColor="text1"/>
          <w:sz w:val="24"/>
          <w:highlight w:val="none"/>
          <w14:textFill>
            <w14:solidFill>
              <w14:schemeClr w14:val="tx1"/>
            </w14:solidFill>
          </w14:textFill>
        </w:rPr>
        <w:t>申请人的资格要求</w:t>
      </w:r>
      <w:bookmarkEnd w:id="7"/>
      <w:r>
        <w:rPr>
          <w:rFonts w:hint="eastAsia" w:ascii="宋体" w:hAnsi="宋体" w:cs="宋体"/>
          <w:b/>
          <w:color w:val="000000" w:themeColor="text1"/>
          <w:sz w:val="24"/>
          <w:highlight w:val="none"/>
          <w14:textFill>
            <w14:solidFill>
              <w14:schemeClr w14:val="tx1"/>
            </w14:solidFill>
          </w14:textFill>
        </w:rPr>
        <w:t>：</w:t>
      </w:r>
    </w:p>
    <w:p w14:paraId="5047EBF8">
      <w:pPr>
        <w:spacing w:line="360" w:lineRule="auto"/>
        <w:ind w:firstLine="480"/>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3E1DC82A">
      <w:pPr>
        <w:spacing w:line="360" w:lineRule="auto"/>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 xml:space="preserve">    </w:t>
      </w:r>
      <w:r>
        <w:rPr>
          <w:rFonts w:ascii="宋体" w:hAnsi="宋体" w:cs="宋体"/>
          <w:snapToGrid w:val="0"/>
          <w:color w:val="000000" w:themeColor="text1"/>
          <w:kern w:val="28"/>
          <w:sz w:val="24"/>
          <w:szCs w:val="20"/>
          <w:highlight w:val="none"/>
          <w14:textFill>
            <w14:solidFill>
              <w14:schemeClr w14:val="tx1"/>
            </w14:solidFill>
          </w14:textFill>
        </w:rPr>
        <w:t>2</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 </w:t>
      </w:r>
      <w:r>
        <w:rPr>
          <w:rFonts w:hint="eastAsia" w:ascii="宋体" w:hAnsi="宋体" w:cs="宋体"/>
          <w:snapToGrid w:val="0"/>
          <w:color w:val="000000" w:themeColor="text1"/>
          <w:kern w:val="28"/>
          <w:sz w:val="24"/>
          <w:szCs w:val="20"/>
          <w:highlight w:val="none"/>
          <w14:textFill>
            <w14:solidFill>
              <w14:schemeClr w14:val="tx1"/>
            </w14:solidFill>
          </w14:textFill>
        </w:rPr>
        <w:t>以联合体形式投标的，提供联合协议(本项目不接受联合体投标或者投标人不以联合体形式投标的，则不需要提供) ；</w:t>
      </w:r>
    </w:p>
    <w:p w14:paraId="0D531128">
      <w:pPr>
        <w:spacing w:line="360" w:lineRule="auto"/>
        <w:ind w:firstLine="480" w:firstLineChars="200"/>
        <w:rPr>
          <w:rFonts w:ascii="宋体" w:hAnsi="宋体" w:cs="宋体"/>
          <w:snapToGrid w:val="0"/>
          <w:color w:val="000000" w:themeColor="text1"/>
          <w:kern w:val="28"/>
          <w:sz w:val="24"/>
          <w:szCs w:val="20"/>
          <w:highlight w:val="none"/>
          <w14:textFill>
            <w14:solidFill>
              <w14:schemeClr w14:val="tx1"/>
            </w14:solidFill>
          </w14:textFill>
        </w:rPr>
      </w:pPr>
      <w:r>
        <w:rPr>
          <w:rFonts w:ascii="宋体" w:hAnsi="宋体" w:cs="宋体"/>
          <w:snapToGrid w:val="0"/>
          <w:color w:val="000000" w:themeColor="text1"/>
          <w:kern w:val="28"/>
          <w:sz w:val="24"/>
          <w:szCs w:val="20"/>
          <w:highlight w:val="none"/>
          <w14:textFill>
            <w14:solidFill>
              <w14:schemeClr w14:val="tx1"/>
            </w14:solidFill>
          </w14:textFill>
        </w:rPr>
        <w:t>3</w:t>
      </w:r>
      <w:r>
        <w:rPr>
          <w:rFonts w:hint="eastAsia" w:ascii="宋体" w:hAnsi="宋体" w:cs="宋体"/>
          <w:snapToGrid w:val="0"/>
          <w:color w:val="000000" w:themeColor="text1"/>
          <w:kern w:val="28"/>
          <w:sz w:val="24"/>
          <w:szCs w:val="20"/>
          <w:highlight w:val="none"/>
          <w14:textFill>
            <w14:solidFill>
              <w14:schemeClr w14:val="tx1"/>
            </w14:solidFill>
          </w14:textFill>
        </w:rPr>
        <w:t>.落实政府采购政策需满足的资格要求：</w:t>
      </w:r>
    </w:p>
    <w:p w14:paraId="179C3316">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928616923"/>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无</w:t>
      </w:r>
      <w:r>
        <w:rPr>
          <w:rFonts w:hint="eastAsia" w:ascii="宋体" w:hAnsi="宋体" w:cs="宋体"/>
          <w:snapToGrid w:val="0"/>
          <w:color w:val="000000" w:themeColor="text1"/>
          <w:kern w:val="28"/>
          <w:sz w:val="24"/>
          <w:szCs w:val="20"/>
          <w:highlight w:val="none"/>
          <w14:textFill>
            <w14:solidFill>
              <w14:schemeClr w14:val="tx1"/>
            </w14:solidFill>
          </w14:textFill>
        </w:rPr>
        <w:t>（注：不得限制大中型企业与小微企业组成联合体参与投标）</w:t>
      </w:r>
      <w:r>
        <w:rPr>
          <w:rFonts w:hint="eastAsia" w:ascii="宋体" w:hAnsi="宋体" w:cs="宋体"/>
          <w:color w:val="000000" w:themeColor="text1"/>
          <w:sz w:val="24"/>
          <w:highlight w:val="none"/>
          <w14:textFill>
            <w14:solidFill>
              <w14:schemeClr w14:val="tx1"/>
            </w14:solidFill>
          </w14:textFill>
        </w:rPr>
        <w:t>；</w:t>
      </w:r>
    </w:p>
    <w:p w14:paraId="524E0708">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专</w:t>
      </w:r>
      <w:r>
        <w:rPr>
          <w:rFonts w:hint="eastAsia" w:ascii="宋体" w:hAnsi="宋体" w:cs="宋体"/>
          <w:color w:val="000000" w:themeColor="text1"/>
          <w:sz w:val="24"/>
          <w:highlight w:val="none"/>
          <w14:textFill>
            <w14:solidFill>
              <w14:schemeClr w14:val="tx1"/>
            </w14:solidFill>
          </w14:textFill>
        </w:rPr>
        <w:t>门面向中小企业</w:t>
      </w:r>
    </w:p>
    <w:p w14:paraId="21A51455">
      <w:pPr>
        <w:spacing w:line="360" w:lineRule="auto"/>
        <w:ind w:firstLine="897" w:firstLineChars="374"/>
        <w:rPr>
          <w:rFonts w:ascii="宋体" w:hAnsi="宋体" w:cs="宋体"/>
          <w:color w:val="000000" w:themeColor="text1"/>
          <w:sz w:val="24"/>
          <w:szCs w:val="24"/>
          <w:highlight w:val="none"/>
          <w:u w:val="singl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73292"/>
          <w14:checkbox>
            <w14:checked w14:val="1"/>
            <w14:checkedState w14:val="00FE" w14:font="Wingdings"/>
            <w14:uncheckedState w14:val="2610" w14:font="MS Gothic"/>
          </w14:checkbox>
        </w:sdtPr>
        <w:sdtEndPr>
          <w:rPr>
            <w:rFonts w:hint="eastAsia" w:ascii="宋体" w:hAnsi="宋体" w:cs="宋体"/>
            <w:color w:val="000000" w:themeColor="text1"/>
            <w:kern w:val="0"/>
            <w:sz w:val="24"/>
            <w:szCs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sz w:val="24"/>
          <w:szCs w:val="24"/>
          <w:highlight w:val="none"/>
          <w14:textFill>
            <w14:solidFill>
              <w14:schemeClr w14:val="tx1"/>
            </w14:solidFill>
          </w14:textFill>
        </w:rPr>
        <w:t>货物全部由符合政策要求的中小微企业制造，</w:t>
      </w:r>
      <w:r>
        <w:rPr>
          <w:rFonts w:hint="eastAsia" w:ascii="宋体" w:hAnsi="宋体" w:cs="宋体"/>
          <w:color w:val="000000" w:themeColor="text1"/>
          <w:sz w:val="24"/>
          <w:szCs w:val="24"/>
          <w:highlight w:val="none"/>
          <w:lang w:val="en-US" w:eastAsia="zh-CN"/>
          <w14:textFill>
            <w14:solidFill>
              <w14:schemeClr w14:val="tx1"/>
            </w14:solidFill>
          </w14:textFill>
        </w:rPr>
        <w:t>按要求</w:t>
      </w:r>
      <w:r>
        <w:rPr>
          <w:rFonts w:hint="eastAsia" w:ascii="宋体" w:hAnsi="宋体" w:cs="宋体"/>
          <w:color w:val="000000" w:themeColor="text1"/>
          <w:sz w:val="24"/>
          <w:szCs w:val="24"/>
          <w:highlight w:val="none"/>
          <w14:textFill>
            <w14:solidFill>
              <w14:schemeClr w14:val="tx1"/>
            </w14:solidFill>
          </w14:textFill>
        </w:rPr>
        <w:t>提供中小企业声明函；</w:t>
      </w:r>
    </w:p>
    <w:p w14:paraId="1792EBA2">
      <w:pPr>
        <w:spacing w:line="360" w:lineRule="auto"/>
        <w:ind w:firstLine="897" w:firstLineChars="374"/>
        <w:rPr>
          <w:rFonts w:ascii="宋体" w:hAnsi="宋体" w:cs="宋体"/>
          <w:color w:val="000000" w:themeColor="text1"/>
          <w:sz w:val="24"/>
          <w:szCs w:val="24"/>
          <w:highlight w:val="none"/>
          <w14:textFill>
            <w14:solidFill>
              <w14:schemeClr w14:val="tx1"/>
            </w14:solidFill>
          </w14:textFill>
        </w:rPr>
      </w:pPr>
      <w:sdt>
        <w:sdtPr>
          <w:rPr>
            <w:rFonts w:hint="eastAsia" w:ascii="宋体" w:hAnsi="宋体" w:cs="宋体"/>
            <w:color w:val="000000" w:themeColor="text1"/>
            <w:kern w:val="0"/>
            <w:sz w:val="24"/>
            <w:szCs w:val="24"/>
            <w:highlight w:val="none"/>
            <w14:textFill>
              <w14:solidFill>
                <w14:schemeClr w14:val="tx1"/>
              </w14:solidFill>
            </w14:textFill>
          </w:rPr>
          <w:id w:val="147459937"/>
          <w14:checkbox>
            <w14:checked w14:val="0"/>
            <w14:checkedState w14:val="00FE" w14:font="Wingdings"/>
            <w14:uncheckedState w14:val="2610" w14:font="MS Gothic"/>
          </w14:checkbox>
        </w:sdtPr>
        <w:sdtEndPr>
          <w:rPr>
            <w:rFonts w:hint="eastAsia" w:ascii="宋体" w:hAnsi="宋体" w:cs="宋体"/>
            <w:color w:val="000000" w:themeColor="text1"/>
            <w:kern w:val="0"/>
            <w:sz w:val="24"/>
            <w:szCs w:val="24"/>
            <w:highlight w:val="none"/>
            <w14:textFill>
              <w14:solidFill>
                <w14:schemeClr w14:val="tx1"/>
              </w14:solidFill>
            </w14:textFill>
          </w:rPr>
        </w:sdtEndPr>
        <w:sdtContent>
          <w:r>
            <w:rPr>
              <w:rFonts w:hint="eastAsia" w:ascii="宋体" w:hAnsi="宋体" w:cs="宋体"/>
              <w:color w:val="000000" w:themeColor="text1"/>
              <w:kern w:val="0"/>
              <w:sz w:val="24"/>
              <w:szCs w:val="24"/>
              <w:highlight w:val="none"/>
              <w14:textFill>
                <w14:solidFill>
                  <w14:schemeClr w14:val="tx1"/>
                </w14:solidFill>
              </w14:textFill>
            </w:rPr>
            <w:t>☐</w:t>
          </w:r>
        </w:sdtContent>
      </w:sdt>
      <w:r>
        <w:rPr>
          <w:rFonts w:hint="eastAsia" w:ascii="宋体" w:hAnsi="宋体" w:cs="宋体"/>
          <w:color w:val="000000" w:themeColor="text1"/>
          <w:sz w:val="24"/>
          <w:szCs w:val="24"/>
          <w:highlight w:val="none"/>
          <w14:textFill>
            <w14:solidFill>
              <w14:schemeClr w14:val="tx1"/>
            </w14:solidFill>
          </w14:textFill>
        </w:rPr>
        <w:t>货物全部由符合政策要求的小微企业制造，</w:t>
      </w:r>
      <w:r>
        <w:rPr>
          <w:rFonts w:hint="eastAsia" w:ascii="宋体" w:hAnsi="宋体" w:cs="宋体"/>
          <w:color w:val="000000" w:themeColor="text1"/>
          <w:sz w:val="24"/>
          <w:szCs w:val="24"/>
          <w:highlight w:val="none"/>
          <w:lang w:val="en-US" w:eastAsia="zh-CN"/>
          <w14:textFill>
            <w14:solidFill>
              <w14:schemeClr w14:val="tx1"/>
            </w14:solidFill>
          </w14:textFill>
        </w:rPr>
        <w:t>按要求</w:t>
      </w:r>
      <w:r>
        <w:rPr>
          <w:rFonts w:hint="eastAsia" w:ascii="宋体" w:hAnsi="宋体" w:cs="宋体"/>
          <w:color w:val="000000" w:themeColor="text1"/>
          <w:sz w:val="24"/>
          <w:szCs w:val="24"/>
          <w:highlight w:val="none"/>
          <w14:textFill>
            <w14:solidFill>
              <w14:schemeClr w14:val="tx1"/>
            </w14:solidFill>
          </w14:textFill>
        </w:rPr>
        <w:t>提供中小企业声明函；</w:t>
      </w:r>
    </w:p>
    <w:p w14:paraId="3E6A53B0">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sdt>
        <w:sdtPr>
          <w:rPr>
            <w:rFonts w:hint="eastAsia" w:ascii="宋体" w:hAnsi="宋体" w:cs="宋体"/>
            <w:color w:val="000000" w:themeColor="text1"/>
            <w:kern w:val="0"/>
            <w:sz w:val="24"/>
            <w:szCs w:val="24"/>
            <w:highlight w:val="none"/>
            <w14:textFill>
              <w14:solidFill>
                <w14:schemeClr w14:val="tx1"/>
              </w14:solidFill>
            </w14:textFill>
          </w:rPr>
          <w:id w:val="147474038"/>
          <w14:checkbox>
            <w14:checked w14:val="0"/>
            <w14:checkedState w14:val="00FE" w14:font="Wingdings"/>
            <w14:uncheckedState w14:val="2610" w14:font="MS Gothic"/>
          </w14:checkbox>
        </w:sdtPr>
        <w:sdtEndPr>
          <w:rPr>
            <w:rFonts w:hint="eastAsia" w:ascii="宋体" w:hAnsi="宋体" w:cs="宋体"/>
            <w:color w:val="000000" w:themeColor="text1"/>
            <w:kern w:val="0"/>
            <w:sz w:val="24"/>
            <w:szCs w:val="24"/>
            <w:highlight w:val="none"/>
            <w14:textFill>
              <w14:solidFill>
                <w14:schemeClr w14:val="tx1"/>
              </w14:solidFill>
            </w14:textFill>
          </w:rPr>
        </w:sdtEndPr>
        <w:sdtContent>
          <w:r>
            <w:rPr>
              <w:rFonts w:hint="eastAsia" w:ascii="宋体" w:hAnsi="宋体" w:cs="宋体"/>
              <w:color w:val="000000" w:themeColor="text1"/>
              <w:kern w:val="0"/>
              <w:sz w:val="24"/>
              <w:szCs w:val="24"/>
              <w:highlight w:val="none"/>
              <w14:textFill>
                <w14:solidFill>
                  <w14:schemeClr w14:val="tx1"/>
                </w14:solidFill>
              </w14:textFill>
            </w:rPr>
            <w:t>☐</w:t>
          </w:r>
          <w:bookmarkStart w:id="8" w:name="_Hlk101132524"/>
        </w:sdtContent>
      </w:sdt>
      <w:r>
        <w:rPr>
          <w:rFonts w:hint="eastAsia" w:ascii="宋体" w:hAnsi="宋体" w:cs="宋体"/>
          <w:color w:val="000000" w:themeColor="text1"/>
          <w:kern w:val="2"/>
          <w:sz w:val="24"/>
          <w:szCs w:val="24"/>
          <w:highlight w:val="none"/>
          <w14:textFill>
            <w14:solidFill>
              <w14:schemeClr w14:val="tx1"/>
            </w14:solidFill>
          </w14:textFill>
        </w:rPr>
        <w:t>供应商应</w:t>
      </w:r>
      <w:r>
        <w:rPr>
          <w:rFonts w:hint="eastAsia" w:ascii="宋体" w:hAnsi="宋体" w:cs="宋体"/>
          <w:color w:val="000000" w:themeColor="text1"/>
          <w:sz w:val="24"/>
          <w:szCs w:val="24"/>
          <w:highlight w:val="none"/>
          <w14:textFill>
            <w14:solidFill>
              <w14:schemeClr w14:val="tx1"/>
            </w14:solidFill>
          </w14:textFill>
        </w:rPr>
        <w:t>以联合体形式参加，并按要求提供联合协议和中小企业声明函，联合协议中</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中小企业合同金额应当达到</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%，其中小微企业合同金额应当达到</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pacing w:val="8"/>
          <w:kern w:val="0"/>
          <w:sz w:val="24"/>
          <w:szCs w:val="24"/>
          <w:highlight w:val="none"/>
          <w14:textFill>
            <w14:solidFill>
              <w14:schemeClr w14:val="tx1"/>
            </w14:solidFill>
          </w14:textFill>
        </w:rPr>
        <w:t>如果供应商提供</w:t>
      </w:r>
      <w:r>
        <w:rPr>
          <w:rFonts w:hint="eastAsia" w:ascii="宋体" w:hAnsi="宋体" w:cs="宋体"/>
          <w:color w:val="000000" w:themeColor="text1"/>
          <w:spacing w:val="8"/>
          <w:kern w:val="0"/>
          <w:sz w:val="24"/>
          <w:szCs w:val="24"/>
          <w:highlight w:val="none"/>
          <w:lang w:val="en-US" w:eastAsia="zh-CN"/>
          <w14:textFill>
            <w14:solidFill>
              <w14:schemeClr w14:val="tx1"/>
            </w14:solidFill>
          </w14:textFill>
        </w:rPr>
        <w:t>的</w:t>
      </w:r>
      <w:r>
        <w:rPr>
          <w:rFonts w:hint="eastAsia" w:ascii="宋体" w:hAnsi="宋体" w:cs="宋体"/>
          <w:color w:val="000000" w:themeColor="text1"/>
          <w:spacing w:val="8"/>
          <w:kern w:val="0"/>
          <w:sz w:val="24"/>
          <w:szCs w:val="24"/>
          <w:highlight w:val="none"/>
          <w14:textFill>
            <w14:solidFill>
              <w14:schemeClr w14:val="tx1"/>
            </w14:solidFill>
          </w14:textFill>
        </w:rPr>
        <w:t>所有标的均由中小企业制造、承建或承接，并相应达到了前述比例要求，无需再与其他中小企业组成联合体参加政府采购活动，</w:t>
      </w:r>
      <w:r>
        <w:rPr>
          <w:rFonts w:hint="eastAsia" w:ascii="宋体" w:hAnsi="宋体" w:cs="宋体"/>
          <w:color w:val="000000" w:themeColor="text1"/>
          <w:spacing w:val="0"/>
          <w:kern w:val="2"/>
          <w:sz w:val="24"/>
          <w:szCs w:val="24"/>
          <w:highlight w:val="none"/>
          <w14:textFill>
            <w14:solidFill>
              <w14:schemeClr w14:val="tx1"/>
            </w14:solidFill>
          </w14:textFill>
        </w:rPr>
        <w:t>按要求提供</w:t>
      </w:r>
      <w:r>
        <w:rPr>
          <w:rFonts w:hint="eastAsia" w:ascii="宋体" w:hAnsi="宋体" w:cs="宋体"/>
          <w:color w:val="000000" w:themeColor="text1"/>
          <w:sz w:val="24"/>
          <w:szCs w:val="24"/>
          <w:highlight w:val="none"/>
          <w14:textFill>
            <w14:solidFill>
              <w14:schemeClr w14:val="tx1"/>
            </w14:solidFill>
          </w14:textFill>
        </w:rPr>
        <w:t>中小企业声明函；</w:t>
      </w:r>
    </w:p>
    <w:bookmarkEnd w:id="8"/>
    <w:p w14:paraId="62F39A45">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sdt>
        <w:sdtPr>
          <w:rPr>
            <w:rFonts w:hint="eastAsia" w:ascii="宋体" w:hAnsi="宋体" w:cs="宋体"/>
            <w:color w:val="000000" w:themeColor="text1"/>
            <w:kern w:val="0"/>
            <w:sz w:val="24"/>
            <w:szCs w:val="24"/>
            <w:highlight w:val="none"/>
            <w14:textFill>
              <w14:solidFill>
                <w14:schemeClr w14:val="tx1"/>
              </w14:solidFill>
            </w14:textFill>
          </w:rPr>
          <w:id w:val="34630645"/>
          <w14:checkbox>
            <w14:checked w14:val="0"/>
            <w14:checkedState w14:val="00FE" w14:font="Wingdings"/>
            <w14:uncheckedState w14:val="2610" w14:font="MS Gothic"/>
          </w14:checkbox>
        </w:sdtPr>
        <w:sdtEndPr>
          <w:rPr>
            <w:rFonts w:hint="eastAsia" w:ascii="宋体" w:hAnsi="宋体" w:cs="宋体"/>
            <w:color w:val="000000" w:themeColor="text1"/>
            <w:kern w:val="0"/>
            <w:sz w:val="24"/>
            <w:szCs w:val="24"/>
            <w:highlight w:val="none"/>
            <w14:textFill>
              <w14:solidFill>
                <w14:schemeClr w14:val="tx1"/>
              </w14:solidFill>
            </w14:textFill>
          </w:rPr>
        </w:sdtEndPr>
        <w:sdtContent>
          <w:r>
            <w:rPr>
              <w:rFonts w:hint="eastAsia" w:ascii="宋体" w:hAnsi="宋体" w:cs="宋体"/>
              <w:color w:val="000000" w:themeColor="text1"/>
              <w:kern w:val="0"/>
              <w:sz w:val="24"/>
              <w:szCs w:val="24"/>
              <w:highlight w:val="none"/>
              <w14:textFill>
                <w14:solidFill>
                  <w14:schemeClr w14:val="tx1"/>
                </w14:solidFill>
              </w14:textFill>
            </w:rPr>
            <w:t>☐</w:t>
          </w:r>
        </w:sdtContent>
      </w:sdt>
      <w:r>
        <w:rPr>
          <w:rFonts w:hint="eastAsia" w:ascii="宋体" w:hAnsi="宋体" w:cs="宋体"/>
          <w:color w:val="000000" w:themeColor="text1"/>
          <w:kern w:val="2"/>
          <w:sz w:val="24"/>
          <w:szCs w:val="24"/>
          <w:highlight w:val="none"/>
          <w14:textFill>
            <w14:solidFill>
              <w14:schemeClr w14:val="tx1"/>
            </w14:solidFill>
          </w14:textFill>
        </w:rPr>
        <w:t>供应商应</w:t>
      </w:r>
      <w:r>
        <w:rPr>
          <w:rFonts w:hint="eastAsia" w:ascii="宋体" w:hAnsi="宋体" w:cs="宋体"/>
          <w:color w:val="000000" w:themeColor="text1"/>
          <w:kern w:val="2"/>
          <w:sz w:val="24"/>
          <w:szCs w:val="24"/>
          <w:highlight w:val="none"/>
          <w:lang w:val="en-US" w:eastAsia="zh-CN"/>
          <w14:textFill>
            <w14:solidFill>
              <w14:schemeClr w14:val="tx1"/>
            </w14:solidFill>
          </w14:textFill>
        </w:rPr>
        <w:t>以</w:t>
      </w:r>
      <w:r>
        <w:rPr>
          <w:rFonts w:hint="eastAsia" w:ascii="宋体" w:hAnsi="宋体" w:cs="宋体"/>
          <w:color w:val="000000" w:themeColor="text1"/>
          <w:sz w:val="24"/>
          <w:szCs w:val="24"/>
          <w:highlight w:val="none"/>
          <w14:textFill>
            <w14:solidFill>
              <w14:schemeClr w14:val="tx1"/>
            </w14:solidFill>
          </w14:textFill>
        </w:rPr>
        <w:t>合同分包形式参加，并按要求提供分包意向协议和中小企业声明函，分包意向协议中</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中小企业合同金额应当达到</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，其中小微企业合同金额应当达到</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w:t>
      </w:r>
      <w:r>
        <w:rPr>
          <w:rFonts w:hint="eastAsia" w:ascii="宋体" w:hAnsi="宋体" w:cs="宋体"/>
          <w:color w:val="000000" w:themeColor="text1"/>
          <w:spacing w:val="8"/>
          <w:kern w:val="0"/>
          <w:sz w:val="24"/>
          <w:szCs w:val="24"/>
          <w:highlight w:val="none"/>
          <w14:textFill>
            <w14:solidFill>
              <w14:schemeClr w14:val="tx1"/>
            </w14:solidFill>
          </w14:textFill>
        </w:rPr>
        <w:t>如果供应商提供</w:t>
      </w:r>
      <w:r>
        <w:rPr>
          <w:rFonts w:hint="eastAsia" w:ascii="宋体" w:hAnsi="宋体" w:cs="宋体"/>
          <w:color w:val="000000" w:themeColor="text1"/>
          <w:spacing w:val="8"/>
          <w:kern w:val="0"/>
          <w:sz w:val="24"/>
          <w:szCs w:val="24"/>
          <w:highlight w:val="none"/>
          <w:lang w:val="en-US" w:eastAsia="zh-CN"/>
          <w14:textFill>
            <w14:solidFill>
              <w14:schemeClr w14:val="tx1"/>
            </w14:solidFill>
          </w14:textFill>
        </w:rPr>
        <w:t>的</w:t>
      </w:r>
      <w:r>
        <w:rPr>
          <w:rFonts w:hint="eastAsia" w:ascii="宋体" w:hAnsi="宋体" w:cs="宋体"/>
          <w:color w:val="000000" w:themeColor="text1"/>
          <w:spacing w:val="8"/>
          <w:kern w:val="0"/>
          <w:sz w:val="24"/>
          <w:szCs w:val="24"/>
          <w:highlight w:val="none"/>
          <w14:textFill>
            <w14:solidFill>
              <w14:schemeClr w14:val="tx1"/>
            </w14:solidFill>
          </w14:textFill>
        </w:rPr>
        <w:t>所有标的均由中小企业制造、承建或承接，并相应达到了前述比例要求，无需再向中小企业分包，</w:t>
      </w:r>
      <w:r>
        <w:rPr>
          <w:rFonts w:hint="eastAsia" w:ascii="宋体" w:hAnsi="宋体" w:cs="宋体"/>
          <w:color w:val="000000" w:themeColor="text1"/>
          <w:spacing w:val="0"/>
          <w:kern w:val="2"/>
          <w:sz w:val="24"/>
          <w:szCs w:val="24"/>
          <w:highlight w:val="none"/>
          <w14:textFill>
            <w14:solidFill>
              <w14:schemeClr w14:val="tx1"/>
            </w14:solidFill>
          </w14:textFill>
        </w:rPr>
        <w:t>按要求提供</w:t>
      </w:r>
      <w:r>
        <w:rPr>
          <w:rFonts w:hint="eastAsia" w:ascii="宋体" w:hAnsi="宋体" w:cs="宋体"/>
          <w:color w:val="000000" w:themeColor="text1"/>
          <w:sz w:val="24"/>
          <w:szCs w:val="24"/>
          <w:highlight w:val="none"/>
          <w14:textFill>
            <w14:solidFill>
              <w14:schemeClr w14:val="tx1"/>
            </w14:solidFill>
          </w14:textFill>
        </w:rPr>
        <w:t>中小企业声明函；</w:t>
      </w:r>
    </w:p>
    <w:p w14:paraId="36606139">
      <w:pPr>
        <w:numPr>
          <w:ilvl w:val="0"/>
          <w:numId w:val="1"/>
        </w:numPr>
        <w:snapToGrid w:val="0"/>
        <w:spacing w:line="360" w:lineRule="auto"/>
        <w:ind w:firstLine="480" w:firstLineChars="200"/>
        <w:jc w:val="left"/>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color w:val="000000" w:themeColor="text1"/>
          <w:sz w:val="24"/>
          <w:highlight w:val="none"/>
          <w:lang w:eastAsia="zh-CN"/>
          <w14:textFill>
            <w14:solidFill>
              <w14:schemeClr w14:val="tx1"/>
            </w14:solidFill>
          </w14:textFill>
        </w:rPr>
        <w:t>：</w:t>
      </w:r>
    </w:p>
    <w:p w14:paraId="66E7648F">
      <w:pPr>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sdt>
        <w:sdtPr>
          <w:rPr>
            <w:rFonts w:hint="eastAsia" w:ascii="宋体" w:hAnsi="宋体" w:eastAsia="宋体" w:cs="宋体"/>
            <w:color w:val="000000" w:themeColor="text1"/>
            <w:sz w:val="24"/>
            <w:szCs w:val="24"/>
            <w:highlight w:val="none"/>
            <w14:textFill>
              <w14:solidFill>
                <w14:schemeClr w14:val="tx1"/>
              </w14:solidFill>
            </w14:textFill>
          </w:rPr>
          <w:id w:val="4656"/>
          <w14:checkbox>
            <w14:checked w14:val="1"/>
            <w14:checkedState w14:val="00FE" w14:font="Wingdings"/>
            <w14:uncheckedState w14:val="2610" w14:font="MS Gothic"/>
          </w14:checkbox>
        </w:sdtPr>
        <w:sdtEndPr>
          <w:rPr>
            <w:rFonts w:hint="eastAsia" w:ascii="宋体" w:hAnsi="宋体" w:eastAsia="宋体" w:cs="宋体"/>
            <w:color w:val="000000" w:themeColor="text1"/>
            <w:sz w:val="24"/>
            <w:szCs w:val="24"/>
            <w:highlight w:val="none"/>
            <w14:textFill>
              <w14:solidFill>
                <w14:schemeClr w14:val="tx1"/>
              </w14:solidFill>
            </w14:textFill>
          </w:rPr>
        </w:sdtEndPr>
        <w:sdtContent>
          <w:r>
            <w:rPr>
              <w:rFonts w:hint="eastAsia" w:ascii="Wingdings" w:hAnsi="Wingdings" w:eastAsia="宋体" w:cs="宋体"/>
              <w:color w:val="000000" w:themeColor="text1"/>
              <w:kern w:val="2"/>
              <w:sz w:val="24"/>
              <w:szCs w:val="24"/>
              <w:highlight w:val="none"/>
              <w:lang w:val="en-US" w:eastAsia="zh-CN" w:bidi="ar-SA"/>
              <w14:textFill>
                <w14:solidFill>
                  <w14:schemeClr w14:val="tx1"/>
                </w14:solidFill>
              </w14:textFill>
            </w:rPr>
            <w:t>þ</w:t>
          </w:r>
        </w:sdtContent>
      </w:sdt>
      <w:r>
        <w:rPr>
          <w:rFonts w:hint="eastAsia" w:ascii="宋体" w:hAnsi="宋体" w:eastAsia="宋体" w:cs="宋体"/>
          <w:color w:val="000000" w:themeColor="text1"/>
          <w:sz w:val="24"/>
          <w:szCs w:val="24"/>
          <w:highlight w:val="none"/>
          <w:lang w:val="en-US" w:eastAsia="zh-CN"/>
          <w14:textFill>
            <w14:solidFill>
              <w14:schemeClr w14:val="tx1"/>
            </w14:solidFill>
          </w14:textFill>
        </w:rPr>
        <w:t>无。</w:t>
      </w:r>
    </w:p>
    <w:p w14:paraId="5BED79F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sdt>
        <w:sdtPr>
          <w:rPr>
            <w:rFonts w:hint="eastAsia" w:ascii="宋体" w:hAnsi="宋体" w:eastAsia="宋体" w:cs="宋体"/>
            <w:color w:val="000000" w:themeColor="text1"/>
            <w:sz w:val="24"/>
            <w:szCs w:val="24"/>
            <w:highlight w:val="none"/>
            <w14:textFill>
              <w14:solidFill>
                <w14:schemeClr w14:val="tx1"/>
              </w14:solidFill>
            </w14:textFill>
          </w:rPr>
          <w:id w:val="4657"/>
          <w14:checkbox>
            <w14:checked w14:val="0"/>
            <w14:checkedState w14:val="00FE" w14:font="Wingdings"/>
            <w14:uncheckedState w14:val="2610" w14:font="MS Gothic"/>
          </w14:checkbox>
        </w:sdtPr>
        <w:sdtEndPr>
          <w:rPr>
            <w:rFonts w:hint="eastAsia" w:ascii="宋体" w:hAnsi="宋体" w:eastAsia="宋体" w:cs="宋体"/>
            <w:color w:val="000000" w:themeColor="text1"/>
            <w:sz w:val="24"/>
            <w:szCs w:val="24"/>
            <w:highlight w:val="none"/>
            <w14:textFill>
              <w14:solidFill>
                <w14:schemeClr w14:val="tx1"/>
              </w14:solidFill>
            </w14:textFill>
          </w:rPr>
        </w:sdtEndPr>
        <w:sdtContent>
          <w:r>
            <w:rPr>
              <w:rFonts w:hint="eastAsia" w:ascii="宋体" w:hAnsi="宋体" w:eastAsia="宋体" w:cs="宋体"/>
              <w:color w:val="000000" w:themeColor="text1"/>
              <w:sz w:val="24"/>
              <w:szCs w:val="24"/>
              <w:highlight w:val="none"/>
              <w:lang w:val="en-US" w:eastAsia="zh-CN"/>
              <w14:textFill>
                <w14:solidFill>
                  <w14:schemeClr w14:val="tx1"/>
                </w14:solidFill>
              </w14:textFill>
            </w:rPr>
            <w:t>☐</w:t>
          </w:r>
        </w:sdtContent>
      </w:sdt>
      <w:r>
        <w:rPr>
          <w:rFonts w:hint="eastAsia" w:ascii="宋体" w:hAnsi="宋体" w:eastAsia="宋体" w:cs="宋体"/>
          <w:color w:val="000000" w:themeColor="text1"/>
          <w:sz w:val="24"/>
          <w:szCs w:val="24"/>
          <w:highlight w:val="none"/>
          <w14:textFill>
            <w14:solidFill>
              <w14:schemeClr w14:val="tx1"/>
            </w14:solidFill>
          </w14:textFill>
        </w:rPr>
        <w:t>有特定资格要求：               ，该特定条件的法律法规据：             。</w:t>
      </w:r>
    </w:p>
    <w:p w14:paraId="504DBFE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4D7848A">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三、获取招标文件 </w:t>
      </w:r>
    </w:p>
    <w:p w14:paraId="4D6408AA">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14:textFill>
            <w14:solidFill>
              <w14:schemeClr w14:val="tx1"/>
            </w14:solidFill>
          </w14:textFill>
        </w:rPr>
        <w:t>/至</w:t>
      </w:r>
      <w:r>
        <w:rPr>
          <w:rFonts w:hint="eastAsia" w:ascii="宋体" w:hAnsi="宋体" w:eastAsia="宋体" w:cs="宋体"/>
          <w:color w:val="000000" w:themeColor="text1"/>
          <w:sz w:val="24"/>
          <w:szCs w:val="24"/>
          <w:highlight w:val="none"/>
          <w:u w:val="single"/>
          <w14:textFill>
            <w14:solidFill>
              <w14:schemeClr w14:val="tx1"/>
            </w14:solidFill>
          </w14:textFill>
        </w:rPr>
        <w:t>202</w:t>
      </w:r>
      <w:r>
        <w:rPr>
          <w:rFonts w:hint="eastAsia" w:ascii="宋体" w:hAnsi="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single"/>
          <w14:textFill>
            <w14:solidFill>
              <w14:schemeClr w14:val="tx1"/>
            </w14:solidFill>
          </w14:textFill>
        </w:rPr>
        <w:t>年</w:t>
      </w:r>
      <w:r>
        <w:rPr>
          <w:rFonts w:hint="eastAsia" w:ascii="宋体" w:hAnsi="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u w:val="single"/>
          <w14:textFill>
            <w14:solidFill>
              <w14:schemeClr w14:val="tx1"/>
            </w14:solidFill>
          </w14:textFill>
        </w:rPr>
        <w:t>月</w:t>
      </w:r>
      <w:r>
        <w:rPr>
          <w:rFonts w:hint="eastAsia" w:ascii="宋体" w:hAnsi="宋体" w:cs="宋体"/>
          <w:color w:val="000000" w:themeColor="text1"/>
          <w:sz w:val="24"/>
          <w:szCs w:val="24"/>
          <w:highlight w:val="none"/>
          <w:u w:val="single"/>
          <w:lang w:val="en-US" w:eastAsia="zh-CN"/>
          <w14:textFill>
            <w14:solidFill>
              <w14:schemeClr w14:val="tx1"/>
            </w14:solidFill>
          </w14:textFill>
        </w:rPr>
        <w:t>23</w:t>
      </w:r>
      <w:r>
        <w:rPr>
          <w:rFonts w:hint="eastAsia" w:ascii="宋体" w:hAnsi="宋体" w:eastAsia="宋体" w:cs="宋体"/>
          <w:color w:val="000000" w:themeColor="text1"/>
          <w:sz w:val="24"/>
          <w:szCs w:val="24"/>
          <w:highlight w:val="none"/>
          <w:u w:val="single"/>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58E59C8F">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6AEEB0BF">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1CCAC1DA">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售价（元）：</w:t>
      </w:r>
      <w:r>
        <w:rPr>
          <w:rFonts w:hint="eastAsia" w:ascii="宋体" w:hAnsi="宋体" w:cs="宋体"/>
          <w:color w:val="000000" w:themeColor="text1"/>
          <w:sz w:val="24"/>
          <w:highlight w:val="none"/>
          <w14:textFill>
            <w14:solidFill>
              <w14:schemeClr w14:val="tx1"/>
            </w14:solidFill>
          </w14:textFill>
        </w:rPr>
        <w:t xml:space="preserve">0 </w:t>
      </w:r>
      <w:r>
        <w:rPr>
          <w:rFonts w:hint="eastAsia" w:ascii="宋体" w:hAnsi="宋体" w:cs="宋体"/>
          <w:color w:val="000000" w:themeColor="text1"/>
          <w:sz w:val="24"/>
          <w:highlight w:val="none"/>
          <w14:textFill>
            <w14:solidFill>
              <w14:schemeClr w14:val="tx1"/>
            </w14:solidFill>
          </w14:textFill>
        </w:rPr>
        <w:tab/>
      </w:r>
    </w:p>
    <w:p w14:paraId="75E96454">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四、提交投标文件截止时间、开标时间和地点</w:t>
      </w:r>
    </w:p>
    <w:p w14:paraId="5112071B">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提交投标文件截止时间：</w:t>
      </w:r>
      <w:r>
        <w:rPr>
          <w:rFonts w:hint="eastAsia" w:ascii="宋体" w:hAnsi="宋体" w:cs="宋体"/>
          <w:color w:val="000000" w:themeColor="text1"/>
          <w:sz w:val="24"/>
          <w:highlight w:val="none"/>
          <w:u w:val="single"/>
          <w14:textFill>
            <w14:solidFill>
              <w14:schemeClr w14:val="tx1"/>
            </w14:solidFill>
          </w14:textFill>
        </w:rPr>
        <w:t xml:space="preserve"> 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7</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23</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9</w:t>
      </w:r>
      <w:r>
        <w:rPr>
          <w:rFonts w:hint="eastAsia" w:ascii="宋体" w:hAnsi="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30</w:t>
      </w:r>
      <w:r>
        <w:rPr>
          <w:rFonts w:hint="eastAsia" w:ascii="宋体" w:hAnsi="宋体" w:cs="宋体"/>
          <w:color w:val="000000" w:themeColor="text1"/>
          <w:sz w:val="24"/>
          <w:highlight w:val="none"/>
          <w:u w:val="single"/>
          <w14:textFill>
            <w14:solidFill>
              <w14:schemeClr w14:val="tx1"/>
            </w14:solidFill>
          </w14:textFill>
        </w:rPr>
        <w:t>分00秒</w:t>
      </w:r>
      <w:r>
        <w:rPr>
          <w:rFonts w:hint="eastAsia" w:ascii="宋体" w:hAnsi="宋体" w:cs="宋体"/>
          <w:color w:val="000000" w:themeColor="text1"/>
          <w:sz w:val="24"/>
          <w:highlight w:val="none"/>
          <w14:textFill>
            <w14:solidFill>
              <w14:schemeClr w14:val="tx1"/>
            </w14:solidFill>
          </w14:textFill>
        </w:rPr>
        <w:t>（北京时间）</w:t>
      </w:r>
    </w:p>
    <w:p w14:paraId="203226D0">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38DB2FC0">
      <w:pPr>
        <w:spacing w:line="360" w:lineRule="auto"/>
        <w:ind w:firstLine="482" w:firstLineChars="200"/>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开标时间：</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7</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23</w:t>
      </w:r>
      <w:r>
        <w:rPr>
          <w:rFonts w:hint="eastAsia" w:ascii="宋体" w:hAnsi="宋体" w:cs="宋体"/>
          <w:color w:val="000000" w:themeColor="text1"/>
          <w:sz w:val="24"/>
          <w:highlight w:val="none"/>
          <w:u w:val="single"/>
          <w14:textFill>
            <w14:solidFill>
              <w14:schemeClr w14:val="tx1"/>
            </w14:solidFill>
          </w14:textFill>
        </w:rPr>
        <w:t xml:space="preserve">日 </w:t>
      </w:r>
      <w:r>
        <w:rPr>
          <w:rFonts w:hint="eastAsia" w:ascii="宋体" w:hAnsi="宋体" w:cs="宋体"/>
          <w:color w:val="000000" w:themeColor="text1"/>
          <w:sz w:val="24"/>
          <w:highlight w:val="none"/>
          <w:u w:val="single"/>
          <w:lang w:val="en-US" w:eastAsia="zh-CN"/>
          <w14:textFill>
            <w14:solidFill>
              <w14:schemeClr w14:val="tx1"/>
            </w14:solidFill>
          </w14:textFill>
        </w:rPr>
        <w:t>9</w:t>
      </w:r>
      <w:r>
        <w:rPr>
          <w:rFonts w:hint="eastAsia" w:ascii="宋体" w:hAnsi="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30</w:t>
      </w:r>
      <w:r>
        <w:rPr>
          <w:rFonts w:hint="eastAsia" w:ascii="宋体" w:hAnsi="宋体" w:cs="宋体"/>
          <w:color w:val="000000" w:themeColor="text1"/>
          <w:sz w:val="24"/>
          <w:highlight w:val="none"/>
          <w:u w:val="single"/>
          <w14:textFill>
            <w14:solidFill>
              <w14:schemeClr w14:val="tx1"/>
            </w14:solidFill>
          </w14:textFill>
        </w:rPr>
        <w:t>分00秒</w:t>
      </w:r>
      <w:r>
        <w:rPr>
          <w:rFonts w:hint="eastAsia" w:ascii="宋体" w:hAnsi="宋体" w:cs="宋体"/>
          <w:color w:val="000000" w:themeColor="text1"/>
          <w:sz w:val="24"/>
          <w:highlight w:val="none"/>
          <w14:textFill>
            <w14:solidFill>
              <w14:schemeClr w14:val="tx1"/>
            </w14:solidFill>
          </w14:textFill>
        </w:rPr>
        <w:t>（北京时间）</w:t>
      </w:r>
    </w:p>
    <w:p w14:paraId="77AE0535">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开标地点（网址）：</w:t>
      </w:r>
      <w:r>
        <w:rPr>
          <w:rFonts w:hint="eastAsia" w:ascii="宋体" w:hAnsi="宋体" w:cs="宋体"/>
          <w:color w:val="000000" w:themeColor="text1"/>
          <w:sz w:val="24"/>
          <w:highlight w:val="none"/>
          <w14:textFill>
            <w14:solidFill>
              <w14:schemeClr w14:val="tx1"/>
            </w14:solidFill>
          </w14:textFill>
        </w:rPr>
        <w:t>政采云平台（https://www.zcygov.cn/）</w:t>
      </w:r>
    </w:p>
    <w:p w14:paraId="5D9E683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五、公告期限 </w:t>
      </w:r>
    </w:p>
    <w:p w14:paraId="749CF5F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自本公告发布之日起5个工作日。</w:t>
      </w:r>
    </w:p>
    <w:p w14:paraId="45D913E0">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六、其他补充事宜</w:t>
      </w:r>
    </w:p>
    <w:p w14:paraId="39A5D0B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 </w:t>
      </w:r>
      <w:r>
        <w:rPr>
          <w:rFonts w:ascii="宋体" w:hAnsi="宋体" w:cs="宋体"/>
          <w:color w:val="000000" w:themeColor="text1"/>
          <w:sz w:val="24"/>
          <w:highlight w:val="none"/>
          <w14:textFill>
            <w14:solidFill>
              <w14:schemeClr w14:val="tx1"/>
            </w14:solidFill>
          </w14:textFill>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000000" w:themeColor="text1"/>
          <w:sz w:val="24"/>
          <w:highlight w:val="none"/>
          <w14:textFill>
            <w14:solidFill>
              <w14:schemeClr w14:val="tx1"/>
            </w14:solidFill>
          </w14:textFill>
        </w:rPr>
        <w:t>。</w:t>
      </w:r>
    </w:p>
    <w:p w14:paraId="099ED65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24CC9B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BBB174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宋体" w:hAnsi="宋体" w:cs="宋体"/>
          <w:color w:val="000000" w:themeColor="text1"/>
          <w:sz w:val="24"/>
          <w:highlight w:val="none"/>
          <w:lang w:val="en-US" w:eastAsia="zh-CN"/>
          <w14:textFill>
            <w14:solidFill>
              <w14:schemeClr w14:val="tx1"/>
            </w14:solidFill>
          </w14:textFill>
        </w:rPr>
        <w:t>项目是否接收备份文件，以前附表说明为准。</w:t>
      </w:r>
      <w:r>
        <w:rPr>
          <w:rFonts w:hint="eastAsia" w:ascii="宋体" w:hAnsi="宋体" w:cs="宋体"/>
          <w:color w:val="000000" w:themeColor="text1"/>
          <w:sz w:val="24"/>
          <w:highlight w:val="none"/>
          <w14:textFill>
            <w14:solidFill>
              <w14:schemeClr w14:val="tx1"/>
            </w14:solidFill>
          </w14:textFill>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C190F87">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七、对本次采购提出询问、质疑、投诉，请按以下方式联系</w:t>
      </w:r>
    </w:p>
    <w:p w14:paraId="10E5A8D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1.采购人信息</w:t>
      </w:r>
    </w:p>
    <w:p w14:paraId="159DB63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名    称：杭州市萧山区教育服务中心</w:t>
      </w:r>
    </w:p>
    <w:p w14:paraId="52B518D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地    址：浙江省杭州市萧山区城厢街道体育路200号       </w:t>
      </w:r>
    </w:p>
    <w:p w14:paraId="2F381FC3">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 /</w:t>
      </w:r>
    </w:p>
    <w:p w14:paraId="5A4185E6">
      <w:pPr>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w:t>
      </w:r>
      <w:r>
        <w:rPr>
          <w:rFonts w:hint="eastAsia" w:ascii="宋体" w:hAnsi="宋体" w:eastAsia="宋体" w:cs="宋体"/>
          <w:color w:val="000000" w:themeColor="text1"/>
          <w:sz w:val="24"/>
          <w:highlight w:val="none"/>
          <w14:textFill>
            <w14:solidFill>
              <w14:schemeClr w14:val="tx1"/>
            </w14:solidFill>
          </w14:textFill>
        </w:rPr>
        <w:t xml:space="preserve">问）：楼学迅    </w:t>
      </w:r>
    </w:p>
    <w:p w14:paraId="17A8078A">
      <w:pPr>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项目联系方式（询问）：0571-82621430    </w:t>
      </w:r>
      <w:r>
        <w:rPr>
          <w:rFonts w:hint="eastAsia" w:ascii="宋体" w:hAnsi="宋体" w:cs="宋体"/>
          <w:color w:val="000000" w:themeColor="text1"/>
          <w:sz w:val="24"/>
          <w:highlight w:val="none"/>
          <w14:textFill>
            <w14:solidFill>
              <w14:schemeClr w14:val="tx1"/>
            </w14:solidFill>
          </w14:textFill>
        </w:rPr>
        <w:t xml:space="preserve">    </w:t>
      </w:r>
    </w:p>
    <w:p w14:paraId="7FA5A6A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质疑联系人： 杨英姿</w:t>
      </w:r>
    </w:p>
    <w:p w14:paraId="63DE685C">
      <w:pPr>
        <w:spacing w:line="360" w:lineRule="auto"/>
        <w:ind w:firstLine="48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质疑联系方式： </w:t>
      </w:r>
      <w:r>
        <w:rPr>
          <w:rFonts w:hint="eastAsia" w:ascii="宋体" w:hAnsi="宋体" w:cs="宋体"/>
          <w:color w:val="000000" w:themeColor="text1"/>
          <w:sz w:val="24"/>
          <w:highlight w:val="none"/>
          <w:lang w:val="en-US" w:eastAsia="zh-CN"/>
          <w14:textFill>
            <w14:solidFill>
              <w14:schemeClr w14:val="tx1"/>
            </w14:solidFill>
          </w14:textFill>
        </w:rPr>
        <w:t>0571-82370213</w:t>
      </w:r>
    </w:p>
    <w:p w14:paraId="0F6AA97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（请通过以下路径在线提起质疑：政采云-项目采购-询问质疑投诉-质疑列表）</w:t>
      </w:r>
    </w:p>
    <w:p w14:paraId="4EC5104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2.采购代理机构信息            </w:t>
      </w:r>
    </w:p>
    <w:p w14:paraId="2EABBC53">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名    称：杭州萧诚工程管理有限公司</w:t>
      </w:r>
    </w:p>
    <w:p w14:paraId="1A070D03">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地    址：浙江省杭州市萧山区北干街道山阴路869号绿创中心1302室           </w:t>
      </w:r>
    </w:p>
    <w:p w14:paraId="50D49B56">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项目联系人（询问）：</w:t>
      </w:r>
      <w:r>
        <w:rPr>
          <w:rFonts w:hint="eastAsia" w:ascii="宋体" w:hAnsi="宋体" w:eastAsia="宋体" w:cs="宋体"/>
          <w:color w:val="000000" w:themeColor="text1"/>
          <w:sz w:val="24"/>
          <w:highlight w:val="none"/>
          <w:lang w:val="en-US" w:eastAsia="zh-CN"/>
          <w14:textFill>
            <w14:solidFill>
              <w14:schemeClr w14:val="tx1"/>
            </w14:solidFill>
          </w14:textFill>
        </w:rPr>
        <w:t>赵妮</w:t>
      </w:r>
    </w:p>
    <w:p w14:paraId="28F41D63">
      <w:pPr>
        <w:spacing w:line="360"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项目联系方式（询问）：</w:t>
      </w:r>
      <w:r>
        <w:rPr>
          <w:rFonts w:hint="eastAsia" w:ascii="宋体" w:hAnsi="宋体" w:cs="宋体"/>
          <w:color w:val="000000" w:themeColor="text1"/>
          <w:sz w:val="24"/>
          <w:highlight w:val="none"/>
          <w:lang w:val="en-US" w:eastAsia="zh-CN"/>
          <w14:textFill>
            <w14:solidFill>
              <w14:schemeClr w14:val="tx1"/>
            </w14:solidFill>
          </w14:textFill>
        </w:rPr>
        <w:t>15268527857</w:t>
      </w:r>
    </w:p>
    <w:p w14:paraId="1094C1E2">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质疑联系人：方涵君</w:t>
      </w:r>
    </w:p>
    <w:p w14:paraId="7522C4BB">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质疑联系方式：15858128791</w:t>
      </w:r>
    </w:p>
    <w:p w14:paraId="64BB90C3">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质疑联系方式：</w:t>
      </w:r>
      <w:r>
        <w:rPr>
          <w:rFonts w:hint="eastAsia" w:ascii="宋体" w:hAnsi="宋体" w:cs="宋体"/>
          <w:color w:val="000000" w:themeColor="text1"/>
          <w:sz w:val="24"/>
          <w:highlight w:val="none"/>
          <w:lang w:val="en-US" w:eastAsia="zh-CN"/>
          <w14:textFill>
            <w14:solidFill>
              <w14:schemeClr w14:val="tx1"/>
            </w14:solidFill>
          </w14:textFill>
        </w:rPr>
        <w:t>（请通过以下路径在线提起质疑：政采云-项目采购-询问质疑投诉-质疑列表）</w:t>
      </w:r>
    </w:p>
    <w:p w14:paraId="45641446">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p>
    <w:p w14:paraId="04E15D2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3.</w:t>
      </w:r>
      <w:r>
        <w:rPr>
          <w:rFonts w:hint="eastAsia"/>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同级政府采购监督管理部门            </w:t>
      </w:r>
    </w:p>
    <w:p w14:paraId="33C6B1A2">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名    称：萧山区财政局</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浙江省政府采购行政裁决服务中心（杭州）</w:t>
      </w:r>
    </w:p>
    <w:p w14:paraId="78B91C09">
      <w:pPr>
        <w:spacing w:line="360" w:lineRule="auto"/>
        <w:ind w:left="237" w:leftChars="113" w:firstLine="180" w:firstLineChars="7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lang w:eastAsia="zh-CN"/>
          <w14:textFill>
            <w14:solidFill>
              <w14:schemeClr w14:val="tx1"/>
            </w14:solidFill>
          </w14:textFill>
        </w:rPr>
        <w:t>杭州市上城区清泰街549号城建综合大楼11楼</w:t>
      </w:r>
      <w:r>
        <w:rPr>
          <w:rFonts w:hint="eastAsia" w:ascii="宋体" w:hAnsi="宋体" w:eastAsia="宋体" w:cs="宋体"/>
          <w:color w:val="000000" w:themeColor="text1"/>
          <w:sz w:val="24"/>
          <w:highlight w:val="none"/>
          <w14:textFill>
            <w14:solidFill>
              <w14:schemeClr w14:val="tx1"/>
            </w14:solidFill>
          </w14:textFill>
        </w:rPr>
        <w:t>（快递仅限ems或顺丰）</w:t>
      </w:r>
    </w:p>
    <w:p w14:paraId="07D46743">
      <w:pPr>
        <w:spacing w:line="360" w:lineRule="auto"/>
        <w:ind w:left="237" w:leftChars="113" w:firstLine="180" w:firstLineChars="75"/>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w:t>
      </w:r>
      <w:r>
        <w:rPr>
          <w:rFonts w:hint="eastAsia" w:ascii="宋体" w:hAnsi="宋体" w:cs="宋体"/>
          <w:color w:val="000000" w:themeColor="text1"/>
          <w:sz w:val="24"/>
          <w:highlight w:val="none"/>
          <w:lang w:val="en-US" w:eastAsia="zh-CN"/>
          <w14:textFill>
            <w14:solidFill>
              <w14:schemeClr w14:val="tx1"/>
            </w14:solidFill>
          </w14:textFill>
        </w:rPr>
        <w:t>/</w:t>
      </w:r>
    </w:p>
    <w:p w14:paraId="37819256">
      <w:pPr>
        <w:spacing w:line="360" w:lineRule="auto"/>
        <w:ind w:left="237" w:leftChars="113" w:firstLine="180" w:firstLineChars="75"/>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 ：</w:t>
      </w:r>
      <w:r>
        <w:rPr>
          <w:rFonts w:hint="eastAsia" w:ascii="宋体" w:hAnsi="宋体" w:cs="宋体"/>
          <w:color w:val="000000" w:themeColor="text1"/>
          <w:sz w:val="24"/>
          <w:highlight w:val="none"/>
          <w:lang w:val="en-US" w:eastAsia="zh-CN"/>
          <w14:textFill>
            <w14:solidFill>
              <w14:schemeClr w14:val="tx1"/>
            </w14:solidFill>
          </w14:textFill>
        </w:rPr>
        <w:t>朱老师</w:t>
      </w:r>
    </w:p>
    <w:p w14:paraId="39805667">
      <w:pPr>
        <w:spacing w:line="360" w:lineRule="auto"/>
        <w:ind w:left="237" w:leftChars="113" w:firstLine="180" w:firstLineChars="75"/>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监督投诉电话：</w:t>
      </w:r>
      <w:r>
        <w:rPr>
          <w:rFonts w:hint="eastAsia" w:ascii="宋体" w:hAnsi="宋体" w:cs="宋体"/>
          <w:color w:val="000000" w:themeColor="text1"/>
          <w:sz w:val="24"/>
          <w:highlight w:val="none"/>
          <w:lang w:val="en-US" w:eastAsia="zh-CN"/>
          <w14:textFill>
            <w14:solidFill>
              <w14:schemeClr w14:val="tx1"/>
            </w14:solidFill>
          </w14:textFill>
        </w:rPr>
        <w:t>0571-87800218</w:t>
      </w:r>
      <w:r>
        <w:rPr>
          <w:rFonts w:hint="eastAsia" w:ascii="宋体" w:hAnsi="宋体" w:cs="宋体"/>
          <w:color w:val="000000" w:themeColor="text1"/>
          <w:sz w:val="24"/>
          <w:highlight w:val="none"/>
          <w14:textFill>
            <w14:solidFill>
              <w14:schemeClr w14:val="tx1"/>
            </w14:solidFill>
          </w14:textFill>
        </w:rPr>
        <w:t xml:space="preserve"> </w:t>
      </w:r>
    </w:p>
    <w:p w14:paraId="6EE10218">
      <w:pPr>
        <w:spacing w:line="360" w:lineRule="auto"/>
        <w:ind w:firstLine="420" w:firstLine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政策咨询电话：</w:t>
      </w:r>
      <w:r>
        <w:rPr>
          <w:rFonts w:hint="eastAsia" w:ascii="宋体" w:hAnsi="宋体" w:cs="宋体"/>
          <w:color w:val="000000" w:themeColor="text1"/>
          <w:sz w:val="24"/>
          <w:highlight w:val="none"/>
          <w14:textFill>
            <w14:solidFill>
              <w14:schemeClr w14:val="tx1"/>
            </w14:solidFill>
          </w14:textFill>
        </w:rPr>
        <w:t>0571-82756122</w:t>
      </w:r>
      <w:r>
        <w:rPr>
          <w:rFonts w:hint="eastAsia" w:ascii="宋体" w:hAnsi="宋体" w:eastAsia="宋体" w:cs="宋体"/>
          <w:color w:val="000000" w:themeColor="text1"/>
          <w:sz w:val="24"/>
          <w:highlight w:val="none"/>
          <w:lang w:eastAsia="zh-CN"/>
          <w14:textFill>
            <w14:solidFill>
              <w14:schemeClr w14:val="tx1"/>
            </w14:solidFill>
          </w14:textFill>
        </w:rPr>
        <w:t>（汤先生）</w:t>
      </w:r>
    </w:p>
    <w:p w14:paraId="1F2D7BE0">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735ABD3F">
      <w:pPr>
        <w:pStyle w:val="3"/>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CA问题联系电话（人工）：汇信CA 400-888-4636；天谷CA 400-087-8198。</w:t>
      </w:r>
    </w:p>
    <w:p w14:paraId="43EBAD6F">
      <w:pPr>
        <w:rPr>
          <w:rFonts w:hint="eastAsia"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br w:type="page"/>
      </w:r>
    </w:p>
    <w:p w14:paraId="720F64BF">
      <w:pPr>
        <w:jc w:val="center"/>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第二部分</w:t>
      </w:r>
      <w:bookmarkEnd w:id="4"/>
      <w:r>
        <w:rPr>
          <w:rFonts w:hint="eastAsia" w:ascii="宋体" w:hAnsi="宋体" w:cs="宋体"/>
          <w:b/>
          <w:color w:val="000000" w:themeColor="text1"/>
          <w:sz w:val="36"/>
          <w:szCs w:val="20"/>
          <w:highlight w:val="none"/>
          <w14:textFill>
            <w14:solidFill>
              <w14:schemeClr w14:val="tx1"/>
            </w14:solidFill>
          </w14:textFill>
        </w:rPr>
        <w:t xml:space="preserve"> 投标人须知</w:t>
      </w:r>
      <w:bookmarkEnd w:id="5"/>
    </w:p>
    <w:p w14:paraId="4F88B8BD">
      <w:pPr>
        <w:adjustRightInd/>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3C3B1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27AFB1E3">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79DA5BB">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8B66035">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本项目的特别规定</w:t>
            </w:r>
          </w:p>
        </w:tc>
      </w:tr>
      <w:tr w14:paraId="0DA038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462283E">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9DC8EBF">
            <w:pPr>
              <w:snapToGrid w:val="0"/>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AB84D87">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货物类</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单一产品或</w:t>
            </w:r>
            <w:r>
              <w:rPr>
                <w:rFonts w:hint="eastAsia" w:ascii="宋体" w:hAnsi="宋体" w:cs="宋体"/>
                <w:color w:val="000000" w:themeColor="text1"/>
                <w:kern w:val="0"/>
                <w:sz w:val="24"/>
                <w:szCs w:val="24"/>
                <w:highlight w:val="none"/>
                <w14:textFill>
                  <w14:solidFill>
                    <w14:schemeClr w14:val="tx1"/>
                  </w14:solidFill>
                </w14:textFill>
              </w:rPr>
              <w:t>核心产品为：</w:t>
            </w:r>
            <w:r>
              <w:rPr>
                <w:rFonts w:hint="eastAsia" w:ascii="宋体" w:hAnsi="宋体" w:cs="宋体"/>
                <w:color w:val="000000" w:themeColor="text1"/>
                <w:sz w:val="24"/>
                <w:szCs w:val="24"/>
                <w:highlight w:val="none"/>
                <w:u w:val="single"/>
                <w:lang w:val="en-US" w:eastAsia="zh-CN"/>
                <w14:textFill>
                  <w14:solidFill>
                    <w14:schemeClr w14:val="tx1"/>
                  </w14:solidFill>
                </w14:textFill>
              </w:rPr>
              <w:t>升降柱</w:t>
            </w:r>
            <w:r>
              <w:rPr>
                <w:rFonts w:hint="eastAsia" w:ascii="宋体" w:hAnsi="宋体" w:cs="宋体"/>
                <w:color w:val="000000" w:themeColor="text1"/>
                <w:sz w:val="24"/>
                <w:szCs w:val="24"/>
                <w:highlight w:val="none"/>
                <w14:textFill>
                  <w14:solidFill>
                    <w14:schemeClr w14:val="tx1"/>
                  </w14:solidFill>
                </w14:textFill>
              </w:rPr>
              <w:t>。</w:t>
            </w:r>
          </w:p>
        </w:tc>
      </w:tr>
      <w:tr w14:paraId="6D0294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775E865">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FB42FA4">
            <w:pPr>
              <w:snapToGrid w:val="0"/>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1C4F501">
            <w:pPr>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（1）标的：</w:t>
            </w:r>
            <w:r>
              <w:rPr>
                <w:rFonts w:hint="eastAsia" w:ascii="宋体" w:hAnsi="宋体" w:cs="宋体"/>
                <w:color w:val="000000" w:themeColor="text1"/>
                <w:sz w:val="24"/>
                <w:szCs w:val="24"/>
                <w:highlight w:val="none"/>
                <w:u w:val="single"/>
                <w:lang w:val="en-US" w:eastAsia="zh-CN"/>
                <w14:textFill>
                  <w14:solidFill>
                    <w14:schemeClr w14:val="tx1"/>
                  </w14:solidFill>
                </w14:textFill>
              </w:rPr>
              <w:t>升降柱</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属于</w:t>
            </w:r>
            <w:r>
              <w:rPr>
                <w:rFonts w:hint="eastAsia" w:ascii="宋体" w:hAnsi="宋体" w:eastAsia="宋体" w:cs="宋体"/>
                <w:i w:val="0"/>
                <w:iCs w:val="0"/>
                <w:color w:val="000000" w:themeColor="text1"/>
                <w:sz w:val="24"/>
                <w:szCs w:val="24"/>
                <w:highlight w:val="none"/>
                <w:u w:val="single"/>
                <w14:textFill>
                  <w14:solidFill>
                    <w14:schemeClr w14:val="tx1"/>
                  </w14:solidFill>
                </w14:textFill>
              </w:rPr>
              <w:t xml:space="preserve"> </w:t>
            </w:r>
            <w:r>
              <w:rPr>
                <w:rFonts w:hint="eastAsia" w:ascii="宋体" w:hAnsi="宋体" w:cs="宋体"/>
                <w:i w:val="0"/>
                <w:iCs w:val="0"/>
                <w:color w:val="000000" w:themeColor="text1"/>
                <w:sz w:val="24"/>
                <w:szCs w:val="24"/>
                <w:highlight w:val="none"/>
                <w:u w:val="single"/>
                <w:lang w:val="en-US" w:eastAsia="zh-CN"/>
                <w14:textFill>
                  <w14:solidFill>
                    <w14:schemeClr w14:val="tx1"/>
                  </w14:solidFill>
                </w14:textFill>
              </w:rPr>
              <w:t>工业</w:t>
            </w:r>
            <w:r>
              <w:rPr>
                <w:rFonts w:hint="eastAsia" w:ascii="宋体" w:hAnsi="宋体" w:eastAsia="宋体" w:cs="宋体"/>
                <w:i w:val="0"/>
                <w:iCs w:val="0"/>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行业；</w:t>
            </w:r>
          </w:p>
          <w:p w14:paraId="0A289A69">
            <w:pPr>
              <w:rPr>
                <w:color w:val="000000" w:themeColor="text1"/>
                <w:sz w:val="24"/>
                <w:szCs w:val="24"/>
                <w:highlight w:val="none"/>
                <w:lang w:val="en-US"/>
                <w14:textFill>
                  <w14:solidFill>
                    <w14:schemeClr w14:val="tx1"/>
                  </w14:solidFill>
                </w14:textFill>
              </w:rPr>
            </w:pPr>
            <w:r>
              <w:rPr>
                <w:rFonts w:hint="eastAsia" w:ascii="宋体" w:hAnsi="宋体" w:cs="宋体"/>
                <w:b w:val="0"/>
                <w:color w:val="000000" w:themeColor="text1"/>
                <w:sz w:val="24"/>
                <w:szCs w:val="24"/>
                <w:highlight w:val="none"/>
                <w:lang w:val="en-US" w:eastAsia="zh-CN"/>
                <w14:textFill>
                  <w14:solidFill>
                    <w14:schemeClr w14:val="tx1"/>
                  </w14:solidFill>
                </w14:textFill>
              </w:rPr>
              <w:t>注：</w:t>
            </w:r>
            <w:r>
              <w:rPr>
                <w:rFonts w:hint="eastAsia" w:ascii="宋体" w:hAnsi="宋体" w:cs="宋体"/>
                <w:b w:val="0"/>
                <w:color w:val="000000" w:themeColor="text1"/>
                <w:sz w:val="24"/>
                <w:szCs w:val="24"/>
                <w:highlight w:val="none"/>
                <w14:textFill>
                  <w14:solidFill>
                    <w14:schemeClr w14:val="tx1"/>
                  </w14:solidFill>
                </w14:textFill>
              </w:rPr>
              <w:t>中小企业</w:t>
            </w:r>
            <w:r>
              <w:rPr>
                <w:rFonts w:hint="eastAsia" w:ascii="宋体" w:hAnsi="宋体" w:cs="宋体"/>
                <w:b w:val="0"/>
                <w:color w:val="000000" w:themeColor="text1"/>
                <w:sz w:val="24"/>
                <w:szCs w:val="24"/>
                <w:highlight w:val="none"/>
                <w:lang w:val="en-US" w:eastAsia="zh-CN"/>
                <w14:textFill>
                  <w14:solidFill>
                    <w14:schemeClr w14:val="tx1"/>
                  </w14:solidFill>
                </w14:textFill>
              </w:rPr>
              <w:t>划型标准详见</w:t>
            </w:r>
            <w:r>
              <w:rPr>
                <w:rFonts w:hint="eastAsia" w:ascii="宋体" w:hAnsi="宋体" w:cs="宋体"/>
                <w:b w:val="0"/>
                <w:color w:val="000000" w:themeColor="text1"/>
                <w:sz w:val="24"/>
                <w:szCs w:val="24"/>
                <w:highlight w:val="none"/>
                <w14:textFill>
                  <w14:solidFill>
                    <w14:schemeClr w14:val="tx1"/>
                  </w14:solidFill>
                </w14:textFill>
              </w:rPr>
              <w:t>附件</w:t>
            </w:r>
            <w:r>
              <w:rPr>
                <w:rFonts w:hint="eastAsia" w:ascii="宋体" w:hAnsi="宋体" w:cs="宋体"/>
                <w:b w:val="0"/>
                <w:color w:val="000000" w:themeColor="text1"/>
                <w:sz w:val="24"/>
                <w:szCs w:val="24"/>
                <w:highlight w:val="none"/>
                <w:lang w:val="en-US" w:eastAsia="zh-CN"/>
                <w14:textFill>
                  <w14:solidFill>
                    <w14:schemeClr w14:val="tx1"/>
                  </w14:solidFill>
                </w14:textFill>
              </w:rPr>
              <w:t>8。</w:t>
            </w:r>
          </w:p>
        </w:tc>
      </w:tr>
      <w:tr w14:paraId="71791F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6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F1C052">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7805F5C">
            <w:pPr>
              <w:snapToGrid w:val="0"/>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9890855">
            <w:pPr>
              <w:bidi w:val="0"/>
              <w:rPr>
                <w:rFonts w:hint="eastAsia"/>
                <w:color w:val="000000" w:themeColor="text1"/>
                <w:sz w:val="24"/>
                <w:szCs w:val="24"/>
                <w:highlight w:val="none"/>
                <w14:textFill>
                  <w14:solidFill>
                    <w14:schemeClr w14:val="tx1"/>
                  </w14:solidFill>
                </w14:textFill>
              </w:rPr>
            </w:pPr>
            <w:sdt>
              <w:sdtPr>
                <w:rPr>
                  <w:rFonts w:hint="eastAsia"/>
                  <w:color w:val="000000" w:themeColor="text1"/>
                  <w:sz w:val="24"/>
                  <w:szCs w:val="24"/>
                  <w:highlight w:val="none"/>
                  <w14:textFill>
                    <w14:solidFill>
                      <w14:schemeClr w14:val="tx1"/>
                    </w14:solidFill>
                  </w14:textFill>
                </w:rPr>
                <w:id w:val="4658"/>
                <w14:checkbox>
                  <w14:checked w14:val="1"/>
                  <w14:checkedState w14:val="00FE" w14:font="Wingdings"/>
                  <w14:uncheckedState w14:val="2610" w14:font="MS Gothic"/>
                </w14:checkbox>
              </w:sdtPr>
              <w:sdtEndPr>
                <w:rPr>
                  <w:rFonts w:hint="eastAsia"/>
                  <w:color w:val="000000" w:themeColor="text1"/>
                  <w:sz w:val="24"/>
                  <w:szCs w:val="24"/>
                  <w:highlight w:val="none"/>
                  <w14:textFill>
                    <w14:solidFill>
                      <w14:schemeClr w14:val="tx1"/>
                    </w14:solidFill>
                  </w14:textFill>
                </w:rPr>
              </w:sdtEndPr>
              <w:sdtContent>
                <w:r>
                  <w:rPr>
                    <w:rFonts w:hint="eastAsia"/>
                    <w:color w:val="000000" w:themeColor="text1"/>
                    <w:sz w:val="24"/>
                    <w:szCs w:val="24"/>
                    <w:highlight w:val="none"/>
                    <w14:textFill>
                      <w14:solidFill>
                        <w14:schemeClr w14:val="tx1"/>
                      </w14:solidFill>
                    </w14:textFill>
                  </w:rPr>
                  <w:sym w:font="Wingdings" w:char="F0FE"/>
                </w:r>
              </w:sdtContent>
            </w:sdt>
            <w:r>
              <w:rPr>
                <w:rFonts w:hint="eastAsia"/>
                <w:color w:val="000000" w:themeColor="text1"/>
                <w:sz w:val="24"/>
                <w:szCs w:val="24"/>
                <w:highlight w:val="none"/>
                <w14:textFill>
                  <w14:solidFill>
                    <w14:schemeClr w14:val="tx1"/>
                  </w14:solidFill>
                </w14:textFill>
              </w:rPr>
              <w:t>本项目不允许采购进口产品。</w:t>
            </w:r>
          </w:p>
          <w:p w14:paraId="015EDCDA">
            <w:pPr>
              <w:bidi w:val="0"/>
              <w:rPr>
                <w:color w:val="000000" w:themeColor="text1"/>
                <w:sz w:val="24"/>
                <w:szCs w:val="24"/>
                <w:highlight w:val="none"/>
                <w14:textFill>
                  <w14:solidFill>
                    <w14:schemeClr w14:val="tx1"/>
                  </w14:solidFill>
                </w14:textFill>
              </w:rPr>
            </w:pPr>
            <w:sdt>
              <w:sdtPr>
                <w:rPr>
                  <w:rFonts w:hint="eastAsia"/>
                  <w:color w:val="000000" w:themeColor="text1"/>
                  <w:sz w:val="24"/>
                  <w:szCs w:val="24"/>
                  <w:highlight w:val="none"/>
                  <w14:textFill>
                    <w14:solidFill>
                      <w14:schemeClr w14:val="tx1"/>
                    </w14:solidFill>
                  </w14:textFill>
                </w:rPr>
                <w:id w:val="4659"/>
                <w14:checkbox>
                  <w14:checked w14:val="0"/>
                  <w14:checkedState w14:val="00FE" w14:font="Wingdings"/>
                  <w14:uncheckedState w14:val="2610" w14:font="MS Gothic"/>
                </w14:checkbox>
              </w:sdtPr>
              <w:sdtEndPr>
                <w:rPr>
                  <w:rFonts w:hint="eastAsia"/>
                  <w:color w:val="000000" w:themeColor="text1"/>
                  <w:sz w:val="24"/>
                  <w:szCs w:val="24"/>
                  <w:highlight w:val="none"/>
                  <w14:textFill>
                    <w14:solidFill>
                      <w14:schemeClr w14:val="tx1"/>
                    </w14:solidFill>
                  </w14:textFill>
                </w:rPr>
              </w:sdtEndPr>
              <w:sdtContent>
                <w:r>
                  <w:rPr>
                    <w:rFonts w:hint="eastAsia"/>
                    <w:color w:val="000000" w:themeColor="text1"/>
                    <w:sz w:val="24"/>
                    <w:szCs w:val="24"/>
                    <w:highlight w:val="none"/>
                    <w14:textFill>
                      <w14:solidFill>
                        <w14:schemeClr w14:val="tx1"/>
                      </w14:solidFill>
                    </w14:textFill>
                  </w:rPr>
                  <w:t>☐</w:t>
                </w:r>
              </w:sdtContent>
            </w:sdt>
            <w:r>
              <w:rPr>
                <w:rFonts w:hint="eastAsia"/>
                <w:color w:val="000000" w:themeColor="text1"/>
                <w:sz w:val="24"/>
                <w:szCs w:val="24"/>
                <w:highlight w:val="none"/>
                <w14:textFill>
                  <w14:solidFill>
                    <w14:schemeClr w14:val="tx1"/>
                  </w14:solidFill>
                </w14:textFill>
              </w:rPr>
              <w:t>可以就    采购进口产品。</w:t>
            </w:r>
            <w:r>
              <w:rPr>
                <w:rFonts w:hint="eastAsia" w:ascii="宋体" w:hAnsi="宋体" w:cs="宋体"/>
                <w:color w:val="000000" w:themeColor="text1"/>
                <w:kern w:val="0"/>
                <w:sz w:val="24"/>
                <w:szCs w:val="24"/>
                <w:highlight w:val="none"/>
                <w14:textFill>
                  <w14:solidFill>
                    <w14:schemeClr w14:val="tx1"/>
                  </w14:solidFill>
                </w14:textFill>
              </w:rPr>
              <w:t>优先采购向我国企业转让技术、与我国企业签订消化吸收再创新方案的供应商的进口产品，详见</w:t>
            </w:r>
            <w:r>
              <w:rPr>
                <w:rFonts w:hint="eastAsia" w:ascii="宋体" w:hAnsi="宋体" w:cs="宋体"/>
                <w:color w:val="000000" w:themeColor="text1"/>
                <w:kern w:val="0"/>
                <w:sz w:val="24"/>
                <w:szCs w:val="24"/>
                <w:highlight w:val="none"/>
                <w:u w:val="single"/>
                <w14:textFill>
                  <w14:solidFill>
                    <w14:schemeClr w14:val="tx1"/>
                  </w14:solidFill>
                </w14:textFill>
              </w:rPr>
              <w:t>评分标准</w:t>
            </w:r>
            <w:r>
              <w:rPr>
                <w:rFonts w:hint="eastAsia" w:ascii="宋体" w:hAnsi="宋体" w:cs="宋体"/>
                <w:color w:val="000000" w:themeColor="text1"/>
                <w:kern w:val="0"/>
                <w:sz w:val="24"/>
                <w:szCs w:val="24"/>
                <w:highlight w:val="none"/>
                <w14:textFill>
                  <w14:solidFill>
                    <w14:schemeClr w14:val="tx1"/>
                  </w14:solidFill>
                </w14:textFill>
              </w:rPr>
              <w:t>。</w:t>
            </w:r>
          </w:p>
        </w:tc>
      </w:tr>
      <w:tr w14:paraId="47B63C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2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5E403B8">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C8FB779">
            <w:pPr>
              <w:snapToGrid w:val="0"/>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5A18A7B">
            <w:pPr>
              <w:spacing w:line="360" w:lineRule="auto"/>
              <w:rPr>
                <w:rFonts w:ascii="宋体" w:hAnsi="宋体" w:cs="宋体"/>
                <w:color w:val="000000" w:themeColor="text1"/>
                <w:sz w:val="24"/>
                <w:szCs w:val="24"/>
                <w:highlight w:val="none"/>
                <w14:textFill>
                  <w14:solidFill>
                    <w14:schemeClr w14:val="tx1"/>
                  </w14:solidFill>
                </w14:textFill>
              </w:rPr>
            </w:pPr>
            <w:sdt>
              <w:sdtPr>
                <w:rPr>
                  <w:rFonts w:hint="eastAsia" w:ascii="宋体" w:hAnsi="宋体" w:cs="宋体"/>
                  <w:color w:val="000000" w:themeColor="text1"/>
                  <w:kern w:val="0"/>
                  <w:sz w:val="24"/>
                  <w:szCs w:val="24"/>
                  <w:highlight w:val="none"/>
                  <w14:textFill>
                    <w14:solidFill>
                      <w14:schemeClr w14:val="tx1"/>
                    </w14:solidFill>
                  </w14:textFill>
                </w:rPr>
                <w:id w:val="4660"/>
                <w14:checkbox>
                  <w14:checked w14:val="1"/>
                  <w14:checkedState w14:val="00FE" w14:font="Wingdings"/>
                  <w14:uncheckedState w14:val="2610" w14:font="MS Gothic"/>
                </w14:checkbox>
              </w:sdtPr>
              <w:sdtEndPr>
                <w:rPr>
                  <w:rFonts w:hint="eastAsia" w:ascii="宋体" w:hAnsi="宋体" w:cs="宋体"/>
                  <w:color w:val="000000" w:themeColor="text1"/>
                  <w:kern w:val="0"/>
                  <w:sz w:val="24"/>
                  <w:szCs w:val="24"/>
                  <w:highlight w:val="none"/>
                  <w14:textFill>
                    <w14:solidFill>
                      <w14:schemeClr w14:val="tx1"/>
                    </w14:solidFill>
                  </w14:textFill>
                </w:rPr>
              </w:sdtEndPr>
              <w:sdtContent>
                <w:r>
                  <w:rPr>
                    <w:rFonts w:ascii="Wingdings" w:hAnsi="Wingdings" w:cs="宋体"/>
                    <w:color w:val="000000" w:themeColor="text1"/>
                    <w:kern w:val="0"/>
                    <w:sz w:val="24"/>
                    <w:szCs w:val="24"/>
                    <w:highlight w:val="none"/>
                    <w14:textFill>
                      <w14:solidFill>
                        <w14:schemeClr w14:val="tx1"/>
                      </w14:solidFill>
                    </w14:textFill>
                  </w:rPr>
                  <w:t></w:t>
                </w:r>
              </w:sdtContent>
            </w:sdt>
            <w:r>
              <w:rPr>
                <w:rFonts w:hint="eastAsia" w:ascii="宋体" w:hAnsi="宋体" w:cs="宋体"/>
                <w:color w:val="000000" w:themeColor="text1"/>
                <w:kern w:val="0"/>
                <w:sz w:val="24"/>
                <w:szCs w:val="24"/>
                <w:highlight w:val="none"/>
                <w14:textFill>
                  <w14:solidFill>
                    <w14:schemeClr w14:val="tx1"/>
                  </w14:solidFill>
                </w14:textFill>
              </w:rPr>
              <w:t xml:space="preserve"> A</w:t>
            </w:r>
            <w:r>
              <w:rPr>
                <w:rFonts w:hint="eastAsia" w:ascii="宋体" w:hAnsi="宋体" w:cs="宋体"/>
                <w:color w:val="000000" w:themeColor="text1"/>
                <w:sz w:val="24"/>
                <w:szCs w:val="24"/>
                <w:highlight w:val="none"/>
                <w14:textFill>
                  <w14:solidFill>
                    <w14:schemeClr w14:val="tx1"/>
                  </w14:solidFill>
                </w14:textFill>
              </w:rPr>
              <w:t>同意将非主体、非关键性的</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工作分包。</w:t>
            </w:r>
            <w:sdt>
              <w:sdtPr>
                <w:rPr>
                  <w:rFonts w:hint="eastAsia" w:ascii="宋体" w:hAnsi="宋体" w:cs="宋体"/>
                  <w:color w:val="000000" w:themeColor="text1"/>
                  <w:kern w:val="0"/>
                  <w:sz w:val="24"/>
                  <w:szCs w:val="24"/>
                  <w:highlight w:val="none"/>
                  <w14:textFill>
                    <w14:solidFill>
                      <w14:schemeClr w14:val="tx1"/>
                    </w14:solidFill>
                  </w14:textFill>
                </w:rPr>
                <w:id w:val="4661"/>
                <w14:checkbox>
                  <w14:checked w14:val="0"/>
                  <w14:checkedState w14:val="00FE" w14:font="Wingdings"/>
                  <w14:uncheckedState w14:val="2610" w14:font="MS Gothic"/>
                </w14:checkbox>
              </w:sdtPr>
              <w:sdtEndPr>
                <w:rPr>
                  <w:rFonts w:hint="eastAsia" w:ascii="宋体" w:hAnsi="宋体" w:cs="宋体"/>
                  <w:color w:val="000000" w:themeColor="text1"/>
                  <w:kern w:val="0"/>
                  <w:sz w:val="24"/>
                  <w:szCs w:val="24"/>
                  <w:highlight w:val="none"/>
                  <w14:textFill>
                    <w14:solidFill>
                      <w14:schemeClr w14:val="tx1"/>
                    </w14:solidFill>
                  </w14:textFill>
                </w:rPr>
              </w:sdtEndPr>
              <w:sdtContent>
                <w:r>
                  <w:rPr>
                    <w:rFonts w:hint="eastAsia" w:ascii="MS Gothic" w:hAnsi="MS Gothic" w:cs="宋体"/>
                    <w:color w:val="000000" w:themeColor="text1"/>
                    <w:kern w:val="0"/>
                    <w:sz w:val="24"/>
                    <w:szCs w:val="24"/>
                    <w:highlight w:val="none"/>
                    <w14:textFill>
                      <w14:solidFill>
                        <w14:schemeClr w14:val="tx1"/>
                      </w14:solidFill>
                    </w14:textFill>
                  </w:rPr>
                  <w:t>☐</w:t>
                </w:r>
              </w:sdtContent>
            </w:sdt>
            <w:r>
              <w:rPr>
                <w:rFonts w:hint="eastAsia" w:ascii="宋体" w:hAnsi="宋体" w:cs="宋体"/>
                <w:color w:val="000000" w:themeColor="text1"/>
                <w:kern w:val="0"/>
                <w:sz w:val="24"/>
                <w:szCs w:val="24"/>
                <w:highlight w:val="none"/>
                <w14:textFill>
                  <w14:solidFill>
                    <w14:schemeClr w14:val="tx1"/>
                  </w14:solidFill>
                </w14:textFill>
              </w:rPr>
              <w:t xml:space="preserve"> B</w:t>
            </w:r>
            <w:r>
              <w:rPr>
                <w:rFonts w:hint="eastAsia" w:ascii="宋体" w:hAnsi="宋体" w:cs="宋体"/>
                <w:color w:val="000000" w:themeColor="text1"/>
                <w:sz w:val="24"/>
                <w:szCs w:val="24"/>
                <w:highlight w:val="none"/>
                <w14:textFill>
                  <w14:solidFill>
                    <w14:schemeClr w14:val="tx1"/>
                  </w14:solidFill>
                </w14:textFill>
              </w:rPr>
              <w:t>不同意分包。</w:t>
            </w:r>
          </w:p>
          <w:p w14:paraId="007E432D">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注：不得限制大中型企业向小微企业合理分包。</w:t>
            </w:r>
          </w:p>
        </w:tc>
      </w:tr>
      <w:tr w14:paraId="5CAB9F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4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8CEBCBE">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550DAFC">
            <w:pPr>
              <w:snapToGrid w:val="0"/>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526F8D0">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80648"/>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14:paraId="76F6D117">
            <w:pPr>
              <w:spacing w:line="360" w:lineRule="auto"/>
              <w:rPr>
                <w:rFonts w:hint="eastAsia" w:ascii="宋体" w:hAnsi="宋体" w:cs="宋体"/>
                <w:color w:val="000000" w:themeColor="text1"/>
                <w:sz w:val="24"/>
                <w:szCs w:val="20"/>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82931"/>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r>
              <w:rPr>
                <w:rFonts w:hint="eastAsia" w:ascii="宋体" w:hAnsi="宋体" w:cs="宋体"/>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，联系方式：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szCs w:val="20"/>
                <w:highlight w:val="none"/>
                <w14:textFill>
                  <w14:solidFill>
                    <w14:schemeClr w14:val="tx1"/>
                  </w14:solidFill>
                </w14:textFill>
              </w:rPr>
              <w:t>。</w:t>
            </w:r>
          </w:p>
          <w:p w14:paraId="086C455B">
            <w:pPr>
              <w:spacing w:line="360" w:lineRule="auto"/>
              <w:rPr>
                <w:rFonts w:ascii="宋体" w:hAnsi="宋体" w:cs="宋体"/>
                <w:color w:val="000000" w:themeColor="text1"/>
                <w:sz w:val="24"/>
                <w:szCs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60493"/>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C不统一组织，供应商在获取采购文件后，自行至项目现场考察。</w:t>
            </w:r>
            <w:r>
              <w:rPr>
                <w:rFonts w:hint="eastAsia" w:ascii="宋体" w:hAnsi="宋体" w:cs="宋体"/>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，联系方式：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p>
        </w:tc>
      </w:tr>
      <w:tr w14:paraId="46F9FE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95CF14A">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93A8EB8">
            <w:pPr>
              <w:snapToGrid w:val="0"/>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6C8EB64">
            <w:pPr>
              <w:spacing w:line="360" w:lineRule="auto"/>
              <w:rPr>
                <w:color w:val="000000" w:themeColor="text1"/>
                <w:sz w:val="24"/>
                <w:szCs w:val="24"/>
                <w:highlight w:val="none"/>
                <w14:textFill>
                  <w14:solidFill>
                    <w14:schemeClr w14:val="tx1"/>
                  </w14:solidFill>
                </w14:textFill>
              </w:rPr>
            </w:pPr>
            <w:sdt>
              <w:sdtPr>
                <w:rPr>
                  <w:rFonts w:hint="eastAsia"/>
                  <w:color w:val="000000" w:themeColor="text1"/>
                  <w:sz w:val="24"/>
                  <w:szCs w:val="24"/>
                  <w:highlight w:val="none"/>
                  <w14:textFill>
                    <w14:solidFill>
                      <w14:schemeClr w14:val="tx1"/>
                    </w14:solidFill>
                  </w14:textFill>
                </w:rPr>
                <w:id w:val="4664"/>
                <w14:checkbox>
                  <w14:checked w14:val="0"/>
                  <w14:checkedState w14:val="00FE" w14:font="Wingdings"/>
                  <w14:uncheckedState w14:val="2610" w14:font="MS Gothic"/>
                </w14:checkbox>
              </w:sdtPr>
              <w:sdtEndPr>
                <w:rPr>
                  <w:rFonts w:hint="eastAsia"/>
                  <w:color w:val="000000" w:themeColor="text1"/>
                  <w:sz w:val="24"/>
                  <w:szCs w:val="24"/>
                  <w:highlight w:val="none"/>
                  <w14:textFill>
                    <w14:solidFill>
                      <w14:schemeClr w14:val="tx1"/>
                    </w14:solidFill>
                  </w14:textFill>
                </w:rPr>
              </w:sdtEndPr>
              <w:sdtContent>
                <w:r>
                  <w:rPr>
                    <w:rFonts w:hint="eastAsia"/>
                    <w:color w:val="000000" w:themeColor="text1"/>
                    <w:sz w:val="24"/>
                    <w:szCs w:val="24"/>
                    <w:highlight w:val="none"/>
                    <w14:textFill>
                      <w14:solidFill>
                        <w14:schemeClr w14:val="tx1"/>
                      </w14:solidFill>
                    </w14:textFill>
                  </w:rPr>
                  <w:t>☐</w:t>
                </w:r>
              </w:sdtContent>
            </w:sdt>
            <w:r>
              <w:rPr>
                <w:rFonts w:hint="eastAsia"/>
                <w:color w:val="000000" w:themeColor="text1"/>
                <w:sz w:val="24"/>
                <w:szCs w:val="24"/>
                <w:highlight w:val="none"/>
                <w14:textFill>
                  <w14:solidFill>
                    <w14:schemeClr w14:val="tx1"/>
                  </w14:solidFill>
                </w14:textFill>
              </w:rPr>
              <w:t>A不要求提供。</w:t>
            </w:r>
          </w:p>
          <w:p w14:paraId="7FCB3272">
            <w:pPr>
              <w:spacing w:line="360" w:lineRule="auto"/>
              <w:rPr>
                <w:color w:val="000000" w:themeColor="text1"/>
                <w:sz w:val="24"/>
                <w:szCs w:val="24"/>
                <w:highlight w:val="none"/>
                <w14:textFill>
                  <w14:solidFill>
                    <w14:schemeClr w14:val="tx1"/>
                  </w14:solidFill>
                </w14:textFill>
              </w:rPr>
            </w:pPr>
            <w:sdt>
              <w:sdtPr>
                <w:rPr>
                  <w:rFonts w:hint="eastAsia"/>
                  <w:color w:val="000000" w:themeColor="text1"/>
                  <w:sz w:val="24"/>
                  <w:szCs w:val="24"/>
                  <w:highlight w:val="none"/>
                  <w14:textFill>
                    <w14:solidFill>
                      <w14:schemeClr w14:val="tx1"/>
                    </w14:solidFill>
                  </w14:textFill>
                </w:rPr>
                <w:id w:val="1026831988"/>
                <w14:checkbox>
                  <w14:checked w14:val="1"/>
                  <w14:checkedState w14:val="00FE" w14:font="Wingdings"/>
                  <w14:uncheckedState w14:val="2610" w14:font="MS Gothic"/>
                </w14:checkbox>
              </w:sdtPr>
              <w:sdtEndPr>
                <w:rPr>
                  <w:rFonts w:hint="eastAsia"/>
                  <w:color w:val="000000" w:themeColor="text1"/>
                  <w:sz w:val="24"/>
                  <w:szCs w:val="24"/>
                  <w:highlight w:val="none"/>
                  <w14:textFill>
                    <w14:solidFill>
                      <w14:schemeClr w14:val="tx1"/>
                    </w14:solidFill>
                  </w14:textFill>
                </w:rPr>
              </w:sdtEndPr>
              <w:sdtContent>
                <w:r>
                  <w:rPr>
                    <w:rFonts w:hint="eastAsia" w:ascii="Wingdings" w:hAnsi="Wingdings" w:eastAsia="宋体" w:cs="Times New Roman"/>
                    <w:color w:val="000000" w:themeColor="text1"/>
                    <w:kern w:val="2"/>
                    <w:sz w:val="24"/>
                    <w:szCs w:val="24"/>
                    <w:highlight w:val="none"/>
                    <w:lang w:val="en-US" w:eastAsia="zh-CN" w:bidi="ar-SA"/>
                    <w14:textFill>
                      <w14:solidFill>
                        <w14:schemeClr w14:val="tx1"/>
                      </w14:solidFill>
                    </w14:textFill>
                  </w:rPr>
                  <w:t>þ</w:t>
                </w:r>
              </w:sdtContent>
            </w:sdt>
            <w:r>
              <w:rPr>
                <w:rFonts w:hint="eastAsia"/>
                <w:color w:val="000000" w:themeColor="text1"/>
                <w:sz w:val="24"/>
                <w:szCs w:val="24"/>
                <w:highlight w:val="none"/>
                <w14:textFill>
                  <w14:solidFill>
                    <w14:schemeClr w14:val="tx1"/>
                  </w14:solidFill>
                </w14:textFill>
              </w:rPr>
              <w:t>B要求提供</w:t>
            </w:r>
            <w:r>
              <w:rPr>
                <w:rFonts w:hint="eastAsia" w:ascii="宋体" w:hAnsi="宋体" w:eastAsia="宋体" w:cs="宋体"/>
                <w:color w:val="000000" w:themeColor="text1"/>
                <w:kern w:val="0"/>
                <w:sz w:val="24"/>
                <w:szCs w:val="24"/>
                <w:highlight w:val="none"/>
                <w14:textFill>
                  <w14:solidFill>
                    <w14:schemeClr w14:val="tx1"/>
                  </w14:solidFill>
                </w14:textFill>
              </w:rPr>
              <w:t>（未提供样品或提供样品不满足采购需求实质性条件的供应商，投标无效）</w:t>
            </w:r>
          </w:p>
          <w:p w14:paraId="5489669B">
            <w:pPr>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（1）样品：</w:t>
            </w:r>
            <w:r>
              <w:rPr>
                <w:rFonts w:hint="eastAsia"/>
                <w:color w:val="000000" w:themeColor="text1"/>
                <w:sz w:val="24"/>
                <w:szCs w:val="24"/>
                <w:highlight w:val="none"/>
                <w:u w:val="single"/>
                <w:lang w:val="en-US" w:eastAsia="zh-CN"/>
                <w14:textFill>
                  <w14:solidFill>
                    <w14:schemeClr w14:val="tx1"/>
                  </w14:solidFill>
                </w14:textFill>
              </w:rPr>
              <w:t>升降柱</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w:t>
            </w:r>
          </w:p>
          <w:p w14:paraId="58EE700D">
            <w:pPr>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（2）样品制作的标准和要求：</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按采购文件要求</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w:t>
            </w:r>
          </w:p>
          <w:p w14:paraId="3C4AA55E">
            <w:pPr>
              <w:spacing w:line="360" w:lineRule="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（3）样品的评审方法以及评审标准：</w:t>
            </w:r>
            <w:r>
              <w:rPr>
                <w:rFonts w:hint="eastAsia"/>
                <w:color w:val="000000" w:themeColor="text1"/>
                <w:sz w:val="24"/>
                <w:szCs w:val="24"/>
                <w:highlight w:val="none"/>
                <w14:textFill>
                  <w14:solidFill>
                    <w14:schemeClr w14:val="tx1"/>
                  </w14:solidFill>
                </w14:textFill>
              </w:rPr>
              <w:br w:type="textWrapping"/>
            </w:r>
            <w:sdt>
              <w:sdtPr>
                <w:rPr>
                  <w:rFonts w:hint="eastAsia" w:ascii="宋体" w:hAnsi="宋体" w:cs="宋体"/>
                  <w:color w:val="000000" w:themeColor="text1"/>
                  <w:kern w:val="0"/>
                  <w:sz w:val="24"/>
                  <w:szCs w:val="24"/>
                  <w:highlight w:val="none"/>
                  <w14:textFill>
                    <w14:solidFill>
                      <w14:schemeClr w14:val="tx1"/>
                    </w14:solidFill>
                  </w14:textFill>
                </w:rPr>
                <w:id w:val="4666"/>
                <w14:checkbox>
                  <w14:checked w14:val="1"/>
                  <w14:checkedState w14:val="00FE" w14:font="Wingdings"/>
                  <w14:uncheckedState w14:val="2610" w14:font="MS Gothic"/>
                </w14:checkbox>
              </w:sdtPr>
              <w:sdtEndPr>
                <w:rPr>
                  <w:rFonts w:hint="eastAsia" w:ascii="宋体" w:hAnsi="宋体" w:cs="宋体"/>
                  <w:color w:val="000000" w:themeColor="text1"/>
                  <w:kern w:val="0"/>
                  <w:sz w:val="24"/>
                  <w:szCs w:val="24"/>
                  <w:highlight w:val="none"/>
                  <w14:textFill>
                    <w14:solidFill>
                      <w14:schemeClr w14:val="tx1"/>
                    </w14:solidFill>
                  </w14:textFill>
                </w:rPr>
              </w:sdtEndPr>
              <w:sdtContent>
                <w:r>
                  <w:rPr>
                    <w:rFonts w:hint="eastAsia" w:ascii="Wingdings" w:hAnsi="Wingdings" w:eastAsia="宋体" w:cs="Times New Roman"/>
                    <w:color w:val="000000" w:themeColor="text1"/>
                    <w:kern w:val="2"/>
                    <w:sz w:val="24"/>
                    <w:szCs w:val="24"/>
                    <w:highlight w:val="none"/>
                    <w:lang w:val="en-US" w:eastAsia="zh-CN" w:bidi="ar-SA"/>
                    <w14:textFill>
                      <w14:solidFill>
                        <w14:schemeClr w14:val="tx1"/>
                      </w14:solidFill>
                    </w14:textFill>
                  </w:rPr>
                  <w:t>þ</w:t>
                </w:r>
              </w:sdtContent>
            </w:sdt>
            <w:r>
              <w:rPr>
                <w:rFonts w:hint="eastAsia"/>
                <w:color w:val="000000" w:themeColor="text1"/>
                <w:sz w:val="24"/>
                <w:szCs w:val="24"/>
                <w:highlight w:val="none"/>
                <w14:textFill>
                  <w14:solidFill>
                    <w14:schemeClr w14:val="tx1"/>
                  </w14:solidFill>
                </w14:textFill>
              </w:rPr>
              <w:t>样品分未超过价格分的50%；</w:t>
            </w:r>
          </w:p>
          <w:p w14:paraId="32D25C9F">
            <w:pPr>
              <w:spacing w:line="360" w:lineRule="auto"/>
              <w:rPr>
                <w:rFonts w:hint="eastAsia"/>
                <w:color w:val="000000" w:themeColor="text1"/>
                <w:sz w:val="24"/>
                <w:szCs w:val="24"/>
                <w:highlight w:val="none"/>
                <w14:textFill>
                  <w14:solidFill>
                    <w14:schemeClr w14:val="tx1"/>
                  </w14:solidFill>
                </w14:textFill>
              </w:rPr>
            </w:pPr>
            <w:sdt>
              <w:sdtPr>
                <w:rPr>
                  <w:rFonts w:hint="eastAsia"/>
                  <w:color w:val="000000" w:themeColor="text1"/>
                  <w:sz w:val="24"/>
                  <w:szCs w:val="24"/>
                  <w:highlight w:val="none"/>
                  <w14:textFill>
                    <w14:solidFill>
                      <w14:schemeClr w14:val="tx1"/>
                    </w14:solidFill>
                  </w14:textFill>
                </w:rPr>
                <w:id w:val="4667"/>
                <w14:checkbox>
                  <w14:checked w14:val="0"/>
                  <w14:checkedState w14:val="00FE" w14:font="Wingdings"/>
                  <w14:uncheckedState w14:val="2610" w14:font="MS Gothic"/>
                </w14:checkbox>
              </w:sdtPr>
              <w:sdtEndPr>
                <w:rPr>
                  <w:rFonts w:hint="eastAsia"/>
                  <w:color w:val="000000" w:themeColor="text1"/>
                  <w:sz w:val="24"/>
                  <w:szCs w:val="24"/>
                  <w:highlight w:val="none"/>
                  <w14:textFill>
                    <w14:solidFill>
                      <w14:schemeClr w14:val="tx1"/>
                    </w14:solidFill>
                  </w14:textFill>
                </w:rPr>
              </w:sdtEndPr>
              <w:sdtContent>
                <w:r>
                  <w:rPr>
                    <w:rFonts w:hint="eastAsia"/>
                    <w:color w:val="000000" w:themeColor="text1"/>
                    <w:sz w:val="24"/>
                    <w:szCs w:val="24"/>
                    <w:highlight w:val="none"/>
                    <w14:textFill>
                      <w14:solidFill>
                        <w14:schemeClr w14:val="tx1"/>
                      </w14:solidFill>
                    </w14:textFill>
                  </w:rPr>
                  <w:t>☐</w:t>
                </w:r>
              </w:sdtContent>
            </w:sdt>
            <w:r>
              <w:rPr>
                <w:rFonts w:hint="eastAsia"/>
                <w:color w:val="000000" w:themeColor="text1"/>
                <w:sz w:val="24"/>
                <w:szCs w:val="24"/>
                <w:highlight w:val="none"/>
                <w14:textFill>
                  <w14:solidFill>
                    <w14:schemeClr w14:val="tx1"/>
                  </w14:solidFill>
                </w14:textFill>
              </w:rPr>
              <w:t>样品分超过价格分的50%，理由</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w:t>
            </w:r>
          </w:p>
          <w:p w14:paraId="35E07EF6">
            <w:pPr>
              <w:spacing w:line="360" w:lineRule="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详见招标文件第四部分评标办法。 </w:t>
            </w:r>
          </w:p>
          <w:p w14:paraId="66285A9E">
            <w:pPr>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（4）是否需要随样品提交检测报告：</w:t>
            </w:r>
            <w:sdt>
              <w:sdtPr>
                <w:rPr>
                  <w:rFonts w:hint="eastAsia"/>
                  <w:color w:val="000000" w:themeColor="text1"/>
                  <w:sz w:val="24"/>
                  <w:szCs w:val="24"/>
                  <w:highlight w:val="none"/>
                  <w14:textFill>
                    <w14:solidFill>
                      <w14:schemeClr w14:val="tx1"/>
                    </w14:solidFill>
                  </w14:textFill>
                </w:rPr>
                <w:id w:val="1303421454"/>
                <w14:checkbox>
                  <w14:checked w14:val="1"/>
                  <w14:checkedState w14:val="00FE" w14:font="Wingdings"/>
                  <w14:uncheckedState w14:val="2610" w14:font="MS Gothic"/>
                </w14:checkbox>
              </w:sdtPr>
              <w:sdtEndPr>
                <w:rPr>
                  <w:rFonts w:hint="eastAsia"/>
                  <w:color w:val="000000" w:themeColor="text1"/>
                  <w:sz w:val="24"/>
                  <w:szCs w:val="24"/>
                  <w:highlight w:val="none"/>
                  <w14:textFill>
                    <w14:solidFill>
                      <w14:schemeClr w14:val="tx1"/>
                    </w14:solidFill>
                  </w14:textFill>
                </w:rPr>
              </w:sdtEndPr>
              <w:sdtContent>
                <w:r>
                  <w:rPr>
                    <w:rFonts w:hint="eastAsia" w:ascii="Wingdings" w:hAnsi="Wingdings" w:eastAsia="宋体" w:cs="Times New Roman"/>
                    <w:color w:val="000000" w:themeColor="text1"/>
                    <w:kern w:val="2"/>
                    <w:sz w:val="24"/>
                    <w:szCs w:val="24"/>
                    <w:highlight w:val="none"/>
                    <w:lang w:val="en-US" w:eastAsia="zh-CN" w:bidi="ar-SA"/>
                    <w14:textFill>
                      <w14:solidFill>
                        <w14:schemeClr w14:val="tx1"/>
                      </w14:solidFill>
                    </w14:textFill>
                  </w:rPr>
                  <w:t>þ</w:t>
                </w:r>
              </w:sdtContent>
            </w:sdt>
            <w:r>
              <w:rPr>
                <w:rFonts w:hint="eastAsia"/>
                <w:color w:val="000000" w:themeColor="text1"/>
                <w:sz w:val="24"/>
                <w:szCs w:val="24"/>
                <w:highlight w:val="none"/>
                <w14:textFill>
                  <w14:solidFill>
                    <w14:schemeClr w14:val="tx1"/>
                  </w14:solidFill>
                </w14:textFill>
              </w:rPr>
              <w:t>否；</w:t>
            </w:r>
            <w:sdt>
              <w:sdtPr>
                <w:rPr>
                  <w:rFonts w:hint="eastAsia" w:ascii="宋体" w:hAnsi="宋体" w:cs="宋体"/>
                  <w:color w:val="000000" w:themeColor="text1"/>
                  <w:kern w:val="0"/>
                  <w:sz w:val="24"/>
                  <w:highlight w:val="none"/>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是，检测机构的要求</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；检测内容</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5CE4768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（5）提供样品的时间：</w:t>
            </w:r>
            <w:r>
              <w:rPr>
                <w:rFonts w:hint="eastAsia" w:ascii="宋体" w:hAnsi="宋体" w:cs="宋体"/>
                <w:color w:val="000000" w:themeColor="text1"/>
                <w:sz w:val="24"/>
                <w:szCs w:val="24"/>
                <w:highlight w:val="none"/>
                <w:u w:val="single"/>
                <w:lang w:val="en-US" w:eastAsia="zh-CN"/>
                <w14:textFill>
                  <w14:solidFill>
                    <w14:schemeClr w14:val="tx1"/>
                  </w14:solidFill>
                </w14:textFill>
              </w:rPr>
              <w:t>开标当天8:30-9:30</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；地点：</w:t>
            </w:r>
            <w:r>
              <w:rPr>
                <w:rFonts w:hint="eastAsia" w:ascii="宋体" w:hAnsi="宋体" w:eastAsia="宋体" w:cs="宋体"/>
                <w:color w:val="000000" w:themeColor="text1"/>
                <w:kern w:val="0"/>
                <w:sz w:val="24"/>
                <w:szCs w:val="24"/>
                <w:highlight w:val="none"/>
                <w:u w:val="single"/>
                <w14:textFill>
                  <w14:solidFill>
                    <w14:schemeClr w14:val="tx1"/>
                  </w14:solidFill>
                </w14:textFill>
              </w:rPr>
              <w:t>为</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杭州市萧山区北干街道山阴路869号绿创中心1302室</w:t>
            </w:r>
            <w:r>
              <w:rPr>
                <w:rFonts w:hint="eastAsia" w:ascii="宋体" w:hAnsi="宋体" w:cs="宋体"/>
                <w:color w:val="000000" w:themeColor="text1"/>
                <w:kern w:val="0"/>
                <w:sz w:val="24"/>
                <w:szCs w:val="24"/>
                <w:highlight w:val="none"/>
                <w:lang w:val="en-US" w:eastAsia="zh-CN"/>
                <w14:textFill>
                  <w14:solidFill>
                    <w14:schemeClr w14:val="tx1"/>
                  </w14:solidFill>
                </w14:textFill>
              </w:rPr>
              <w:t>，由工作人员引导放至样品间（</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接收样品联系人</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：赵妮，联</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 xml:space="preserve">系电话：15869158391  </w:t>
            </w:r>
            <w:r>
              <w:rPr>
                <w:rFonts w:hint="eastAsia" w:ascii="宋体" w:hAnsi="宋体" w:cs="宋体"/>
                <w:color w:val="000000" w:themeColor="text1"/>
                <w:kern w:val="0"/>
                <w:sz w:val="24"/>
                <w:szCs w:val="24"/>
                <w:highlight w:val="none"/>
                <w:lang w:val="en-US" w:eastAsia="zh-CN"/>
                <w14:textFill>
                  <w14:solidFill>
                    <w14:schemeClr w14:val="tx1"/>
                  </w14:solidFill>
                </w14:textFill>
              </w:rPr>
              <w:t>）。样品递交人须提供投标人的授权书（见附件格式，法人代表请携带身份证复印件及营业执照复印件）、身份证。</w:t>
            </w:r>
            <w:r>
              <w:rPr>
                <w:rFonts w:hint="eastAsia" w:ascii="宋体" w:hAnsi="宋体" w:eastAsia="宋体" w:cs="宋体"/>
                <w:color w:val="000000" w:themeColor="text1"/>
                <w:sz w:val="24"/>
                <w:szCs w:val="24"/>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14:paraId="1D03FC19">
            <w:pPr>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6</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采购活动结束后，对于未中标人提供的样品，采购人、</w:t>
            </w:r>
            <w:r>
              <w:rPr>
                <w:rFonts w:hint="eastAsia"/>
                <w:color w:val="000000" w:themeColor="text1"/>
                <w:sz w:val="24"/>
                <w:szCs w:val="24"/>
                <w:highlight w:val="none"/>
                <w:lang w:eastAsia="zh-CN"/>
                <w14:textFill>
                  <w14:solidFill>
                    <w14:schemeClr w14:val="tx1"/>
                  </w14:solidFill>
                </w14:textFill>
              </w:rPr>
              <w:t>采购代理机构</w:t>
            </w:r>
            <w:r>
              <w:rPr>
                <w:rFonts w:hint="eastAsia"/>
                <w:color w:val="000000" w:themeColor="text1"/>
                <w:sz w:val="24"/>
                <w:szCs w:val="24"/>
                <w:highlight w:val="none"/>
                <w14:textFill>
                  <w14:solidFill>
                    <w14:schemeClr w14:val="tx1"/>
                  </w14:solidFill>
                </w14:textFill>
              </w:rPr>
              <w:t>将通知未中标人在规定的时间内取回，逾期未取回的，采购人、</w:t>
            </w:r>
            <w:r>
              <w:rPr>
                <w:rFonts w:hint="eastAsia"/>
                <w:color w:val="000000" w:themeColor="text1"/>
                <w:sz w:val="24"/>
                <w:szCs w:val="24"/>
                <w:highlight w:val="none"/>
                <w:lang w:eastAsia="zh-CN"/>
                <w14:textFill>
                  <w14:solidFill>
                    <w14:schemeClr w14:val="tx1"/>
                  </w14:solidFill>
                </w14:textFill>
              </w:rPr>
              <w:t>采购代理机构</w:t>
            </w:r>
            <w:r>
              <w:rPr>
                <w:rFonts w:hint="eastAsia"/>
                <w:color w:val="000000" w:themeColor="text1"/>
                <w:sz w:val="24"/>
                <w:szCs w:val="24"/>
                <w:highlight w:val="none"/>
                <w14:textFill>
                  <w14:solidFill>
                    <w14:schemeClr w14:val="tx1"/>
                  </w14:solidFill>
                </w14:textFill>
              </w:rPr>
              <w:t>不负保管义务；对于中标人提供的样品，采购人将进行保管、封存，并作为履约验收的参考。</w:t>
            </w:r>
          </w:p>
          <w:p w14:paraId="6CB4E134">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（7）制作、运输、安装和保管样品所发生的一切费用由投标人自理。</w:t>
            </w:r>
          </w:p>
        </w:tc>
      </w:tr>
      <w:tr w14:paraId="0C61C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797E667">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794CC6C">
            <w:pPr>
              <w:snapToGrid w:val="0"/>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5F2A2E9">
            <w:pPr>
              <w:spacing w:line="360" w:lineRule="auto"/>
              <w:rPr>
                <w:rFonts w:ascii="宋体" w:hAnsi="宋体" w:cs="宋体"/>
                <w:color w:val="000000" w:themeColor="text1"/>
                <w:sz w:val="24"/>
                <w:szCs w:val="24"/>
                <w:highlight w:val="none"/>
                <w14:textFill>
                  <w14:solidFill>
                    <w14:schemeClr w14:val="tx1"/>
                  </w14:solidFill>
                </w14:textFill>
              </w:rPr>
            </w:pPr>
            <w:sdt>
              <w:sdtPr>
                <w:rPr>
                  <w:rFonts w:hint="eastAsia" w:ascii="宋体" w:hAnsi="宋体" w:cs="宋体"/>
                  <w:color w:val="000000" w:themeColor="text1"/>
                  <w:kern w:val="0"/>
                  <w:sz w:val="24"/>
                  <w:szCs w:val="24"/>
                  <w:highlight w:val="none"/>
                  <w14:textFill>
                    <w14:solidFill>
                      <w14:schemeClr w14:val="tx1"/>
                    </w14:solidFill>
                  </w14:textFill>
                </w:rPr>
                <w:id w:val="4670"/>
                <w14:checkbox>
                  <w14:checked w14:val="1"/>
                  <w14:checkedState w14:val="00FE" w14:font="Wingdings"/>
                  <w14:uncheckedState w14:val="2610" w14:font="MS Gothic"/>
                </w14:checkbox>
              </w:sdtPr>
              <w:sdtEndPr>
                <w:rPr>
                  <w:rFonts w:hint="eastAsia" w:ascii="宋体" w:hAnsi="宋体" w:cs="宋体"/>
                  <w:color w:val="000000" w:themeColor="text1"/>
                  <w:kern w:val="0"/>
                  <w:sz w:val="24"/>
                  <w:szCs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szCs w:val="24"/>
                <w:highlight w:val="none"/>
                <w14:textFill>
                  <w14:solidFill>
                    <w14:schemeClr w14:val="tx1"/>
                  </w14:solidFill>
                </w14:textFill>
              </w:rPr>
              <w:t>A</w:t>
            </w:r>
            <w:r>
              <w:rPr>
                <w:rFonts w:hint="eastAsia" w:ascii="宋体" w:hAnsi="宋体" w:cs="宋体"/>
                <w:color w:val="000000" w:themeColor="text1"/>
                <w:sz w:val="24"/>
                <w:szCs w:val="24"/>
                <w:highlight w:val="none"/>
                <w14:textFill>
                  <w14:solidFill>
                    <w14:schemeClr w14:val="tx1"/>
                  </w14:solidFill>
                </w14:textFill>
              </w:rPr>
              <w:t>不组织。</w:t>
            </w:r>
          </w:p>
          <w:p w14:paraId="6BA9834C">
            <w:pPr>
              <w:spacing w:line="360" w:lineRule="auto"/>
              <w:rPr>
                <w:rFonts w:ascii="宋体" w:hAnsi="宋体" w:cs="宋体"/>
                <w:color w:val="000000" w:themeColor="text1"/>
                <w:kern w:val="0"/>
                <w:sz w:val="24"/>
                <w:szCs w:val="24"/>
                <w:highlight w:val="none"/>
                <w14:textFill>
                  <w14:solidFill>
                    <w14:schemeClr w14:val="tx1"/>
                  </w14:solidFill>
                </w14:textFill>
              </w:rPr>
            </w:pPr>
            <w:sdt>
              <w:sdtPr>
                <w:rPr>
                  <w:rFonts w:hint="eastAsia" w:ascii="宋体" w:hAnsi="宋体" w:cs="宋体"/>
                  <w:color w:val="000000" w:themeColor="text1"/>
                  <w:kern w:val="0"/>
                  <w:sz w:val="24"/>
                  <w:szCs w:val="24"/>
                  <w:highlight w:val="none"/>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宋体" w:hAnsi="宋体" w:cs="宋体"/>
                  <w:color w:val="000000" w:themeColor="text1"/>
                  <w:kern w:val="0"/>
                  <w:sz w:val="24"/>
                  <w:szCs w:val="24"/>
                  <w:highlight w:val="none"/>
                  <w14:textFill>
                    <w14:solidFill>
                      <w14:schemeClr w14:val="tx1"/>
                    </w14:solidFill>
                  </w14:textFill>
                </w:rPr>
              </w:sdtEndPr>
              <w:sdtContent>
                <w:r>
                  <w:rPr>
                    <w:rFonts w:hint="eastAsia" w:ascii="宋体" w:hAnsi="宋体" w:cs="宋体"/>
                    <w:color w:val="000000" w:themeColor="text1"/>
                    <w:kern w:val="0"/>
                    <w:sz w:val="24"/>
                    <w:szCs w:val="24"/>
                    <w:highlight w:val="none"/>
                    <w14:textFill>
                      <w14:solidFill>
                        <w14:schemeClr w14:val="tx1"/>
                      </w14:solidFill>
                    </w14:textFill>
                  </w:rPr>
                  <w:t>☐</w:t>
                </w:r>
              </w:sdtContent>
            </w:sdt>
            <w:r>
              <w:rPr>
                <w:rFonts w:hint="eastAsia" w:ascii="宋体" w:hAnsi="宋体" w:cs="宋体"/>
                <w:color w:val="000000" w:themeColor="text1"/>
                <w:kern w:val="0"/>
                <w:sz w:val="24"/>
                <w:szCs w:val="24"/>
                <w:highlight w:val="none"/>
                <w14:textFill>
                  <w14:solidFill>
                    <w14:schemeClr w14:val="tx1"/>
                  </w14:solidFill>
                </w14:textFill>
              </w:rPr>
              <w:t>B组织。</w:t>
            </w:r>
          </w:p>
          <w:p w14:paraId="4381B5F6">
            <w:pPr>
              <w:snapToGrid w:val="0"/>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（1）在评标时安排每个投标人进行方案讲解演示。每个投标人时间不超过20分钟，讲解次序以投标文件解密时间先后次序为准，讲解演示人员不超过3人。讲解演示结束后按要求解答评标委员会提问。</w:t>
            </w:r>
          </w:p>
          <w:p w14:paraId="64DF8DA8">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cs="宋体"/>
                <w:color w:val="000000" w:themeColor="text1"/>
                <w:kern w:val="0"/>
                <w:sz w:val="24"/>
                <w:highlight w:val="none"/>
                <w14:textFill>
                  <w14:solidFill>
                    <w14:schemeClr w14:val="tx1"/>
                  </w14:solidFill>
                </w14:textFill>
              </w:rPr>
              <w:t>方案讲解演示可选择以下其中一种方式：</w:t>
            </w:r>
          </w:p>
          <w:p w14:paraId="3B4ADE77">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方式一：政采云平台在线讲解演示。政采云平台在线讲解需投标人根据政采云平台操作要求做好准备工作，提前完善软硬件配置环境。</w:t>
            </w:r>
          </w:p>
          <w:p w14:paraId="09BD0228">
            <w:pPr>
              <w:snapToGrid w:val="0"/>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方式二：</w:t>
            </w:r>
            <w:r>
              <w:rPr>
                <w:rFonts w:hint="eastAsia" w:ascii="宋体" w:hAnsi="宋体" w:eastAsia="宋体" w:cs="宋体"/>
                <w:color w:val="000000" w:themeColor="text1"/>
                <w:kern w:val="0"/>
                <w:sz w:val="24"/>
                <w:szCs w:val="24"/>
                <w:highlight w:val="none"/>
                <w14:textFill>
                  <w14:solidFill>
                    <w14:schemeClr w14:val="tx1"/>
                  </w14:solidFill>
                </w14:textFill>
              </w:rPr>
              <w:t>交易中心现场讲解演示。现场讲解地点为</w:t>
            </w:r>
            <w:r>
              <w:rPr>
                <w:rFonts w:hint="eastAsia" w:ascii="宋体" w:hAnsi="宋体" w:eastAsia="宋体" w:cs="宋体"/>
                <w:color w:val="000000" w:themeColor="text1"/>
                <w:sz w:val="24"/>
                <w:szCs w:val="24"/>
                <w:highlight w:val="none"/>
                <w:u w:val="single"/>
                <w14:textFill>
                  <w14:solidFill>
                    <w14:schemeClr w14:val="tx1"/>
                  </w14:solidFill>
                </w14:textFill>
              </w:rPr>
              <w:t>杭州市公共资源交易中心</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萧山分中心</w:t>
            </w:r>
            <w:r>
              <w:rPr>
                <w:rFonts w:hint="eastAsia" w:ascii="宋体" w:hAnsi="宋体" w:eastAsia="宋体" w:cs="宋体"/>
                <w:color w:val="000000" w:themeColor="text1"/>
                <w:sz w:val="24"/>
                <w:szCs w:val="24"/>
                <w:highlight w:val="none"/>
                <w:u w:val="single"/>
                <w14:textFill>
                  <w14:solidFill>
                    <w14:schemeClr w14:val="tx1"/>
                  </w14:solidFill>
                </w14:textFill>
              </w:rPr>
              <w:t>4楼</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415室</w:t>
            </w:r>
            <w:r>
              <w:rPr>
                <w:rFonts w:hint="eastAsia" w:ascii="宋体" w:hAnsi="宋体" w:eastAsia="宋体" w:cs="宋体"/>
                <w:color w:val="000000" w:themeColor="text1"/>
                <w:kern w:val="0"/>
                <w:sz w:val="24"/>
                <w:szCs w:val="24"/>
                <w:highlight w:val="none"/>
                <w14:textFill>
                  <w14:solidFill>
                    <w14:schemeClr w14:val="tx1"/>
                  </w14:solidFill>
                </w14:textFill>
              </w:rPr>
              <w:t>，讲解演示所用电脑等设备由投标人自备。现场讲解演示人员</w:t>
            </w:r>
            <w:r>
              <w:rPr>
                <w:rFonts w:hint="eastAsia" w:ascii="宋体" w:hAnsi="宋体" w:cs="宋体"/>
                <w:color w:val="000000" w:themeColor="text1"/>
                <w:kern w:val="0"/>
                <w:sz w:val="24"/>
                <w:szCs w:val="24"/>
                <w:highlight w:val="none"/>
                <w:lang w:val="en-US" w:eastAsia="zh-CN"/>
                <w14:textFill>
                  <w14:solidFill>
                    <w14:schemeClr w14:val="tx1"/>
                  </w14:solidFill>
                </w14:textFill>
              </w:rPr>
              <w:t>须提供</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投标人的授权书（见附件格式，法人代表请携带身份证复件及营业执照复印件）、身份证</w:t>
            </w:r>
            <w:r>
              <w:rPr>
                <w:rFonts w:hint="eastAsia" w:ascii="宋体" w:hAnsi="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否则不得讲解演示</w:t>
            </w:r>
            <w:r>
              <w:rPr>
                <w:rFonts w:hint="eastAsia" w:ascii="宋体" w:hAnsi="宋体" w:cs="宋体"/>
                <w:color w:val="000000" w:themeColor="text1"/>
                <w:kern w:val="0"/>
                <w:sz w:val="24"/>
                <w:szCs w:val="24"/>
                <w:highlight w:val="none"/>
                <w:lang w:val="en-US" w:eastAsia="zh-CN"/>
                <w14:textFill>
                  <w14:solidFill>
                    <w14:schemeClr w14:val="tx1"/>
                  </w14:solidFill>
                </w14:textFill>
              </w:rPr>
              <w:t>。讲解签到时间为</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开标当天8:30-9:30</w:t>
            </w:r>
            <w:r>
              <w:rPr>
                <w:rFonts w:hint="eastAsia" w:ascii="宋体" w:hAnsi="宋体" w:cs="宋体"/>
                <w:color w:val="000000" w:themeColor="text1"/>
                <w:kern w:val="0"/>
                <w:sz w:val="24"/>
                <w:szCs w:val="24"/>
                <w:highlight w:val="none"/>
                <w:lang w:val="en-US" w:eastAsia="zh-CN"/>
                <w14:textFill>
                  <w14:solidFill>
                    <w14:schemeClr w14:val="tx1"/>
                  </w14:solidFill>
                </w14:textFill>
              </w:rPr>
              <w:t>。</w:t>
            </w:r>
          </w:p>
          <w:p w14:paraId="16209845">
            <w:pPr>
              <w:snapToGrid w:val="0"/>
              <w:spacing w:line="360" w:lineRule="auto"/>
              <w:rPr>
                <w:rFonts w:ascii="宋体" w:hAnsi="宋体" w:cs="宋体"/>
                <w:b/>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14:paraId="2A8078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1662ECFE">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14:paraId="5A9B3CAD">
            <w:pPr>
              <w:snapToGrid w:val="0"/>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6098413">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（1）资格证明文件：见招标文件第二部分11.1。</w:t>
            </w:r>
          </w:p>
          <w:p w14:paraId="7813BBE5">
            <w:pPr>
              <w:spacing w:line="360" w:lineRule="auto"/>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zh-CN"/>
                <w14:textFill>
                  <w14:solidFill>
                    <w14:schemeClr w14:val="tx1"/>
                  </w14:solidFill>
                </w14:textFill>
              </w:rPr>
              <w:t>投标人未提供有效的资格证明文件的，视为投标人不具备招标文件中规定的资格要求，投标无效。</w:t>
            </w:r>
          </w:p>
        </w:tc>
      </w:tr>
      <w:tr w14:paraId="63E3DD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31BFB358">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41BFE62A">
            <w:pPr>
              <w:snapToGrid w:val="0"/>
              <w:spacing w:line="360" w:lineRule="auto"/>
              <w:jc w:val="center"/>
              <w:rPr>
                <w:rFonts w:ascii="宋体" w:hAnsi="宋体" w:cs="宋体"/>
                <w:b/>
                <w:color w:val="000000" w:themeColor="text1"/>
                <w:sz w:val="24"/>
                <w:szCs w:val="24"/>
                <w:highlight w:val="none"/>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77556D8">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（2）资信证明文件：根据招标文件第四部分评标标准提供</w:t>
            </w:r>
            <w:r>
              <w:rPr>
                <w:rFonts w:hint="eastAsia" w:ascii="宋体" w:hAnsi="宋体" w:cs="宋体"/>
                <w:color w:val="000000" w:themeColor="text1"/>
                <w:sz w:val="24"/>
                <w:highlight w:val="none"/>
                <w:u w:val="single"/>
                <w:lang w:val="en-US" w:eastAsia="zh-CN"/>
                <w14:textFill>
                  <w14:solidFill>
                    <w14:schemeClr w14:val="tx1"/>
                  </w14:solidFill>
                </w14:textFill>
              </w:rPr>
              <w:t>有效的</w:t>
            </w:r>
            <w:r>
              <w:rPr>
                <w:rFonts w:hint="eastAsia" w:ascii="宋体" w:hAnsi="宋体" w:cs="宋体"/>
                <w:color w:val="000000" w:themeColor="text1"/>
                <w:sz w:val="24"/>
                <w:highlight w:val="none"/>
                <w:u w:val="single"/>
                <w14:textFill>
                  <w14:solidFill>
                    <w14:schemeClr w14:val="tx1"/>
                  </w14:solidFill>
                </w14:textFill>
              </w:rPr>
              <w:t>资信证明文件</w:t>
            </w:r>
            <w:r>
              <w:rPr>
                <w:rFonts w:hint="eastAsia" w:ascii="宋体" w:hAnsi="宋体" w:cs="宋体"/>
                <w:color w:val="000000" w:themeColor="text1"/>
                <w:sz w:val="24"/>
                <w:szCs w:val="24"/>
                <w:highlight w:val="none"/>
                <w:u w:val="single"/>
                <w14:textFill>
                  <w14:solidFill>
                    <w14:schemeClr w14:val="tx1"/>
                  </w14:solidFill>
                </w14:textFill>
              </w:rPr>
              <w:t>。</w:t>
            </w:r>
          </w:p>
        </w:tc>
      </w:tr>
      <w:tr w14:paraId="15195B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9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1E3D47D">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3DE3400">
            <w:pPr>
              <w:snapToGrid w:val="0"/>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66B4470">
            <w:pPr>
              <w:snapToGrid/>
              <w:spacing w:line="36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采购人拟采购的产品属于品目清单范围的，采购人将依据国家确定的认证机构出具的、处于有效期之内的节能产品、环境标志产品认证证书，对获得证书的产品实施政府优先采购或强制采购。</w:t>
            </w:r>
          </w:p>
          <w:p w14:paraId="7C5DA89F">
            <w:pPr>
              <w:pStyle w:val="963"/>
              <w:pageBreakBefore w:val="0"/>
              <w:kinsoku/>
              <w:wordWrap/>
              <w:overflowPunct/>
              <w:topLinePunct w:val="0"/>
              <w:bidi w:val="0"/>
              <w:snapToGrid/>
              <w:spacing w:line="360" w:lineRule="auto"/>
              <w:jc w:val="both"/>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sdt>
              <w:sdt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id w:val="147474872"/>
                <w14:checkbox>
                  <w14:checked w14:val="0"/>
                  <w14:checkedState w14:val="00FE" w14:font="Wingdings"/>
                  <w14:uncheckedState w14:val="2610" w14:font="MS Gothic"/>
                </w14:checkbox>
              </w:sdtPr>
              <w:sdtEnd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sdtEndPr>
              <w:sdtContent>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sdtContent>
            </w:sdt>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强制采购。产品：</w:t>
            </w:r>
            <w:r>
              <w:rPr>
                <w:rFonts w:hint="eastAsia" w:ascii="宋体" w:hAnsi="宋体" w:eastAsia="宋体" w:cs="宋体"/>
                <w:color w:val="000000" w:themeColor="text1"/>
                <w:kern w:val="2"/>
                <w:sz w:val="24"/>
                <w:szCs w:val="24"/>
                <w:highlight w:val="none"/>
                <w:u w:val="single"/>
                <w:shd w:val="clear" w:color="FFFFFF" w:fill="D9D9D9"/>
                <w:lang w:val="en-US" w:eastAsia="zh-CN" w:bidi="ar-SA"/>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对实施政府强制采购，</w:t>
            </w:r>
            <w:r>
              <w:rPr>
                <w:rFonts w:hint="eastAsia" w:ascii="宋体" w:hAnsi="宋体" w:eastAsia="宋体" w:cs="宋体"/>
                <w:b/>
                <w:bCs/>
                <w:color w:val="000000" w:themeColor="text1"/>
                <w:kern w:val="0"/>
                <w:sz w:val="24"/>
                <w:highlight w:val="none"/>
                <w:lang w:val="zh-CN"/>
                <w14:textFill>
                  <w14:solidFill>
                    <w14:schemeClr w14:val="tx1"/>
                  </w14:solidFill>
                </w14:textFill>
              </w:rPr>
              <w:t>投标人</w:t>
            </w:r>
            <w:r>
              <w:rPr>
                <w:rFonts w:hint="eastAsia" w:ascii="宋体" w:hAnsi="宋体" w:eastAsia="宋体" w:cs="宋体"/>
                <w:b/>
                <w:bCs/>
                <w:color w:val="000000" w:themeColor="text1"/>
                <w:kern w:val="0"/>
                <w:sz w:val="24"/>
                <w:highlight w:val="none"/>
                <w14:textFill>
                  <w14:solidFill>
                    <w14:schemeClr w14:val="tx1"/>
                  </w14:solidFill>
                </w14:textFill>
              </w:rPr>
              <w:t>就</w:t>
            </w:r>
            <w:r>
              <w:rPr>
                <w:rFonts w:hint="eastAsia" w:ascii="宋体" w:hAnsi="宋体" w:eastAsia="宋体" w:cs="宋体"/>
                <w:b/>
                <w:bCs/>
                <w:color w:val="000000" w:themeColor="text1"/>
                <w:kern w:val="0"/>
                <w:sz w:val="24"/>
                <w:highlight w:val="none"/>
                <w:lang w:val="zh-CN"/>
                <w14:textFill>
                  <w14:solidFill>
                    <w14:schemeClr w14:val="tx1"/>
                  </w14:solidFill>
                </w14:textFill>
              </w:rPr>
              <w:t>相应的投标产品未</w:t>
            </w:r>
            <w:r>
              <w:rPr>
                <w:rFonts w:hint="eastAsia" w:ascii="宋体" w:hAnsi="宋体" w:eastAsia="宋体" w:cs="宋体"/>
                <w:b/>
                <w:bCs/>
                <w:color w:val="000000" w:themeColor="text1"/>
                <w:kern w:val="0"/>
                <w:sz w:val="24"/>
                <w:highlight w:val="none"/>
                <w14:textFill>
                  <w14:solidFill>
                    <w14:schemeClr w14:val="tx1"/>
                  </w14:solidFill>
                </w14:textFill>
              </w:rPr>
              <w:t>提供</w:t>
            </w:r>
            <w:r>
              <w:rPr>
                <w:rFonts w:hint="eastAsia" w:ascii="宋体" w:hAnsi="宋体" w:eastAsia="宋体" w:cs="宋体"/>
                <w:b/>
                <w:bCs/>
                <w:color w:val="000000" w:themeColor="text1"/>
                <w:kern w:val="0"/>
                <w:sz w:val="24"/>
                <w:highlight w:val="none"/>
                <w:lang w:val="zh-CN"/>
                <w14:textFill>
                  <w14:solidFill>
                    <w14:schemeClr w14:val="tx1"/>
                  </w14:solidFill>
                </w14:textFill>
              </w:rPr>
              <w:t>国家确定的认证机构出具的、处于有效期之内的节能产品认证证书的，投标无效</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03A768B5">
            <w:pPr>
              <w:pStyle w:val="963"/>
              <w:pageBreakBefore w:val="0"/>
              <w:kinsoku/>
              <w:wordWrap/>
              <w:overflowPunct/>
              <w:topLinePunct w:val="0"/>
              <w:bidi w:val="0"/>
              <w:snapToGrid/>
              <w:spacing w:line="360" w:lineRule="auto"/>
              <w:jc w:val="both"/>
              <w:textAlignment w:val="auto"/>
              <w:rPr>
                <w:rFonts w:hint="eastAsia" w:ascii="宋体" w:hAnsi="宋体" w:eastAsia="宋体" w:cs="宋体"/>
                <w:color w:val="000000" w:themeColor="text1"/>
                <w:kern w:val="2"/>
                <w:sz w:val="24"/>
                <w:szCs w:val="24"/>
                <w:highlight w:val="none"/>
                <w:u w:val="single"/>
                <w:shd w:val="clear" w:color="FFFFFF" w:fill="D9D9D9"/>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□优先采购节能产品。产品：</w:t>
            </w:r>
            <w:r>
              <w:rPr>
                <w:rFonts w:hint="eastAsia" w:ascii="宋体" w:hAnsi="宋体" w:eastAsia="宋体" w:cs="宋体"/>
                <w:color w:val="000000" w:themeColor="text1"/>
                <w:kern w:val="2"/>
                <w:sz w:val="24"/>
                <w:szCs w:val="24"/>
                <w:highlight w:val="none"/>
                <w:u w:val="single"/>
                <w:shd w:val="clear" w:color="FFFFFF" w:fill="D9D9D9"/>
                <w:lang w:val="en-US" w:eastAsia="zh-CN" w:bidi="ar-SA"/>
                <w14:textFill>
                  <w14:solidFill>
                    <w14:schemeClr w14:val="tx1"/>
                  </w14:solidFill>
                </w14:textFill>
              </w:rPr>
              <w:t xml:space="preserve">        </w:t>
            </w:r>
          </w:p>
          <w:p w14:paraId="3ABCB69F">
            <w:pPr>
              <w:pStyle w:val="963"/>
              <w:pageBreakBefore w:val="0"/>
              <w:kinsoku/>
              <w:wordWrap/>
              <w:overflowPunct/>
              <w:topLinePunct w:val="0"/>
              <w:bidi w:val="0"/>
              <w:snapToGrid/>
              <w:spacing w:line="360" w:lineRule="auto"/>
              <w:jc w:val="both"/>
              <w:textAlignment w:val="auto"/>
              <w:rPr>
                <w:rFonts w:hint="eastAsia" w:ascii="宋体" w:hAnsi="宋体" w:eastAsia="宋体" w:cs="宋体"/>
                <w:color w:val="000000" w:themeColor="text1"/>
                <w:kern w:val="2"/>
                <w:sz w:val="24"/>
                <w:szCs w:val="24"/>
                <w:highlight w:val="none"/>
                <w:u w:val="single"/>
                <w:shd w:val="clear" w:color="FFFFFF" w:fill="D9D9D9"/>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□优先采购环保产品。产品：</w:t>
            </w:r>
            <w:r>
              <w:rPr>
                <w:rFonts w:hint="eastAsia" w:ascii="宋体" w:hAnsi="宋体" w:eastAsia="宋体" w:cs="宋体"/>
                <w:color w:val="000000" w:themeColor="text1"/>
                <w:kern w:val="2"/>
                <w:sz w:val="24"/>
                <w:szCs w:val="24"/>
                <w:highlight w:val="none"/>
                <w:u w:val="single"/>
                <w:shd w:val="clear" w:color="FFFFFF" w:fill="D9D9D9"/>
                <w:lang w:val="en-US" w:eastAsia="zh-CN" w:bidi="ar-SA"/>
                <w14:textFill>
                  <w14:solidFill>
                    <w14:schemeClr w14:val="tx1"/>
                  </w14:solidFill>
                </w14:textFill>
              </w:rPr>
              <w:t xml:space="preserve">        </w:t>
            </w:r>
          </w:p>
          <w:p w14:paraId="5B2388FB">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无。</w:t>
            </w:r>
          </w:p>
        </w:tc>
      </w:tr>
      <w:tr w14:paraId="43CE5F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792E685">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77596BE">
            <w:pPr>
              <w:snapToGrid w:val="0"/>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7B8D112">
            <w:pPr>
              <w:snapToGrid w:val="0"/>
              <w:spacing w:line="360" w:lineRule="auto"/>
              <w:jc w:val="left"/>
              <w:rPr>
                <w:rFonts w:ascii="宋体" w:hAnsi="宋体" w:cs="宋体"/>
                <w:b/>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lang w:val="zh-CN"/>
                <w14:textFill>
                  <w14:solidFill>
                    <w14:schemeClr w14:val="tx1"/>
                  </w14:solidFill>
                </w14:textFill>
              </w:rPr>
              <w:t>有关本项目实施所需的所有费用（含税费）均计入报价。</w:t>
            </w:r>
            <w:r>
              <w:rPr>
                <w:rFonts w:hint="eastAsia" w:ascii="宋体" w:hAnsi="宋体" w:cs="宋体"/>
                <w:b/>
                <w:bCs/>
                <w:color w:val="000000" w:themeColor="text1"/>
                <w:kern w:val="0"/>
                <w:sz w:val="24"/>
                <w:szCs w:val="24"/>
                <w:highlight w:val="none"/>
                <w:lang w:val="zh-CN"/>
                <w14:textFill>
                  <w14:solidFill>
                    <w14:schemeClr w14:val="tx1"/>
                  </w14:solidFill>
                </w14:textFill>
              </w:rPr>
              <w:t>投标文件</w:t>
            </w:r>
            <w:r>
              <w:rPr>
                <w:rFonts w:hint="eastAsia" w:ascii="宋体" w:hAnsi="宋体" w:cs="宋体"/>
                <w:b/>
                <w:bCs/>
                <w:color w:val="000000" w:themeColor="text1"/>
                <w:sz w:val="24"/>
                <w:szCs w:val="24"/>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szCs w:val="24"/>
                <w:highlight w:val="none"/>
                <w:lang w:val="zh-CN"/>
                <w14:textFill>
                  <w14:solidFill>
                    <w14:schemeClr w14:val="tx1"/>
                  </w14:solidFill>
                </w14:textFill>
              </w:rPr>
              <w:t>投标文件中价格全部采用人民币报价。招标文件未列明，而投标人认为必需的费用也需列入报价。</w:t>
            </w:r>
            <w:r>
              <w:rPr>
                <w:rFonts w:hint="eastAsia" w:ascii="宋体" w:hAnsi="宋体" w:cs="宋体"/>
                <w:b/>
                <w:color w:val="000000" w:themeColor="text1"/>
                <w:kern w:val="0"/>
                <w:sz w:val="24"/>
                <w:szCs w:val="24"/>
                <w:highlight w:val="none"/>
                <w:lang w:val="zh-CN"/>
                <w14:textFill>
                  <w14:solidFill>
                    <w14:schemeClr w14:val="tx1"/>
                  </w14:solidFill>
                </w14:textFill>
              </w:rPr>
              <w:t>提醒：验收时检测费用由采购人承担，不包含在投标总价中。</w:t>
            </w:r>
          </w:p>
          <w:p w14:paraId="515822D5">
            <w:pPr>
              <w:snapToGrid w:val="0"/>
              <w:spacing w:line="360" w:lineRule="auto"/>
              <w:jc w:val="left"/>
              <w:rPr>
                <w:rFonts w:ascii="宋体" w:hAnsi="宋体" w:cs="宋体"/>
                <w:b/>
                <w:color w:val="000000" w:themeColor="text1"/>
                <w:kern w:val="0"/>
                <w:sz w:val="24"/>
                <w:szCs w:val="24"/>
                <w:highlight w:val="none"/>
                <w:lang w:val="zh-CN"/>
                <w14:textFill>
                  <w14:solidFill>
                    <w14:schemeClr w14:val="tx1"/>
                  </w14:solidFill>
                </w14:textFill>
              </w:rPr>
            </w:pPr>
            <w:r>
              <w:rPr>
                <w:rFonts w:hint="eastAsia" w:ascii="宋体" w:hAnsi="宋体" w:cs="宋体"/>
                <w:b/>
                <w:color w:val="000000" w:themeColor="text1"/>
                <w:kern w:val="0"/>
                <w:sz w:val="24"/>
                <w:szCs w:val="24"/>
                <w:highlight w:val="none"/>
                <w:lang w:val="zh-CN"/>
                <w14:textFill>
                  <w14:solidFill>
                    <w14:schemeClr w14:val="tx1"/>
                  </w14:solidFill>
                </w14:textFill>
              </w:rPr>
              <w:t>投标报价出现下列情形的，投标无效：</w:t>
            </w:r>
          </w:p>
          <w:p w14:paraId="6BA65B0F">
            <w:pPr>
              <w:snapToGrid w:val="0"/>
              <w:spacing w:line="360" w:lineRule="auto"/>
              <w:ind w:firstLine="241" w:firstLineChars="100"/>
              <w:jc w:val="left"/>
              <w:rPr>
                <w:rFonts w:ascii="宋体" w:hAnsi="宋体" w:cs="宋体"/>
                <w:b/>
                <w:color w:val="000000" w:themeColor="text1"/>
                <w:kern w:val="0"/>
                <w:sz w:val="24"/>
                <w:szCs w:val="24"/>
                <w:highlight w:val="none"/>
                <w:lang w:val="zh-CN"/>
                <w14:textFill>
                  <w14:solidFill>
                    <w14:schemeClr w14:val="tx1"/>
                  </w14:solidFill>
                </w14:textFill>
              </w:rPr>
            </w:pPr>
            <w:r>
              <w:rPr>
                <w:rFonts w:hint="eastAsia" w:ascii="宋体" w:hAnsi="宋体" w:cs="宋体"/>
                <w:b/>
                <w:color w:val="000000" w:themeColor="text1"/>
                <w:kern w:val="0"/>
                <w:sz w:val="24"/>
                <w:szCs w:val="24"/>
                <w:highlight w:val="none"/>
                <w:lang w:val="zh-CN"/>
                <w14:textFill>
                  <w14:solidFill>
                    <w14:schemeClr w14:val="tx1"/>
                  </w14:solidFill>
                </w14:textFill>
              </w:rPr>
              <w:t>投标文件出现不是唯一的、有选择性投标报价的；</w:t>
            </w:r>
          </w:p>
          <w:p w14:paraId="69D563CD">
            <w:pPr>
              <w:snapToGrid w:val="0"/>
              <w:spacing w:line="360" w:lineRule="auto"/>
              <w:ind w:firstLine="241" w:firstLineChars="100"/>
              <w:jc w:val="left"/>
              <w:rPr>
                <w:rFonts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b/>
                <w:color w:val="000000" w:themeColor="text1"/>
                <w:kern w:val="0"/>
                <w:sz w:val="24"/>
                <w:szCs w:val="24"/>
                <w:highlight w:val="none"/>
                <w:lang w:val="zh-CN"/>
                <w14:textFill>
                  <w14:solidFill>
                    <w14:schemeClr w14:val="tx1"/>
                  </w14:solidFill>
                </w14:textFill>
              </w:rPr>
              <w:t>投标报价超过招标文件中规定的预算金额或者最高限价的;</w:t>
            </w:r>
          </w:p>
          <w:p w14:paraId="0634A83A">
            <w:pPr>
              <w:spacing w:line="360" w:lineRule="auto"/>
              <w:ind w:firstLine="241" w:firstLineChars="1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000000" w:themeColor="text1"/>
                <w:sz w:val="24"/>
                <w:szCs w:val="24"/>
                <w:highlight w:val="none"/>
                <w14:textFill>
                  <w14:solidFill>
                    <w14:schemeClr w14:val="tx1"/>
                  </w14:solidFill>
                </w14:textFill>
              </w:rPr>
              <w:t>;</w:t>
            </w:r>
          </w:p>
          <w:p w14:paraId="3A6E4E89">
            <w:pPr>
              <w:spacing w:line="360" w:lineRule="auto"/>
              <w:ind w:firstLine="241" w:firstLineChars="1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投标人对根据修正原则修正后的报价不确认的</w:t>
            </w:r>
            <w:r>
              <w:rPr>
                <w:rFonts w:hint="eastAsia" w:ascii="宋体" w:hAnsi="宋体" w:cs="宋体"/>
                <w:b/>
                <w:color w:val="000000" w:themeColor="text1"/>
                <w:sz w:val="24"/>
                <w:szCs w:val="24"/>
                <w:highlight w:val="none"/>
                <w14:textFill>
                  <w14:solidFill>
                    <w14:schemeClr w14:val="tx1"/>
                  </w14:solidFill>
                </w14:textFill>
              </w:rPr>
              <w:t>。</w:t>
            </w:r>
          </w:p>
        </w:tc>
      </w:tr>
      <w:tr w14:paraId="251128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7A9F203E">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713DA60D">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14:paraId="252A7571">
            <w:pPr>
              <w:snapToGrid w:val="0"/>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14:paraId="7930FA1C">
            <w:pPr>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38156B8F">
            <w:pPr>
              <w:snapToGrid w:val="0"/>
              <w:spacing w:after="0"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本项目</w:t>
            </w:r>
            <w:r>
              <w:rPr>
                <w:color w:val="000000" w:themeColor="text1"/>
                <w:sz w:val="24"/>
                <w:szCs w:val="24"/>
                <w:highlight w:val="none"/>
                <w14:textFill>
                  <w14:solidFill>
                    <w14:schemeClr w14:val="tx1"/>
                  </w14:solidFill>
                </w14:textFill>
              </w:rPr>
              <w:t>支持</w:t>
            </w:r>
            <w:r>
              <w:rPr>
                <w:rFonts w:hint="eastAsia"/>
                <w:color w:val="000000" w:themeColor="text1"/>
                <w:sz w:val="24"/>
                <w:szCs w:val="24"/>
                <w:highlight w:val="none"/>
                <w14:textFill>
                  <w14:solidFill>
                    <w14:schemeClr w14:val="tx1"/>
                  </w14:solidFill>
                </w14:textFill>
              </w:rPr>
              <w:t>《杭州市萧山区政府采购支持中小企业信用融资暂行办法》。</w:t>
            </w:r>
          </w:p>
          <w:p w14:paraId="40093716">
            <w:pPr>
              <w:spacing w:after="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有</w:t>
            </w:r>
            <w:r>
              <w:rPr>
                <w:color w:val="000000" w:themeColor="text1"/>
                <w:sz w:val="24"/>
                <w:szCs w:val="24"/>
                <w:highlight w:val="none"/>
                <w14:textFill>
                  <w14:solidFill>
                    <w14:schemeClr w14:val="tx1"/>
                  </w14:solidFill>
                </w14:textFill>
              </w:rPr>
              <w:t>融资需求的中标供应商可参照相关规定及银行方案</w:t>
            </w:r>
            <w:r>
              <w:rPr>
                <w:rFonts w:hint="eastAsia"/>
                <w:color w:val="000000" w:themeColor="text1"/>
                <w:sz w:val="24"/>
                <w:szCs w:val="24"/>
                <w:highlight w:val="none"/>
                <w14:textFill>
                  <w14:solidFill>
                    <w14:schemeClr w14:val="tx1"/>
                  </w14:solidFill>
                </w14:textFill>
              </w:rPr>
              <w:t>凭政府采购合同向相关合作银行提出信用融资（贷款）申请。详见</w:t>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HYPERLINK "http://www.xiaoshan.gov.cn/art/2018/12/20/art_1229293109_1559514.html" </w:instrText>
            </w:r>
            <w:r>
              <w:rPr>
                <w:color w:val="000000" w:themeColor="text1"/>
                <w:sz w:val="24"/>
                <w:szCs w:val="24"/>
                <w:highlight w:val="none"/>
                <w14:textFill>
                  <w14:solidFill>
                    <w14:schemeClr w14:val="tx1"/>
                  </w14:solidFill>
                </w14:textFill>
              </w:rPr>
              <w:fldChar w:fldCharType="separate"/>
            </w:r>
            <w:r>
              <w:rPr>
                <w:rStyle w:val="76"/>
                <w:rFonts w:ascii="仿宋" w:hAnsi="仿宋" w:eastAsia="仿宋" w:cstheme="majorBidi"/>
                <w:snapToGrid/>
                <w:color w:val="000000" w:themeColor="text1"/>
                <w:sz w:val="24"/>
                <w:szCs w:val="24"/>
                <w:highlight w:val="none"/>
                <w14:textFill>
                  <w14:solidFill>
                    <w14:schemeClr w14:val="tx1"/>
                  </w14:solidFill>
                </w14:textFill>
              </w:rPr>
              <w:t>http://www.xiaoshan.gov.cn/art/2018/12/20/art_1229293109_1559514.html</w:t>
            </w:r>
            <w:r>
              <w:rPr>
                <w:rStyle w:val="76"/>
                <w:rFonts w:ascii="仿宋" w:hAnsi="仿宋" w:eastAsia="仿宋" w:cstheme="majorBidi"/>
                <w:snapToGrid/>
                <w:color w:val="000000" w:themeColor="text1"/>
                <w:sz w:val="24"/>
                <w:szCs w:val="24"/>
                <w:highlight w:val="none"/>
                <w14:textFill>
                  <w14:solidFill>
                    <w14:schemeClr w14:val="tx1"/>
                  </w14:solidFill>
                </w14:textFill>
              </w:rPr>
              <w:fldChar w:fldCharType="end"/>
            </w:r>
          </w:p>
        </w:tc>
      </w:tr>
      <w:tr w14:paraId="74E4FA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7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284A5EA">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6071A6E">
            <w:pPr>
              <w:snapToGrid w:val="0"/>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49FC8F4">
            <w:pPr>
              <w:pStyle w:val="32"/>
              <w:spacing w:line="360" w:lineRule="auto"/>
              <w:rPr>
                <w:rFonts w:ascii="宋体" w:hAnsi="宋体" w:eastAsia="宋体" w:cs="宋体"/>
                <w:snapToGrid w:val="0"/>
                <w:color w:val="000000" w:themeColor="text1"/>
                <w:kern w:val="28"/>
                <w:sz w:val="24"/>
                <w:szCs w:val="21"/>
                <w:highlight w:val="none"/>
                <w:lang w:val="en-US" w:eastAsia="zh-CN" w:bidi="ar-SA"/>
                <w14:textFill>
                  <w14:solidFill>
                    <w14:schemeClr w14:val="tx1"/>
                  </w14:solidFill>
                </w14:textFill>
              </w:rPr>
            </w:pPr>
            <w:r>
              <w:rPr>
                <w:rFonts w:hint="eastAsia" w:hAnsi="宋体" w:cs="宋体"/>
                <w:color w:val="000000" w:themeColor="text1"/>
                <w:kern w:val="28"/>
                <w:sz w:val="24"/>
                <w:szCs w:val="24"/>
                <w:highlight w:val="none"/>
                <w14:textFill>
                  <w14:solidFill>
                    <w14:schemeClr w14:val="tx1"/>
                  </w14:solidFill>
                </w14:textFill>
              </w:rPr>
              <w:t>备份投标文件送达地点：</w:t>
            </w:r>
            <w:r>
              <w:rPr>
                <w:rFonts w:hint="eastAsia" w:hAnsi="宋体" w:cs="宋体"/>
                <w:color w:val="000000" w:themeColor="text1"/>
                <w:sz w:val="24"/>
                <w:highlight w:val="none"/>
                <w:u w:val="single"/>
                <w:lang w:val="en-US" w:eastAsia="zh-CN"/>
                <w14:textFill>
                  <w14:solidFill>
                    <w14:schemeClr w14:val="tx1"/>
                  </w14:solidFill>
                </w14:textFill>
              </w:rPr>
              <w:t xml:space="preserve">    </w:t>
            </w:r>
            <w:r>
              <w:rPr>
                <w:rFonts w:hint="eastAsia" w:hAnsi="宋体" w:cs="宋体"/>
                <w:color w:val="000000" w:themeColor="text1"/>
                <w:sz w:val="24"/>
                <w:highlight w:val="none"/>
                <w:u w:val="single"/>
                <w14:textFill>
                  <w14:solidFill>
                    <w14:schemeClr w14:val="tx1"/>
                  </w14:solidFill>
                </w14:textFill>
              </w:rPr>
              <w:t xml:space="preserve"> </w:t>
            </w:r>
            <w:r>
              <w:rPr>
                <w:rFonts w:hint="eastAsia" w:hAnsi="宋体" w:cs="宋体"/>
                <w:color w:val="000000" w:themeColor="text1"/>
                <w:kern w:val="28"/>
                <w:sz w:val="24"/>
                <w:szCs w:val="24"/>
                <w:highlight w:val="none"/>
                <w14:textFill>
                  <w14:solidFill>
                    <w14:schemeClr w14:val="tx1"/>
                  </w14:solidFill>
                </w14:textFill>
              </w:rPr>
              <w:t>；备份投标文件签收人员联系电话：</w:t>
            </w:r>
            <w:r>
              <w:rPr>
                <w:rFonts w:hint="eastAsia" w:hAnsi="宋体" w:cs="宋体"/>
                <w:color w:val="000000" w:themeColor="text1"/>
                <w:sz w:val="24"/>
                <w:highlight w:val="none"/>
                <w:u w:val="single"/>
                <w:lang w:val="en-US" w:eastAsia="zh-CN"/>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w:t>
            </w:r>
            <w:r>
              <w:rPr>
                <w:rFonts w:hint="eastAsia" w:hAnsi="宋体" w:cs="宋体"/>
                <w:b/>
                <w:color w:val="000000" w:themeColor="text1"/>
                <w:sz w:val="24"/>
                <w:szCs w:val="24"/>
                <w:highlight w:val="none"/>
                <w14:textFill>
                  <w14:solidFill>
                    <w14:schemeClr w14:val="tx1"/>
                  </w14:solidFill>
                </w14:textFill>
              </w:rPr>
              <w:t>采购人、采购机构不强制或变相强制投标人提交备份投标文件。</w:t>
            </w:r>
          </w:p>
        </w:tc>
      </w:tr>
      <w:tr w14:paraId="44FA83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59E7716">
            <w:pPr>
              <w:spacing w:after="0"/>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6A5091A6">
            <w:pPr>
              <w:spacing w:after="0"/>
              <w:jc w:val="cente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b/>
                <w:color w:val="000000" w:themeColor="text1"/>
                <w:sz w:val="24"/>
                <w:szCs w:val="24"/>
                <w:highlight w:val="none"/>
                <w14:textFill>
                  <w14:solidFill>
                    <w14:schemeClr w14:val="tx1"/>
                  </w14:solidFill>
                </w14:textFill>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25B9C668">
            <w:pPr>
              <w:spacing w:after="0"/>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8"/>
                <w:sz w:val="24"/>
                <w:szCs w:val="24"/>
                <w:highlight w:val="none"/>
                <w14:textFill>
                  <w14:solidFill>
                    <w14:schemeClr w14:val="tx1"/>
                  </w14:solidFill>
                </w14:textFill>
              </w:rPr>
              <w:t>项目采购代理费由中标人支付。采购代理费收费标准按计价格[2002]1980号文规定</w:t>
            </w:r>
            <w:r>
              <w:rPr>
                <w:rFonts w:hint="eastAsia" w:asciiTheme="majorEastAsia" w:hAnsiTheme="majorEastAsia" w:eastAsiaTheme="majorEastAsia" w:cstheme="majorEastAsia"/>
                <w:color w:val="000000" w:themeColor="text1"/>
                <w:kern w:val="28"/>
                <w:sz w:val="24"/>
                <w:szCs w:val="24"/>
                <w:highlight w:val="none"/>
                <w:lang w:val="en-US" w:eastAsia="zh-CN"/>
                <w14:textFill>
                  <w14:solidFill>
                    <w14:schemeClr w14:val="tx1"/>
                  </w14:solidFill>
                </w14:textFill>
              </w:rPr>
              <w:t>货物</w:t>
            </w:r>
            <w:r>
              <w:rPr>
                <w:rFonts w:hint="eastAsia" w:asciiTheme="majorEastAsia" w:hAnsiTheme="majorEastAsia" w:eastAsiaTheme="majorEastAsia" w:cstheme="majorEastAsia"/>
                <w:color w:val="000000" w:themeColor="text1"/>
                <w:kern w:val="28"/>
                <w:sz w:val="24"/>
                <w:szCs w:val="24"/>
                <w:highlight w:val="none"/>
                <w14:textFill>
                  <w14:solidFill>
                    <w14:schemeClr w14:val="tx1"/>
                  </w14:solidFill>
                </w14:textFill>
              </w:rPr>
              <w:t>类收费标准的</w:t>
            </w:r>
            <w:r>
              <w:rPr>
                <w:rFonts w:hint="eastAsia" w:asciiTheme="majorEastAsia" w:hAnsiTheme="majorEastAsia" w:eastAsiaTheme="majorEastAsia" w:cstheme="majorEastAsia"/>
                <w:color w:val="000000" w:themeColor="text1"/>
                <w:kern w:val="28"/>
                <w:sz w:val="24"/>
                <w:szCs w:val="24"/>
                <w:highlight w:val="none"/>
                <w:lang w:val="en-US" w:eastAsia="zh-CN"/>
                <w14:textFill>
                  <w14:solidFill>
                    <w14:schemeClr w14:val="tx1"/>
                  </w14:solidFill>
                </w14:textFill>
              </w:rPr>
              <w:t>75</w:t>
            </w:r>
            <w:r>
              <w:rPr>
                <w:rFonts w:hint="eastAsia" w:asciiTheme="majorEastAsia" w:hAnsiTheme="majorEastAsia" w:eastAsiaTheme="majorEastAsia" w:cstheme="majorEastAsia"/>
                <w:color w:val="000000" w:themeColor="text1"/>
                <w:kern w:val="28"/>
                <w:sz w:val="24"/>
                <w:szCs w:val="24"/>
                <w:highlight w:val="none"/>
                <w14:textFill>
                  <w14:solidFill>
                    <w14:schemeClr w14:val="tx1"/>
                  </w14:solidFill>
                </w14:textFill>
              </w:rPr>
              <w:t>%计取</w:t>
            </w:r>
          </w:p>
        </w:tc>
      </w:tr>
      <w:tr w14:paraId="58FB77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C77BDCE">
            <w:pPr>
              <w:spacing w:after="0"/>
              <w:jc w:val="center"/>
              <w:rPr>
                <w:rFonts w:hint="default"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4</w:t>
            </w:r>
          </w:p>
        </w:tc>
        <w:tc>
          <w:tcPr>
            <w:tcW w:w="1843" w:type="dxa"/>
            <w:tcBorders>
              <w:top w:val="single" w:color="000000" w:sz="8" w:space="0"/>
              <w:left w:val="single" w:color="000000" w:sz="2" w:space="0"/>
              <w:bottom w:val="single" w:color="000000" w:sz="8" w:space="0"/>
              <w:right w:val="single" w:color="000000" w:sz="8" w:space="0"/>
            </w:tcBorders>
            <w:vAlign w:val="center"/>
          </w:tcPr>
          <w:p w14:paraId="331259E0">
            <w:pPr>
              <w:spacing w:after="0"/>
              <w:jc w:val="cente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cs="仿宋"/>
                <w:b/>
                <w:color w:val="000000" w:themeColor="text1"/>
                <w:sz w:val="24"/>
                <w:szCs w:val="24"/>
                <w:highlight w:val="none"/>
                <w14:textFill>
                  <w14:solidFill>
                    <w14:schemeClr w14:val="tx1"/>
                  </w14:solidFill>
                </w14:textFill>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5F282967">
            <w:pPr>
              <w:spacing w:after="0"/>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cs="仿宋_GB2312"/>
                <w:color w:val="000000" w:themeColor="text1"/>
                <w:sz w:val="24"/>
                <w:szCs w:val="24"/>
                <w:highlight w:val="none"/>
                <w14:textFill>
                  <w14:solidFill>
                    <w14:schemeClr w14:val="tx1"/>
                  </w14:solidFill>
                </w14:textFill>
              </w:rPr>
              <w:t>本项目</w:t>
            </w:r>
            <w:r>
              <w:rPr>
                <w:rFonts w:cs="仿宋_GB2312"/>
                <w:color w:val="000000" w:themeColor="text1"/>
                <w:sz w:val="24"/>
                <w:szCs w:val="24"/>
                <w:highlight w:val="none"/>
                <w14:textFill>
                  <w14:solidFill>
                    <w14:schemeClr w14:val="tx1"/>
                  </w14:solidFill>
                </w14:textFill>
              </w:rPr>
              <w:t>由采购人</w:t>
            </w:r>
            <w:r>
              <w:rPr>
                <w:rFonts w:hint="eastAsia" w:cs="仿宋_GB2312"/>
                <w:color w:val="000000" w:themeColor="text1"/>
                <w:sz w:val="24"/>
                <w:szCs w:val="24"/>
                <w:highlight w:val="none"/>
                <w14:textFill>
                  <w14:solidFill>
                    <w14:schemeClr w14:val="tx1"/>
                  </w14:solidFill>
                </w14:textFill>
              </w:rPr>
              <w:t>进行</w:t>
            </w:r>
            <w:r>
              <w:rPr>
                <w:rFonts w:cs="仿宋_GB2312"/>
                <w:color w:val="000000" w:themeColor="text1"/>
                <w:sz w:val="24"/>
                <w:szCs w:val="24"/>
                <w:highlight w:val="none"/>
                <w14:textFill>
                  <w14:solidFill>
                    <w14:schemeClr w14:val="tx1"/>
                  </w14:solidFill>
                </w14:textFill>
              </w:rPr>
              <w:t>资格文件</w:t>
            </w:r>
            <w:r>
              <w:rPr>
                <w:rFonts w:hint="eastAsia" w:cs="仿宋_GB2312"/>
                <w:color w:val="000000" w:themeColor="text1"/>
                <w:sz w:val="24"/>
                <w:szCs w:val="24"/>
                <w:highlight w:val="none"/>
                <w14:textFill>
                  <w14:solidFill>
                    <w14:schemeClr w14:val="tx1"/>
                  </w14:solidFill>
                </w14:textFill>
              </w:rPr>
              <w:t>及</w:t>
            </w:r>
            <w:r>
              <w:rPr>
                <w:rFonts w:cs="仿宋_GB2312"/>
                <w:color w:val="000000" w:themeColor="text1"/>
                <w:sz w:val="24"/>
                <w:szCs w:val="24"/>
                <w:highlight w:val="none"/>
                <w14:textFill>
                  <w14:solidFill>
                    <w14:schemeClr w14:val="tx1"/>
                  </w14:solidFill>
                </w14:textFill>
              </w:rPr>
              <w:t>信用信息</w:t>
            </w:r>
            <w:r>
              <w:rPr>
                <w:rFonts w:hint="eastAsia" w:cs="仿宋_GB2312"/>
                <w:color w:val="000000" w:themeColor="text1"/>
                <w:sz w:val="24"/>
                <w:szCs w:val="24"/>
                <w:highlight w:val="none"/>
                <w14:textFill>
                  <w14:solidFill>
                    <w14:schemeClr w14:val="tx1"/>
                  </w14:solidFill>
                </w14:textFill>
              </w:rPr>
              <w:t>查询</w:t>
            </w:r>
            <w:r>
              <w:rPr>
                <w:rFonts w:cs="仿宋_GB2312"/>
                <w:color w:val="000000" w:themeColor="text1"/>
                <w:sz w:val="24"/>
                <w:szCs w:val="24"/>
                <w:highlight w:val="none"/>
                <w14:textFill>
                  <w14:solidFill>
                    <w14:schemeClr w14:val="tx1"/>
                  </w14:solidFill>
                </w14:textFill>
              </w:rPr>
              <w:t>。</w:t>
            </w:r>
          </w:p>
        </w:tc>
      </w:tr>
      <w:tr w14:paraId="626806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F8110BD">
            <w:pPr>
              <w:spacing w:after="0"/>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57FAEE1C">
            <w:pPr>
              <w:spacing w:after="0"/>
              <w:jc w:val="center"/>
              <w:rPr>
                <w:rFonts w:hint="eastAsia" w:cs="仿宋"/>
                <w:b/>
                <w:color w:val="000000" w:themeColor="text1"/>
                <w:sz w:val="24"/>
                <w:szCs w:val="24"/>
                <w:highlight w:val="none"/>
                <w14:textFill>
                  <w14:solidFill>
                    <w14:schemeClr w14:val="tx1"/>
                  </w14:solidFill>
                </w14:textFill>
              </w:rPr>
            </w:pPr>
            <w:r>
              <w:rPr>
                <w:rFonts w:hint="eastAsia" w:cs="仿宋"/>
                <w:b/>
                <w:color w:val="000000" w:themeColor="text1"/>
                <w:sz w:val="24"/>
                <w:szCs w:val="24"/>
                <w:highlight w:val="none"/>
                <w14:textFill>
                  <w14:solidFill>
                    <w14:schemeClr w14:val="tx1"/>
                  </w14:solidFill>
                </w14:textFill>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384185CA">
            <w:pPr>
              <w:snapToGrid w:val="0"/>
              <w:spacing w:after="0" w:line="360" w:lineRule="auto"/>
              <w:rPr>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采购</w:t>
            </w:r>
            <w:r>
              <w:rPr>
                <w:color w:val="000000" w:themeColor="text1"/>
                <w:sz w:val="24"/>
                <w:szCs w:val="24"/>
                <w:highlight w:val="none"/>
                <w14:textFill>
                  <w14:solidFill>
                    <w14:schemeClr w14:val="tx1"/>
                  </w14:solidFill>
                </w14:textFill>
              </w:rPr>
              <w:t>人、</w:t>
            </w:r>
            <w:r>
              <w:rPr>
                <w:rFonts w:hint="eastAsia"/>
                <w:color w:val="000000" w:themeColor="text1"/>
                <w:sz w:val="24"/>
                <w:szCs w:val="24"/>
                <w:highlight w:val="none"/>
                <w14:textFill>
                  <w14:solidFill>
                    <w14:schemeClr w14:val="tx1"/>
                  </w14:solidFill>
                </w14:textFill>
              </w:rPr>
              <w:t>采购</w:t>
            </w:r>
            <w:r>
              <w:rPr>
                <w:color w:val="000000" w:themeColor="text1"/>
                <w:sz w:val="24"/>
                <w:szCs w:val="24"/>
                <w:highlight w:val="none"/>
                <w14:textFill>
                  <w14:solidFill>
                    <w14:schemeClr w14:val="tx1"/>
                  </w14:solidFill>
                </w14:textFill>
              </w:rPr>
              <w:t>机构质疑接收人</w:t>
            </w:r>
            <w:r>
              <w:rPr>
                <w:rFonts w:hint="eastAsia"/>
                <w:color w:val="000000" w:themeColor="text1"/>
                <w:sz w:val="24"/>
                <w:szCs w:val="24"/>
                <w:highlight w:val="none"/>
                <w14:textFill>
                  <w14:solidFill>
                    <w14:schemeClr w14:val="tx1"/>
                  </w14:solidFill>
                </w14:textFill>
              </w:rPr>
              <w:t>、联系方式</w:t>
            </w:r>
            <w:r>
              <w:rPr>
                <w:color w:val="000000" w:themeColor="text1"/>
                <w:sz w:val="24"/>
                <w:szCs w:val="24"/>
                <w:highlight w:val="none"/>
                <w14:textFill>
                  <w14:solidFill>
                    <w14:schemeClr w14:val="tx1"/>
                  </w14:solidFill>
                </w14:textFill>
              </w:rPr>
              <w:t>：</w:t>
            </w:r>
            <w:r>
              <w:rPr>
                <w:rFonts w:hint="eastAsia"/>
                <w:color w:val="000000" w:themeColor="text1"/>
                <w:sz w:val="24"/>
                <w:szCs w:val="24"/>
                <w:highlight w:val="none"/>
                <w14:textFill>
                  <w14:solidFill>
                    <w14:schemeClr w14:val="tx1"/>
                  </w14:solidFill>
                </w14:textFill>
              </w:rPr>
              <w:t>详见公告</w:t>
            </w:r>
          </w:p>
          <w:p w14:paraId="6C8466EF">
            <w:pPr>
              <w:snapToGrid w:val="0"/>
              <w:spacing w:after="0" w:line="360" w:lineRule="auto"/>
              <w:rPr>
                <w:b/>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线上提交质疑方式：政采云线上质疑路径：项目采购-询问质疑投诉-质疑列表。请使用ca签章在每一页质疑文件中加盖电子公章，上传完整附件。</w:t>
            </w:r>
          </w:p>
          <w:p w14:paraId="0E4CC5D5">
            <w:pPr>
              <w:snapToGrid w:val="0"/>
              <w:spacing w:after="0"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本项目涉及资格条件、采购需求、评分办法及采购过程中有关现场考察或开标前答疑会等事项由</w:t>
            </w:r>
            <w:r>
              <w:rPr>
                <w:b/>
                <w:bCs/>
                <w:color w:val="000000" w:themeColor="text1"/>
                <w:sz w:val="24"/>
                <w:szCs w:val="24"/>
                <w:highlight w:val="none"/>
                <w14:textFill>
                  <w14:solidFill>
                    <w14:schemeClr w14:val="tx1"/>
                  </w14:solidFill>
                </w14:textFill>
              </w:rPr>
              <w:t>采购人</w:t>
            </w:r>
            <w:r>
              <w:rPr>
                <w:color w:val="000000" w:themeColor="text1"/>
                <w:sz w:val="24"/>
                <w:szCs w:val="24"/>
                <w:highlight w:val="none"/>
                <w14:textFill>
                  <w14:solidFill>
                    <w14:schemeClr w14:val="tx1"/>
                  </w14:solidFill>
                </w14:textFill>
              </w:rPr>
              <w:t>进行答复。</w:t>
            </w:r>
          </w:p>
          <w:p w14:paraId="1626493E">
            <w:pPr>
              <w:spacing w:after="0"/>
              <w:rPr>
                <w:rFonts w:hint="eastAsia" w:cs="仿宋_GB2312"/>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涉及</w:t>
            </w:r>
            <w:r>
              <w:rPr>
                <w:color w:val="000000" w:themeColor="text1"/>
                <w:sz w:val="24"/>
                <w:szCs w:val="24"/>
                <w:highlight w:val="none"/>
                <w14:textFill>
                  <w14:solidFill>
                    <w14:schemeClr w14:val="tx1"/>
                  </w14:solidFill>
                </w14:textFill>
              </w:rPr>
              <w:t>流程规范性、组织程序等</w:t>
            </w:r>
            <w:r>
              <w:rPr>
                <w:rFonts w:hint="eastAsia"/>
                <w:color w:val="000000" w:themeColor="text1"/>
                <w:sz w:val="24"/>
                <w:szCs w:val="24"/>
                <w:highlight w:val="none"/>
                <w14:textFill>
                  <w14:solidFill>
                    <w14:schemeClr w14:val="tx1"/>
                  </w14:solidFill>
                </w14:textFill>
              </w:rPr>
              <w:t>相关</w:t>
            </w:r>
            <w:r>
              <w:rPr>
                <w:color w:val="000000" w:themeColor="text1"/>
                <w:sz w:val="24"/>
                <w:szCs w:val="24"/>
                <w:highlight w:val="none"/>
                <w14:textFill>
                  <w14:solidFill>
                    <w14:schemeClr w14:val="tx1"/>
                  </w14:solidFill>
                </w14:textFill>
              </w:rPr>
              <w:t>事项，由</w:t>
            </w:r>
            <w:r>
              <w:rPr>
                <w:rFonts w:hint="eastAsia"/>
                <w:b/>
                <w:bCs/>
                <w:color w:val="000000" w:themeColor="text1"/>
                <w:sz w:val="24"/>
                <w:szCs w:val="24"/>
                <w:highlight w:val="none"/>
                <w14:textFill>
                  <w14:solidFill>
                    <w14:schemeClr w14:val="tx1"/>
                  </w14:solidFill>
                </w14:textFill>
              </w:rPr>
              <w:t>采购</w:t>
            </w:r>
            <w:r>
              <w:rPr>
                <w:rFonts w:hint="eastAsia"/>
                <w:b/>
                <w:bCs/>
                <w:color w:val="000000" w:themeColor="text1"/>
                <w:sz w:val="24"/>
                <w:szCs w:val="24"/>
                <w:highlight w:val="none"/>
                <w:lang w:eastAsia="zh-CN"/>
                <w14:textFill>
                  <w14:solidFill>
                    <w14:schemeClr w14:val="tx1"/>
                  </w14:solidFill>
                </w14:textFill>
              </w:rPr>
              <w:t>代理</w:t>
            </w:r>
            <w:r>
              <w:rPr>
                <w:b/>
                <w:bCs/>
                <w:color w:val="000000" w:themeColor="text1"/>
                <w:sz w:val="24"/>
                <w:szCs w:val="24"/>
                <w:highlight w:val="none"/>
                <w14:textFill>
                  <w14:solidFill>
                    <w14:schemeClr w14:val="tx1"/>
                  </w14:solidFill>
                </w14:textFill>
              </w:rPr>
              <w:t>机构</w:t>
            </w:r>
            <w:r>
              <w:rPr>
                <w:color w:val="000000" w:themeColor="text1"/>
                <w:sz w:val="24"/>
                <w:szCs w:val="24"/>
                <w:highlight w:val="none"/>
                <w14:textFill>
                  <w14:solidFill>
                    <w14:schemeClr w14:val="tx1"/>
                  </w14:solidFill>
                </w14:textFill>
              </w:rPr>
              <w:t>进行答复。</w:t>
            </w:r>
          </w:p>
        </w:tc>
      </w:tr>
      <w:tr w14:paraId="0FC261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2BCB244">
            <w:pPr>
              <w:spacing w:after="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1BDF2581">
            <w:pPr>
              <w:spacing w:after="0"/>
              <w:jc w:val="center"/>
              <w:rPr>
                <w:rFonts w:hint="default" w:eastAsia="宋体" w:cs="仿宋"/>
                <w:b/>
                <w:color w:val="000000" w:themeColor="text1"/>
                <w:sz w:val="24"/>
                <w:szCs w:val="24"/>
                <w:highlight w:val="none"/>
                <w:lang w:val="en-US" w:eastAsia="zh-CN"/>
                <w14:textFill>
                  <w14:solidFill>
                    <w14:schemeClr w14:val="tx1"/>
                  </w14:solidFill>
                </w14:textFill>
              </w:rPr>
            </w:pPr>
            <w:r>
              <w:rPr>
                <w:rFonts w:hint="eastAsia" w:cs="仿宋"/>
                <w:b/>
                <w:color w:val="000000" w:themeColor="text1"/>
                <w:sz w:val="24"/>
                <w:szCs w:val="24"/>
                <w:highlight w:val="none"/>
                <w:lang w:val="en-US" w:eastAsia="zh-CN"/>
                <w14:textFill>
                  <w14:solidFill>
                    <w14:schemeClr w14:val="tx1"/>
                  </w14:solidFill>
                </w14:textFill>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4A1F0560">
            <w:pP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color w:val="000000" w:themeColor="text1"/>
                <w:sz w:val="24"/>
                <w:szCs w:val="24"/>
                <w:highlight w:val="none"/>
                <w:lang w:val="en-US" w:eastAsia="zh-CN"/>
                <w14:textFill>
                  <w14:solidFill>
                    <w14:schemeClr w14:val="tx1"/>
                  </w14:solidFill>
                </w14:textFill>
              </w:rPr>
              <w:br w:type="textWrapping"/>
            </w:r>
            <w:r>
              <w:rPr>
                <w:rFonts w:hint="eastAsia"/>
                <w:color w:val="000000" w:themeColor="text1"/>
                <w:sz w:val="24"/>
                <w:szCs w:val="24"/>
                <w:highlight w:val="none"/>
                <w:lang w:val="en-US" w:eastAsia="zh-CN"/>
                <w14:textFill>
                  <w14:solidFill>
                    <w14:schemeClr w14:val="tx1"/>
                  </w14:solidFill>
                </w14:textFill>
              </w:rPr>
              <w:t>联系电话: 0571-83587785/0571-82816012 联系地址: 萧山区通惠北路2-1号304室</w:t>
            </w:r>
          </w:p>
        </w:tc>
      </w:tr>
      <w:tr w14:paraId="21F88F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64F39FC0">
            <w:pPr>
              <w:snapToGrid w:val="0"/>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17</w:t>
            </w:r>
          </w:p>
        </w:tc>
        <w:tc>
          <w:tcPr>
            <w:tcW w:w="1843" w:type="dxa"/>
            <w:vMerge w:val="restart"/>
            <w:tcBorders>
              <w:top w:val="single" w:color="000000" w:sz="8" w:space="0"/>
              <w:left w:val="single" w:color="000000" w:sz="2" w:space="0"/>
              <w:right w:val="single" w:color="000000" w:sz="8" w:space="0"/>
            </w:tcBorders>
            <w:vAlign w:val="center"/>
          </w:tcPr>
          <w:p w14:paraId="169FE2FC">
            <w:pPr>
              <w:snapToGrid w:val="0"/>
              <w:spacing w:line="360" w:lineRule="auto"/>
              <w:jc w:val="left"/>
              <w:rPr>
                <w:rFonts w:ascii="宋体" w:hAnsi="宋体" w:cs="宋体"/>
                <w:b/>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A2AADD7">
            <w:pPr>
              <w:pStyle w:val="3"/>
              <w:ind w:left="0" w:leftChars="0" w:firstLine="0" w:firstLineChars="0"/>
              <w:rPr>
                <w:color w:val="000000" w:themeColor="text1"/>
                <w:highlight w:val="none"/>
                <w14:textFill>
                  <w14:solidFill>
                    <w14:schemeClr w14:val="tx1"/>
                  </w14:solidFill>
                </w14:textFill>
              </w:rPr>
            </w:pPr>
            <w:r>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联合体投标的，联合体各方分别提供与联合体协议中规定的分工内容相应的业绩证明材料，业绩数量以提供材料较少的一方为准。</w:t>
            </w:r>
          </w:p>
        </w:tc>
      </w:tr>
      <w:tr w14:paraId="10AC4C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63471BBC">
            <w:pPr>
              <w:snapToGrid w:val="0"/>
              <w:spacing w:line="360" w:lineRule="auto"/>
              <w:jc w:val="center"/>
              <w:rPr>
                <w:rFonts w:hint="eastAsia" w:ascii="宋体" w:hAnsi="宋体" w:cs="宋体"/>
                <w:color w:val="000000" w:themeColor="text1"/>
                <w:sz w:val="24"/>
                <w:highlight w:val="none"/>
                <w:lang w:val="en-US" w:eastAsia="zh-CN"/>
                <w14:textFill>
                  <w14:solidFill>
                    <w14:schemeClr w14:val="tx1"/>
                  </w14:solidFill>
                </w14:textFill>
              </w:rPr>
            </w:pPr>
          </w:p>
        </w:tc>
        <w:tc>
          <w:tcPr>
            <w:tcW w:w="1843" w:type="dxa"/>
            <w:vMerge w:val="continue"/>
            <w:tcBorders>
              <w:left w:val="single" w:color="000000" w:sz="2" w:space="0"/>
              <w:right w:val="single" w:color="000000" w:sz="8" w:space="0"/>
            </w:tcBorders>
            <w:vAlign w:val="center"/>
          </w:tcPr>
          <w:p w14:paraId="517AD5BA">
            <w:pPr>
              <w:snapToGrid w:val="0"/>
              <w:spacing w:line="360" w:lineRule="auto"/>
              <w:jc w:val="left"/>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08B85E0">
            <w:pPr>
              <w:spacing w:line="360" w:lineRule="auto"/>
              <w:rPr>
                <w:color w:val="000000" w:themeColor="text1"/>
                <w:sz w:val="24"/>
                <w:szCs w:val="24"/>
                <w:highlight w:val="none"/>
                <w14:textFill>
                  <w14:solidFill>
                    <w14:schemeClr w14:val="tx1"/>
                  </w14:solidFill>
                </w14:textFill>
              </w:rPr>
            </w:pPr>
            <w:sdt>
              <w:sdtPr>
                <w:rPr>
                  <w:rFonts w:hint="eastAsia"/>
                  <w:color w:val="000000" w:themeColor="text1"/>
                  <w:sz w:val="24"/>
                  <w:szCs w:val="24"/>
                  <w:highlight w:val="none"/>
                  <w14:textFill>
                    <w14:solidFill>
                      <w14:schemeClr w14:val="tx1"/>
                    </w14:solidFill>
                  </w14:textFill>
                </w:rPr>
                <w:id w:val="4672"/>
                <w14:checkbox>
                  <w14:checked w14:val="0"/>
                  <w14:checkedState w14:val="00FE" w14:font="Wingdings"/>
                  <w14:uncheckedState w14:val="2610" w14:font="MS Gothic"/>
                </w14:checkbox>
              </w:sdtPr>
              <w:sdtEndPr>
                <w:rPr>
                  <w:rFonts w:hint="eastAsia"/>
                  <w:color w:val="000000" w:themeColor="text1"/>
                  <w:sz w:val="24"/>
                  <w:szCs w:val="24"/>
                  <w:highlight w:val="none"/>
                  <w14:textFill>
                    <w14:solidFill>
                      <w14:schemeClr w14:val="tx1"/>
                    </w14:solidFill>
                  </w14:textFill>
                </w:rPr>
              </w:sdtEndPr>
              <w:sdtContent>
                <w:r>
                  <w:rPr>
                    <w:rFonts w:hint="eastAsia"/>
                    <w:color w:val="000000" w:themeColor="text1"/>
                    <w:sz w:val="24"/>
                    <w:szCs w:val="24"/>
                    <w:highlight w:val="none"/>
                    <w14:textFill>
                      <w14:solidFill>
                        <w14:schemeClr w14:val="tx1"/>
                      </w14:solidFill>
                    </w14:textFill>
                  </w:rPr>
                  <w:t>☐</w:t>
                </w:r>
              </w:sdtContent>
            </w:sdt>
            <w:r>
              <w:rPr>
                <w:rFonts w:hint="eastAsia"/>
                <w:color w:val="000000" w:themeColor="text1"/>
                <w:sz w:val="24"/>
                <w:szCs w:val="24"/>
                <w:highlight w:val="none"/>
                <w14:textFill>
                  <w14:solidFill>
                    <w14:schemeClr w14:val="tx1"/>
                  </w14:solidFill>
                </w14:textFill>
              </w:rPr>
              <w:t>联合体投标的，联合体各方均需按招标文件第四部分评标标准要求提供资信证明文件，否则视为不符合相关要求。</w:t>
            </w:r>
          </w:p>
          <w:p w14:paraId="2280B936">
            <w:pPr>
              <w:pStyle w:val="3"/>
              <w:ind w:left="0" w:leftChars="0" w:firstLine="0" w:firstLineChars="0"/>
              <w:rPr>
                <w:rFonts w:hint="eastAsia" w:ascii="宋体" w:hAnsi="宋体" w:cs="宋体"/>
                <w:snapToGrid w:val="0"/>
                <w:color w:val="000000" w:themeColor="text1"/>
                <w:kern w:val="28"/>
                <w:sz w:val="24"/>
                <w:szCs w:val="24"/>
                <w:highlight w:val="none"/>
                <w14:textFill>
                  <w14:solidFill>
                    <w14:schemeClr w14:val="tx1"/>
                  </w14:solidFill>
                </w14:textFill>
              </w:rPr>
            </w:pPr>
            <w:sdt>
              <w:sdtPr>
                <w:rPr>
                  <w:rFonts w:hint="eastAsia"/>
                  <w:color w:val="000000" w:themeColor="text1"/>
                  <w:sz w:val="24"/>
                  <w:szCs w:val="24"/>
                  <w:highlight w:val="none"/>
                  <w14:textFill>
                    <w14:solidFill>
                      <w14:schemeClr w14:val="tx1"/>
                    </w14:solidFill>
                  </w14:textFill>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000000" w:themeColor="text1"/>
                  <w:kern w:val="28"/>
                  <w:sz w:val="24"/>
                  <w:szCs w:val="24"/>
                  <w:highlight w:val="none"/>
                  <w:lang w:val="en-US" w:eastAsia="zh-CN" w:bidi="ar-SA"/>
                  <w14:textFill>
                    <w14:solidFill>
                      <w14:schemeClr w14:val="tx1"/>
                    </w14:solidFill>
                  </w14:textFill>
                </w:rPr>
              </w:sdtEndPr>
              <w:sdtContent>
                <w:r>
                  <w:rPr>
                    <w:rFonts w:hint="eastAsia"/>
                    <w:color w:val="000000" w:themeColor="text1"/>
                    <w:sz w:val="24"/>
                    <w:szCs w:val="24"/>
                    <w:highlight w:val="none"/>
                    <w14:textFill>
                      <w14:solidFill>
                        <w14:schemeClr w14:val="tx1"/>
                      </w14:solidFill>
                    </w14:textFill>
                  </w:rPr>
                  <w:sym w:font="Wingdings" w:char="F0FE"/>
                </w:r>
              </w:sdtContent>
            </w:sdt>
            <w:r>
              <w:rPr>
                <w:rFonts w:hint="eastAsia" w:ascii="宋体" w:hAnsi="宋体" w:eastAsia="宋体" w:cs="宋体"/>
                <w:b w:val="0"/>
                <w:bCs w:val="0"/>
                <w:snapToGrid w:val="0"/>
                <w:color w:val="000000" w:themeColor="text1"/>
                <w:kern w:val="28"/>
                <w:sz w:val="24"/>
                <w:szCs w:val="24"/>
                <w:highlight w:val="none"/>
                <w:lang w:val="en-US" w:eastAsia="zh-CN" w:bidi="ar-SA"/>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44ABD3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5B126324">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Merge w:val="continue"/>
            <w:tcBorders>
              <w:left w:val="single" w:color="000000" w:sz="2" w:space="0"/>
              <w:right w:val="single" w:color="000000" w:sz="8" w:space="0"/>
            </w:tcBorders>
            <w:vAlign w:val="center"/>
          </w:tcPr>
          <w:p w14:paraId="1BDBB137">
            <w:pPr>
              <w:snapToGrid w:val="0"/>
              <w:spacing w:line="360" w:lineRule="auto"/>
              <w:jc w:val="center"/>
              <w:rPr>
                <w:rFonts w:ascii="宋体" w:hAnsi="宋体" w:cs="宋体"/>
                <w:b/>
                <w:color w:val="000000" w:themeColor="text1"/>
                <w:sz w:val="24"/>
                <w:szCs w:val="24"/>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D5D282F">
            <w:pPr>
              <w:spacing w:line="360" w:lineRule="auto"/>
              <w:rPr>
                <w:color w:val="000000" w:themeColor="text1"/>
                <w:sz w:val="24"/>
                <w:szCs w:val="24"/>
                <w:highlight w:val="none"/>
                <w14:textFill>
                  <w14:solidFill>
                    <w14:schemeClr w14:val="tx1"/>
                  </w14:solidFill>
                </w14:textFill>
              </w:rPr>
            </w:pPr>
            <w:r>
              <w:rPr>
                <w:rFonts w:hint="eastAsia" w:ascii="宋体" w:hAnsi="宋体" w:cs="Arial"/>
                <w:color w:val="000000" w:themeColor="text1"/>
                <w:kern w:val="0"/>
                <w:sz w:val="24"/>
                <w:highlight w:val="none"/>
                <w14:textFill>
                  <w14:solidFill>
                    <w14:schemeClr w14:val="tx1"/>
                  </w14:solidFill>
                </w14:textFill>
              </w:rPr>
              <w:t>招标文件第四部分</w:t>
            </w:r>
            <w:r>
              <w:rPr>
                <w:rFonts w:hint="eastAsia" w:cs="Arial" w:asciiTheme="minorEastAsia" w:hAnsiTheme="minorEastAsia" w:eastAsiaTheme="minorEastAsia"/>
                <w:color w:val="000000" w:themeColor="text1"/>
                <w:kern w:val="0"/>
                <w:sz w:val="24"/>
                <w:highlight w:val="none"/>
                <w14:textFill>
                  <w14:solidFill>
                    <w14:schemeClr w14:val="tx1"/>
                  </w14:solidFill>
                </w14:textFill>
              </w:rPr>
              <w:t>评审因素对应的要求</w:t>
            </w:r>
            <w:r>
              <w:rPr>
                <w:rFonts w:hint="eastAsia" w:ascii="宋体" w:hAnsi="宋体" w:cs="Arial"/>
                <w:color w:val="000000" w:themeColor="text1"/>
                <w:kern w:val="0"/>
                <w:sz w:val="24"/>
                <w:highlight w:val="none"/>
                <w14:textFill>
                  <w14:solidFill>
                    <w14:schemeClr w14:val="tx1"/>
                  </w14:solidFill>
                </w14:textFill>
              </w:rPr>
              <w:t>及第五部分采购合同的内容</w:t>
            </w:r>
            <w:r>
              <w:rPr>
                <w:rFonts w:hint="eastAsia" w:cs="Arial" w:asciiTheme="minorEastAsia" w:hAnsiTheme="minorEastAsia" w:eastAsiaTheme="minorEastAsia"/>
                <w:color w:val="000000" w:themeColor="text1"/>
                <w:kern w:val="0"/>
                <w:sz w:val="24"/>
                <w:highlight w:val="none"/>
                <w14:textFill>
                  <w14:solidFill>
                    <w14:schemeClr w14:val="tx1"/>
                  </w14:solidFill>
                </w14:textFill>
              </w:rPr>
              <w:t>视为采购需求的一部分。</w:t>
            </w:r>
          </w:p>
        </w:tc>
      </w:tr>
      <w:tr w14:paraId="06A87B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5A54DDC0">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Merge w:val="continue"/>
            <w:tcBorders>
              <w:left w:val="single" w:color="000000" w:sz="2" w:space="0"/>
              <w:bottom w:val="single" w:color="000000" w:sz="8" w:space="0"/>
              <w:right w:val="single" w:color="000000" w:sz="8" w:space="0"/>
            </w:tcBorders>
            <w:vAlign w:val="center"/>
          </w:tcPr>
          <w:p w14:paraId="76F39DE1">
            <w:pPr>
              <w:snapToGrid w:val="0"/>
              <w:spacing w:line="360" w:lineRule="auto"/>
              <w:jc w:val="center"/>
              <w:rPr>
                <w:rFonts w:ascii="宋体" w:hAnsi="宋体" w:cs="宋体"/>
                <w:b/>
                <w:color w:val="000000" w:themeColor="text1"/>
                <w:sz w:val="24"/>
                <w:szCs w:val="24"/>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928B269">
            <w:pPr>
              <w:spacing w:line="360" w:lineRule="auto"/>
              <w:rPr>
                <w:rFonts w:hint="default" w:eastAsia="宋体"/>
                <w:b/>
                <w:bCs/>
                <w:color w:val="000000" w:themeColor="text1"/>
                <w:sz w:val="24"/>
                <w:szCs w:val="24"/>
                <w:highlight w:val="none"/>
                <w:lang w:val="en-US" w:eastAsia="zh-CN"/>
                <w14:textFill>
                  <w14:solidFill>
                    <w14:schemeClr w14:val="tx1"/>
                  </w14:solidFill>
                </w14:textFill>
              </w:rPr>
            </w:pPr>
            <w:r>
              <w:rPr>
                <w:rFonts w:hint="eastAsia"/>
                <w:b w:val="0"/>
                <w:bCs w:val="0"/>
                <w:color w:val="000000" w:themeColor="text1"/>
                <w:sz w:val="24"/>
                <w:szCs w:val="24"/>
                <w:highlight w:val="none"/>
                <w:lang w:eastAsia="zh-CN"/>
                <w14:textFill>
                  <w14:solidFill>
                    <w14:schemeClr w14:val="tx1"/>
                  </w14:solidFill>
                </w14:textFill>
              </w:rPr>
              <w:t>本项目每个标项推荐中标候选人数量：</w:t>
            </w:r>
            <w:r>
              <w:rPr>
                <w:rFonts w:hint="eastAsia"/>
                <w:b w:val="0"/>
                <w:bCs w:val="0"/>
                <w:color w:val="000000" w:themeColor="text1"/>
                <w:sz w:val="24"/>
                <w:szCs w:val="24"/>
                <w:highlight w:val="none"/>
                <w:lang w:val="en-US" w:eastAsia="zh-CN"/>
                <w14:textFill>
                  <w14:solidFill>
                    <w14:schemeClr w14:val="tx1"/>
                  </w14:solidFill>
                </w14:textFill>
              </w:rPr>
              <w:t>1</w:t>
            </w:r>
          </w:p>
        </w:tc>
      </w:tr>
      <w:bookmarkEnd w:id="6"/>
    </w:tbl>
    <w:p w14:paraId="4FD81135">
      <w:pPr>
        <w:rPr>
          <w:rFonts w:hint="eastAsia" w:ascii="宋体" w:hAnsi="宋体" w:cs="宋体"/>
          <w:b/>
          <w:color w:val="000000" w:themeColor="text1"/>
          <w:sz w:val="32"/>
          <w:szCs w:val="20"/>
          <w:highlight w:val="none"/>
          <w14:textFill>
            <w14:solidFill>
              <w14:schemeClr w14:val="tx1"/>
            </w14:solidFill>
          </w14:textFill>
        </w:rPr>
      </w:pPr>
      <w:bookmarkStart w:id="9" w:name="_Toc164416483"/>
      <w:bookmarkStart w:id="10" w:name="第三部分"/>
      <w:r>
        <w:rPr>
          <w:rFonts w:hint="eastAsia" w:ascii="宋体" w:hAnsi="宋体" w:cs="宋体"/>
          <w:b/>
          <w:color w:val="000000" w:themeColor="text1"/>
          <w:sz w:val="32"/>
          <w:szCs w:val="20"/>
          <w:highlight w:val="none"/>
          <w14:textFill>
            <w14:solidFill>
              <w14:schemeClr w14:val="tx1"/>
            </w14:solidFill>
          </w14:textFill>
        </w:rPr>
        <w:br w:type="page"/>
      </w:r>
    </w:p>
    <w:p w14:paraId="65D2A2CD">
      <w:pP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一、总则</w:t>
      </w:r>
    </w:p>
    <w:p w14:paraId="4275CEC2">
      <w:pPr>
        <w:snapToGrid w:val="0"/>
        <w:spacing w:line="360" w:lineRule="auto"/>
        <w:jc w:val="left"/>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 适用范围</w:t>
      </w:r>
    </w:p>
    <w:p w14:paraId="2F40FE59">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3DA44C13">
      <w:pPr>
        <w:numPr>
          <w:ilvl w:val="0"/>
          <w:numId w:val="2"/>
        </w:numPr>
        <w:adjustRightInd/>
        <w:spacing w:line="360" w:lineRule="auto"/>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定义</w:t>
      </w:r>
    </w:p>
    <w:p w14:paraId="1B07A6D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“采购人”系指招标公告中载明的本项目的采购人。</w:t>
      </w:r>
    </w:p>
    <w:p w14:paraId="7F9F34B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”系指招标公告中载明的本项目的</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w:t>
      </w:r>
    </w:p>
    <w:p w14:paraId="490993D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“投标人”系指是指响应招标、参加投标竞争的法人、其他组织或者自然人。</w:t>
      </w:r>
    </w:p>
    <w:p w14:paraId="5C4C64D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3C08702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16903B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2.6“电子交易平台”</w:t>
      </w:r>
      <w:r>
        <w:rPr>
          <w:rFonts w:hint="eastAsia" w:ascii="宋体" w:hAnsi="宋体" w:cs="宋体"/>
          <w:color w:val="000000" w:themeColor="text1"/>
          <w:sz w:val="24"/>
          <w:highlight w:val="none"/>
          <w:lang w:val="en-US" w:eastAsia="zh-CN"/>
          <w14:textFill>
            <w14:solidFill>
              <w14:schemeClr w14:val="tx1"/>
            </w14:solidFill>
          </w14:textFill>
        </w:rPr>
        <w:t>系</w:t>
      </w:r>
      <w:r>
        <w:rPr>
          <w:rFonts w:hint="eastAsia" w:ascii="宋体" w:hAnsi="宋体" w:cs="宋体"/>
          <w:color w:val="000000" w:themeColor="text1"/>
          <w:sz w:val="24"/>
          <w:highlight w:val="none"/>
          <w14:textFill>
            <w14:solidFill>
              <w14:schemeClr w14:val="tx1"/>
            </w14:solidFill>
          </w14:textFill>
        </w:rPr>
        <w:t>指本项目政府采购活动所依托的政府采购云平台（https://www.zcygov.cn/）。</w:t>
      </w:r>
    </w:p>
    <w:p w14:paraId="6EC5920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 “▲” 系指实质性要求条款，“</w:t>
      </w:r>
      <w:sdt>
        <w:sdtPr>
          <w:rPr>
            <w:rFonts w:hint="eastAsia" w:ascii="宋体" w:hAnsi="宋体" w:cs="宋体"/>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系指适用本项目的要求，“</w:t>
      </w:r>
      <w:sdt>
        <w:sdtPr>
          <w:rPr>
            <w:rFonts w:hint="eastAsia" w:ascii="宋体" w:hAnsi="宋体" w:cs="宋体"/>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系指不适用本项目的要求。</w:t>
      </w:r>
    </w:p>
    <w:p w14:paraId="5A990854">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采购项目需要落实的政府采购政策</w:t>
      </w:r>
    </w:p>
    <w:p w14:paraId="00725622">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不会对其加以限制，仍将按照公平竞争原则实施采购）；</w:t>
      </w:r>
      <w:r>
        <w:rPr>
          <w:rFonts w:hint="eastAsia" w:ascii="宋体" w:hAnsi="宋体" w:cs="宋体"/>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highlight w:val="none"/>
          <w14:textFill>
            <w14:solidFill>
              <w14:schemeClr w14:val="tx1"/>
            </w14:solidFill>
          </w14:textFill>
        </w:rPr>
        <w:t>。</w:t>
      </w:r>
    </w:p>
    <w:p w14:paraId="1410D62C">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 支持绿色发展</w:t>
      </w:r>
    </w:p>
    <w:p w14:paraId="1D403DBA">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themeColor="text1"/>
          <w:sz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3B3DA37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 纳入政府采购管理的修缮、装修类项目采购建材的，鼓励采购单位将绿色建材性能、指标等作为实质性条件纳入采购文件和合同，具体性能指标要求参考相关绿色建材政府采购需求标准。</w:t>
      </w:r>
    </w:p>
    <w:p w14:paraId="21810ED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cs="宋体"/>
          <w:color w:val="000000" w:themeColor="text1"/>
          <w:sz w:val="24"/>
          <w:highlight w:val="none"/>
          <w14:textFill>
            <w14:solidFill>
              <w14:schemeClr w14:val="tx1"/>
            </w14:solidFill>
          </w14:textFill>
        </w:rPr>
        <w:t>鼓励采购单位优先采购秸秆环保板材等资源综合利用产品。鼓励采购单位优先采购绿色物流配送服务、提供新能源交通工具的租赁服务。</w:t>
      </w:r>
    </w:p>
    <w:p w14:paraId="4FF4F3A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58861677">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3.3支持中小企业发展</w:t>
      </w:r>
    </w:p>
    <w:p w14:paraId="69771AA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88FB7F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14:paraId="41B854B5">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3.3.2</w:t>
      </w:r>
      <w:r>
        <w:rPr>
          <w:rFonts w:hint="eastAsia" w:ascii="宋体" w:hAnsi="宋体" w:cs="宋体"/>
          <w:color w:val="000000" w:themeColor="text1"/>
          <w:kern w:val="0"/>
          <w:sz w:val="24"/>
          <w:highlight w:val="none"/>
          <w14:textFill>
            <w14:solidFill>
              <w14:schemeClr w14:val="tx1"/>
            </w14:solidFill>
          </w14:textFill>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EFE51E4">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149F255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3.3.3对于未预留份额专门面向中小企业的政府采购货物项目，以及预留份额政府采购货物项目中的非预留部分标项，对小型和微型企业的投标报价给予10%-</w:t>
      </w:r>
      <w:r>
        <w:rPr>
          <w:rFonts w:ascii="宋体" w:hAnsi="宋体" w:cs="宋体"/>
          <w:color w:val="000000" w:themeColor="text1"/>
          <w:sz w:val="24"/>
          <w:highlight w:val="none"/>
          <w14:textFill>
            <w14:solidFill>
              <w14:schemeClr w14:val="tx1"/>
            </w14:solidFill>
          </w14:textFill>
        </w:rPr>
        <w:t>20</w:t>
      </w:r>
      <w:r>
        <w:rPr>
          <w:rFonts w:hint="eastAsia" w:ascii="宋体" w:hAnsi="宋体" w:cs="宋体"/>
          <w:color w:val="000000" w:themeColor="text1"/>
          <w:sz w:val="24"/>
          <w:highlight w:val="none"/>
          <w14:textFill>
            <w14:solidFill>
              <w14:schemeClr w14:val="tx1"/>
            </w14:solidFill>
          </w14:textFill>
        </w:rPr>
        <w:t>%的扣除（</w:t>
      </w:r>
      <w:r>
        <w:rPr>
          <w:rFonts w:hint="eastAsia" w:ascii="宋体" w:hAnsi="宋体" w:cs="宋体"/>
          <w:snapToGrid w:val="0"/>
          <w:color w:val="000000" w:themeColor="text1"/>
          <w:kern w:val="28"/>
          <w:sz w:val="24"/>
          <w:highlight w:val="none"/>
          <w14:textFill>
            <w14:solidFill>
              <w14:schemeClr w14:val="tx1"/>
            </w14:solidFill>
          </w14:textFill>
        </w:rPr>
        <w:t>招标文件第四部分</w:t>
      </w:r>
      <w:r>
        <w:rPr>
          <w:rFonts w:hint="eastAsia" w:ascii="宋体" w:hAnsi="宋体" w:cs="宋体"/>
          <w:color w:val="000000" w:themeColor="text1"/>
          <w:sz w:val="24"/>
          <w:highlight w:val="none"/>
          <w:u w:val="single"/>
          <w14:textFill>
            <w14:solidFill>
              <w14:schemeClr w14:val="tx1"/>
            </w14:solidFill>
          </w14:textFill>
        </w:rPr>
        <w:t>评标办分法明确具体的扣除比例，未明确的，</w:t>
      </w:r>
      <w:r>
        <w:rPr>
          <w:rFonts w:hint="eastAsia" w:ascii="宋体" w:hAnsi="宋体" w:cs="宋体"/>
          <w:color w:val="000000" w:themeColor="text1"/>
          <w:sz w:val="24"/>
          <w:highlight w:val="none"/>
          <w14:textFill>
            <w14:solidFill>
              <w14:schemeClr w14:val="tx1"/>
            </w14:solidFill>
          </w14:textFill>
        </w:rPr>
        <w:t>给予</w:t>
      </w:r>
      <w:r>
        <w:rPr>
          <w:rFonts w:hint="eastAsia" w:ascii="宋体" w:hAnsi="宋体" w:cs="宋体"/>
          <w:color w:val="000000" w:themeColor="text1"/>
          <w:sz w:val="24"/>
          <w:highlight w:val="none"/>
          <w:lang w:val="en-US" w:eastAsia="zh-CN"/>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%的扣除），用扣除后的价格参与评审。接受大中型企业与小微企业组成联合体或者允许大中型企业向一家或者多家小微企业分包的政府采购货物项目，对于</w:t>
      </w:r>
      <w:bookmarkStart w:id="12" w:name="_Hlk101132181"/>
      <w:r>
        <w:rPr>
          <w:rFonts w:hint="eastAsia" w:ascii="宋体" w:hAnsi="宋体" w:cs="宋体"/>
          <w:color w:val="000000" w:themeColor="text1"/>
          <w:sz w:val="24"/>
          <w:highlight w:val="none"/>
          <w14:textFill>
            <w14:solidFill>
              <w14:schemeClr w14:val="tx1"/>
            </w14:solidFill>
          </w14:textFill>
        </w:rPr>
        <w:t>联合协议或者分包意向协议约定小微企业的合同份额占到合同总金额30%以上的</w:t>
      </w:r>
      <w:bookmarkEnd w:id="12"/>
      <w:r>
        <w:rPr>
          <w:rFonts w:hint="eastAsia" w:ascii="宋体" w:hAnsi="宋体" w:cs="宋体"/>
          <w:color w:val="000000" w:themeColor="text1"/>
          <w:sz w:val="24"/>
          <w:highlight w:val="none"/>
          <w14:textFill>
            <w14:solidFill>
              <w14:schemeClr w14:val="tx1"/>
            </w14:solidFill>
          </w14:textFill>
        </w:rPr>
        <w:t>，对联合体或者大中型企业的报价给予4%-</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snapToGrid w:val="0"/>
          <w:color w:val="000000" w:themeColor="text1"/>
          <w:kern w:val="28"/>
          <w:sz w:val="24"/>
          <w:highlight w:val="none"/>
          <w14:textFill>
            <w14:solidFill>
              <w14:schemeClr w14:val="tx1"/>
            </w14:solidFill>
          </w14:textFill>
        </w:rPr>
        <w:t>招标文件第四部分</w:t>
      </w:r>
      <w:r>
        <w:rPr>
          <w:rFonts w:hint="eastAsia" w:ascii="宋体" w:hAnsi="宋体" w:cs="宋体"/>
          <w:color w:val="000000" w:themeColor="text1"/>
          <w:sz w:val="24"/>
          <w:highlight w:val="none"/>
          <w:u w:val="single"/>
          <w14:textFill>
            <w14:solidFill>
              <w14:schemeClr w14:val="tx1"/>
            </w14:solidFill>
          </w14:textFill>
        </w:rPr>
        <w:t>评标办分法明确具体的扣除比例，未明确的，</w:t>
      </w:r>
      <w:r>
        <w:rPr>
          <w:rFonts w:hint="eastAsia" w:ascii="宋体" w:hAnsi="宋体" w:cs="宋体"/>
          <w:color w:val="000000" w:themeColor="text1"/>
          <w:sz w:val="24"/>
          <w:highlight w:val="none"/>
          <w14:textFill>
            <w14:solidFill>
              <w14:schemeClr w14:val="tx1"/>
            </w14:solidFill>
          </w14:textFill>
        </w:rPr>
        <w:t>给予</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%的扣除）的扣除，用扣除后的价格参加评审。组成联合体或者接受分包的小微企业与联合体内其他企业、分包企业之间存在直接控股、管理关系的，不享受价格扣除优惠政策。</w:t>
      </w:r>
    </w:p>
    <w:p w14:paraId="0A2B61F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25C0749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7F9E26C">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3.3.6</w:t>
      </w:r>
      <w:r>
        <w:rPr>
          <w:rFonts w:hint="eastAsia" w:ascii="宋体" w:hAnsi="宋体" w:cs="宋体"/>
          <w:color w:val="000000" w:themeColor="text1"/>
          <w:sz w:val="24"/>
          <w:highlight w:val="none"/>
          <w:lang w:val="en" w:eastAsia="zh-CN"/>
          <w14:textFill>
            <w14:solidFill>
              <w14:schemeClr w14:val="tx1"/>
            </w14:solidFill>
          </w14:textFill>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000000" w:themeColor="text1"/>
          <w:sz w:val="24"/>
          <w:highlight w:val="none"/>
          <w14:textFill>
            <w14:solidFill>
              <w14:schemeClr w14:val="tx1"/>
            </w14:solidFill>
          </w14:textFill>
        </w:rPr>
        <w:t>。</w:t>
      </w:r>
    </w:p>
    <w:p w14:paraId="3113E56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068B422F">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支持创新发展</w:t>
      </w:r>
    </w:p>
    <w:p w14:paraId="1AD0B3A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3.4.1 </w:t>
      </w:r>
      <w:r>
        <w:rPr>
          <w:rFonts w:hint="eastAsia" w:ascii="宋体" w:hAnsi="宋体" w:cs="宋体"/>
          <w:color w:val="000000" w:themeColor="text1"/>
          <w:sz w:val="24"/>
          <w:highlight w:val="none"/>
          <w:lang w:eastAsia="zh-CN"/>
          <w14:textFill>
            <w14:solidFill>
              <w14:schemeClr w14:val="tx1"/>
            </w14:solidFill>
          </w14:textFill>
        </w:rPr>
        <w:t>首台套、“制造精品”、“专精特新”等创新产品按规定享受政府采购支持政策</w:t>
      </w:r>
      <w:r>
        <w:rPr>
          <w:rFonts w:hint="eastAsia" w:ascii="宋体" w:hAnsi="宋体" w:cs="宋体"/>
          <w:color w:val="000000" w:themeColor="text1"/>
          <w:sz w:val="24"/>
          <w:highlight w:val="none"/>
          <w14:textFill>
            <w14:solidFill>
              <w14:schemeClr w14:val="tx1"/>
            </w14:solidFill>
          </w14:textFill>
        </w:rPr>
        <w:t>。</w:t>
      </w:r>
    </w:p>
    <w:p w14:paraId="62BA98F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3.4.2</w:t>
      </w:r>
      <w:r>
        <w:rPr>
          <w:rFonts w:hint="eastAsia" w:ascii="宋体" w:hAnsi="宋体" w:eastAsia="宋体" w:cs="仿宋"/>
          <w:b w:val="0"/>
          <w:bCs w:val="0"/>
          <w:color w:val="000000" w:themeColor="text1"/>
          <w:sz w:val="24"/>
          <w:szCs w:val="24"/>
          <w:highlight w:val="none"/>
          <w:lang w:val="en-US" w:eastAsia="zh-CN"/>
          <w14:textFill>
            <w14:solidFill>
              <w14:schemeClr w14:val="tx1"/>
            </w14:solidFill>
          </w14:textFill>
        </w:rPr>
        <w:t>采购人应当贯彻落实知识产权保护相关法律法规，</w:t>
      </w:r>
      <w:r>
        <w:rPr>
          <w:rFonts w:hint="eastAsia" w:ascii="宋体" w:hAnsi="宋体" w:eastAsia="宋体" w:cs="仿宋"/>
          <w:b w:val="0"/>
          <w:bCs w:val="0"/>
          <w:color w:val="000000" w:themeColor="text1"/>
          <w:sz w:val="24"/>
          <w:szCs w:val="24"/>
          <w:highlight w:val="none"/>
          <w:lang w:val="en-US"/>
          <w14:textFill>
            <w14:solidFill>
              <w14:schemeClr w14:val="tx1"/>
            </w14:solidFill>
          </w14:textFill>
        </w:rPr>
        <w:t>应当采购使用正版软件。</w:t>
      </w:r>
    </w:p>
    <w:p w14:paraId="2C4506D4">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3.5平等对待内外资企业和符合条件的破产重整企业</w:t>
      </w:r>
    </w:p>
    <w:p w14:paraId="53DFD944">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p>
    <w:p w14:paraId="694638ED">
      <w:pPr>
        <w:spacing w:line="360" w:lineRule="auto"/>
        <w:rPr>
          <w:b/>
          <w:color w:val="000000" w:themeColor="text1"/>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4. 询问、质疑、投诉</w:t>
      </w:r>
    </w:p>
    <w:p w14:paraId="1F13C34E">
      <w:pPr>
        <w:spacing w:line="360" w:lineRule="auto"/>
        <w:ind w:firstLine="240" w:firstLineChars="1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4.1</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lang w:val="zh-CN"/>
          <w14:textFill>
            <w14:solidFill>
              <w14:schemeClr w14:val="tx1"/>
            </w14:solidFill>
          </w14:textFill>
        </w:rPr>
        <w:t>在线询问、质疑、投诉</w:t>
      </w:r>
    </w:p>
    <w:p w14:paraId="33A93FE7">
      <w:pPr>
        <w:autoSpaceDE w:val="0"/>
        <w:autoSpaceDN w:val="0"/>
        <w:spacing w:line="360" w:lineRule="auto"/>
        <w:ind w:firstLine="480" w:firstLineChars="200"/>
        <w:jc w:val="left"/>
        <w:rPr>
          <w:rFonts w:hint="eastAsia" w:ascii="宋体" w:hAnsi="宋体" w:eastAsia="宋体" w:cs="宋体"/>
          <w:color w:val="000000" w:themeColor="text1"/>
          <w:kern w:val="0"/>
          <w:sz w:val="24"/>
          <w:highlight w:val="none"/>
          <w:lang w:val="zh-CN" w:eastAsia="zh-CN"/>
          <w14:textFill>
            <w14:solidFill>
              <w14:schemeClr w14:val="tx1"/>
            </w14:solidFill>
          </w14:textFill>
        </w:rPr>
      </w:pPr>
      <w:r>
        <w:rPr>
          <w:rFonts w:hint="eastAsia" w:ascii="宋体" w:hAnsi="宋体" w:eastAsia="宋体" w:cs="宋体"/>
          <w:color w:val="000000" w:themeColor="text1"/>
          <w:kern w:val="0"/>
          <w:sz w:val="24"/>
          <w:highlight w:val="none"/>
          <w:lang w:val="zh-CN" w:eastAsia="zh-CN"/>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3404DF">
      <w:pPr>
        <w:autoSpaceDE w:val="0"/>
        <w:autoSpaceDN w:val="0"/>
        <w:spacing w:line="360" w:lineRule="auto"/>
        <w:ind w:firstLine="240"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4.2</w:t>
      </w: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供应商询问</w:t>
      </w:r>
    </w:p>
    <w:p w14:paraId="366E6DE4">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54D97BD">
      <w:pPr>
        <w:autoSpaceDE w:val="0"/>
        <w:autoSpaceDN w:val="0"/>
        <w:spacing w:line="360" w:lineRule="auto"/>
        <w:ind w:firstLine="240"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4.3</w:t>
      </w: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供应商质疑</w:t>
      </w:r>
    </w:p>
    <w:p w14:paraId="2ED969AF">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4.3</w:t>
      </w:r>
      <w:r>
        <w:rPr>
          <w:rFonts w:hint="eastAsia" w:ascii="宋体" w:hAnsi="宋体" w:eastAsia="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0C5F11AB">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4.3</w:t>
      </w:r>
      <w:r>
        <w:rPr>
          <w:rFonts w:hint="eastAsia" w:ascii="宋体" w:hAnsi="宋体" w:eastAsia="宋体"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提出质疑，否则，采购人或者</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不予受理：</w:t>
      </w:r>
    </w:p>
    <w:p w14:paraId="5497CBE3">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4.3.2.1对招标文件提出质疑的，质疑期限为供应商获得招标文件之日或者招标文件公告期限届满之日起计算。</w:t>
      </w:r>
    </w:p>
    <w:p w14:paraId="13DDF9AF">
      <w:pPr>
        <w:spacing w:line="360" w:lineRule="auto"/>
        <w:ind w:left="479" w:leftChars="228" w:firstLine="0" w:firstLine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64F9FFF8">
      <w:pPr>
        <w:spacing w:line="360" w:lineRule="auto"/>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4.3.3</w:t>
      </w:r>
      <w:r>
        <w:rPr>
          <w:rFonts w:hint="eastAsia" w:ascii="宋体" w:hAnsi="宋体" w:eastAsia="宋体" w:cs="宋体"/>
          <w:color w:val="000000" w:themeColor="text1"/>
          <w:sz w:val="24"/>
          <w:highlight w:val="none"/>
          <w14:textFill>
            <w14:solidFill>
              <w14:schemeClr w14:val="tx1"/>
            </w14:solidFill>
          </w14:textFill>
        </w:rPr>
        <w:t>供应商提出质疑应当提交质疑函和必要的证明材料。质疑函应当包括下列内容：</w:t>
      </w:r>
    </w:p>
    <w:p w14:paraId="58E435FD">
      <w:pPr>
        <w:spacing w:line="360" w:lineRule="auto"/>
        <w:ind w:left="479" w:leftChars="228" w:firstLine="0" w:firstLineChars="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4.3.3.1供应商的姓名或者名称、地址、邮编、联系人及联系电话；</w:t>
      </w:r>
    </w:p>
    <w:p w14:paraId="2E5AA724">
      <w:pPr>
        <w:spacing w:line="360" w:lineRule="auto"/>
        <w:ind w:left="479" w:leftChars="228" w:firstLine="0" w:firstLineChars="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4.3.3.2质疑项目的名称、编号；</w:t>
      </w:r>
    </w:p>
    <w:p w14:paraId="69F302A7">
      <w:pPr>
        <w:spacing w:line="360" w:lineRule="auto"/>
        <w:ind w:left="479" w:leftChars="228" w:firstLine="0" w:firstLineChars="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4.3.3.3具体、明确的质疑事项和与质疑事项相关的请求；</w:t>
      </w:r>
    </w:p>
    <w:p w14:paraId="7F118181">
      <w:pPr>
        <w:spacing w:line="360" w:lineRule="auto"/>
        <w:ind w:left="479" w:leftChars="228" w:firstLine="0" w:firstLineChars="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4.3.3.4事实依据；</w:t>
      </w:r>
    </w:p>
    <w:p w14:paraId="19FDFFC6">
      <w:pPr>
        <w:spacing w:line="360" w:lineRule="auto"/>
        <w:ind w:left="479" w:leftChars="228" w:firstLine="0" w:firstLineChars="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4.3.3.5必要的法律依据；</w:t>
      </w:r>
    </w:p>
    <w:p w14:paraId="28D5E4CA">
      <w:pPr>
        <w:spacing w:line="360" w:lineRule="auto"/>
        <w:ind w:left="479" w:leftChars="228" w:firstLine="0" w:firstLineChars="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4.3.3.6提出质疑的日期。</w:t>
      </w:r>
    </w:p>
    <w:p w14:paraId="11A8EE3F">
      <w:pPr>
        <w:spacing w:line="360" w:lineRule="auto"/>
        <w:ind w:left="479" w:leftChars="228" w:firstLine="0" w:firstLineChars="0"/>
        <w:rPr>
          <w:color w:val="000000" w:themeColor="text1"/>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0A6E3DD9">
      <w:pPr>
        <w:spacing w:line="360" w:lineRule="auto"/>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4.3.4对同一采购程序环节的质疑，供应商须在法定质疑期内一次性提出。</w:t>
      </w:r>
    </w:p>
    <w:p w14:paraId="2DD7B487">
      <w:pPr>
        <w:spacing w:line="360" w:lineRule="auto"/>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4.3.5采购人或者</w:t>
      </w:r>
      <w:r>
        <w:rPr>
          <w:rFonts w:hint="eastAsia" w:ascii="宋体" w:hAnsi="宋体" w:eastAsia="宋体" w:cs="宋体"/>
          <w:color w:val="000000" w:themeColor="text1"/>
          <w:sz w:val="24"/>
          <w:highlight w:val="none"/>
          <w:lang w:val="zh-CN" w:eastAsia="zh-CN"/>
          <w14:textFill>
            <w14:solidFill>
              <w14:schemeClr w14:val="tx1"/>
            </w14:solidFill>
          </w14:textFill>
        </w:rPr>
        <w:t>采购代理机构</w:t>
      </w:r>
      <w:r>
        <w:rPr>
          <w:rFonts w:hint="eastAsia" w:ascii="宋体" w:hAnsi="宋体" w:eastAsia="宋体" w:cs="宋体"/>
          <w:color w:val="000000" w:themeColor="text1"/>
          <w:sz w:val="24"/>
          <w:highlight w:val="none"/>
          <w:lang w:val="zh-CN"/>
          <w14:textFill>
            <w14:solidFill>
              <w14:schemeClr w14:val="tx1"/>
            </w14:solidFill>
          </w14:textFill>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000000" w:themeColor="text1"/>
          <w:sz w:val="24"/>
          <w:highlight w:val="none"/>
          <w:lang w:val="zh-CN" w:eastAsia="zh-CN"/>
          <w14:textFill>
            <w14:solidFill>
              <w14:schemeClr w14:val="tx1"/>
            </w14:solidFill>
          </w14:textFill>
        </w:rPr>
        <w:t>采购代理机构</w:t>
      </w:r>
      <w:r>
        <w:rPr>
          <w:rFonts w:hint="eastAsia" w:ascii="宋体" w:hAnsi="宋体" w:eastAsia="宋体" w:cs="宋体"/>
          <w:color w:val="000000" w:themeColor="text1"/>
          <w:sz w:val="24"/>
          <w:highlight w:val="none"/>
          <w:lang w:val="zh-CN"/>
          <w14:textFill>
            <w14:solidFill>
              <w14:schemeClr w14:val="tx1"/>
            </w14:solidFill>
          </w14:textFill>
        </w:rPr>
        <w:t>在质疑回复后5个工作日内，在浙江政府采购网的“其他公告”栏目公开质疑答复，答复内容应当完整。质疑函作为附件上传。</w:t>
      </w:r>
    </w:p>
    <w:p w14:paraId="5C6BCF75">
      <w:pPr>
        <w:spacing w:line="360" w:lineRule="auto"/>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4.3.6询问或者质疑事项可能影响采购结果的，采购人应当暂停签订合同，已经签订合同的，应当中止履行合同。</w:t>
      </w:r>
    </w:p>
    <w:p w14:paraId="1CBD55B6">
      <w:pPr>
        <w:autoSpaceDE w:val="0"/>
        <w:autoSpaceDN w:val="0"/>
        <w:spacing w:line="360" w:lineRule="auto"/>
        <w:ind w:firstLine="240" w:firstLineChars="1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4.4供应商投诉</w:t>
      </w:r>
    </w:p>
    <w:p w14:paraId="1301C3DA">
      <w:pPr>
        <w:spacing w:line="360" w:lineRule="auto"/>
        <w:ind w:firstLine="480" w:firstLineChars="200"/>
        <w:rPr>
          <w:rFonts w:hint="eastAsia" w:ascii="宋体" w:hAnsi="宋体" w:eastAsia="宋体" w:cs="宋体"/>
          <w:color w:val="000000" w:themeColor="text1"/>
          <w:sz w:val="24"/>
          <w:highlight w:val="none"/>
          <w:lang w:val="zh-CN" w:eastAsia="zh-CN"/>
          <w14:textFill>
            <w14:solidFill>
              <w14:schemeClr w14:val="tx1"/>
            </w14:solidFill>
          </w14:textFill>
        </w:rPr>
      </w:pPr>
      <w:r>
        <w:rPr>
          <w:rFonts w:hint="eastAsia" w:ascii="宋体" w:hAnsi="宋体" w:eastAsia="宋体" w:cs="宋体"/>
          <w:color w:val="000000" w:themeColor="text1"/>
          <w:sz w:val="24"/>
          <w:highlight w:val="none"/>
          <w:lang w:val="zh-CN" w:eastAsia="zh-CN"/>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14:paraId="34E91C54">
      <w:pPr>
        <w:spacing w:line="360" w:lineRule="auto"/>
        <w:ind w:firstLine="480" w:firstLineChars="200"/>
        <w:rPr>
          <w:rFonts w:hint="eastAsia" w:ascii="宋体" w:hAnsi="宋体" w:eastAsia="宋体" w:cs="宋体"/>
          <w:color w:val="000000" w:themeColor="text1"/>
          <w:sz w:val="24"/>
          <w:highlight w:val="none"/>
          <w:lang w:val="zh-CN" w:eastAsia="zh-CN"/>
          <w14:textFill>
            <w14:solidFill>
              <w14:schemeClr w14:val="tx1"/>
            </w14:solidFill>
          </w14:textFill>
        </w:rPr>
      </w:pPr>
      <w:r>
        <w:rPr>
          <w:rFonts w:hint="eastAsia" w:ascii="宋体" w:hAnsi="宋体" w:eastAsia="宋体" w:cs="宋体"/>
          <w:color w:val="000000" w:themeColor="text1"/>
          <w:sz w:val="24"/>
          <w:highlight w:val="none"/>
          <w:lang w:val="zh-CN" w:eastAsia="zh-CN"/>
          <w14:textFill>
            <w14:solidFill>
              <w14:schemeClr w14:val="tx1"/>
            </w14:solidFill>
          </w14:textFill>
        </w:rPr>
        <w:t>4.4.2供应商投诉的事项不得超出已质疑事项的范围，基于质疑答复内容提出的投诉事项除外。</w:t>
      </w:r>
    </w:p>
    <w:p w14:paraId="4D5A234F">
      <w:pPr>
        <w:spacing w:line="360" w:lineRule="auto"/>
        <w:ind w:firstLine="480" w:firstLineChars="200"/>
        <w:rPr>
          <w:rFonts w:hint="eastAsia" w:ascii="宋体" w:hAnsi="宋体" w:eastAsia="宋体" w:cs="宋体"/>
          <w:color w:val="000000" w:themeColor="text1"/>
          <w:sz w:val="24"/>
          <w:highlight w:val="none"/>
          <w:lang w:val="zh-CN" w:eastAsia="zh-CN"/>
          <w14:textFill>
            <w14:solidFill>
              <w14:schemeClr w14:val="tx1"/>
            </w14:solidFill>
          </w14:textFill>
        </w:rPr>
      </w:pPr>
      <w:r>
        <w:rPr>
          <w:rFonts w:hint="eastAsia" w:ascii="宋体" w:hAnsi="宋体" w:eastAsia="宋体" w:cs="宋体"/>
          <w:color w:val="000000" w:themeColor="text1"/>
          <w:sz w:val="24"/>
          <w:highlight w:val="none"/>
          <w:lang w:val="zh-CN" w:eastAsia="zh-CN"/>
          <w14:textFill>
            <w14:solidFill>
              <w14:schemeClr w14:val="tx1"/>
            </w14:solidFill>
          </w14:textFill>
        </w:rPr>
        <w:t>4.4.3供应商投诉应当有明确的请求和必要的证明材料。</w:t>
      </w:r>
    </w:p>
    <w:p w14:paraId="5342D425">
      <w:pPr>
        <w:pStyle w:val="886"/>
        <w:shd w:val="clear" w:color="auto" w:fill="FFFFFF"/>
        <w:snapToGrid w:val="0"/>
        <w:spacing w:after="240" w:afterAutospacing="0" w:line="360" w:lineRule="auto"/>
        <w:ind w:firstLine="400"/>
        <w:contextualSpacing/>
        <w:rPr>
          <w:rFonts w:hint="eastAsia" w:ascii="宋体" w:hAnsi="宋体" w:eastAsia="宋体" w:cs="宋体"/>
          <w:color w:val="000000" w:themeColor="text1"/>
          <w:sz w:val="24"/>
          <w:highlight w:val="none"/>
          <w:lang w:val="zh-CN" w:eastAsia="zh-CN"/>
          <w14:textFill>
            <w14:solidFill>
              <w14:schemeClr w14:val="tx1"/>
            </w14:solidFill>
          </w14:textFill>
        </w:rPr>
      </w:pPr>
      <w:r>
        <w:rPr>
          <w:rFonts w:hint="eastAsia" w:ascii="宋体" w:hAnsi="宋体" w:eastAsia="宋体" w:cs="宋体"/>
          <w:color w:val="000000" w:themeColor="text1"/>
          <w:sz w:val="24"/>
          <w:highlight w:val="none"/>
          <w:lang w:val="zh-CN" w:eastAsia="zh-CN"/>
          <w14:textFill>
            <w14:solidFill>
              <w14:schemeClr w14:val="tx1"/>
            </w14:solidFill>
          </w14:textFill>
        </w:rPr>
        <w:t>4.4.4 以联合体形式参加政府采购活动的，其投诉应当由组成联合体的所有供应商共同提出。</w:t>
      </w:r>
    </w:p>
    <w:p w14:paraId="6587B248">
      <w:pPr>
        <w:pStyle w:val="886"/>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4.4.5根据政府采购行政裁决省市区三级联动试点工作安排，杭州市本级</w:t>
      </w:r>
      <w:r>
        <w:rPr>
          <w:rFonts w:hint="eastAsia"/>
          <w:color w:val="000000" w:themeColor="text1"/>
          <w:highlight w:val="none"/>
          <w:lang w:eastAsia="zh-CN"/>
          <w14:textFill>
            <w14:solidFill>
              <w14:schemeClr w14:val="tx1"/>
            </w14:solidFill>
          </w14:textFill>
        </w:rPr>
        <w:t>及各区、县（市）</w:t>
      </w:r>
      <w:r>
        <w:rPr>
          <w:rFonts w:hint="eastAsia"/>
          <w:color w:val="000000" w:themeColor="text1"/>
          <w:highlight w:val="none"/>
          <w14:textFill>
            <w14:solidFill>
              <w14:schemeClr w14:val="tx1"/>
            </w14:solidFill>
          </w14:textFill>
        </w:rPr>
        <w:t>政府采购项目投诉材料可寄送浙江省政府采购行政裁决服务中心（杭州），地址：</w:t>
      </w:r>
      <w:r>
        <w:rPr>
          <w:rFonts w:hint="eastAsia" w:ascii="宋体" w:hAnsi="宋体" w:eastAsia="宋体" w:cs="宋体"/>
          <w:i w:val="0"/>
          <w:caps w:val="0"/>
          <w:color w:val="000000" w:themeColor="text1"/>
          <w:spacing w:val="0"/>
          <w:sz w:val="24"/>
          <w:szCs w:val="24"/>
          <w:highlight w:val="none"/>
          <w:lang w:eastAsia="zh-CN"/>
          <w14:textFill>
            <w14:solidFill>
              <w14:schemeClr w14:val="tx1"/>
            </w14:solidFill>
          </w14:textFill>
        </w:rPr>
        <w:t>杭州市上城区清泰街549号城建综合大楼11楼</w:t>
      </w:r>
      <w:r>
        <w:rPr>
          <w:rFonts w:hint="eastAsia" w:ascii="宋体" w:hAnsi="宋体" w:eastAsia="宋体" w:cs="宋体"/>
          <w:i w:val="0"/>
          <w:caps w:val="0"/>
          <w:color w:val="000000" w:themeColor="text1"/>
          <w:spacing w:val="0"/>
          <w:sz w:val="24"/>
          <w:szCs w:val="24"/>
          <w:highlight w:val="none"/>
          <w14:textFill>
            <w14:solidFill>
              <w14:schemeClr w14:val="tx1"/>
            </w14:solidFill>
          </w14:textFill>
        </w:rPr>
        <w:t>（快递仅限ems或顺丰）</w:t>
      </w:r>
      <w:r>
        <w:rPr>
          <w:rFonts w:hint="eastAsia" w:ascii="宋体" w:hAnsi="宋体" w:cs="宋体"/>
          <w:i w:val="0"/>
          <w:caps w:val="0"/>
          <w:color w:val="000000" w:themeColor="text1"/>
          <w:spacing w:val="0"/>
          <w:sz w:val="24"/>
          <w:szCs w:val="24"/>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收件人：朱女士</w:t>
      </w:r>
      <w:r>
        <w:rPr>
          <w:rFonts w:hint="eastAsia" w:ascii="宋体" w:hAnsi="宋体" w:cs="宋体"/>
          <w:color w:val="000000" w:themeColor="text1"/>
          <w:sz w:val="24"/>
          <w:highlight w:val="none"/>
          <w14:textFill>
            <w14:solidFill>
              <w14:schemeClr w14:val="tx1"/>
            </w14:solidFill>
          </w14:textFill>
        </w:rPr>
        <w:t>、王女士</w:t>
      </w:r>
      <w:r>
        <w:rPr>
          <w:rFonts w:hint="eastAsia"/>
          <w:color w:val="000000" w:themeColor="text1"/>
          <w:highlight w:val="none"/>
          <w14:textFill>
            <w14:solidFill>
              <w14:schemeClr w14:val="tx1"/>
            </w14:solidFill>
          </w14:textFill>
        </w:rPr>
        <w:t>，电话：0571-</w:t>
      </w:r>
      <w:r>
        <w:rPr>
          <w:rFonts w:hint="eastAsia" w:ascii="宋体" w:hAnsi="宋体" w:eastAsia="宋体" w:cs="宋体"/>
          <w:i w:val="0"/>
          <w:caps w:val="0"/>
          <w:color w:val="000000" w:themeColor="text1"/>
          <w:spacing w:val="0"/>
          <w:sz w:val="24"/>
          <w:szCs w:val="24"/>
          <w:highlight w:val="none"/>
          <w14:textFill>
            <w14:solidFill>
              <w14:schemeClr w14:val="tx1"/>
            </w14:solidFill>
          </w14:textFill>
        </w:rPr>
        <w:t>8</w:t>
      </w:r>
      <w:r>
        <w:rPr>
          <w:rFonts w:hint="eastAsia" w:ascii="宋体" w:hAnsi="宋体" w:eastAsia="宋体" w:cs="宋体"/>
          <w:i w:val="0"/>
          <w:caps w:val="0"/>
          <w:color w:val="000000" w:themeColor="text1"/>
          <w:spacing w:val="0"/>
          <w:sz w:val="24"/>
          <w:szCs w:val="24"/>
          <w:highlight w:val="none"/>
          <w:lang w:val="en-US" w:eastAsia="zh-CN"/>
          <w14:textFill>
            <w14:solidFill>
              <w14:schemeClr w14:val="tx1"/>
            </w14:solidFill>
          </w14:textFill>
        </w:rPr>
        <w:t>7</w:t>
      </w:r>
      <w:bookmarkStart w:id="555" w:name="_GoBack"/>
      <w:r>
        <w:rPr>
          <w:rFonts w:hint="eastAsia" w:ascii="宋体" w:hAnsi="宋体" w:eastAsia="宋体" w:cs="宋体"/>
          <w:i w:val="0"/>
          <w:caps w:val="0"/>
          <w:color w:val="000000" w:themeColor="text1"/>
          <w:spacing w:val="0"/>
          <w:sz w:val="24"/>
          <w:szCs w:val="24"/>
          <w:highlight w:val="none"/>
          <w:lang w:val="en-US" w:eastAsia="zh-CN"/>
          <w14:textFill>
            <w14:solidFill>
              <w14:schemeClr w14:val="tx1"/>
            </w14:solidFill>
          </w14:textFill>
        </w:rPr>
        <w:t>22</w:t>
      </w:r>
      <w:bookmarkEnd w:id="555"/>
      <w:r>
        <w:rPr>
          <w:rFonts w:hint="eastAsia" w:ascii="宋体" w:hAnsi="宋体" w:eastAsia="宋体" w:cs="宋体"/>
          <w:i w:val="0"/>
          <w:caps w:val="0"/>
          <w:color w:val="000000" w:themeColor="text1"/>
          <w:spacing w:val="0"/>
          <w:sz w:val="24"/>
          <w:szCs w:val="24"/>
          <w:highlight w:val="none"/>
          <w:lang w:val="en-US" w:eastAsia="zh-CN"/>
          <w14:textFill>
            <w14:solidFill>
              <w14:schemeClr w14:val="tx1"/>
            </w14:solidFill>
          </w14:textFill>
        </w:rPr>
        <w:t>7671,0571-87800218</w:t>
      </w:r>
      <w:r>
        <w:rPr>
          <w:rFonts w:hint="eastAsia"/>
          <w:color w:val="000000" w:themeColor="text1"/>
          <w:highlight w:val="none"/>
          <w14:textFill>
            <w14:solidFill>
              <w14:schemeClr w14:val="tx1"/>
            </w14:solidFill>
          </w14:textFill>
        </w:rPr>
        <w:t>。</w:t>
      </w:r>
    </w:p>
    <w:p w14:paraId="003068DC">
      <w:pPr>
        <w:adjustRightInd w:val="0"/>
        <w:snapToGrid w:val="0"/>
        <w:spacing w:line="360" w:lineRule="auto"/>
        <w:ind w:firstLine="480" w:firstLineChars="200"/>
        <w:rPr>
          <w:rFonts w:hint="eastAsia"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4.5 补偿救济</w:t>
      </w:r>
    </w:p>
    <w:p w14:paraId="3AB960E0">
      <w:pPr>
        <w:pStyle w:val="886"/>
        <w:shd w:val="clear" w:color="auto" w:fill="FFFFFF"/>
        <w:snapToGrid w:val="0"/>
        <w:spacing w:after="240" w:afterAutospacing="0" w:line="360" w:lineRule="auto"/>
        <w:ind w:firstLine="400"/>
        <w:contextualSpacing/>
        <w:rPr>
          <w:rFonts w:hint="eastAsia"/>
          <w:color w:val="000000" w:themeColor="text1"/>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采购人因政策变化、规划调整而不履行政府采购合同的，供应商可依据《杭州市涉企补偿救济实施办法（试行）》向采购人提起补偿申请。</w:t>
      </w:r>
    </w:p>
    <w:p w14:paraId="55FDD33D">
      <w:pPr>
        <w:pStyle w:val="886"/>
        <w:shd w:val="clear" w:color="auto" w:fill="FFFFFF"/>
        <w:snapToGrid w:val="0"/>
        <w:spacing w:after="240" w:afterAutospacing="0" w:line="360" w:lineRule="auto"/>
        <w:ind w:firstLine="400"/>
        <w:contextualSpacing/>
        <w:rPr>
          <w:rFonts w:hint="eastAsia" w:ascii="宋体" w:hAnsi="宋体" w:eastAsia="宋体" w:cs="宋体"/>
          <w:color w:val="000000" w:themeColor="text1"/>
          <w:sz w:val="24"/>
          <w:highlight w:val="none"/>
          <w:lang w:val="zh-CN" w:eastAsia="zh-CN"/>
          <w14:textFill>
            <w14:solidFill>
              <w14:schemeClr w14:val="tx1"/>
            </w14:solidFill>
          </w14:textFill>
        </w:rPr>
      </w:pPr>
      <w:r>
        <w:rPr>
          <w:rFonts w:hint="eastAsia"/>
          <w:color w:val="000000" w:themeColor="text1"/>
          <w:highlight w:val="none"/>
          <w14:textFill>
            <w14:solidFill>
              <w14:schemeClr w14:val="tx1"/>
            </w14:solidFill>
          </w14:textFill>
        </w:rPr>
        <w:t>投诉书范本及制作说明详见附件3。</w:t>
      </w:r>
    </w:p>
    <w:p w14:paraId="7FE1BDE3">
      <w:pPr>
        <w:adjustRightInd/>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二、招标文件的构成、澄清、修改</w:t>
      </w:r>
    </w:p>
    <w:p w14:paraId="42766455">
      <w:pPr>
        <w:spacing w:line="360" w:lineRule="auto"/>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5．招标文件的构成</w:t>
      </w:r>
    </w:p>
    <w:p w14:paraId="2FDF30A1">
      <w:pPr>
        <w:autoSpaceDE w:val="0"/>
        <w:autoSpaceDN w:val="0"/>
        <w:spacing w:line="360" w:lineRule="auto"/>
        <w:ind w:firstLine="240" w:firstLineChars="1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5.1 招标文件包括下列文件及附件：</w:t>
      </w:r>
    </w:p>
    <w:p w14:paraId="110FE9AD">
      <w:pPr>
        <w:pStyle w:val="32"/>
        <w:tabs>
          <w:tab w:val="left" w:pos="840"/>
        </w:tabs>
        <w:spacing w:line="360" w:lineRule="auto"/>
        <w:ind w:firstLine="960" w:firstLineChars="400"/>
        <w:rPr>
          <w:rFonts w:hint="eastAsia" w:ascii="宋体" w:hAnsi="宋体" w:eastAsia="宋体" w:cs="宋体"/>
          <w:snapToGrid/>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snapToGrid/>
          <w:color w:val="000000" w:themeColor="text1"/>
          <w:kern w:val="2"/>
          <w:sz w:val="24"/>
          <w:szCs w:val="24"/>
          <w:highlight w:val="none"/>
          <w:lang w:val="zh-CN" w:eastAsia="zh-CN" w:bidi="ar-SA"/>
          <w14:textFill>
            <w14:solidFill>
              <w14:schemeClr w14:val="tx1"/>
            </w14:solidFill>
          </w14:textFill>
        </w:rPr>
        <w:t>5.1.1招标公告；</w:t>
      </w:r>
    </w:p>
    <w:p w14:paraId="719F8610">
      <w:pPr>
        <w:pStyle w:val="3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w:t>
      </w:r>
      <w:r>
        <w:rPr>
          <w:rFonts w:hint="eastAsia" w:ascii="宋体" w:hAnsi="宋体" w:eastAsia="宋体" w:cs="宋体"/>
          <w:snapToGrid/>
          <w:color w:val="000000" w:themeColor="text1"/>
          <w:kern w:val="2"/>
          <w:sz w:val="24"/>
          <w:szCs w:val="24"/>
          <w:highlight w:val="none"/>
          <w:lang w:val="zh-CN" w:eastAsia="zh-CN" w:bidi="ar-SA"/>
          <w14:textFill>
            <w14:solidFill>
              <w14:schemeClr w14:val="tx1"/>
            </w14:solidFill>
          </w14:textFill>
        </w:rPr>
        <w:t>.1.2投标人须知</w:t>
      </w:r>
      <w:r>
        <w:rPr>
          <w:rFonts w:hint="eastAsia" w:hAnsi="宋体" w:cs="宋体"/>
          <w:color w:val="000000" w:themeColor="text1"/>
          <w:sz w:val="24"/>
          <w:szCs w:val="24"/>
          <w:highlight w:val="none"/>
          <w14:textFill>
            <w14:solidFill>
              <w14:schemeClr w14:val="tx1"/>
            </w14:solidFill>
          </w14:textFill>
        </w:rPr>
        <w:t>；</w:t>
      </w:r>
    </w:p>
    <w:p w14:paraId="76F4B777">
      <w:pPr>
        <w:pStyle w:val="3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5.1.3采购需求；</w:t>
      </w:r>
    </w:p>
    <w:p w14:paraId="03B21B13">
      <w:pPr>
        <w:pStyle w:val="3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5.1.4评标办法；</w:t>
      </w:r>
    </w:p>
    <w:p w14:paraId="274B97BE">
      <w:pPr>
        <w:pStyle w:val="3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5.1.5拟签订的合同文本；</w:t>
      </w:r>
    </w:p>
    <w:p w14:paraId="1F28C740">
      <w:pPr>
        <w:pStyle w:val="3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5.1.6</w:t>
      </w:r>
      <w:r>
        <w:rPr>
          <w:rFonts w:hint="eastAsia" w:hAnsi="宋体" w:cs="宋体"/>
          <w:color w:val="000000" w:themeColor="text1"/>
          <w:sz w:val="24"/>
          <w:szCs w:val="24"/>
          <w:highlight w:val="none"/>
          <w14:textFill>
            <w14:solidFill>
              <w14:schemeClr w14:val="tx1"/>
            </w14:solidFill>
          </w14:textFill>
        </w:rPr>
        <w:t>应提交的有关格式范例。</w:t>
      </w:r>
    </w:p>
    <w:p w14:paraId="312BD99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5.2与本项目有关的</w:t>
      </w:r>
      <w:r>
        <w:rPr>
          <w:rFonts w:hint="eastAsia" w:ascii="宋体" w:hAnsi="宋体" w:cs="宋体"/>
          <w:bCs/>
          <w:color w:val="000000" w:themeColor="text1"/>
          <w:sz w:val="24"/>
          <w:highlight w:val="none"/>
          <w14:textFill>
            <w14:solidFill>
              <w14:schemeClr w14:val="tx1"/>
            </w14:solidFill>
          </w14:textFill>
        </w:rPr>
        <w:t>澄清或者修改的内容为招标文件的组成部分</w:t>
      </w:r>
      <w:r>
        <w:rPr>
          <w:rFonts w:hint="eastAsia" w:ascii="宋体" w:hAnsi="宋体" w:cs="宋体"/>
          <w:color w:val="000000" w:themeColor="text1"/>
          <w:sz w:val="24"/>
          <w:highlight w:val="none"/>
          <w14:textFill>
            <w14:solidFill>
              <w14:schemeClr w14:val="tx1"/>
            </w14:solidFill>
          </w14:textFill>
        </w:rPr>
        <w:t>。</w:t>
      </w:r>
    </w:p>
    <w:p w14:paraId="335D6483">
      <w:pPr>
        <w:pStyle w:val="3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6. 招标文件的澄清、修改</w:t>
      </w:r>
    </w:p>
    <w:p w14:paraId="3F066D76">
      <w:pPr>
        <w:pStyle w:val="12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6.1已获取招标文件的潜在投标人，若有问题需要澄清，应于投标截止时间前，以书面形式向</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提出。</w:t>
      </w:r>
    </w:p>
    <w:p w14:paraId="5F819635">
      <w:pPr>
        <w:pStyle w:val="12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6.2 </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C5C23E6">
      <w:pPr>
        <w:adjustRightInd/>
        <w:spacing w:line="360" w:lineRule="auto"/>
        <w:jc w:val="center"/>
        <w:outlineLvl w:val="0"/>
        <w:rPr>
          <w:rFonts w:ascii="宋体" w:hAnsi="宋体" w:cs="宋体"/>
          <w:b/>
          <w:color w:val="000000" w:themeColor="text1"/>
          <w:sz w:val="32"/>
          <w:szCs w:val="21"/>
          <w:highlight w:val="none"/>
          <w14:textFill>
            <w14:solidFill>
              <w14:schemeClr w14:val="tx1"/>
            </w14:solidFill>
          </w14:textFill>
        </w:rPr>
      </w:pPr>
      <w:r>
        <w:rPr>
          <w:rFonts w:hint="eastAsia" w:ascii="宋体" w:hAnsi="宋体" w:cs="宋体"/>
          <w:b/>
          <w:color w:val="000000" w:themeColor="text1"/>
          <w:sz w:val="32"/>
          <w:szCs w:val="21"/>
          <w:highlight w:val="none"/>
          <w14:textFill>
            <w14:solidFill>
              <w14:schemeClr w14:val="tx1"/>
            </w14:solidFill>
          </w14:textFill>
        </w:rPr>
        <w:t>三、投标</w:t>
      </w:r>
    </w:p>
    <w:p w14:paraId="2ECB82F0">
      <w:pPr>
        <w:pStyle w:val="3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7. 招标文件的获取</w:t>
      </w:r>
    </w:p>
    <w:p w14:paraId="61153C46">
      <w:pPr>
        <w:spacing w:line="360" w:lineRule="auto"/>
        <w:ind w:firstLine="480" w:firstLineChars="200"/>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529DA76A">
      <w:pPr>
        <w:pStyle w:val="3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8.开标前答疑会或现场考察</w:t>
      </w:r>
    </w:p>
    <w:p w14:paraId="42703BED">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0405E4D5">
      <w:pPr>
        <w:pStyle w:val="32"/>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9.投标保证金</w:t>
      </w:r>
    </w:p>
    <w:p w14:paraId="1E643170">
      <w:pPr>
        <w:pStyle w:val="5"/>
        <w:spacing w:line="360" w:lineRule="auto"/>
        <w:ind w:firstLine="470" w:firstLineChars="196"/>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本项目不需缴纳投标保证金。</w:t>
      </w:r>
    </w:p>
    <w:p w14:paraId="44959233">
      <w:pPr>
        <w:pStyle w:val="3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10. 投标文件的语言</w:t>
      </w:r>
    </w:p>
    <w:p w14:paraId="78AF0D44">
      <w:pPr>
        <w:autoSpaceDE w:val="0"/>
        <w:autoSpaceDN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投标文件及投标人与采购有关的来往通知、函件和文件均应使用中文。</w:t>
      </w:r>
    </w:p>
    <w:p w14:paraId="205F71C8">
      <w:pPr>
        <w:pStyle w:val="32"/>
        <w:numPr>
          <w:ilvl w:val="0"/>
          <w:numId w:val="3"/>
        </w:numPr>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投标文件的组成</w:t>
      </w:r>
    </w:p>
    <w:p w14:paraId="5E28A055">
      <w:pPr>
        <w:snapToGrid w:val="0"/>
        <w:spacing w:line="360" w:lineRule="auto"/>
        <w:ind w:firstLine="482" w:firstLineChars="200"/>
        <w:rPr>
          <w:rFonts w:hint="eastAsia" w:hAnsi="宋体" w:cs="宋体"/>
          <w:b/>
          <w:color w:val="000000" w:themeColor="text1"/>
          <w:sz w:val="24"/>
          <w:szCs w:val="24"/>
          <w:highlight w:val="none"/>
          <w14:textFill>
            <w14:solidFill>
              <w14:schemeClr w14:val="tx1"/>
            </w14:solidFill>
          </w14:textFill>
        </w:rPr>
      </w:pPr>
      <w:r>
        <w:rPr>
          <w:rFonts w:hint="eastAsia" w:ascii="宋体" w:hAnsi="宋体" w:cs="宋体"/>
          <w:b/>
          <w:snapToGrid w:val="0"/>
          <w:color w:val="000000" w:themeColor="text1"/>
          <w:sz w:val="24"/>
          <w:highlight w:val="none"/>
          <w14:textFill>
            <w14:solidFill>
              <w14:schemeClr w14:val="tx1"/>
            </w14:solidFill>
          </w14:textFill>
        </w:rPr>
        <w:t>▲投标文件至少应包括以下文件。</w:t>
      </w:r>
    </w:p>
    <w:p w14:paraId="63E5887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hint="eastAsia" w:ascii="宋体" w:hAnsi="宋体" w:cs="宋体"/>
          <w:b/>
          <w:color w:val="000000" w:themeColor="text1"/>
          <w:sz w:val="24"/>
          <w:highlight w:val="none"/>
          <w14:textFill>
            <w14:solidFill>
              <w14:schemeClr w14:val="tx1"/>
            </w14:solidFill>
          </w14:textFill>
        </w:rPr>
        <w:t>资格文件</w:t>
      </w:r>
      <w:r>
        <w:rPr>
          <w:rFonts w:hint="eastAsia" w:ascii="宋体" w:hAnsi="宋体" w:cs="宋体"/>
          <w:color w:val="000000" w:themeColor="text1"/>
          <w:sz w:val="24"/>
          <w:highlight w:val="none"/>
          <w14:textFill>
            <w14:solidFill>
              <w14:schemeClr w14:val="tx1"/>
            </w14:solidFill>
          </w14:textFill>
        </w:rPr>
        <w:t>：</w:t>
      </w:r>
    </w:p>
    <w:p w14:paraId="3AD445A6">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11.1.1符合参加政府采购活动应当具备的一般条件的承诺函；</w:t>
      </w:r>
    </w:p>
    <w:p w14:paraId="03E19845">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1.1.2</w:t>
      </w:r>
      <w:bookmarkStart w:id="13" w:name="_Hlk101259339"/>
      <w:r>
        <w:rPr>
          <w:rFonts w:hint="eastAsia" w:ascii="宋体" w:hAnsi="宋体" w:cs="宋体"/>
          <w:snapToGrid w:val="0"/>
          <w:color w:val="000000" w:themeColor="text1"/>
          <w:kern w:val="28"/>
          <w:sz w:val="24"/>
          <w:szCs w:val="20"/>
          <w:highlight w:val="none"/>
          <w14:textFill>
            <w14:solidFill>
              <w14:schemeClr w14:val="tx1"/>
            </w14:solidFill>
          </w14:textFill>
        </w:rPr>
        <w:t>联合协议</w:t>
      </w:r>
      <w:bookmarkEnd w:id="13"/>
      <w:r>
        <w:rPr>
          <w:rFonts w:hint="eastAsia" w:ascii="宋体" w:hAnsi="宋体" w:cs="宋体"/>
          <w:snapToGrid w:val="0"/>
          <w:color w:val="000000" w:themeColor="text1"/>
          <w:kern w:val="28"/>
          <w:sz w:val="24"/>
          <w:szCs w:val="20"/>
          <w:highlight w:val="none"/>
          <w14:textFill>
            <w14:solidFill>
              <w14:schemeClr w14:val="tx1"/>
            </w14:solidFill>
          </w14:textFill>
        </w:rPr>
        <w:t>（如果有)；</w:t>
      </w:r>
    </w:p>
    <w:p w14:paraId="1777F97D">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6BA7FE6A">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6DBD1797">
      <w:pPr>
        <w:snapToGrid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3F442446">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11.2.1投标函；</w:t>
      </w:r>
      <w:r>
        <w:rPr>
          <w:rFonts w:hint="eastAsia" w:ascii="宋体" w:hAnsi="宋体" w:cs="宋体"/>
          <w:color w:val="000000" w:themeColor="text1"/>
          <w:sz w:val="24"/>
          <w:highlight w:val="none"/>
          <w:lang w:val="zh-CN"/>
          <w14:textFill>
            <w14:solidFill>
              <w14:schemeClr w14:val="tx1"/>
            </w14:solidFill>
          </w14:textFill>
        </w:rPr>
        <w:t xml:space="preserve"> </w:t>
      </w:r>
    </w:p>
    <w:p w14:paraId="6E4E2DAD">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11.2.2授权委托书或法定代表人（单位负责人、自然人本人）身份证明；</w:t>
      </w:r>
    </w:p>
    <w:p w14:paraId="4D5930C9">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76B9E5B3">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14:paraId="10552218">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14:paraId="48869366">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14:paraId="5F4CB88F">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14:paraId="63F237CE">
      <w:pPr>
        <w:snapToGrid w:val="0"/>
        <w:spacing w:line="360" w:lineRule="auto"/>
        <w:ind w:firstLine="960" w:firstLineChars="4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33D1259D">
      <w:pPr>
        <w:snapToGrid w:val="0"/>
        <w:spacing w:line="360" w:lineRule="auto"/>
        <w:ind w:firstLine="480" w:firstLineChars="200"/>
        <w:rPr>
          <w:rFonts w:ascii="宋体" w:hAnsi="宋体" w:cs="宋体"/>
          <w:color w:val="000000" w:themeColor="text1"/>
          <w:sz w:val="24"/>
          <w:highlight w:val="none"/>
          <w:u w:val="singl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11.</w:t>
      </w: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报价文件：</w:t>
      </w:r>
      <w:r>
        <w:rPr>
          <w:rFonts w:hint="eastAsia" w:ascii="宋体" w:hAnsi="宋体" w:cs="宋体"/>
          <w:color w:val="000000" w:themeColor="text1"/>
          <w:sz w:val="24"/>
          <w:highlight w:val="none"/>
          <w14:textFill>
            <w14:solidFill>
              <w14:schemeClr w14:val="tx1"/>
            </w14:solidFill>
          </w14:textFill>
        </w:rPr>
        <w:t xml:space="preserve"> </w:t>
      </w:r>
    </w:p>
    <w:p w14:paraId="73B2338C">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11.3.1开标一览表（报价表）；</w:t>
      </w:r>
    </w:p>
    <w:p w14:paraId="17EA3ABB">
      <w:pPr>
        <w:pStyle w:val="964"/>
        <w:adjustRightInd w:val="0"/>
        <w:spacing w:line="360" w:lineRule="auto"/>
        <w:ind w:firstLine="960" w:firstLineChars="400"/>
        <w:rPr>
          <w:color w:val="000000" w:themeColor="text1"/>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11.3.</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p>
    <w:p w14:paraId="6DB584F1">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中小企业声明函。</w:t>
      </w:r>
    </w:p>
    <w:p w14:paraId="7B8FF73D">
      <w:pPr>
        <w:spacing w:line="360" w:lineRule="auto"/>
        <w:ind w:firstLine="723" w:firstLineChars="3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60278C2E">
      <w:pPr>
        <w:spacing w:line="360" w:lineRule="auto"/>
        <w:ind w:firstLine="723" w:firstLineChars="3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投标人提供虚假材料投标的，投标无效。</w:t>
      </w:r>
    </w:p>
    <w:p w14:paraId="717196F1">
      <w:pPr>
        <w:spacing w:line="360" w:lineRule="auto"/>
        <w:ind w:firstLine="720" w:firstLineChars="300"/>
        <w:rPr>
          <w:color w:val="000000" w:themeColor="text1"/>
          <w:highlight w:val="none"/>
          <w14:textFill>
            <w14:solidFill>
              <w14:schemeClr w14:val="tx1"/>
            </w14:solidFill>
          </w14:textFill>
        </w:rPr>
      </w:pPr>
      <w:r>
        <w:rPr>
          <w:rFonts w:hint="eastAsia"/>
          <w:color w:val="000000" w:themeColor="text1"/>
          <w:sz w:val="24"/>
          <w:szCs w:val="24"/>
          <w:highlight w:val="none"/>
          <w:shd w:val="clear" w:color="auto" w:fill="FFFFFF"/>
          <w:lang w:val="en-US" w:eastAsia="zh-CN"/>
          <w14:textFill>
            <w14:solidFill>
              <w14:schemeClr w14:val="tx1"/>
            </w14:solidFill>
          </w14:textFill>
        </w:rPr>
        <w:t>投标人应对投标文件中材料的真实性、合法性负责。投标人可事先在公开官网查询、核对相关证书和报告内容，确保投标文件资料准确无误。</w:t>
      </w:r>
    </w:p>
    <w:p w14:paraId="799C4D1B">
      <w:pPr>
        <w:pStyle w:val="128"/>
        <w:snapToGrid w:val="0"/>
        <w:spacing w:before="0"/>
        <w:ind w:left="0" w:leftChars="0" w:firstLine="0" w:firstLineChars="0"/>
        <w:outlineLvl w:val="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12</w:t>
      </w:r>
      <w:r>
        <w:rPr>
          <w:rFonts w:hint="eastAsia" w:ascii="宋体" w:hAnsi="宋体" w:cs="宋体"/>
          <w:b/>
          <w:color w:val="000000" w:themeColor="text1"/>
          <w:kern w:val="0"/>
          <w:szCs w:val="24"/>
          <w:highlight w:val="none"/>
          <w:lang w:val="zh-CN"/>
          <w14:textFill>
            <w14:solidFill>
              <w14:schemeClr w14:val="tx1"/>
            </w14:solidFill>
          </w14:textFill>
        </w:rPr>
        <w:t xml:space="preserve">. </w:t>
      </w:r>
      <w:r>
        <w:rPr>
          <w:rFonts w:hint="eastAsia" w:ascii="宋体" w:hAnsi="宋体" w:cs="宋体"/>
          <w:b/>
          <w:color w:val="000000" w:themeColor="text1"/>
          <w:szCs w:val="24"/>
          <w:highlight w:val="none"/>
          <w14:textFill>
            <w14:solidFill>
              <w14:schemeClr w14:val="tx1"/>
            </w14:solidFill>
          </w14:textFill>
        </w:rPr>
        <w:t>投标文件的编制</w:t>
      </w:r>
    </w:p>
    <w:p w14:paraId="02F910F9">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58657332">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15906BAF">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454611A1">
      <w:pPr>
        <w:numPr>
          <w:ilvl w:val="0"/>
          <w:numId w:val="4"/>
        </w:num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投标文件的签署、盖章</w:t>
      </w:r>
    </w:p>
    <w:p w14:paraId="137B5DE1">
      <w:pPr>
        <w:pStyle w:val="128"/>
        <w:snapToGrid w:val="0"/>
        <w:spacing w:before="0"/>
        <w:ind w:firstLine="480"/>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13.1投标文件按照招标文件第六部分格式要</w:t>
      </w:r>
      <w:r>
        <w:rPr>
          <w:rFonts w:hint="eastAsia" w:ascii="宋体" w:hAnsi="宋体" w:cs="宋体"/>
          <w:color w:val="000000" w:themeColor="text1"/>
          <w:highlight w:val="none"/>
          <w14:textFill>
            <w14:solidFill>
              <w14:schemeClr w14:val="tx1"/>
            </w14:solidFill>
          </w14:textFill>
        </w:rPr>
        <w:t>求进行签署、盖章。</w:t>
      </w:r>
      <w:r>
        <w:rPr>
          <w:rFonts w:hint="eastAsia" w:ascii="宋体" w:hAnsi="宋体" w:cs="宋体"/>
          <w:b/>
          <w:color w:val="000000" w:themeColor="text1"/>
          <w:highlight w:val="none"/>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highlight w:val="none"/>
          <w14:textFill>
            <w14:solidFill>
              <w14:schemeClr w14:val="tx1"/>
            </w14:solidFill>
          </w14:textFill>
        </w:rPr>
        <w:t>。</w:t>
      </w:r>
    </w:p>
    <w:p w14:paraId="5159E7F3">
      <w:pPr>
        <w:pStyle w:val="12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3C81553E">
      <w:pPr>
        <w:pStyle w:val="128"/>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13.3招标文件对投标文件签署、盖章的要求适用于电子签名。</w:t>
      </w:r>
    </w:p>
    <w:p w14:paraId="3C53A4FA">
      <w:pPr>
        <w:pStyle w:val="128"/>
        <w:spacing w:before="0"/>
        <w:ind w:left="0" w:leftChars="0"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14. 投标文件的提交、补充、修改、撤回</w:t>
      </w:r>
    </w:p>
    <w:p w14:paraId="62F410D4">
      <w:pPr>
        <w:pStyle w:val="128"/>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4BD70FD6">
      <w:pPr>
        <w:pStyle w:val="128"/>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44B12777">
      <w:pPr>
        <w:pStyle w:val="128"/>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14.3采购人、</w:t>
      </w:r>
      <w:r>
        <w:rPr>
          <w:rFonts w:hint="eastAsia" w:ascii="宋体" w:hAnsi="宋体" w:cs="宋体"/>
          <w:color w:val="000000" w:themeColor="text1"/>
          <w:szCs w:val="24"/>
          <w:highlight w:val="none"/>
          <w:lang w:eastAsia="zh-CN"/>
          <w14:textFill>
            <w14:solidFill>
              <w14:schemeClr w14:val="tx1"/>
            </w14:solidFill>
          </w14:textFill>
        </w:rPr>
        <w:t>采购代理机构</w:t>
      </w:r>
      <w:r>
        <w:rPr>
          <w:rFonts w:hint="eastAsia" w:ascii="宋体" w:hAnsi="宋体" w:cs="宋体"/>
          <w:color w:val="000000" w:themeColor="text1"/>
          <w:szCs w:val="24"/>
          <w:highlight w:val="none"/>
          <w14:textFill>
            <w14:solidFill>
              <w14:schemeClr w14:val="tx1"/>
            </w14:solidFill>
          </w14:textFill>
        </w:rPr>
        <w:t>可以视情况延长投标文件提交的截止时间。在上述情况下，</w:t>
      </w:r>
      <w:r>
        <w:rPr>
          <w:rFonts w:hint="eastAsia" w:ascii="宋体" w:hAnsi="宋体" w:cs="宋体"/>
          <w:color w:val="000000" w:themeColor="text1"/>
          <w:szCs w:val="24"/>
          <w:highlight w:val="none"/>
          <w:lang w:eastAsia="zh-CN"/>
          <w14:textFill>
            <w14:solidFill>
              <w14:schemeClr w14:val="tx1"/>
            </w14:solidFill>
          </w14:textFill>
        </w:rPr>
        <w:t>采购代理机构</w:t>
      </w:r>
      <w:r>
        <w:rPr>
          <w:rFonts w:hint="eastAsia" w:ascii="宋体" w:hAnsi="宋体" w:cs="宋体"/>
          <w:color w:val="000000" w:themeColor="text1"/>
          <w:szCs w:val="24"/>
          <w:highlight w:val="none"/>
          <w14:textFill>
            <w14:solidFill>
              <w14:schemeClr w14:val="tx1"/>
            </w14:solidFill>
          </w14:textFill>
        </w:rPr>
        <w:t>与投标人以前在投标截止期方面的全部权利、责任和义务，将适用于延长至新的投标截止期。</w:t>
      </w:r>
    </w:p>
    <w:p w14:paraId="0E1AB219">
      <w:pPr>
        <w:pStyle w:val="32"/>
        <w:numPr>
          <w:ilvl w:val="0"/>
          <w:numId w:val="5"/>
        </w:numPr>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备份投标文件</w:t>
      </w:r>
    </w:p>
    <w:p w14:paraId="28A7973B">
      <w:pPr>
        <w:pStyle w:val="32"/>
        <w:spacing w:line="360" w:lineRule="auto"/>
        <w:ind w:firstLine="360" w:firstLineChars="15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hAnsi="宋体" w:cs="宋体"/>
          <w:b/>
          <w:color w:val="000000" w:themeColor="text1"/>
          <w:sz w:val="24"/>
          <w:szCs w:val="24"/>
          <w:highlight w:val="none"/>
          <w14:textFill>
            <w14:solidFill>
              <w14:schemeClr w14:val="tx1"/>
            </w14:solidFill>
          </w14:textFill>
        </w:rPr>
        <w:t>但采购人、</w:t>
      </w:r>
      <w:r>
        <w:rPr>
          <w:rFonts w:hint="eastAsia" w:hAnsi="宋体" w:cs="宋体"/>
          <w:b/>
          <w:color w:val="000000" w:themeColor="text1"/>
          <w:sz w:val="24"/>
          <w:szCs w:val="24"/>
          <w:highlight w:val="none"/>
          <w:lang w:eastAsia="zh-CN"/>
          <w14:textFill>
            <w14:solidFill>
              <w14:schemeClr w14:val="tx1"/>
            </w14:solidFill>
          </w14:textFill>
        </w:rPr>
        <w:t>采购代理机构</w:t>
      </w:r>
      <w:r>
        <w:rPr>
          <w:rFonts w:hint="eastAsia" w:hAnsi="宋体" w:cs="宋体"/>
          <w:b/>
          <w:color w:val="000000" w:themeColor="text1"/>
          <w:sz w:val="24"/>
          <w:szCs w:val="24"/>
          <w:highlight w:val="none"/>
          <w14:textFill>
            <w14:solidFill>
              <w14:schemeClr w14:val="tx1"/>
            </w14:solidFill>
          </w14:textFill>
        </w:rPr>
        <w:t>不强制或变相强制投标人提交备份投标文件。</w:t>
      </w:r>
    </w:p>
    <w:p w14:paraId="5ABA3623">
      <w:pPr>
        <w:pStyle w:val="32"/>
        <w:spacing w:line="360" w:lineRule="auto"/>
        <w:ind w:firstLine="480" w:firstLineChars="20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15.2备份投标文件须在“政采云投标客户端”制作生成，并储存在</w:t>
      </w:r>
      <w:r>
        <w:rPr>
          <w:rFonts w:hint="eastAsia" w:hAnsi="宋体" w:cs="宋体"/>
          <w:color w:val="000000" w:themeColor="text1"/>
          <w:sz w:val="24"/>
          <w:highlight w:val="none"/>
          <w14:textFill>
            <w14:solidFill>
              <w14:schemeClr w14:val="tx1"/>
            </w14:solidFill>
          </w14:textFill>
        </w:rPr>
        <w:t>DVD光盘</w:t>
      </w:r>
      <w:r>
        <w:rPr>
          <w:rFonts w:hint="eastAsia" w:hAnsi="宋体" w:cs="宋体"/>
          <w:color w:val="000000" w:themeColor="text1"/>
          <w:sz w:val="24"/>
          <w:highlight w:val="none"/>
          <w:lang w:val="en-US" w:eastAsia="zh-CN"/>
          <w14:textFill>
            <w14:solidFill>
              <w14:schemeClr w14:val="tx1"/>
            </w14:solidFill>
          </w14:textFill>
        </w:rPr>
        <w:t>等存储介质</w:t>
      </w:r>
      <w:r>
        <w:rPr>
          <w:rFonts w:hint="eastAsia" w:hAnsi="宋体" w:cs="宋体"/>
          <w:color w:val="000000" w:themeColor="text1"/>
          <w:sz w:val="24"/>
          <w:szCs w:val="24"/>
          <w:highlight w:val="none"/>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sz w:val="24"/>
          <w:highlight w:val="none"/>
          <w14:textFill>
            <w14:solidFill>
              <w14:schemeClr w14:val="tx1"/>
            </w14:solidFill>
          </w14:textFill>
        </w:rPr>
        <w:t>不符合上述制作、</w:t>
      </w:r>
      <w:r>
        <w:rPr>
          <w:rFonts w:hint="eastAsia" w:hAnsi="宋体" w:cs="宋体"/>
          <w:b/>
          <w:color w:val="000000" w:themeColor="text1"/>
          <w:sz w:val="24"/>
          <w:szCs w:val="24"/>
          <w:highlight w:val="none"/>
          <w14:textFill>
            <w14:solidFill>
              <w14:schemeClr w14:val="tx1"/>
            </w14:solidFill>
          </w14:textFill>
        </w:rPr>
        <w:t>存储、密封规定的备份投标文件将被视为无效或者被拒绝接收。</w:t>
      </w:r>
    </w:p>
    <w:p w14:paraId="3513E41B">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将拒绝接受逾期送达的备份投标文件。</w:t>
      </w:r>
    </w:p>
    <w:p w14:paraId="0410C57B">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000000" w:themeColor="text1"/>
          <w:sz w:val="24"/>
          <w:szCs w:val="24"/>
          <w:highlight w:val="none"/>
          <w14:textFill>
            <w14:solidFill>
              <w14:schemeClr w14:val="tx1"/>
            </w14:solidFill>
          </w14:textFill>
        </w:rPr>
        <w:t>招标文件第二部分投标人须知前附表规定的备份投标文件送达地点；</w:t>
      </w:r>
      <w:r>
        <w:rPr>
          <w:rFonts w:hint="eastAsia" w:hAnsi="宋体" w:cs="宋体"/>
          <w:color w:val="000000" w:themeColor="text1"/>
          <w:sz w:val="24"/>
          <w:szCs w:val="24"/>
          <w:highlight w:val="none"/>
          <w14:textFill>
            <w14:solidFill>
              <w14:schemeClr w14:val="tx1"/>
            </w14:solidFill>
          </w14:textFill>
        </w:rPr>
        <w:t>送达时间以签收人签收时间为准。</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将拒绝接受逾期送达的备份投标文件。邮寄过程中，电子备份投标文件发生泄露、遗失、损坏或延期送达等情况的，由投标人自行负责。</w:t>
      </w:r>
    </w:p>
    <w:p w14:paraId="784FD2C8">
      <w:pPr>
        <w:pStyle w:val="32"/>
        <w:spacing w:line="360" w:lineRule="auto"/>
        <w:ind w:firstLine="479" w:firstLineChars="199"/>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15.5投标人仅提交备份投标文件，未在电子交易平台传输递交投标文件的，投标无效。</w:t>
      </w:r>
    </w:p>
    <w:p w14:paraId="48B160F9">
      <w:pPr>
        <w:pStyle w:val="128"/>
        <w:numPr>
          <w:ilvl w:val="0"/>
          <w:numId w:val="6"/>
        </w:numPr>
        <w:spacing w:before="0"/>
        <w:ind w:left="0" w:leftChars="0"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投标文件的无效处理</w:t>
      </w:r>
    </w:p>
    <w:p w14:paraId="01A89CF5">
      <w:pPr>
        <w:pStyle w:val="24"/>
        <w:spacing w:line="360" w:lineRule="auto"/>
        <w:ind w:firstLine="360" w:firstLineChars="15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有招标文件第四部分</w:t>
      </w:r>
      <w:r>
        <w:rPr>
          <w:rFonts w:cs="宋体"/>
          <w:color w:val="000000" w:themeColor="text1"/>
          <w:highlight w:val="none"/>
          <w14:textFill>
            <w14:solidFill>
              <w14:schemeClr w14:val="tx1"/>
            </w14:solidFill>
          </w14:textFill>
        </w:rPr>
        <w:t>4.2规定</w:t>
      </w:r>
      <w:r>
        <w:rPr>
          <w:rFonts w:hint="eastAsia" w:cs="宋体"/>
          <w:color w:val="000000" w:themeColor="text1"/>
          <w:szCs w:val="21"/>
          <w:highlight w:val="none"/>
          <w14:textFill>
            <w14:solidFill>
              <w14:schemeClr w14:val="tx1"/>
            </w14:solidFill>
          </w14:textFill>
        </w:rPr>
        <w:t>的情形之一的，投标无效：</w:t>
      </w:r>
    </w:p>
    <w:p w14:paraId="2C96BCB8">
      <w:pPr>
        <w:pStyle w:val="128"/>
        <w:numPr>
          <w:ilvl w:val="0"/>
          <w:numId w:val="6"/>
        </w:numPr>
        <w:spacing w:before="0"/>
        <w:ind w:left="0" w:leftChars="0"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投标有效期</w:t>
      </w:r>
    </w:p>
    <w:p w14:paraId="533A989F">
      <w:pPr>
        <w:spacing w:line="360" w:lineRule="auto"/>
        <w:ind w:firstLine="480" w:firstLineChars="2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17.1投标有效期为从提交投标文件的截止之日起90天。▲</w:t>
      </w:r>
      <w:r>
        <w:rPr>
          <w:rFonts w:hint="eastAsia" w:ascii="宋体" w:hAnsi="宋体" w:cs="宋体"/>
          <w:b/>
          <w:color w:val="000000" w:themeColor="text1"/>
          <w:sz w:val="24"/>
          <w:szCs w:val="20"/>
          <w:highlight w:val="none"/>
          <w14:textFill>
            <w14:solidFill>
              <w14:schemeClr w14:val="tx1"/>
            </w14:solidFill>
          </w14:textFill>
        </w:rPr>
        <w:t>投标人的投标文件中承</w:t>
      </w:r>
      <w:r>
        <w:rPr>
          <w:rFonts w:hint="eastAsia" w:ascii="宋体" w:hAnsi="宋体" w:cs="宋体"/>
          <w:b/>
          <w:color w:val="000000" w:themeColor="text1"/>
          <w:sz w:val="24"/>
          <w:szCs w:val="21"/>
          <w:highlight w:val="none"/>
          <w14:textFill>
            <w14:solidFill>
              <w14:schemeClr w14:val="tx1"/>
            </w14:solidFill>
          </w14:textFill>
        </w:rPr>
        <w:t>诺的投标有效期少于招标文件中载明的投标有效期的，投标无效。</w:t>
      </w:r>
    </w:p>
    <w:p w14:paraId="60192557">
      <w:pPr>
        <w:pStyle w:val="128"/>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17.2投标文件合格投递后，自投标截止日期起，在投标有效期内有效。</w:t>
      </w:r>
    </w:p>
    <w:p w14:paraId="3A7B191A">
      <w:pPr>
        <w:pStyle w:val="128"/>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17.3在原定投标有效期满之前，如果出现特殊情况，</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可以以书面形式通知投标人延长投标有效期。投标人同意延长的，不得要求或被允许修改其投标文件，投标人拒绝延长的，其投标无效。</w:t>
      </w:r>
    </w:p>
    <w:p w14:paraId="2918C480">
      <w:pPr>
        <w:pStyle w:val="128"/>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17.4在投标截止时间起至投标有效期届满，供应商投标文件不可撤销。</w:t>
      </w:r>
    </w:p>
    <w:p w14:paraId="1CF49F90">
      <w:pPr>
        <w:pStyle w:val="128"/>
        <w:spacing w:before="0"/>
        <w:ind w:left="0" w:leftChars="0" w:firstLine="0" w:firstLineChars="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四、开标</w:t>
      </w:r>
    </w:p>
    <w:p w14:paraId="282B79FD">
      <w:pPr>
        <w:pStyle w:val="554"/>
        <w:spacing w:before="0" w:line="360" w:lineRule="auto"/>
        <w:ind w:left="0" w:leftChars="0" w:firstLine="0" w:firstLineChars="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18.</w:t>
      </w:r>
      <w:r>
        <w:rPr>
          <w:rFonts w:hint="eastAsia" w:ascii="宋体" w:hAnsi="宋体" w:cs="宋体"/>
          <w:b/>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b/>
          <w:color w:val="000000" w:themeColor="text1"/>
          <w:sz w:val="24"/>
          <w:szCs w:val="24"/>
          <w:highlight w:val="none"/>
          <w14:textFill>
            <w14:solidFill>
              <w14:schemeClr w14:val="tx1"/>
            </w14:solidFill>
          </w14:textFill>
        </w:rPr>
        <w:t>开标</w:t>
      </w:r>
      <w:r>
        <w:rPr>
          <w:rFonts w:hint="eastAsia" w:ascii="宋体" w:hAnsi="宋体" w:cs="宋体"/>
          <w:color w:val="000000" w:themeColor="text1"/>
          <w:sz w:val="24"/>
          <w:highlight w:val="none"/>
          <w14:textFill>
            <w14:solidFill>
              <w14:schemeClr w14:val="tx1"/>
            </w14:solidFill>
          </w14:textFill>
        </w:rPr>
        <w:t xml:space="preserve"> </w:t>
      </w:r>
    </w:p>
    <w:p w14:paraId="37CF39F8">
      <w:pPr>
        <w:pStyle w:val="554"/>
        <w:spacing w:before="0" w:line="360" w:lineRule="auto"/>
        <w:ind w:left="0"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按照招标文件规定的时间通过电子交易平台组织开标，所有投标人均应当准时在线参加。投标人不足3家的，不得开标。</w:t>
      </w:r>
    </w:p>
    <w:p w14:paraId="3A6708EE">
      <w:pPr>
        <w:pStyle w:val="554"/>
        <w:spacing w:before="0" w:line="360" w:lineRule="auto"/>
        <w:ind w:left="0" w:firstLine="240"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18.2开标时，电子交易平台按开标时间自动提取所有投标文件。</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依托电子交易平台发起开始解密指令，投标人按照平台提示和招标文件的规定在半小时内完成在线解密。</w:t>
      </w:r>
    </w:p>
    <w:p w14:paraId="61DEE6B6">
      <w:pPr>
        <w:pStyle w:val="554"/>
        <w:spacing w:before="0" w:line="360" w:lineRule="auto"/>
        <w:ind w:left="0" w:firstLine="240" w:firstLineChars="100"/>
        <w:contextualSpacing/>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18.3</w:t>
      </w:r>
      <w:r>
        <w:rPr>
          <w:rFonts w:hint="eastAsia" w:ascii="宋体" w:hAnsi="宋体" w:cs="宋体"/>
          <w:b/>
          <w:color w:val="000000" w:themeColor="text1"/>
          <w:sz w:val="24"/>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0C3AD0DB">
      <w:pPr>
        <w:pStyle w:val="128"/>
        <w:spacing w:before="0"/>
        <w:ind w:left="0" w:leftChars="0" w:firstLine="0" w:firstLineChars="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32"/>
          <w:highlight w:val="none"/>
          <w:lang w:eastAsia="zh-CN"/>
          <w14:textFill>
            <w14:solidFill>
              <w14:schemeClr w14:val="tx1"/>
            </w14:solidFill>
          </w14:textFill>
        </w:rPr>
        <w:t>五</w:t>
      </w:r>
      <w:r>
        <w:rPr>
          <w:rFonts w:hint="eastAsia" w:ascii="宋体" w:hAnsi="宋体" w:cs="宋体"/>
          <w:b/>
          <w:color w:val="000000" w:themeColor="text1"/>
          <w:sz w:val="32"/>
          <w:highlight w:val="none"/>
          <w14:textFill>
            <w14:solidFill>
              <w14:schemeClr w14:val="tx1"/>
            </w14:solidFill>
          </w14:textFill>
        </w:rPr>
        <w:t>、</w:t>
      </w:r>
      <w:r>
        <w:rPr>
          <w:rFonts w:hint="eastAsia" w:ascii="宋体" w:hAnsi="宋体" w:cs="宋体"/>
          <w:b/>
          <w:color w:val="000000" w:themeColor="text1"/>
          <w:sz w:val="32"/>
          <w:highlight w:val="none"/>
          <w:lang w:eastAsia="zh-CN"/>
          <w14:textFill>
            <w14:solidFill>
              <w14:schemeClr w14:val="tx1"/>
            </w14:solidFill>
          </w14:textFill>
        </w:rPr>
        <w:t>资格审查</w:t>
      </w:r>
    </w:p>
    <w:p w14:paraId="167043E1">
      <w:pPr>
        <w:widowControl/>
        <w:numPr>
          <w:ilvl w:val="0"/>
          <w:numId w:val="7"/>
        </w:numPr>
        <w:spacing w:before="100" w:beforeAutospacing="1" w:after="240" w:line="360" w:lineRule="auto"/>
        <w:jc w:val="left"/>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资格审查</w:t>
      </w:r>
    </w:p>
    <w:p w14:paraId="3B77DCE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采购人或</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依据法律法规和招标文件的规定，对投标人的资格进行审查。</w:t>
      </w:r>
    </w:p>
    <w:p w14:paraId="3D9D3CF8">
      <w:pPr>
        <w:pStyle w:val="128"/>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kern w:val="0"/>
          <w:szCs w:val="24"/>
          <w:highlight w:val="none"/>
          <w:lang w:val="en-US" w:eastAsia="zh-CN"/>
          <w14:textFill>
            <w14:solidFill>
              <w14:schemeClr w14:val="tx1"/>
            </w14:solidFill>
          </w14:textFill>
        </w:rPr>
        <w:t>2</w:t>
      </w:r>
      <w:r>
        <w:rPr>
          <w:rFonts w:hint="eastAsia" w:ascii="宋体" w:hAnsi="宋体" w:cs="宋体"/>
          <w:color w:val="000000" w:themeColor="text1"/>
          <w:kern w:val="0"/>
          <w:szCs w:val="24"/>
          <w:highlight w:val="none"/>
          <w14:textFill>
            <w14:solidFill>
              <w14:schemeClr w14:val="tx1"/>
            </w14:solidFill>
          </w14:textFill>
        </w:rPr>
        <w:t>投标人未按照招标文件要求提供与</w:t>
      </w:r>
      <w:r>
        <w:rPr>
          <w:rFonts w:hint="eastAsia" w:ascii="宋体" w:hAnsi="宋体" w:cs="宋体"/>
          <w:color w:val="000000" w:themeColor="text1"/>
          <w:highlight w:val="none"/>
          <w14:textFill>
            <w14:solidFill>
              <w14:schemeClr w14:val="tx1"/>
            </w14:solidFill>
          </w14:textFill>
        </w:rPr>
        <w:t>资格条件相应的</w:t>
      </w:r>
      <w:r>
        <w:rPr>
          <w:rFonts w:hint="eastAsia" w:ascii="宋体" w:hAnsi="宋体" w:cs="宋体"/>
          <w:color w:val="000000" w:themeColor="text1"/>
          <w:kern w:val="0"/>
          <w:szCs w:val="24"/>
          <w:highlight w:val="none"/>
          <w14:textFill>
            <w14:solidFill>
              <w14:schemeClr w14:val="tx1"/>
            </w14:solidFill>
          </w14:textFill>
        </w:rPr>
        <w:t>有效资格证明材料的，视为</w:t>
      </w:r>
      <w:r>
        <w:rPr>
          <w:rFonts w:hint="eastAsia" w:ascii="宋体" w:hAnsi="宋体" w:cs="宋体"/>
          <w:color w:val="000000" w:themeColor="text1"/>
          <w:highlight w:val="none"/>
          <w14:textFill>
            <w14:solidFill>
              <w14:schemeClr w14:val="tx1"/>
            </w14:solidFill>
          </w14:textFill>
        </w:rPr>
        <w:t>投标人不具备招标文件中规定的资格要求，其投标无效。</w:t>
      </w:r>
    </w:p>
    <w:p w14:paraId="1FB7885E">
      <w:pPr>
        <w:pStyle w:val="128"/>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对未通过资格审查的投标人，采购人或</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告知其未通过的原因。</w:t>
      </w:r>
    </w:p>
    <w:p w14:paraId="5BE28BE4">
      <w:pPr>
        <w:pStyle w:val="128"/>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合格投标人不足3家的，不再评标。</w:t>
      </w:r>
    </w:p>
    <w:p w14:paraId="66B3A578">
      <w:pPr>
        <w:pStyle w:val="128"/>
        <w:numPr>
          <w:ilvl w:val="0"/>
          <w:numId w:val="7"/>
        </w:numPr>
        <w:spacing w:before="0"/>
        <w:ind w:left="0" w:leftChars="0"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信用信息查询</w:t>
      </w:r>
    </w:p>
    <w:p w14:paraId="6665D164">
      <w:pPr>
        <w:pStyle w:val="128"/>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20.1信用信息查询渠道及截止时间：</w:t>
      </w:r>
      <w:r>
        <w:rPr>
          <w:rFonts w:hint="eastAsia" w:ascii="宋体" w:hAnsi="宋体" w:cs="宋体"/>
          <w:color w:val="000000" w:themeColor="text1"/>
          <w:kern w:val="0"/>
          <w:szCs w:val="24"/>
          <w:highlight w:val="none"/>
          <w:lang w:val="en-US" w:eastAsia="zh-CN"/>
          <w14:textFill>
            <w14:solidFill>
              <w14:schemeClr w14:val="tx1"/>
            </w14:solidFill>
          </w14:textFill>
        </w:rPr>
        <w:t>采购人或采购代理机构</w:t>
      </w:r>
      <w:r>
        <w:rPr>
          <w:rFonts w:hint="eastAsia" w:ascii="宋体" w:hAnsi="宋体" w:cs="宋体"/>
          <w:color w:val="000000" w:themeColor="text1"/>
          <w:kern w:val="0"/>
          <w:szCs w:val="24"/>
          <w:highlight w:val="none"/>
          <w14:textFill>
            <w14:solidFill>
              <w14:schemeClr w14:val="tx1"/>
            </w14:solidFill>
          </w14:textFill>
        </w:rPr>
        <w:t>将在资格审查时通过“信用中国”网站(www.creditchina.gov.cn)、中国政府采购网(www.ccgp.gov.cn)渠道查询投标人接受资格审查时的信用记录。</w:t>
      </w:r>
    </w:p>
    <w:p w14:paraId="598EE02B">
      <w:pPr>
        <w:pStyle w:val="128"/>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14:paraId="45ECB8F8">
      <w:pPr>
        <w:pStyle w:val="128"/>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1088794E">
      <w:pPr>
        <w:pStyle w:val="128"/>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highlight w:val="none"/>
          <w14:textFill>
            <w14:solidFill>
              <w14:schemeClr w14:val="tx1"/>
            </w14:solidFill>
          </w14:textFill>
        </w:rPr>
        <w:t>。</w:t>
      </w:r>
    </w:p>
    <w:p w14:paraId="491DC0BB">
      <w:pPr>
        <w:snapToGrid w:val="0"/>
        <w:spacing w:line="360" w:lineRule="auto"/>
        <w:jc w:val="center"/>
        <w:outlineLvl w:val="0"/>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lang w:eastAsia="zh-CN"/>
          <w14:textFill>
            <w14:solidFill>
              <w14:schemeClr w14:val="tx1"/>
            </w14:solidFill>
          </w14:textFill>
        </w:rPr>
        <w:t>六</w:t>
      </w:r>
      <w:r>
        <w:rPr>
          <w:rFonts w:hint="eastAsia" w:ascii="宋体" w:hAnsi="宋体" w:cs="宋体"/>
          <w:b/>
          <w:color w:val="000000" w:themeColor="text1"/>
          <w:sz w:val="32"/>
          <w:szCs w:val="32"/>
          <w:highlight w:val="none"/>
          <w14:textFill>
            <w14:solidFill>
              <w14:schemeClr w14:val="tx1"/>
            </w14:solidFill>
          </w14:textFill>
        </w:rPr>
        <w:t>、评标</w:t>
      </w:r>
    </w:p>
    <w:p w14:paraId="069646EB">
      <w:pPr>
        <w:spacing w:line="360" w:lineRule="auto"/>
        <w:rPr>
          <w:rFonts w:ascii="宋体" w:hAnsi="宋体" w:cs="宋体"/>
          <w:b/>
          <w:color w:val="000000" w:themeColor="text1"/>
          <w:sz w:val="24"/>
          <w:highlight w:val="none"/>
          <w14:textFill>
            <w14:solidFill>
              <w14:schemeClr w14:val="tx1"/>
            </w14:solidFill>
          </w14:textFill>
        </w:rPr>
      </w:pPr>
      <w:bookmarkStart w:id="14" w:name="_Toc91899903"/>
      <w:r>
        <w:rPr>
          <w:rFonts w:hint="eastAsia" w:ascii="宋体" w:hAnsi="宋体" w:cs="宋体"/>
          <w:b/>
          <w:color w:val="000000" w:themeColor="text1"/>
          <w:sz w:val="24"/>
          <w:highlight w:val="none"/>
          <w14:textFill>
            <w14:solidFill>
              <w14:schemeClr w14:val="tx1"/>
            </w14:solidFill>
          </w14:textFill>
        </w:rPr>
        <w:t>21.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themeColor="text1"/>
          <w:sz w:val="24"/>
          <w:highlight w:val="none"/>
          <w14:textFill>
            <w14:solidFill>
              <w14:schemeClr w14:val="tx1"/>
            </w14:solidFill>
          </w14:textFill>
        </w:rPr>
        <w:t>详见招标文件第四部分评标办法。</w:t>
      </w:r>
    </w:p>
    <w:p w14:paraId="045AD85D">
      <w:pPr>
        <w:snapToGrid w:val="0"/>
        <w:spacing w:line="360" w:lineRule="auto"/>
        <w:jc w:val="center"/>
        <w:outlineLvl w:val="0"/>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lang w:eastAsia="zh-CN"/>
          <w14:textFill>
            <w14:solidFill>
              <w14:schemeClr w14:val="tx1"/>
            </w14:solidFill>
          </w14:textFill>
        </w:rPr>
        <w:t>七</w:t>
      </w:r>
      <w:r>
        <w:rPr>
          <w:rFonts w:hint="eastAsia" w:ascii="宋体" w:hAnsi="宋体" w:cs="宋体"/>
          <w:b/>
          <w:color w:val="000000" w:themeColor="text1"/>
          <w:sz w:val="32"/>
          <w:szCs w:val="32"/>
          <w:highlight w:val="none"/>
          <w14:textFill>
            <w14:solidFill>
              <w14:schemeClr w14:val="tx1"/>
            </w14:solidFill>
          </w14:textFill>
        </w:rPr>
        <w:t>、定标</w:t>
      </w:r>
    </w:p>
    <w:p w14:paraId="65C162AF">
      <w:pPr>
        <w:pStyle w:val="24"/>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22. 确定中标供应商</w:t>
      </w:r>
    </w:p>
    <w:p w14:paraId="0F1855F1">
      <w:pPr>
        <w:pStyle w:val="128"/>
        <w:snapToGrid w:val="0"/>
        <w:spacing w:before="0"/>
        <w:ind w:firstLine="480"/>
        <w:rPr>
          <w:rFonts w:ascii="宋体" w:hAnsi="宋体" w:cs="宋体"/>
          <w:b/>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000000" w:themeColor="text1"/>
          <w:szCs w:val="24"/>
          <w:highlight w:val="none"/>
          <w:lang w:eastAsia="zh-CN"/>
          <w14:textFill>
            <w14:solidFill>
              <w14:schemeClr w14:val="tx1"/>
            </w14:solidFill>
          </w14:textFill>
        </w:rPr>
        <w:t>，</w:t>
      </w:r>
      <w:r>
        <w:rPr>
          <w:rFonts w:hint="eastAsia" w:ascii="宋体" w:hAnsi="宋体" w:cs="宋体"/>
          <w:color w:val="000000" w:themeColor="text1"/>
          <w:szCs w:val="24"/>
          <w:highlight w:val="none"/>
          <w14:textFill>
            <w14:solidFill>
              <w14:schemeClr w14:val="tx1"/>
            </w14:solidFill>
          </w14:textFill>
        </w:rPr>
        <w:t>为提高政府采购效率，</w:t>
      </w:r>
      <w:r>
        <w:rPr>
          <w:rFonts w:hint="eastAsia" w:ascii="宋体" w:hAnsi="宋体" w:cs="宋体"/>
          <w:color w:val="000000" w:themeColor="text1"/>
          <w:szCs w:val="24"/>
          <w:highlight w:val="none"/>
          <w:lang w:val="en-US" w:eastAsia="zh-CN"/>
          <w14:textFill>
            <w14:solidFill>
              <w14:schemeClr w14:val="tx1"/>
            </w14:solidFill>
          </w14:textFill>
        </w:rPr>
        <w:t>鼓励</w:t>
      </w:r>
      <w:r>
        <w:rPr>
          <w:rFonts w:hint="eastAsia" w:ascii="宋体" w:hAnsi="宋体" w:cs="宋体"/>
          <w:color w:val="000000" w:themeColor="text1"/>
          <w:szCs w:val="24"/>
          <w:highlight w:val="none"/>
          <w14:textFill>
            <w14:solidFill>
              <w14:schemeClr w14:val="tx1"/>
            </w14:solidFill>
          </w14:textFill>
        </w:rPr>
        <w:t>在收到评审报告当天</w:t>
      </w:r>
      <w:r>
        <w:rPr>
          <w:rFonts w:hint="eastAsia" w:ascii="宋体" w:hAnsi="宋体" w:cs="宋体"/>
          <w:color w:val="000000" w:themeColor="text1"/>
          <w:szCs w:val="24"/>
          <w:highlight w:val="none"/>
          <w:lang w:val="en-US" w:eastAsia="zh-CN"/>
          <w14:textFill>
            <w14:solidFill>
              <w14:schemeClr w14:val="tx1"/>
            </w14:solidFill>
          </w14:textFill>
        </w:rPr>
        <w:t>在线</w:t>
      </w:r>
      <w:r>
        <w:rPr>
          <w:rFonts w:hint="eastAsia" w:ascii="宋体" w:hAnsi="宋体" w:cs="宋体"/>
          <w:color w:val="000000" w:themeColor="text1"/>
          <w:szCs w:val="24"/>
          <w:highlight w:val="none"/>
          <w14:textFill>
            <w14:solidFill>
              <w14:schemeClr w14:val="tx1"/>
            </w14:solidFill>
          </w14:textFill>
        </w:rPr>
        <w:t>确定中标或者成交供应商。中标、成交通知书和中标、成交结果公告应当在规定时间内同时发出。</w:t>
      </w:r>
    </w:p>
    <w:p w14:paraId="5B313094">
      <w:pPr>
        <w:pStyle w:val="128"/>
        <w:snapToGrid w:val="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23. 中标通知与中标结果公告</w:t>
      </w:r>
    </w:p>
    <w:p w14:paraId="44981CA0">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23.1自中标人确定之日起2个工作日内，</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通过电子交易平台向中标人发出中标通知书，同时编制发布采购结果公告。</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也可以以纸质形式进行中标通知。</w:t>
      </w:r>
    </w:p>
    <w:p w14:paraId="7F9FA28D">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23.2中标结果公告内容包括采购人及其委托的</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A51AAA8">
      <w:pPr>
        <w:widowControl/>
        <w:shd w:val="clear" w:color="auto" w:fill="FFFFFF"/>
        <w:spacing w:line="360" w:lineRule="auto"/>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23.3公告期限为1个工作日。</w:t>
      </w:r>
    </w:p>
    <w:p w14:paraId="79037A41">
      <w:pPr>
        <w:pStyle w:val="3"/>
        <w:tabs>
          <w:tab w:val="clear" w:pos="432"/>
        </w:tabs>
        <w:ind w:left="12" w:hanging="12"/>
        <w:rPr>
          <w:color w:val="000000" w:themeColor="text1"/>
          <w:highlight w:val="none"/>
          <w14:textFill>
            <w14:solidFill>
              <w14:schemeClr w14:val="tx1"/>
            </w14:solidFill>
          </w14:textFill>
        </w:rPr>
      </w:pPr>
      <w:r>
        <w:rPr>
          <w:rFonts w:hint="default" w:cs="仿宋_GB2312" w:asciiTheme="minorEastAsia" w:hAnsiTheme="minorEastAsia" w:eastAsiaTheme="minorEastAsia"/>
          <w:b/>
          <w:bCs/>
          <w:color w:val="000000" w:themeColor="text1"/>
          <w:kern w:val="2"/>
          <w:sz w:val="24"/>
          <w:szCs w:val="24"/>
          <w:highlight w:val="none"/>
          <w:lang w:val="zh-CN" w:eastAsia="zh-CN" w:bidi="ar-SA"/>
          <w14:textFill>
            <w14:solidFill>
              <w14:schemeClr w14:val="tx1"/>
            </w14:solidFill>
          </w14:textFill>
        </w:rPr>
        <w:t>24.</w:t>
      </w:r>
      <w:r>
        <w:rPr>
          <w:rFonts w:hint="default" w:cs="仿宋_GB2312" w:asciiTheme="minorEastAsia" w:hAnsiTheme="minorEastAsia" w:eastAsiaTheme="minorEastAsia"/>
          <w:b/>
          <w:bCs/>
          <w:color w:val="000000" w:themeColor="text1"/>
          <w:kern w:val="2"/>
          <w:sz w:val="24"/>
          <w:szCs w:val="24"/>
          <w:highlight w:val="none"/>
          <w:lang w:val="zh-CN" w:eastAsia="zh-CN"/>
          <w14:textFill>
            <w14:solidFill>
              <w14:schemeClr w14:val="tx1"/>
            </w14:solidFill>
          </w14:textFill>
        </w:rPr>
        <w:t>及时复核供应商材料。</w:t>
      </w:r>
      <w:r>
        <w:rPr>
          <w:rFonts w:hint="default" w:cs="仿宋_GB2312" w:asciiTheme="minorEastAsia" w:hAnsiTheme="minorEastAsia" w:eastAsiaTheme="minorEastAsia"/>
          <w:b w:val="0"/>
          <w:bCs w:val="0"/>
          <w:i w:val="0"/>
          <w:iCs w:val="0"/>
          <w:caps w:val="0"/>
          <w:color w:val="000000" w:themeColor="text1"/>
          <w:spacing w:val="0"/>
          <w:kern w:val="2"/>
          <w:sz w:val="24"/>
          <w:szCs w:val="24"/>
          <w:highlight w:val="none"/>
          <w:shd w:val="clear"/>
          <w14:textFill>
            <w14:solidFill>
              <w14:schemeClr w14:val="tx1"/>
            </w14:solidFill>
          </w14:textFill>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6C7C1117">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lang w:eastAsia="zh-CN"/>
          <w14:textFill>
            <w14:solidFill>
              <w14:schemeClr w14:val="tx1"/>
            </w14:solidFill>
          </w14:textFill>
        </w:rPr>
        <w:t>八</w:t>
      </w:r>
      <w:r>
        <w:rPr>
          <w:rFonts w:hint="eastAsia" w:ascii="宋体" w:hAnsi="宋体" w:cs="宋体"/>
          <w:b/>
          <w:color w:val="000000" w:themeColor="text1"/>
          <w:sz w:val="32"/>
          <w:highlight w:val="none"/>
          <w14:textFill>
            <w14:solidFill>
              <w14:schemeClr w14:val="tx1"/>
            </w14:solidFill>
          </w14:textFill>
        </w:rPr>
        <w:t>、合同授予</w:t>
      </w:r>
    </w:p>
    <w:p w14:paraId="3A911C73">
      <w:pPr>
        <w:pStyle w:val="24"/>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w:t>
      </w:r>
      <w:r>
        <w:rPr>
          <w:rFonts w:hint="eastAsia" w:cs="宋体"/>
          <w:b/>
          <w:color w:val="000000" w:themeColor="text1"/>
          <w:highlight w:val="none"/>
          <w:lang w:val="en-US" w:eastAsia="zh-CN"/>
          <w14:textFill>
            <w14:solidFill>
              <w14:schemeClr w14:val="tx1"/>
            </w14:solidFill>
          </w14:textFill>
        </w:rPr>
        <w:t>5</w:t>
      </w:r>
      <w:r>
        <w:rPr>
          <w:rFonts w:hint="eastAsia" w:cs="宋体"/>
          <w:b/>
          <w:color w:val="000000" w:themeColor="text1"/>
          <w:highlight w:val="non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合同主要条款详见第五部分拟签订的合同文本。</w:t>
      </w:r>
    </w:p>
    <w:p w14:paraId="66D4E22D">
      <w:pPr>
        <w:pStyle w:val="24"/>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w:t>
      </w:r>
      <w:r>
        <w:rPr>
          <w:rFonts w:hint="eastAsia" w:cs="宋体"/>
          <w:b/>
          <w:color w:val="000000" w:themeColor="text1"/>
          <w:highlight w:val="none"/>
          <w:lang w:val="en-US" w:eastAsia="zh-CN"/>
          <w14:textFill>
            <w14:solidFill>
              <w14:schemeClr w14:val="tx1"/>
            </w14:solidFill>
          </w14:textFill>
        </w:rPr>
        <w:t>6</w:t>
      </w:r>
      <w:r>
        <w:rPr>
          <w:rFonts w:hint="eastAsia" w:cs="宋体"/>
          <w:b/>
          <w:color w:val="000000" w:themeColor="text1"/>
          <w:highlight w:val="none"/>
          <w14:textFill>
            <w14:solidFill>
              <w14:schemeClr w14:val="tx1"/>
            </w14:solidFill>
          </w14:textFill>
        </w:rPr>
        <w:t>. 合同的签订</w:t>
      </w:r>
    </w:p>
    <w:p w14:paraId="2F2FC71A">
      <w:pPr>
        <w:widowControl/>
        <w:shd w:val="clear" w:color="auto" w:fill="FFFFFF"/>
        <w:spacing w:line="360" w:lineRule="auto"/>
        <w:ind w:firstLine="48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5948207">
      <w:pPr>
        <w:pStyle w:val="128"/>
        <w:snapToGrid w:val="0"/>
        <w:spacing w:before="0"/>
        <w:ind w:firstLine="48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w:t>
      </w:r>
      <w:r>
        <w:rPr>
          <w:rFonts w:hint="eastAsia" w:ascii="宋体" w:hAnsi="宋体" w:cs="宋体"/>
          <w:color w:val="000000" w:themeColor="text1"/>
          <w:kern w:val="0"/>
          <w:highlight w:val="none"/>
          <w:lang w:val="en-US" w:eastAsia="zh-CN"/>
          <w14:textFill>
            <w14:solidFill>
              <w14:schemeClr w14:val="tx1"/>
            </w14:solidFill>
          </w14:textFill>
        </w:rPr>
        <w:t>6</w:t>
      </w:r>
      <w:r>
        <w:rPr>
          <w:rFonts w:hint="eastAsia" w:ascii="宋体" w:hAnsi="宋体" w:cs="宋体"/>
          <w:color w:val="000000" w:themeColor="text1"/>
          <w:kern w:val="0"/>
          <w:highlight w:val="none"/>
          <w:lang w:val="zh-CN"/>
          <w14:textFill>
            <w14:solidFill>
              <w14:schemeClr w14:val="tx1"/>
            </w14:solidFill>
          </w14:textFill>
        </w:rPr>
        <w:t>.2中标人按规定的日期、时间、地点，由法定代表人或其授权代表与采购人代表签订合同。如中标人为联合体的，由联合体成员各方法定代表人或其授权代表与采购人代表签订合同。</w:t>
      </w:r>
    </w:p>
    <w:p w14:paraId="46A51999">
      <w:pPr>
        <w:pStyle w:val="12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.3如签订合同并生效后，供应商无故拒绝或延期，除按照合同条款处理外，列入不良行为记录一次，并给予通报。</w:t>
      </w:r>
    </w:p>
    <w:p w14:paraId="55136385">
      <w:pPr>
        <w:pStyle w:val="12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.4中标供应商拒绝与采购人签订合同的，采购人可以按照评审报告推荐的中标或者成交候选人名单排序，确定下一候选人为中标供应商，也可以重新开展政府采购活动。</w:t>
      </w:r>
    </w:p>
    <w:p w14:paraId="55905367">
      <w:pPr>
        <w:pStyle w:val="128"/>
        <w:snapToGrid w:val="0"/>
        <w:spacing w:before="0" w:after="12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.5采购合同由采购人与中标供应商根据招标文件、投标文件等内容通过政府采购电子交易平台在线签订，自动备案。</w:t>
      </w:r>
    </w:p>
    <w:p w14:paraId="70C36A29">
      <w:pPr>
        <w:pStyle w:val="24"/>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w:t>
      </w:r>
      <w:r>
        <w:rPr>
          <w:rFonts w:hint="eastAsia" w:cs="宋体"/>
          <w:b/>
          <w:color w:val="000000" w:themeColor="text1"/>
          <w:highlight w:val="none"/>
          <w:lang w:val="en-US" w:eastAsia="zh-CN"/>
          <w14:textFill>
            <w14:solidFill>
              <w14:schemeClr w14:val="tx1"/>
            </w14:solidFill>
          </w14:textFill>
        </w:rPr>
        <w:t>7</w:t>
      </w:r>
      <w:r>
        <w:rPr>
          <w:rFonts w:hint="eastAsia" w:cs="宋体"/>
          <w:b/>
          <w:color w:val="000000" w:themeColor="text1"/>
          <w:highlight w:val="none"/>
          <w14:textFill>
            <w14:solidFill>
              <w14:schemeClr w14:val="tx1"/>
            </w14:solidFill>
          </w14:textFill>
        </w:rPr>
        <w:t>. 履约保证金</w:t>
      </w:r>
    </w:p>
    <w:p w14:paraId="3817A558">
      <w:pPr>
        <w:tabs>
          <w:tab w:val="left" w:pos="0"/>
        </w:tabs>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cs="宋体"/>
          <w:color w:val="000000" w:themeColor="text1"/>
          <w:sz w:val="24"/>
          <w:highlight w:val="none"/>
          <w14:textFill>
            <w14:solidFill>
              <w14:schemeClr w14:val="tx1"/>
            </w14:solidFill>
          </w14:textFill>
        </w:rPr>
        <w:t>。履约保证金的数额不得超过政府采购合同金额的</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2"/>
          <w:sz w:val="24"/>
          <w:highlight w:val="none"/>
          <w14:textFill>
            <w14:solidFill>
              <w14:schemeClr w14:val="tx1"/>
            </w14:solidFill>
          </w14:textFill>
        </w:rPr>
        <w:t>鼓励根据项目特点、供应商诚信等因素免收履约保证金或降低缴纳比例。</w:t>
      </w:r>
      <w:r>
        <w:rPr>
          <w:rFonts w:hint="eastAsia" w:ascii="宋体" w:hAnsi="宋体" w:cs="宋体"/>
          <w:color w:val="000000" w:themeColor="text1"/>
          <w:sz w:val="24"/>
          <w:highlight w:val="none"/>
          <w14:textFill>
            <w14:solidFill>
              <w14:schemeClr w14:val="tx1"/>
            </w14:solidFill>
          </w14:textFill>
        </w:rPr>
        <w:t>鼓励和支持供应商以银行、保险公司出具的保函形式提供履约保证金。采购人不得拒收履约保函，项目验收结束后应及时退还，</w:t>
      </w:r>
      <w:r>
        <w:rPr>
          <w:rFonts w:ascii="宋体" w:hAnsi="宋体" w:cs="宋体"/>
          <w:color w:val="000000" w:themeColor="text1"/>
          <w:sz w:val="24"/>
          <w:highlight w:val="none"/>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highlight w:val="none"/>
          <w14:textFill>
            <w14:solidFill>
              <w14:schemeClr w14:val="tx1"/>
            </w14:solidFill>
          </w14:textFill>
        </w:rPr>
        <w:t>。</w:t>
      </w:r>
    </w:p>
    <w:p w14:paraId="04F01FAF">
      <w:pPr>
        <w:tabs>
          <w:tab w:val="left" w:pos="0"/>
        </w:tabs>
        <w:spacing w:line="360" w:lineRule="auto"/>
        <w:ind w:firstLine="482"/>
        <w:rPr>
          <w:rFonts w:ascii="宋体" w:hAnsi="宋体" w:eastAsia="宋体" w:cs="宋体"/>
          <w:b w:val="0"/>
          <w:bCs w:val="0"/>
          <w:snapToGrid w:val="0"/>
          <w:color w:val="000000" w:themeColor="text1"/>
          <w:kern w:val="28"/>
          <w:sz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供应商</w:t>
      </w:r>
      <w:r>
        <w:rPr>
          <w:rFonts w:hint="eastAsia" w:ascii="宋体" w:hAnsi="宋体" w:eastAsia="宋体" w:cs="宋体"/>
          <w:b w:val="0"/>
          <w:bCs w:val="0"/>
          <w:snapToGrid w:val="0"/>
          <w:color w:val="000000" w:themeColor="text1"/>
          <w:kern w:val="28"/>
          <w:sz w:val="24"/>
          <w:highlight w:val="none"/>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cs="宋体"/>
          <w:b w:val="0"/>
          <w:bCs w:val="0"/>
          <w:snapToGrid w:val="0"/>
          <w:color w:val="000000" w:themeColor="text1"/>
          <w:kern w:val="28"/>
          <w:sz w:val="24"/>
          <w:highlight w:val="none"/>
          <w:lang w:val="en-US" w:eastAsia="zh-CN"/>
          <w14:textFill>
            <w14:solidFill>
              <w14:schemeClr w14:val="tx1"/>
            </w14:solidFill>
          </w14:textFill>
        </w:rPr>
        <w:t>95763</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w:t>
      </w:r>
    </w:p>
    <w:p w14:paraId="674F121C">
      <w:pPr>
        <w:pStyle w:val="3"/>
        <w:numPr>
          <w:ilvl w:val="0"/>
          <w:numId w:val="0"/>
        </w:numPr>
        <w:ind w:leftChars="0"/>
        <w:rPr>
          <w:color w:val="000000" w:themeColor="text1"/>
          <w:highlight w:val="none"/>
          <w14:textFill>
            <w14:solidFill>
              <w14:schemeClr w14:val="tx1"/>
            </w14:solidFill>
          </w14:textFill>
        </w:rPr>
      </w:pPr>
      <w:r>
        <w:rPr>
          <w:rFonts w:hint="eastAsia" w:ascii="宋体" w:hAnsi="宋体" w:eastAsia="宋体" w:cs="Times New Roman"/>
          <w:b/>
          <w:bCs/>
          <w:color w:val="000000" w:themeColor="text1"/>
          <w:kern w:val="2"/>
          <w:sz w:val="24"/>
          <w:szCs w:val="32"/>
          <w:highlight w:val="none"/>
          <w:lang w:val="en-US" w:eastAsia="zh-CN"/>
          <w14:textFill>
            <w14:solidFill>
              <w14:schemeClr w14:val="tx1"/>
            </w14:solidFill>
          </w14:textFill>
        </w:rPr>
        <w:t>28.</w:t>
      </w:r>
      <w:r>
        <w:rPr>
          <w:rFonts w:ascii="宋体" w:hAnsi="宋体" w:eastAsia="宋体" w:cs="Times New Roman"/>
          <w:b/>
          <w:bCs/>
          <w:color w:val="000000" w:themeColor="text1"/>
          <w:kern w:val="2"/>
          <w:sz w:val="24"/>
          <w:szCs w:val="32"/>
          <w:highlight w:val="none"/>
          <w:lang w:val="en-US"/>
          <w14:textFill>
            <w14:solidFill>
              <w14:schemeClr w14:val="tx1"/>
            </w14:solidFill>
          </w14:textFill>
        </w:rPr>
        <w:t>预付款</w:t>
      </w:r>
    </w:p>
    <w:p w14:paraId="62C2BB1A">
      <w:pPr>
        <w:adjustRightInd/>
        <w:spacing w:line="360" w:lineRule="auto"/>
        <w:ind w:firstLine="480" w:firstLineChars="200"/>
        <w:rPr>
          <w:color w:val="000000" w:themeColor="text1"/>
          <w:highlight w:val="none"/>
          <w14:textFill>
            <w14:solidFill>
              <w14:schemeClr w14:val="tx1"/>
            </w14:solidFill>
          </w14:textFill>
        </w:rPr>
      </w:pPr>
      <w:r>
        <w:rPr>
          <w:rFonts w:hint="eastAsia" w:ascii="宋体" w:hAnsi="宋体" w:cs="Times New Roman"/>
          <w:color w:val="000000" w:themeColor="text1"/>
          <w:kern w:val="2"/>
          <w:sz w:val="24"/>
          <w:highlight w:val="none"/>
          <w14:textFill>
            <w14:solidFill>
              <w14:schemeClr w14:val="tx1"/>
            </w14:solidFill>
          </w14:textFill>
        </w:rPr>
        <w:t>采购单位应当在政府采购合同中约定预付款，对中小企业合同预付款比例原则上不低于合同金额的</w:t>
      </w:r>
      <w:r>
        <w:rPr>
          <w:rFonts w:ascii="宋体" w:hAnsi="宋体" w:cs="Times New Roman"/>
          <w:color w:val="000000" w:themeColor="text1"/>
          <w:kern w:val="2"/>
          <w:sz w:val="24"/>
          <w:highlight w:val="none"/>
          <w14:textFill>
            <w14:solidFill>
              <w14:schemeClr w14:val="tx1"/>
            </w14:solidFill>
          </w14:textFill>
        </w:rPr>
        <w:t>40％</w:t>
      </w:r>
      <w:r>
        <w:rPr>
          <w:rFonts w:hint="eastAsia" w:ascii="宋体" w:hAnsi="宋体" w:cs="Times New Roman"/>
          <w:color w:val="000000" w:themeColor="text1"/>
          <w:kern w:val="2"/>
          <w:sz w:val="24"/>
          <w:highlight w:val="none"/>
          <w14:textFill>
            <w14:solidFill>
              <w14:schemeClr w14:val="tx1"/>
            </w14:solidFill>
          </w14:textFill>
        </w:rPr>
        <w:t>，不高于合同金额的</w:t>
      </w:r>
      <w:r>
        <w:rPr>
          <w:rFonts w:ascii="宋体" w:hAnsi="宋体" w:cs="Times New Roman"/>
          <w:color w:val="000000" w:themeColor="text1"/>
          <w:kern w:val="2"/>
          <w:sz w:val="24"/>
          <w:highlight w:val="none"/>
          <w14:textFill>
            <w14:solidFill>
              <w14:schemeClr w14:val="tx1"/>
            </w14:solidFill>
          </w14:textFill>
        </w:rPr>
        <w:t>70%；项目分年安排预算的，每年预付款比例</w:t>
      </w:r>
      <w:r>
        <w:rPr>
          <w:rFonts w:hint="eastAsia" w:ascii="宋体" w:hAnsi="宋体"/>
          <w:color w:val="000000" w:themeColor="text1"/>
          <w:sz w:val="24"/>
          <w:highlight w:val="none"/>
          <w14:textFill>
            <w14:solidFill>
              <w14:schemeClr w14:val="tx1"/>
            </w14:solidFill>
          </w14:textFill>
        </w:rPr>
        <w:t>不低于</w:t>
      </w:r>
      <w:r>
        <w:rPr>
          <w:rFonts w:ascii="宋体" w:hAnsi="宋体" w:cs="Times New Roman"/>
          <w:color w:val="000000" w:themeColor="text1"/>
          <w:kern w:val="2"/>
          <w:sz w:val="24"/>
          <w:highlight w:val="none"/>
          <w14:textFill>
            <w14:solidFill>
              <w14:schemeClr w14:val="tx1"/>
            </w14:solidFill>
          </w14:textFill>
        </w:rPr>
        <w:t>项目年度计划支付资金额的40％</w:t>
      </w:r>
      <w:r>
        <w:rPr>
          <w:rFonts w:hint="eastAsia" w:ascii="宋体" w:hAnsi="宋体" w:cs="Times New Roman"/>
          <w:color w:val="000000" w:themeColor="text1"/>
          <w:kern w:val="2"/>
          <w:sz w:val="24"/>
          <w:highlight w:val="none"/>
          <w14:textFill>
            <w14:solidFill>
              <w14:schemeClr w14:val="tx1"/>
            </w14:solidFill>
          </w14:textFill>
        </w:rPr>
        <w:t>，不高于合同金额的</w:t>
      </w:r>
      <w:r>
        <w:rPr>
          <w:rFonts w:ascii="宋体" w:hAnsi="宋体" w:cs="Times New Roman"/>
          <w:color w:val="000000" w:themeColor="text1"/>
          <w:kern w:val="2"/>
          <w:sz w:val="24"/>
          <w:highlight w:val="none"/>
          <w14:textFill>
            <w14:solidFill>
              <w14:schemeClr w14:val="tx1"/>
            </w14:solidFill>
          </w14:textFill>
        </w:rPr>
        <w:t>70%；采购项目实施以人工投入为主的，</w:t>
      </w:r>
      <w:r>
        <w:rPr>
          <w:rFonts w:hint="eastAsia" w:ascii="宋体" w:hAnsi="宋体" w:cs="Times New Roman"/>
          <w:color w:val="000000" w:themeColor="text1"/>
          <w:kern w:val="2"/>
          <w:sz w:val="24"/>
          <w:highlight w:val="none"/>
          <w14:textFill>
            <w14:solidFill>
              <w14:schemeClr w14:val="tx1"/>
            </w14:solidFill>
          </w14:textFill>
        </w:rPr>
        <w:t>可适当降低预付款比例，但不得低于</w:t>
      </w:r>
      <w:r>
        <w:rPr>
          <w:rFonts w:ascii="宋体" w:hAnsi="宋体" w:cs="Times New Roman"/>
          <w:color w:val="000000" w:themeColor="text1"/>
          <w:kern w:val="2"/>
          <w:sz w:val="24"/>
          <w:highlight w:val="none"/>
          <w14:textFill>
            <w14:solidFill>
              <w14:schemeClr w14:val="tx1"/>
            </w14:solidFill>
          </w14:textFill>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000000" w:themeColor="text1"/>
          <w:kern w:val="2"/>
          <w:sz w:val="24"/>
          <w:highlight w:val="none"/>
          <w14:textFill>
            <w14:solidFill>
              <w14:schemeClr w14:val="tx1"/>
            </w14:solidFill>
          </w14:textFill>
        </w:rPr>
        <w:t>供应商</w:t>
      </w:r>
      <w:r>
        <w:rPr>
          <w:rFonts w:ascii="宋体" w:hAnsi="宋体" w:cs="Times New Roman"/>
          <w:color w:val="000000" w:themeColor="text1"/>
          <w:kern w:val="2"/>
          <w:sz w:val="24"/>
          <w:highlight w:val="none"/>
          <w14:textFill>
            <w14:solidFill>
              <w14:schemeClr w14:val="tx1"/>
            </w14:solidFill>
          </w14:textFill>
        </w:rPr>
        <w:t>明确表示无需预付款或者主动要求降低预付款比例的，</w:t>
      </w:r>
      <w:r>
        <w:rPr>
          <w:rFonts w:hint="eastAsia" w:ascii="宋体" w:hAnsi="宋体" w:cs="Times New Roman"/>
          <w:color w:val="000000" w:themeColor="text1"/>
          <w:kern w:val="2"/>
          <w:sz w:val="24"/>
          <w:highlight w:val="none"/>
          <w14:textFill>
            <w14:solidFill>
              <w14:schemeClr w14:val="tx1"/>
            </w14:solidFill>
          </w14:textFill>
        </w:rPr>
        <w:t>采购单位</w:t>
      </w:r>
      <w:r>
        <w:rPr>
          <w:rFonts w:ascii="宋体" w:hAnsi="宋体" w:cs="Times New Roman"/>
          <w:color w:val="000000" w:themeColor="text1"/>
          <w:kern w:val="2"/>
          <w:sz w:val="24"/>
          <w:highlight w:val="none"/>
          <w14:textFill>
            <w14:solidFill>
              <w14:schemeClr w14:val="tx1"/>
            </w14:solidFill>
          </w14:textFill>
        </w:rPr>
        <w:t>可不适用前述规定。</w:t>
      </w:r>
      <w:r>
        <w:rPr>
          <w:rFonts w:hint="eastAsia" w:ascii="宋体" w:hAnsi="宋体" w:cs="Times New Roman"/>
          <w:color w:val="000000" w:themeColor="text1"/>
          <w:kern w:val="2"/>
          <w:sz w:val="24"/>
          <w:highlight w:val="none"/>
          <w14:textFill>
            <w14:solidFill>
              <w14:schemeClr w14:val="tx1"/>
            </w14:solidFill>
          </w14:textFill>
        </w:rPr>
        <w:t>采购单位</w:t>
      </w:r>
      <w:r>
        <w:rPr>
          <w:rFonts w:ascii="宋体" w:hAnsi="宋体" w:cs="Times New Roman"/>
          <w:color w:val="000000" w:themeColor="text1"/>
          <w:kern w:val="2"/>
          <w:sz w:val="24"/>
          <w:highlight w:val="none"/>
          <w14:textFill>
            <w14:solidFill>
              <w14:schemeClr w14:val="tx1"/>
            </w14:solidFill>
          </w14:textFill>
        </w:rPr>
        <w:t>根据项目特点、供应商诚信等因素，可以要求</w:t>
      </w:r>
      <w:r>
        <w:rPr>
          <w:rFonts w:hint="eastAsia" w:ascii="宋体" w:hAnsi="宋体" w:cs="Times New Roman"/>
          <w:color w:val="000000" w:themeColor="text1"/>
          <w:kern w:val="2"/>
          <w:sz w:val="24"/>
          <w:highlight w:val="none"/>
          <w14:textFill>
            <w14:solidFill>
              <w14:schemeClr w14:val="tx1"/>
            </w14:solidFill>
          </w14:textFill>
        </w:rPr>
        <w:t>供应商</w:t>
      </w:r>
      <w:r>
        <w:rPr>
          <w:rFonts w:ascii="宋体" w:hAnsi="宋体" w:cs="Times New Roman"/>
          <w:color w:val="000000" w:themeColor="text1"/>
          <w:kern w:val="2"/>
          <w:sz w:val="24"/>
          <w:highlight w:val="none"/>
          <w14:textFill>
            <w14:solidFill>
              <w14:schemeClr w14:val="tx1"/>
            </w14:solidFill>
          </w14:textFill>
        </w:rPr>
        <w:t>提交银行、保险公司等金融机构出具的预付款保函或其他担保措施。政府采购预付款应在合同生效以及具备实施条件后5个工作日内支付。</w:t>
      </w:r>
      <w:r>
        <w:rPr>
          <w:rFonts w:hint="eastAsia" w:ascii="宋体" w:hAnsi="宋体" w:cs="Times New Roman"/>
          <w:color w:val="000000" w:themeColor="text1"/>
          <w:kern w:val="2"/>
          <w:sz w:val="24"/>
          <w:highlight w:val="none"/>
          <w14:textFill>
            <w14:solidFill>
              <w14:schemeClr w14:val="tx1"/>
            </w14:solidFill>
          </w14:textFill>
        </w:rPr>
        <w:t>政府采购工程以及与工程建设有关的货物、服务，采用招标方式采购的，预付款从其相关规定。供应商可登录政采云前台大厅选择金融服务</w:t>
      </w:r>
      <w:r>
        <w:rPr>
          <w:rFonts w:ascii="宋体" w:hAnsi="宋体" w:cs="Times New Roman"/>
          <w:color w:val="000000" w:themeColor="text1"/>
          <w:kern w:val="2"/>
          <w:sz w:val="24"/>
          <w:highlight w:val="none"/>
          <w14:textFill>
            <w14:solidFill>
              <w14:schemeClr w14:val="tx1"/>
            </w14:solidFill>
          </w14:textFill>
        </w:rPr>
        <w:t xml:space="preserve"> - </w:t>
      </w:r>
      <w:r>
        <w:rPr>
          <w:rFonts w:hint="eastAsia" w:ascii="宋体" w:hAnsi="宋体" w:cs="Times New Roman"/>
          <w:color w:val="000000" w:themeColor="text1"/>
          <w:kern w:val="2"/>
          <w:sz w:val="24"/>
          <w:highlight w:val="none"/>
          <w14:textFill>
            <w14:solidFill>
              <w14:schemeClr w14:val="tx1"/>
            </w14:solidFill>
          </w14:textFill>
        </w:rPr>
        <w:t>【保函保险服务】出具预付款保函，具体步骤：选择产品—填写供应商信息—选择中标项目—确认信息—等待保险</w:t>
      </w:r>
      <w:r>
        <w:rPr>
          <w:rFonts w:ascii="宋体" w:hAnsi="宋体" w:cs="Times New Roman"/>
          <w:color w:val="000000" w:themeColor="text1"/>
          <w:kern w:val="2"/>
          <w:sz w:val="24"/>
          <w:highlight w:val="none"/>
          <w14:textFill>
            <w14:solidFill>
              <w14:schemeClr w14:val="tx1"/>
            </w14:solidFill>
          </w14:textFill>
        </w:rPr>
        <w:t>/保函受理—确认保单—支付保费—成功出单。政</w:t>
      </w:r>
      <w:r>
        <w:rPr>
          <w:rFonts w:hint="eastAsia" w:ascii="宋体" w:hAnsi="宋体" w:cs="Times New Roman"/>
          <w:color w:val="000000" w:themeColor="text1"/>
          <w:kern w:val="2"/>
          <w:sz w:val="24"/>
          <w:highlight w:val="none"/>
          <w14:textFill>
            <w14:solidFill>
              <w14:schemeClr w14:val="tx1"/>
            </w14:solidFill>
          </w14:textFill>
        </w:rPr>
        <w:t>采云金融专线</w:t>
      </w:r>
      <w:r>
        <w:rPr>
          <w:rFonts w:hint="eastAsia" w:ascii="宋体" w:hAnsi="宋体" w:cs="Times New Roman"/>
          <w:color w:val="000000" w:themeColor="text1"/>
          <w:kern w:val="2"/>
          <w:sz w:val="24"/>
          <w:highlight w:val="none"/>
          <w:lang w:val="en-US" w:eastAsia="zh-CN"/>
          <w14:textFill>
            <w14:solidFill>
              <w14:schemeClr w14:val="tx1"/>
            </w14:solidFill>
          </w14:textFill>
        </w:rPr>
        <w:t>95763</w:t>
      </w:r>
      <w:r>
        <w:rPr>
          <w:rFonts w:ascii="宋体" w:hAnsi="宋体" w:cs="Times New Roman"/>
          <w:color w:val="000000" w:themeColor="text1"/>
          <w:kern w:val="2"/>
          <w:sz w:val="24"/>
          <w:highlight w:val="none"/>
          <w14:textFill>
            <w14:solidFill>
              <w14:schemeClr w14:val="tx1"/>
            </w14:solidFill>
          </w14:textFill>
        </w:rPr>
        <w:t>。</w:t>
      </w:r>
    </w:p>
    <w:p w14:paraId="69E39CCC">
      <w:pPr>
        <w:snapToGrid w:val="0"/>
        <w:spacing w:line="360" w:lineRule="auto"/>
        <w:ind w:firstLine="3357" w:firstLineChars="1045"/>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32"/>
          <w:highlight w:val="none"/>
          <w:lang w:eastAsia="zh-CN"/>
          <w14:textFill>
            <w14:solidFill>
              <w14:schemeClr w14:val="tx1"/>
            </w14:solidFill>
          </w14:textFill>
        </w:rPr>
        <w:t>九</w:t>
      </w:r>
      <w:r>
        <w:rPr>
          <w:rFonts w:hint="eastAsia" w:ascii="宋体" w:hAnsi="宋体" w:cs="宋体"/>
          <w:b/>
          <w:color w:val="000000" w:themeColor="text1"/>
          <w:sz w:val="32"/>
          <w:highlight w:val="none"/>
          <w14:textFill>
            <w14:solidFill>
              <w14:schemeClr w14:val="tx1"/>
            </w14:solidFill>
          </w14:textFill>
        </w:rPr>
        <w:t>、电子交易活动的中止</w:t>
      </w:r>
    </w:p>
    <w:p w14:paraId="531080EE">
      <w:pPr>
        <w:pStyle w:val="128"/>
        <w:snapToGrid w:val="0"/>
        <w:spacing w:before="0"/>
        <w:ind w:firstLine="0" w:firstLineChars="0"/>
        <w:rPr>
          <w:rFonts w:ascii="宋体" w:hAnsi="宋体" w:cs="宋体"/>
          <w:color w:val="000000" w:themeColor="text1"/>
          <w:highlight w:val="none"/>
          <w14:textFill>
            <w14:solidFill>
              <w14:schemeClr w14:val="tx1"/>
            </w14:solidFill>
          </w14:textFill>
        </w:rPr>
      </w:pPr>
      <w:r>
        <w:rPr>
          <w:rFonts w:ascii="宋体" w:hAnsi="宋体" w:cs="宋体"/>
          <w:b/>
          <w:bCs/>
          <w:color w:val="000000" w:themeColor="text1"/>
          <w:kern w:val="2"/>
          <w:sz w:val="24"/>
          <w:szCs w:val="20"/>
          <w:highlight w:val="none"/>
          <w14:textFill>
            <w14:solidFill>
              <w14:schemeClr w14:val="tx1"/>
            </w14:solidFill>
          </w14:textFill>
        </w:rPr>
        <w:t>2</w:t>
      </w:r>
      <w:r>
        <w:rPr>
          <w:rFonts w:hint="eastAsia" w:ascii="宋体" w:hAnsi="宋体" w:cs="宋体"/>
          <w:b/>
          <w:bCs/>
          <w:color w:val="000000" w:themeColor="text1"/>
          <w:kern w:val="2"/>
          <w:sz w:val="24"/>
          <w:szCs w:val="24"/>
          <w:highlight w:val="none"/>
          <w:lang w:val="en-US" w:eastAsia="zh-CN"/>
          <w14:textFill>
            <w14:solidFill>
              <w14:schemeClr w14:val="tx1"/>
            </w14:solidFill>
          </w14:textFill>
        </w:rPr>
        <w:t>9</w:t>
      </w:r>
      <w:r>
        <w:rPr>
          <w:rFonts w:hint="eastAsia" w:ascii="宋体" w:hAnsi="宋体" w:cs="宋体"/>
          <w:b/>
          <w:color w:val="000000" w:themeColor="text1"/>
          <w:szCs w:val="24"/>
          <w:highlight w:val="none"/>
          <w14:textFill>
            <w14:solidFill>
              <w14:schemeClr w14:val="tx1"/>
            </w14:solidFill>
          </w14:textFill>
        </w:rPr>
        <w:t>. 电子交易活动的中止。</w:t>
      </w:r>
      <w:r>
        <w:rPr>
          <w:rFonts w:hint="eastAsia" w:ascii="宋体" w:hAnsi="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可中止电子交易活动：</w:t>
      </w:r>
    </w:p>
    <w:p w14:paraId="2214D6A2">
      <w:pPr>
        <w:pStyle w:val="12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9</w:t>
      </w:r>
      <w:r>
        <w:rPr>
          <w:rFonts w:hint="eastAsia" w:ascii="宋体" w:hAnsi="宋体" w:cs="宋体"/>
          <w:color w:val="000000" w:themeColor="text1"/>
          <w:highlight w:val="none"/>
          <w14:textFill>
            <w14:solidFill>
              <w14:schemeClr w14:val="tx1"/>
            </w14:solidFill>
          </w14:textFill>
        </w:rPr>
        <w:t xml:space="preserve">.1电子交易平台发生故障而无法登录访问的； </w:t>
      </w:r>
    </w:p>
    <w:p w14:paraId="4D72F602">
      <w:pPr>
        <w:pStyle w:val="12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9</w:t>
      </w:r>
      <w:r>
        <w:rPr>
          <w:rFonts w:hint="eastAsia" w:ascii="宋体" w:hAnsi="宋体" w:cs="宋体"/>
          <w:color w:val="000000" w:themeColor="text1"/>
          <w:highlight w:val="none"/>
          <w14:textFill>
            <w14:solidFill>
              <w14:schemeClr w14:val="tx1"/>
            </w14:solidFill>
          </w14:textFill>
        </w:rPr>
        <w:t>.2电子交易平台应用或数据库出现错误，不能进行正常操作的；</w:t>
      </w:r>
    </w:p>
    <w:p w14:paraId="1E74312B">
      <w:pPr>
        <w:pStyle w:val="12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9</w:t>
      </w:r>
      <w:r>
        <w:rPr>
          <w:rFonts w:hint="eastAsia" w:ascii="宋体" w:hAnsi="宋体" w:cs="宋体"/>
          <w:color w:val="000000" w:themeColor="text1"/>
          <w:highlight w:val="none"/>
          <w14:textFill>
            <w14:solidFill>
              <w14:schemeClr w14:val="tx1"/>
            </w14:solidFill>
          </w14:textFill>
        </w:rPr>
        <w:t>.3电子交易平台发现严重安全漏洞，有潜在泄密危险的；</w:t>
      </w:r>
    </w:p>
    <w:p w14:paraId="0D256AC3">
      <w:pPr>
        <w:pStyle w:val="12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9</w:t>
      </w:r>
      <w:r>
        <w:rPr>
          <w:rFonts w:hint="eastAsia" w:ascii="宋体" w:hAnsi="宋体" w:cs="宋体"/>
          <w:color w:val="000000" w:themeColor="text1"/>
          <w:highlight w:val="none"/>
          <w14:textFill>
            <w14:solidFill>
              <w14:schemeClr w14:val="tx1"/>
            </w14:solidFill>
          </w14:textFill>
        </w:rPr>
        <w:t xml:space="preserve">.4病毒发作导致不能进行正常操作的； </w:t>
      </w:r>
    </w:p>
    <w:p w14:paraId="7680D723">
      <w:pPr>
        <w:pStyle w:val="12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9</w:t>
      </w:r>
      <w:r>
        <w:rPr>
          <w:rFonts w:hint="eastAsia" w:ascii="宋体" w:hAnsi="宋体" w:cs="宋体"/>
          <w:color w:val="000000" w:themeColor="text1"/>
          <w:highlight w:val="none"/>
          <w14:textFill>
            <w14:solidFill>
              <w14:schemeClr w14:val="tx1"/>
            </w14:solidFill>
          </w14:textFill>
        </w:rPr>
        <w:t>.5其他无法保证电子交易的公平、公正和安全的情况。</w:t>
      </w:r>
    </w:p>
    <w:p w14:paraId="1BDF323E">
      <w:pPr>
        <w:pStyle w:val="128"/>
        <w:snapToGrid w:val="0"/>
        <w:spacing w:before="0"/>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30</w:t>
      </w:r>
      <w:r>
        <w:rPr>
          <w:rFonts w:hint="eastAsia" w:ascii="宋体" w:hAnsi="宋体" w:cs="宋体"/>
          <w:color w:val="000000" w:themeColor="text1"/>
          <w:highlight w:val="none"/>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p>
    <w:p w14:paraId="1A135853">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lang w:eastAsia="zh-CN"/>
          <w14:textFill>
            <w14:solidFill>
              <w14:schemeClr w14:val="tx1"/>
            </w14:solidFill>
          </w14:textFill>
        </w:rPr>
        <w:t>十</w:t>
      </w:r>
      <w:r>
        <w:rPr>
          <w:rFonts w:hint="eastAsia" w:ascii="宋体" w:hAnsi="宋体" w:cs="宋体"/>
          <w:b/>
          <w:color w:val="000000" w:themeColor="text1"/>
          <w:sz w:val="32"/>
          <w:highlight w:val="none"/>
          <w14:textFill>
            <w14:solidFill>
              <w14:schemeClr w14:val="tx1"/>
            </w14:solidFill>
          </w14:textFill>
        </w:rPr>
        <w:t>、验收</w:t>
      </w:r>
    </w:p>
    <w:p w14:paraId="6A2E272C">
      <w:pPr>
        <w:pStyle w:val="24"/>
        <w:spacing w:line="360" w:lineRule="auto"/>
        <w:ind w:firstLine="0" w:firstLineChars="0"/>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3</w:t>
      </w:r>
      <w:r>
        <w:rPr>
          <w:rFonts w:hint="eastAsia" w:cs="宋体"/>
          <w:b/>
          <w:color w:val="000000" w:themeColor="text1"/>
          <w:highlight w:val="none"/>
          <w:lang w:val="en-US" w:eastAsia="zh-CN"/>
          <w14:textFill>
            <w14:solidFill>
              <w14:schemeClr w14:val="tx1"/>
            </w14:solidFill>
          </w14:textFill>
        </w:rPr>
        <w:t>1</w:t>
      </w:r>
      <w:r>
        <w:rPr>
          <w:rFonts w:hint="eastAsia" w:cs="宋体"/>
          <w:b/>
          <w:color w:val="000000" w:themeColor="text1"/>
          <w:highlight w:val="none"/>
          <w14:textFill>
            <w14:solidFill>
              <w14:schemeClr w14:val="tx1"/>
            </w14:solidFill>
          </w14:textFill>
        </w:rPr>
        <w:t>.</w:t>
      </w:r>
      <w:r>
        <w:rPr>
          <w:rFonts w:hint="eastAsia" w:cs="宋体"/>
          <w:b/>
          <w:color w:val="000000" w:themeColor="text1"/>
          <w:highlight w:val="none"/>
          <w:lang w:val="en-US" w:eastAsia="zh-CN"/>
          <w14:textFill>
            <w14:solidFill>
              <w14:schemeClr w14:val="tx1"/>
            </w14:solidFill>
          </w14:textFill>
        </w:rPr>
        <w:t xml:space="preserve"> </w:t>
      </w:r>
      <w:r>
        <w:rPr>
          <w:rFonts w:hint="eastAsia" w:cs="宋体"/>
          <w:b/>
          <w:color w:val="000000" w:themeColor="text1"/>
          <w:highlight w:val="none"/>
          <w14:textFill>
            <w14:solidFill>
              <w14:schemeClr w14:val="tx1"/>
            </w14:solidFill>
          </w14:textFill>
        </w:rPr>
        <w:t>验收</w:t>
      </w:r>
    </w:p>
    <w:p w14:paraId="50DE3681">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39804F6">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.2采购人可以邀请参加本项目的其他投标人或者第三方机构参与验收。参与验收的投标人或者第三方机构的意见作为验收书的参考资料一并存档。</w:t>
      </w:r>
    </w:p>
    <w:p w14:paraId="4B6D038D">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8BBFCCC">
      <w:pPr>
        <w:tabs>
          <w:tab w:val="left" w:pos="0"/>
        </w:tabs>
        <w:spacing w:line="360" w:lineRule="auto"/>
        <w:ind w:firstLine="480"/>
        <w:rPr>
          <w:rFonts w:hint="eastAsia" w:ascii="宋体" w:hAnsi="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4"/>
      <w:bookmarkStart w:id="15" w:name="_Hlt74714665"/>
      <w:bookmarkEnd w:id="15"/>
      <w:bookmarkStart w:id="16" w:name="_Hlt75236290"/>
      <w:bookmarkEnd w:id="16"/>
      <w:bookmarkStart w:id="17" w:name="_Hlt68072998"/>
      <w:bookmarkEnd w:id="17"/>
      <w:bookmarkStart w:id="18" w:name="_Hlt68057669"/>
      <w:bookmarkEnd w:id="18"/>
      <w:bookmarkStart w:id="19" w:name="_Hlt74730295"/>
      <w:bookmarkEnd w:id="19"/>
      <w:bookmarkStart w:id="20" w:name="_Hlt75236011"/>
      <w:bookmarkEnd w:id="20"/>
      <w:bookmarkStart w:id="21" w:name="_Hlt74729768"/>
      <w:bookmarkEnd w:id="21"/>
      <w:bookmarkStart w:id="22" w:name="_Hlt74707468"/>
      <w:bookmarkEnd w:id="22"/>
      <w:bookmarkStart w:id="23" w:name="_Hlt68403820"/>
      <w:bookmarkEnd w:id="23"/>
      <w:bookmarkStart w:id="24" w:name="_Hlt75236101"/>
      <w:bookmarkEnd w:id="24"/>
      <w:bookmarkStart w:id="25" w:name="_Hlt68072990"/>
      <w:bookmarkEnd w:id="25"/>
      <w:bookmarkStart w:id="26" w:name="_Hlt68073093"/>
      <w:bookmarkEnd w:id="26"/>
      <w:r>
        <w:rPr>
          <w:rFonts w:hint="eastAsia" w:ascii="宋体" w:hAnsi="宋体" w:cs="宋体"/>
          <w:color w:val="000000" w:themeColor="text1"/>
          <w:kern w:val="0"/>
          <w:sz w:val="24"/>
          <w:highlight w:val="none"/>
          <w:lang w:eastAsia="zh-CN"/>
          <w14:textFill>
            <w14:solidFill>
              <w14:schemeClr w14:val="tx1"/>
            </w14:solidFill>
          </w14:textFill>
        </w:rPr>
        <w:t>。</w:t>
      </w:r>
    </w:p>
    <w:p w14:paraId="2A58A808">
      <w:pPr>
        <w:pStyle w:val="964"/>
        <w:keepNext w:val="0"/>
        <w:keepLines w:val="0"/>
        <w:pageBreakBefore w:val="0"/>
        <w:widowControl w:val="0"/>
        <w:kinsoku/>
        <w:wordWrap/>
        <w:overflowPunct/>
        <w:topLinePunct w:val="0"/>
        <w:autoSpaceDE/>
        <w:autoSpaceDN/>
        <w:bidi w:val="0"/>
        <w:spacing w:line="360" w:lineRule="auto"/>
        <w:textAlignment w:val="auto"/>
        <w:rPr>
          <w:rFonts w:hint="eastAsia"/>
          <w:color w:val="000000" w:themeColor="text1"/>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3</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合同管理</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-支付管理。对于供应商提起在线支付申请的，采购</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人</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应当</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按规定</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做好审核并完成支付。</w:t>
      </w:r>
    </w:p>
    <w:p w14:paraId="430D5DAD">
      <w:pPr>
        <w:rPr>
          <w:rFonts w:hint="eastAsia" w:ascii="宋体" w:hAnsi="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br w:type="page"/>
      </w:r>
    </w:p>
    <w:p w14:paraId="14E52160">
      <w:pPr>
        <w:pStyle w:val="3"/>
        <w:rPr>
          <w:rFonts w:hint="eastAsia"/>
          <w:color w:val="000000" w:themeColor="text1"/>
          <w:highlight w:val="none"/>
          <w:lang w:eastAsia="zh-CN"/>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9"/>
    <w:bookmarkEnd w:id="10"/>
    <w:p w14:paraId="0341FB9F">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bookmarkStart w:id="27" w:name="第四部分"/>
      <w:r>
        <w:rPr>
          <w:rFonts w:hint="eastAsia" w:ascii="宋体" w:hAnsi="宋体" w:cs="宋体"/>
          <w:b/>
          <w:color w:val="000000" w:themeColor="text1"/>
          <w:sz w:val="36"/>
          <w:szCs w:val="36"/>
          <w:highlight w:val="none"/>
          <w14:textFill>
            <w14:solidFill>
              <w14:schemeClr w14:val="tx1"/>
            </w14:solidFill>
          </w14:textFill>
        </w:rPr>
        <w:t>第三部分   采购需求</w:t>
      </w:r>
    </w:p>
    <w:p w14:paraId="7ADE8891">
      <w:pPr>
        <w:snapToGrid w:val="0"/>
        <w:rPr>
          <w:rStyle w:val="962"/>
          <w:rFonts w:hint="eastAsia"/>
          <w:i w:val="0"/>
          <w:iCs w:val="0"/>
          <w:color w:val="000000" w:themeColor="text1"/>
          <w:highlight w:val="none"/>
          <w14:textFill>
            <w14:solidFill>
              <w14:schemeClr w14:val="tx1"/>
            </w14:solidFill>
          </w14:textFill>
        </w:rPr>
      </w:pPr>
      <w:r>
        <w:rPr>
          <w:rStyle w:val="962"/>
          <w:rFonts w:hint="eastAsia"/>
          <w:i w:val="0"/>
          <w:iCs w:val="0"/>
          <w:color w:val="000000" w:themeColor="text1"/>
          <w:highlight w:val="none"/>
          <w14:textFill>
            <w14:solidFill>
              <w14:schemeClr w14:val="tx1"/>
            </w14:solidFill>
          </w14:textFill>
        </w:rPr>
        <w:t>属于实质性要求条款的，请用符号“▲”标明，否则属于非实质性要求。“★”系产品采购项目中单一产品或核心产品。</w:t>
      </w:r>
    </w:p>
    <w:p w14:paraId="137D85BE">
      <w:pPr>
        <w:pStyle w:val="3"/>
        <w:numPr>
          <w:ilvl w:val="0"/>
          <w:numId w:val="8"/>
        </w:numPr>
        <w:jc w:val="center"/>
        <w:rPr>
          <w:rFonts w:hint="eastAsia" w:ascii="仿宋" w:hAnsi="仿宋" w:eastAsia="仿宋" w:cs="仿宋"/>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招标一览表</w:t>
      </w:r>
    </w:p>
    <w:p w14:paraId="23AE1E8F">
      <w:pPr>
        <w:pStyle w:val="6"/>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标项一：</w:t>
      </w:r>
    </w:p>
    <w:tbl>
      <w:tblPr>
        <w:tblStyle w:val="62"/>
        <w:tblpPr w:leftFromText="180" w:rightFromText="180" w:vertAnchor="text" w:horzAnchor="margin" w:tblpY="63"/>
        <w:tblOverlap w:val="never"/>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1103"/>
        <w:gridCol w:w="508"/>
        <w:gridCol w:w="565"/>
        <w:gridCol w:w="991"/>
        <w:gridCol w:w="2993"/>
        <w:gridCol w:w="1996"/>
      </w:tblGrid>
      <w:tr w14:paraId="04BF9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3" w:hRule="atLeast"/>
        </w:trPr>
        <w:tc>
          <w:tcPr>
            <w:tcW w:w="523" w:type="dxa"/>
            <w:tcMar>
              <w:top w:w="15" w:type="dxa"/>
              <w:left w:w="15" w:type="dxa"/>
              <w:bottom w:w="0" w:type="dxa"/>
              <w:right w:w="15" w:type="dxa"/>
            </w:tcMar>
            <w:vAlign w:val="center"/>
          </w:tcPr>
          <w:p w14:paraId="60C760BC">
            <w:pPr>
              <w:tabs>
                <w:tab w:val="left" w:pos="0"/>
              </w:tabs>
              <w:adjustRightInd w:val="0"/>
              <w:snapToGrid w:val="0"/>
              <w:spacing w:after="0"/>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序号</w:t>
            </w:r>
          </w:p>
        </w:tc>
        <w:tc>
          <w:tcPr>
            <w:tcW w:w="1103" w:type="dxa"/>
            <w:tcMar>
              <w:top w:w="15" w:type="dxa"/>
              <w:left w:w="15" w:type="dxa"/>
              <w:bottom w:w="0" w:type="dxa"/>
              <w:right w:w="15" w:type="dxa"/>
            </w:tcMar>
            <w:vAlign w:val="center"/>
          </w:tcPr>
          <w:p w14:paraId="6608B816">
            <w:pPr>
              <w:tabs>
                <w:tab w:val="left" w:pos="0"/>
              </w:tabs>
              <w:adjustRightInd w:val="0"/>
              <w:snapToGrid w:val="0"/>
              <w:spacing w:after="0"/>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名称</w:t>
            </w:r>
          </w:p>
        </w:tc>
        <w:tc>
          <w:tcPr>
            <w:tcW w:w="508" w:type="dxa"/>
            <w:tcMar>
              <w:top w:w="15" w:type="dxa"/>
              <w:left w:w="15" w:type="dxa"/>
              <w:bottom w:w="0" w:type="dxa"/>
              <w:right w:w="15" w:type="dxa"/>
            </w:tcMar>
            <w:vAlign w:val="center"/>
          </w:tcPr>
          <w:p w14:paraId="0D75EB64">
            <w:pPr>
              <w:tabs>
                <w:tab w:val="left" w:pos="0"/>
              </w:tabs>
              <w:adjustRightInd w:val="0"/>
              <w:snapToGrid w:val="0"/>
              <w:spacing w:after="0"/>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数量</w:t>
            </w:r>
          </w:p>
        </w:tc>
        <w:tc>
          <w:tcPr>
            <w:tcW w:w="565" w:type="dxa"/>
            <w:tcMar>
              <w:top w:w="15" w:type="dxa"/>
              <w:left w:w="15" w:type="dxa"/>
              <w:bottom w:w="0" w:type="dxa"/>
              <w:right w:w="15" w:type="dxa"/>
            </w:tcMar>
            <w:vAlign w:val="center"/>
          </w:tcPr>
          <w:p w14:paraId="1186F87B">
            <w:pPr>
              <w:tabs>
                <w:tab w:val="left" w:pos="0"/>
              </w:tabs>
              <w:adjustRightInd w:val="0"/>
              <w:snapToGrid w:val="0"/>
              <w:spacing w:after="0"/>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单位</w:t>
            </w:r>
          </w:p>
        </w:tc>
        <w:tc>
          <w:tcPr>
            <w:tcW w:w="991" w:type="dxa"/>
            <w:vAlign w:val="center"/>
          </w:tcPr>
          <w:p w14:paraId="5C38D5B9">
            <w:pPr>
              <w:tabs>
                <w:tab w:val="left" w:pos="0"/>
              </w:tabs>
              <w:adjustRightInd w:val="0"/>
              <w:snapToGrid w:val="0"/>
              <w:spacing w:after="0"/>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预算（元）</w:t>
            </w:r>
          </w:p>
        </w:tc>
        <w:tc>
          <w:tcPr>
            <w:tcW w:w="2993" w:type="dxa"/>
            <w:vAlign w:val="center"/>
          </w:tcPr>
          <w:p w14:paraId="4389515D">
            <w:pPr>
              <w:tabs>
                <w:tab w:val="left" w:pos="0"/>
              </w:tabs>
              <w:adjustRightInd w:val="0"/>
              <w:snapToGrid w:val="0"/>
              <w:spacing w:after="0"/>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简要规格描述或基本情况介绍</w:t>
            </w:r>
          </w:p>
        </w:tc>
        <w:tc>
          <w:tcPr>
            <w:tcW w:w="1996" w:type="dxa"/>
            <w:vAlign w:val="center"/>
          </w:tcPr>
          <w:p w14:paraId="6234CBC3">
            <w:pPr>
              <w:tabs>
                <w:tab w:val="left" w:pos="0"/>
              </w:tabs>
              <w:adjustRightInd w:val="0"/>
              <w:snapToGrid w:val="0"/>
              <w:spacing w:after="0"/>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最高限价（元）</w:t>
            </w:r>
          </w:p>
        </w:tc>
      </w:tr>
      <w:tr w14:paraId="2D93B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523" w:type="dxa"/>
            <w:tcMar>
              <w:top w:w="15" w:type="dxa"/>
              <w:left w:w="15" w:type="dxa"/>
              <w:bottom w:w="0" w:type="dxa"/>
              <w:right w:w="15" w:type="dxa"/>
            </w:tcMar>
            <w:vAlign w:val="center"/>
          </w:tcPr>
          <w:p w14:paraId="58DE5EA5">
            <w:pPr>
              <w:tabs>
                <w:tab w:val="left" w:pos="0"/>
              </w:tabs>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p>
        </w:tc>
        <w:tc>
          <w:tcPr>
            <w:tcW w:w="1103" w:type="dxa"/>
            <w:tcMar>
              <w:top w:w="15" w:type="dxa"/>
              <w:left w:w="15" w:type="dxa"/>
              <w:bottom w:w="0" w:type="dxa"/>
              <w:right w:w="15" w:type="dxa"/>
            </w:tcMar>
            <w:vAlign w:val="center"/>
          </w:tcPr>
          <w:p w14:paraId="1CB5BF7E">
            <w:pPr>
              <w:jc w:val="center"/>
              <w:textAlignment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萧山区直属学校、部分义务段学校、幼儿园升降型防冲撞金属柱集中采购项目</w:t>
            </w:r>
          </w:p>
        </w:tc>
        <w:tc>
          <w:tcPr>
            <w:tcW w:w="508" w:type="dxa"/>
            <w:tcMar>
              <w:top w:w="15" w:type="dxa"/>
              <w:left w:w="15" w:type="dxa"/>
              <w:bottom w:w="0" w:type="dxa"/>
              <w:right w:w="15" w:type="dxa"/>
            </w:tcMar>
            <w:vAlign w:val="center"/>
          </w:tcPr>
          <w:p w14:paraId="2BAE7CC9">
            <w:pPr>
              <w:jc w:val="center"/>
              <w:textAlignment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1</w:t>
            </w:r>
          </w:p>
        </w:tc>
        <w:tc>
          <w:tcPr>
            <w:tcW w:w="565" w:type="dxa"/>
            <w:tcMar>
              <w:top w:w="15" w:type="dxa"/>
              <w:left w:w="15" w:type="dxa"/>
              <w:bottom w:w="0" w:type="dxa"/>
              <w:right w:w="15" w:type="dxa"/>
            </w:tcMar>
            <w:vAlign w:val="center"/>
          </w:tcPr>
          <w:p w14:paraId="40F6CC93">
            <w:pPr>
              <w:jc w:val="center"/>
              <w:textAlignment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项</w:t>
            </w:r>
          </w:p>
        </w:tc>
        <w:tc>
          <w:tcPr>
            <w:tcW w:w="991" w:type="dxa"/>
            <w:vAlign w:val="center"/>
          </w:tcPr>
          <w:p w14:paraId="76EC9BCE">
            <w:pPr>
              <w:jc w:val="center"/>
              <w:textAlignment w:val="center"/>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3570000</w:t>
            </w:r>
          </w:p>
        </w:tc>
        <w:tc>
          <w:tcPr>
            <w:tcW w:w="2993" w:type="dxa"/>
            <w:vAlign w:val="center"/>
          </w:tcPr>
          <w:p w14:paraId="6E5434BA">
            <w:pPr>
              <w:tabs>
                <w:tab w:val="left" w:pos="0"/>
              </w:tabs>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详见</w:t>
            </w:r>
            <w:r>
              <w:rPr>
                <w:rFonts w:hint="eastAsia" w:ascii="仿宋" w:hAnsi="仿宋" w:eastAsia="仿宋" w:cs="仿宋"/>
                <w:color w:val="000000" w:themeColor="text1"/>
                <w:highlight w:val="none"/>
                <w14:textFill>
                  <w14:solidFill>
                    <w14:schemeClr w14:val="tx1"/>
                  </w14:solidFill>
                </w14:textFill>
              </w:rPr>
              <w:t>技术需求</w:t>
            </w:r>
          </w:p>
        </w:tc>
        <w:tc>
          <w:tcPr>
            <w:tcW w:w="1996" w:type="dxa"/>
            <w:vAlign w:val="center"/>
          </w:tcPr>
          <w:p w14:paraId="2F0FEFF7">
            <w:pPr>
              <w:jc w:val="center"/>
              <w:textAlignment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3570000</w:t>
            </w:r>
          </w:p>
        </w:tc>
      </w:tr>
    </w:tbl>
    <w:p w14:paraId="3484F44C">
      <w:pPr>
        <w:pStyle w:val="3"/>
        <w:numPr>
          <w:ilvl w:val="0"/>
          <w:numId w:val="0"/>
        </w:numPr>
        <w:ind w:leftChars="0"/>
        <w:rPr>
          <w:rFonts w:hint="eastAsia" w:ascii="仿宋" w:hAnsi="仿宋" w:eastAsia="仿宋" w:cs="仿宋"/>
          <w:b/>
          <w:color w:val="000000" w:themeColor="text1"/>
          <w:sz w:val="22"/>
          <w:szCs w:val="22"/>
          <w:highlight w:val="none"/>
          <w14:textFill>
            <w14:solidFill>
              <w14:schemeClr w14:val="tx1"/>
            </w14:solidFill>
          </w14:textFill>
        </w:rPr>
      </w:pPr>
      <w:r>
        <w:rPr>
          <w:rFonts w:hint="eastAsia" w:ascii="仿宋" w:hAnsi="仿宋" w:eastAsia="仿宋" w:cs="仿宋"/>
          <w:b/>
          <w:color w:val="000000" w:themeColor="text1"/>
          <w:sz w:val="22"/>
          <w:szCs w:val="22"/>
          <w:highlight w:val="none"/>
          <w14:textFill>
            <w14:solidFill>
              <w14:schemeClr w14:val="tx1"/>
            </w14:solidFill>
          </w14:textFill>
        </w:rPr>
        <w:t>注：▲投标人需在投标（开标）一览表中明确投标报价（总价）及以上各分项小计报价，各分项小计报价不得超过上表各最高限价。</w:t>
      </w:r>
      <w:r>
        <w:rPr>
          <w:rFonts w:hint="eastAsia" w:ascii="Times New Roman" w:hAnsi="Times New Roman" w:eastAsia="宋体" w:cs="Times New Roman"/>
          <w:b w:val="0"/>
          <w:bCs w:val="0"/>
          <w:color w:val="000000" w:themeColor="text1"/>
          <w:kern w:val="2"/>
          <w:sz w:val="21"/>
          <w:szCs w:val="24"/>
          <w:highlight w:val="none"/>
          <w:lang w:val="en-US" w:eastAsia="zh-CN" w:bidi="ar-SA"/>
          <w14:textFill>
            <w14:solidFill>
              <w14:schemeClr w14:val="tx1"/>
            </w14:solidFill>
          </w14:textFill>
        </w:rPr>
        <w:t>严格执行预算限价，项目如涉及办公用房装修、通用办公设备家具的不得超限额标准。（萧财国资【2019】389号）</w:t>
      </w:r>
    </w:p>
    <w:p w14:paraId="2A299D4A">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14:paraId="03EDEC77">
      <w:pPr>
        <w:pStyle w:val="3"/>
        <w:numPr>
          <w:ilvl w:val="0"/>
          <w:numId w:val="8"/>
        </w:num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采购需求</w:t>
      </w:r>
    </w:p>
    <w:p w14:paraId="75DB334B">
      <w:pPr>
        <w:numPr>
          <w:ilvl w:val="0"/>
          <w:numId w:val="9"/>
        </w:num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技术需求：</w:t>
      </w:r>
    </w:p>
    <w:tbl>
      <w:tblPr>
        <w:tblStyle w:val="62"/>
        <w:tblW w:w="9955" w:type="dxa"/>
        <w:tblInd w:w="-7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0"/>
        <w:gridCol w:w="700"/>
        <w:gridCol w:w="7222"/>
        <w:gridCol w:w="689"/>
        <w:gridCol w:w="844"/>
      </w:tblGrid>
      <w:tr w14:paraId="14594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03902">
            <w:pPr>
              <w:keepNext w:val="0"/>
              <w:keepLines w:val="0"/>
              <w:widowControl/>
              <w:suppressLineNumbers w:val="0"/>
              <w:jc w:val="center"/>
              <w:textAlignment w:val="center"/>
              <w:rPr>
                <w:rFonts w:ascii="等线" w:hAnsi="等线" w:eastAsia="等线" w:cs="等线"/>
                <w:i w:val="0"/>
                <w:iCs w:val="0"/>
                <w:color w:val="000000" w:themeColor="text1"/>
                <w:sz w:val="22"/>
                <w:szCs w:val="22"/>
                <w:highlight w:val="none"/>
                <w:u w:val="none"/>
                <w14:textFill>
                  <w14:solidFill>
                    <w14:schemeClr w14:val="tx1"/>
                  </w14:solidFill>
                </w14:textFill>
              </w:rPr>
            </w:pPr>
            <w:r>
              <w:rPr>
                <w:rFonts w:hint="eastAsia" w:ascii="等线" w:hAnsi="等线" w:eastAsia="等线" w:cs="等线"/>
                <w:i w:val="0"/>
                <w:iCs w:val="0"/>
                <w:color w:val="000000" w:themeColor="text1"/>
                <w:kern w:val="0"/>
                <w:sz w:val="22"/>
                <w:szCs w:val="22"/>
                <w:highlight w:val="none"/>
                <w:u w:val="none"/>
                <w:lang w:val="en-US" w:eastAsia="zh-CN" w:bidi="ar"/>
                <w14:textFill>
                  <w14:solidFill>
                    <w14:schemeClr w14:val="tx1"/>
                  </w14:solidFill>
                </w14:textFill>
              </w:rPr>
              <w:t>序号</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BBCE1">
            <w:pPr>
              <w:keepNext w:val="0"/>
              <w:keepLines w:val="0"/>
              <w:widowControl/>
              <w:suppressLineNumbers w:val="0"/>
              <w:jc w:val="center"/>
              <w:textAlignment w:val="center"/>
              <w:rPr>
                <w:rFonts w:hint="eastAsia" w:ascii="等线" w:hAnsi="等线" w:eastAsia="等线" w:cs="等线"/>
                <w:i w:val="0"/>
                <w:iCs w:val="0"/>
                <w:color w:val="000000" w:themeColor="text1"/>
                <w:sz w:val="22"/>
                <w:szCs w:val="22"/>
                <w:highlight w:val="none"/>
                <w:u w:val="none"/>
                <w14:textFill>
                  <w14:solidFill>
                    <w14:schemeClr w14:val="tx1"/>
                  </w14:solidFill>
                </w14:textFill>
              </w:rPr>
            </w:pPr>
            <w:r>
              <w:rPr>
                <w:rFonts w:hint="eastAsia" w:ascii="等线" w:hAnsi="等线" w:eastAsia="等线" w:cs="等线"/>
                <w:i w:val="0"/>
                <w:iCs w:val="0"/>
                <w:color w:val="000000" w:themeColor="text1"/>
                <w:kern w:val="0"/>
                <w:sz w:val="22"/>
                <w:szCs w:val="22"/>
                <w:highlight w:val="none"/>
                <w:u w:val="none"/>
                <w:lang w:val="en-US" w:eastAsia="zh-CN" w:bidi="ar"/>
                <w14:textFill>
                  <w14:solidFill>
                    <w14:schemeClr w14:val="tx1"/>
                  </w14:solidFill>
                </w14:textFill>
              </w:rPr>
              <w:t>名称</w:t>
            </w:r>
          </w:p>
        </w:tc>
        <w:tc>
          <w:tcPr>
            <w:tcW w:w="7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6EDE2">
            <w:pPr>
              <w:keepNext w:val="0"/>
              <w:keepLines w:val="0"/>
              <w:widowControl/>
              <w:suppressLineNumbers w:val="0"/>
              <w:jc w:val="center"/>
              <w:textAlignment w:val="center"/>
              <w:rPr>
                <w:rFonts w:hint="eastAsia" w:ascii="等线" w:hAnsi="等线" w:eastAsia="等线" w:cs="等线"/>
                <w:i w:val="0"/>
                <w:iCs w:val="0"/>
                <w:color w:val="000000" w:themeColor="text1"/>
                <w:sz w:val="22"/>
                <w:szCs w:val="22"/>
                <w:highlight w:val="none"/>
                <w:u w:val="none"/>
                <w14:textFill>
                  <w14:solidFill>
                    <w14:schemeClr w14:val="tx1"/>
                  </w14:solidFill>
                </w14:textFill>
              </w:rPr>
            </w:pPr>
            <w:r>
              <w:rPr>
                <w:rFonts w:hint="eastAsia" w:ascii="等线" w:hAnsi="等线" w:eastAsia="等线" w:cs="等线"/>
                <w:i w:val="0"/>
                <w:iCs w:val="0"/>
                <w:color w:val="000000" w:themeColor="text1"/>
                <w:kern w:val="0"/>
                <w:sz w:val="22"/>
                <w:szCs w:val="22"/>
                <w:highlight w:val="none"/>
                <w:u w:val="none"/>
                <w:lang w:val="en-US" w:eastAsia="zh-CN" w:bidi="ar"/>
                <w14:textFill>
                  <w14:solidFill>
                    <w14:schemeClr w14:val="tx1"/>
                  </w14:solidFill>
                </w14:textFill>
              </w:rPr>
              <w:t>控标参数</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66D33">
            <w:pPr>
              <w:keepNext w:val="0"/>
              <w:keepLines w:val="0"/>
              <w:widowControl/>
              <w:suppressLineNumbers w:val="0"/>
              <w:jc w:val="center"/>
              <w:textAlignment w:val="center"/>
              <w:rPr>
                <w:rFonts w:hint="eastAsia" w:ascii="等线" w:hAnsi="等线" w:eastAsia="等线" w:cs="等线"/>
                <w:i w:val="0"/>
                <w:iCs w:val="0"/>
                <w:color w:val="000000" w:themeColor="text1"/>
                <w:sz w:val="22"/>
                <w:szCs w:val="22"/>
                <w:highlight w:val="none"/>
                <w:u w:val="none"/>
                <w14:textFill>
                  <w14:solidFill>
                    <w14:schemeClr w14:val="tx1"/>
                  </w14:solidFill>
                </w14:textFill>
              </w:rPr>
            </w:pPr>
            <w:r>
              <w:rPr>
                <w:rFonts w:hint="eastAsia" w:ascii="等线" w:hAnsi="等线" w:eastAsia="等线" w:cs="等线"/>
                <w:i w:val="0"/>
                <w:iCs w:val="0"/>
                <w:color w:val="000000" w:themeColor="text1"/>
                <w:kern w:val="0"/>
                <w:sz w:val="22"/>
                <w:szCs w:val="22"/>
                <w:highlight w:val="none"/>
                <w:u w:val="none"/>
                <w:lang w:val="en-US" w:eastAsia="zh-CN" w:bidi="ar"/>
                <w14:textFill>
                  <w14:solidFill>
                    <w14:schemeClr w14:val="tx1"/>
                  </w14:solidFill>
                </w14:textFill>
              </w:rPr>
              <w:t>数量</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7FE5B">
            <w:pPr>
              <w:keepNext w:val="0"/>
              <w:keepLines w:val="0"/>
              <w:widowControl/>
              <w:suppressLineNumbers w:val="0"/>
              <w:jc w:val="center"/>
              <w:textAlignment w:val="center"/>
              <w:rPr>
                <w:rFonts w:hint="eastAsia" w:ascii="等线" w:hAnsi="等线" w:eastAsia="等线" w:cs="等线"/>
                <w:i w:val="0"/>
                <w:iCs w:val="0"/>
                <w:color w:val="000000" w:themeColor="text1"/>
                <w:sz w:val="22"/>
                <w:szCs w:val="22"/>
                <w:highlight w:val="none"/>
                <w:u w:val="none"/>
                <w14:textFill>
                  <w14:solidFill>
                    <w14:schemeClr w14:val="tx1"/>
                  </w14:solidFill>
                </w14:textFill>
              </w:rPr>
            </w:pPr>
            <w:r>
              <w:rPr>
                <w:rFonts w:hint="eastAsia" w:ascii="等线" w:hAnsi="等线" w:eastAsia="等线" w:cs="等线"/>
                <w:i w:val="0"/>
                <w:iCs w:val="0"/>
                <w:color w:val="000000" w:themeColor="text1"/>
                <w:kern w:val="0"/>
                <w:sz w:val="22"/>
                <w:szCs w:val="22"/>
                <w:highlight w:val="none"/>
                <w:u w:val="none"/>
                <w:lang w:val="en-US" w:eastAsia="zh-CN" w:bidi="ar"/>
                <w14:textFill>
                  <w14:solidFill>
                    <w14:schemeClr w14:val="tx1"/>
                  </w14:solidFill>
                </w14:textFill>
              </w:rPr>
              <w:t>单位</w:t>
            </w:r>
          </w:p>
        </w:tc>
      </w:tr>
      <w:tr w14:paraId="3B76B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8364C">
            <w:pPr>
              <w:keepNext w:val="0"/>
              <w:keepLines w:val="0"/>
              <w:widowControl/>
              <w:suppressLineNumbers w:val="0"/>
              <w:jc w:val="left"/>
              <w:textAlignment w:val="center"/>
              <w:rPr>
                <w:rFonts w:hint="eastAsia" w:ascii="等线" w:hAnsi="等线" w:eastAsia="等线" w:cs="等线"/>
                <w:i w:val="0"/>
                <w:iCs w:val="0"/>
                <w:color w:val="000000" w:themeColor="text1"/>
                <w:sz w:val="22"/>
                <w:szCs w:val="22"/>
                <w:highlight w:val="none"/>
                <w:u w:val="none"/>
                <w14:textFill>
                  <w14:solidFill>
                    <w14:schemeClr w14:val="tx1"/>
                  </w14:solidFill>
                </w14:textFill>
              </w:rPr>
            </w:pPr>
            <w:r>
              <w:rPr>
                <w:rFonts w:hint="eastAsia" w:ascii="等线" w:hAnsi="等线" w:eastAsia="等线" w:cs="等线"/>
                <w:i w:val="0"/>
                <w:iCs w:val="0"/>
                <w:color w:val="000000" w:themeColor="text1"/>
                <w:kern w:val="0"/>
                <w:sz w:val="22"/>
                <w:szCs w:val="22"/>
                <w:highlight w:val="none"/>
                <w:u w:val="none"/>
                <w:lang w:val="en-US" w:eastAsia="zh-CN" w:bidi="ar"/>
                <w14:textFill>
                  <w14:solidFill>
                    <w14:schemeClr w14:val="tx1"/>
                  </w14:solidFill>
                </w14:textFill>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8ADA3">
            <w:pPr>
              <w:keepNext w:val="0"/>
              <w:keepLines w:val="0"/>
              <w:widowControl/>
              <w:suppressLineNumbers w:val="0"/>
              <w:jc w:val="center"/>
              <w:textAlignment w:val="center"/>
              <w:rPr>
                <w:rFonts w:hint="eastAsia" w:ascii="等线" w:hAnsi="等线" w:eastAsia="等线" w:cs="等线"/>
                <w:i w:val="0"/>
                <w:iCs w:val="0"/>
                <w:color w:val="000000" w:themeColor="text1"/>
                <w:sz w:val="22"/>
                <w:szCs w:val="22"/>
                <w:highlight w:val="none"/>
                <w:u w:val="none"/>
                <w14:textFill>
                  <w14:solidFill>
                    <w14:schemeClr w14:val="tx1"/>
                  </w14:solidFill>
                </w14:textFill>
              </w:rPr>
            </w:pPr>
            <w:r>
              <w:rPr>
                <w:rFonts w:hint="eastAsia" w:ascii="等线" w:hAnsi="等线" w:eastAsia="等线" w:cs="等线"/>
                <w:i w:val="0"/>
                <w:iCs w:val="0"/>
                <w:color w:val="000000" w:themeColor="text1"/>
                <w:kern w:val="0"/>
                <w:sz w:val="22"/>
                <w:szCs w:val="22"/>
                <w:highlight w:val="none"/>
                <w:u w:val="none"/>
                <w:lang w:val="en-US" w:eastAsia="zh-CN" w:bidi="ar"/>
                <w14:textFill>
                  <w14:solidFill>
                    <w14:schemeClr w14:val="tx1"/>
                  </w14:solidFill>
                </w14:textFill>
              </w:rPr>
              <w:t>升降柱</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0CFA0">
            <w:pPr>
              <w:keepNext w:val="0"/>
              <w:keepLines w:val="0"/>
              <w:widowControl/>
              <w:suppressLineNumbers w:val="0"/>
              <w:jc w:val="left"/>
              <w:textAlignment w:val="center"/>
              <w:rPr>
                <w:rFonts w:hint="eastAsia" w:ascii="等线" w:hAnsi="等线" w:eastAsia="等线" w:cs="等线"/>
                <w:i w:val="0"/>
                <w:iCs w:val="0"/>
                <w:color w:val="000000" w:themeColor="text1"/>
                <w:sz w:val="22"/>
                <w:szCs w:val="22"/>
                <w:highlight w:val="none"/>
                <w:u w:val="none"/>
                <w14:textFill>
                  <w14:solidFill>
                    <w14:schemeClr w14:val="tx1"/>
                  </w14:solidFill>
                </w14:textFill>
              </w:rPr>
            </w:pPr>
            <w:r>
              <w:rPr>
                <w:rFonts w:hint="eastAsia" w:ascii="等线" w:hAnsi="等线" w:eastAsia="等线" w:cs="等线"/>
                <w:i w:val="0"/>
                <w:iCs w:val="0"/>
                <w:color w:val="000000" w:themeColor="text1"/>
                <w:kern w:val="0"/>
                <w:sz w:val="22"/>
                <w:szCs w:val="22"/>
                <w:highlight w:val="none"/>
                <w:u w:val="none"/>
                <w:lang w:val="en-US" w:eastAsia="zh-CN" w:bidi="ar"/>
                <w14:textFill>
                  <w14:solidFill>
                    <w14:schemeClr w14:val="tx1"/>
                  </w14:solidFill>
                </w14:textFill>
              </w:rPr>
              <w:t>1、驱动方式：液压驱动</w:t>
            </w:r>
            <w:r>
              <w:rPr>
                <w:rFonts w:hint="eastAsia" w:ascii="等线" w:hAnsi="等线" w:eastAsia="等线" w:cs="等线"/>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等线" w:hAnsi="等线" w:eastAsia="等线" w:cs="等线"/>
                <w:i w:val="0"/>
                <w:iCs w:val="0"/>
                <w:color w:val="000000" w:themeColor="text1"/>
                <w:kern w:val="0"/>
                <w:sz w:val="22"/>
                <w:szCs w:val="22"/>
                <w:highlight w:val="none"/>
                <w:u w:val="none"/>
                <w:lang w:val="en-US" w:eastAsia="zh-CN" w:bidi="ar"/>
                <w14:textFill>
                  <w14:solidFill>
                    <w14:schemeClr w14:val="tx1"/>
                  </w14:solidFill>
                </w14:textFill>
              </w:rPr>
              <w:t>2、控制方式：控制盒/遥控器</w:t>
            </w:r>
            <w:r>
              <w:rPr>
                <w:rFonts w:hint="eastAsia" w:ascii="等线" w:hAnsi="等线" w:eastAsia="等线" w:cs="等线"/>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等线" w:hAnsi="等线" w:eastAsia="等线" w:cs="等线"/>
                <w:i w:val="0"/>
                <w:iCs w:val="0"/>
                <w:color w:val="000000" w:themeColor="text1"/>
                <w:kern w:val="0"/>
                <w:sz w:val="22"/>
                <w:szCs w:val="22"/>
                <w:highlight w:val="none"/>
                <w:u w:val="none"/>
                <w:lang w:val="en-US" w:eastAsia="zh-CN" w:bidi="ar"/>
                <w14:textFill>
                  <w14:solidFill>
                    <w14:schemeClr w14:val="tx1"/>
                  </w14:solidFill>
                </w14:textFill>
              </w:rPr>
              <w:t>▲3、柱体直径：≥219mm、柱体厚度：≥10mm、柱体升起后高度：≥600mm（提供具有CMA/CNAS标识的第三方检测报告扫描件）；</w:t>
            </w:r>
            <w:r>
              <w:rPr>
                <w:rFonts w:hint="eastAsia" w:ascii="等线" w:hAnsi="等线" w:eastAsia="等线" w:cs="等线"/>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等线" w:hAnsi="等线" w:eastAsia="等线" w:cs="等线"/>
                <w:i w:val="0"/>
                <w:iCs w:val="0"/>
                <w:color w:val="000000" w:themeColor="text1"/>
                <w:kern w:val="0"/>
                <w:sz w:val="22"/>
                <w:szCs w:val="22"/>
                <w:highlight w:val="none"/>
                <w:u w:val="none"/>
                <w:lang w:val="en-US" w:eastAsia="zh-CN" w:bidi="ar"/>
                <w14:textFill>
                  <w14:solidFill>
                    <w14:schemeClr w14:val="tx1"/>
                  </w14:solidFill>
                </w14:textFill>
              </w:rPr>
              <w:t>4、预埋桶尺寸：地埋柱体高度≥1100mm；</w:t>
            </w:r>
            <w:r>
              <w:rPr>
                <w:rFonts w:hint="eastAsia" w:ascii="等线" w:hAnsi="等线" w:eastAsia="等线" w:cs="等线"/>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等线" w:hAnsi="等线" w:eastAsia="等线" w:cs="等线"/>
                <w:i w:val="0"/>
                <w:iCs w:val="0"/>
                <w:color w:val="000000" w:themeColor="text1"/>
                <w:kern w:val="0"/>
                <w:sz w:val="22"/>
                <w:szCs w:val="22"/>
                <w:highlight w:val="none"/>
                <w:u w:val="none"/>
                <w:lang w:val="en-US" w:eastAsia="zh-CN" w:bidi="ar"/>
                <w14:textFill>
                  <w14:solidFill>
                    <w14:schemeClr w14:val="tx1"/>
                  </w14:solidFill>
                </w14:textFill>
              </w:rPr>
              <w:t>5、阳挡高度和间距：路障阻挡主体升起后的有效高度应人于或等于600mm。阻挡主体间距应小于或等于800mm。</w:t>
            </w:r>
            <w:r>
              <w:rPr>
                <w:rFonts w:hint="eastAsia" w:ascii="等线" w:hAnsi="等线" w:eastAsia="等线" w:cs="等线"/>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等线" w:hAnsi="等线" w:eastAsia="等线" w:cs="等线"/>
                <w:i w:val="0"/>
                <w:iCs w:val="0"/>
                <w:color w:val="000000" w:themeColor="text1"/>
                <w:kern w:val="0"/>
                <w:sz w:val="22"/>
                <w:szCs w:val="22"/>
                <w:highlight w:val="none"/>
                <w:u w:val="none"/>
                <w:lang w:val="en-US" w:eastAsia="zh-CN" w:bidi="ar"/>
                <w14:textFill>
                  <w14:solidFill>
                    <w14:schemeClr w14:val="tx1"/>
                  </w14:solidFill>
                </w14:textFill>
              </w:rPr>
              <w:t>★6、升降性能：路障阻挡土体应能正常升降、无卡滞、到位可靠；升起速度大于或等120mm/s。在外部供电停止状态下，应自备电源或具有手动升降功能。</w:t>
            </w:r>
            <w:r>
              <w:rPr>
                <w:rFonts w:hint="eastAsia" w:ascii="等线" w:hAnsi="等线" w:eastAsia="等线" w:cs="等线"/>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等线" w:hAnsi="等线" w:eastAsia="等线" w:cs="等线"/>
                <w:i w:val="0"/>
                <w:iCs w:val="0"/>
                <w:color w:val="000000" w:themeColor="text1"/>
                <w:kern w:val="0"/>
                <w:sz w:val="22"/>
                <w:szCs w:val="22"/>
                <w:highlight w:val="none"/>
                <w:u w:val="none"/>
                <w:lang w:val="en-US" w:eastAsia="zh-CN" w:bidi="ar"/>
                <w14:textFill>
                  <w14:solidFill>
                    <w14:schemeClr w14:val="tx1"/>
                  </w14:solidFill>
                </w14:textFill>
              </w:rPr>
              <w:t>▲7、警示标识：路障阻挡主体上应具有明显的警示标识，且具有夜间警示功能，具备顶部防撞传感器。</w:t>
            </w:r>
            <w:r>
              <w:rPr>
                <w:rFonts w:hint="eastAsia" w:ascii="等线" w:hAnsi="等线" w:eastAsia="等线" w:cs="等线"/>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等线" w:hAnsi="等线" w:eastAsia="等线" w:cs="等线"/>
                <w:i w:val="0"/>
                <w:iCs w:val="0"/>
                <w:color w:val="000000" w:themeColor="text1"/>
                <w:kern w:val="0"/>
                <w:sz w:val="22"/>
                <w:szCs w:val="22"/>
                <w:highlight w:val="none"/>
                <w:u w:val="none"/>
                <w:lang w:val="en-US" w:eastAsia="zh-CN" w:bidi="ar"/>
                <w14:textFill>
                  <w14:solidFill>
                    <w14:schemeClr w14:val="tx1"/>
                  </w14:solidFill>
                </w14:textFill>
              </w:rPr>
              <w:t>★8、阻挡性能：应符合阻挡能力B2等级要求，≥1208KJ。</w:t>
            </w:r>
            <w:r>
              <w:rPr>
                <w:rFonts w:hint="eastAsia" w:ascii="等线" w:hAnsi="等线" w:eastAsia="等线" w:cs="等线"/>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等线" w:hAnsi="等线" w:eastAsia="等线" w:cs="等线"/>
                <w:i w:val="0"/>
                <w:iCs w:val="0"/>
                <w:color w:val="000000" w:themeColor="text1"/>
                <w:kern w:val="0"/>
                <w:sz w:val="22"/>
                <w:szCs w:val="22"/>
                <w:highlight w:val="none"/>
                <w:u w:val="none"/>
                <w:lang w:val="en-US" w:eastAsia="zh-CN" w:bidi="ar"/>
                <w14:textFill>
                  <w14:solidFill>
                    <w14:schemeClr w14:val="tx1"/>
                  </w14:solidFill>
                </w14:textFill>
              </w:rPr>
              <w:t>★9、电控制系统安全：抗电强度应符合GB16796-2009《安全防范报警设备安全要求和试验方法》中5.4.3的规定；绝缘电阻应符合GB16796-2009《安全防范报警设备安全要求和试验方法》中5.4.4的规定；泄露电流应符合GB16796-2009《安全防范报警设备安全要求和试验方法》中5.4.6的规定。</w:t>
            </w:r>
            <w:r>
              <w:rPr>
                <w:rFonts w:hint="eastAsia" w:ascii="等线" w:hAnsi="等线" w:eastAsia="等线" w:cs="等线"/>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等线" w:hAnsi="等线" w:eastAsia="等线" w:cs="等线"/>
                <w:i w:val="0"/>
                <w:iCs w:val="0"/>
                <w:color w:val="000000" w:themeColor="text1"/>
                <w:kern w:val="0"/>
                <w:sz w:val="22"/>
                <w:szCs w:val="22"/>
                <w:highlight w:val="none"/>
                <w:u w:val="none"/>
                <w:lang w:val="en-US" w:eastAsia="zh-CN" w:bidi="ar"/>
                <w14:textFill>
                  <w14:solidFill>
                    <w14:schemeClr w14:val="tx1"/>
                  </w14:solidFill>
                </w14:textFill>
              </w:rPr>
              <w:t>★10、浸水性能：路桩阻挡主体在浸水状态下无漏电现象，置于水池中浸泡72h无漏电现象，且能正常升降。</w:t>
            </w:r>
            <w:r>
              <w:rPr>
                <w:rFonts w:hint="eastAsia" w:ascii="等线" w:hAnsi="等线" w:eastAsia="等线" w:cs="等线"/>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等线" w:hAnsi="等线" w:eastAsia="等线" w:cs="等线"/>
                <w:i w:val="0"/>
                <w:iCs w:val="0"/>
                <w:color w:val="000000" w:themeColor="text1"/>
                <w:kern w:val="0"/>
                <w:sz w:val="22"/>
                <w:szCs w:val="22"/>
                <w:highlight w:val="none"/>
                <w:u w:val="none"/>
                <w:lang w:val="en-US" w:eastAsia="zh-CN" w:bidi="ar"/>
                <w14:textFill>
                  <w14:solidFill>
                    <w14:schemeClr w14:val="tx1"/>
                  </w14:solidFill>
                </w14:textFill>
              </w:rPr>
              <w:t>11、防腐性能：路桩阻挡工体应进行防锈处理，耐腐蚀等级应大于或等于GA/T 1343-2016标准表4规定的7级要求。</w:t>
            </w:r>
            <w:r>
              <w:rPr>
                <w:rFonts w:hint="eastAsia" w:ascii="等线" w:hAnsi="等线" w:eastAsia="等线" w:cs="等线"/>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等线" w:hAnsi="等线" w:eastAsia="等线" w:cs="等线"/>
                <w:i w:val="0"/>
                <w:iCs w:val="0"/>
                <w:color w:val="000000" w:themeColor="text1"/>
                <w:kern w:val="0"/>
                <w:sz w:val="22"/>
                <w:szCs w:val="22"/>
                <w:highlight w:val="none"/>
                <w:u w:val="none"/>
                <w:lang w:val="en-US" w:eastAsia="zh-CN" w:bidi="ar"/>
                <w14:textFill>
                  <w14:solidFill>
                    <w14:schemeClr w14:val="tx1"/>
                  </w14:solidFill>
                </w14:textFill>
              </w:rPr>
              <w:t>★12、可靠性：常温下，路障连续升降12000次应无停机及故障产生，且升降灵活、到位准确。</w:t>
            </w:r>
            <w:r>
              <w:rPr>
                <w:rFonts w:hint="eastAsia" w:ascii="等线" w:hAnsi="等线" w:eastAsia="等线" w:cs="等线"/>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等线" w:hAnsi="等线" w:eastAsia="等线" w:cs="等线"/>
                <w:i w:val="0"/>
                <w:iCs w:val="0"/>
                <w:color w:val="000000" w:themeColor="text1"/>
                <w:kern w:val="0"/>
                <w:sz w:val="22"/>
                <w:szCs w:val="22"/>
                <w:highlight w:val="none"/>
                <w:u w:val="none"/>
                <w:lang w:val="en-US" w:eastAsia="zh-CN" w:bidi="ar"/>
                <w14:textFill>
                  <w14:solidFill>
                    <w14:schemeClr w14:val="tx1"/>
                  </w14:solidFill>
                </w14:textFill>
              </w:rPr>
              <w:t>★13、环境适应性：低温试验：-30℃±2℃ 48h，取出后加电试验，应符合本标准5.4.1的要求；高温试验：55℃+2℃ 48h，取出后加电试验，应符合GA/T 1343-2016标准5.4.1的要求。</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29167">
            <w:pPr>
              <w:keepNext w:val="0"/>
              <w:keepLines w:val="0"/>
              <w:widowControl/>
              <w:suppressLineNumbers w:val="0"/>
              <w:jc w:val="center"/>
              <w:textAlignment w:val="center"/>
              <w:rPr>
                <w:rFonts w:hint="eastAsia" w:ascii="等线" w:hAnsi="等线" w:eastAsia="等线" w:cs="等线"/>
                <w:i w:val="0"/>
                <w:iCs w:val="0"/>
                <w:color w:val="000000" w:themeColor="text1"/>
                <w:sz w:val="22"/>
                <w:szCs w:val="22"/>
                <w:highlight w:val="none"/>
                <w:u w:val="none"/>
                <w14:textFill>
                  <w14:solidFill>
                    <w14:schemeClr w14:val="tx1"/>
                  </w14:solidFill>
                </w14:textFill>
              </w:rPr>
            </w:pPr>
            <w:r>
              <w:rPr>
                <w:rFonts w:hint="eastAsia" w:ascii="等线" w:hAnsi="等线" w:eastAsia="等线" w:cs="等线"/>
                <w:i w:val="0"/>
                <w:iCs w:val="0"/>
                <w:color w:val="000000" w:themeColor="text1"/>
                <w:kern w:val="0"/>
                <w:sz w:val="22"/>
                <w:szCs w:val="22"/>
                <w:highlight w:val="none"/>
                <w:u w:val="none"/>
                <w:lang w:val="en-US" w:eastAsia="zh-CN" w:bidi="ar"/>
                <w14:textFill>
                  <w14:solidFill>
                    <w14:schemeClr w14:val="tx1"/>
                  </w14:solidFill>
                </w14:textFill>
              </w:rPr>
              <w:t>357</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C29CE">
            <w:pPr>
              <w:keepNext w:val="0"/>
              <w:keepLines w:val="0"/>
              <w:widowControl/>
              <w:suppressLineNumbers w:val="0"/>
              <w:jc w:val="center"/>
              <w:textAlignment w:val="center"/>
              <w:rPr>
                <w:rFonts w:hint="eastAsia" w:ascii="等线" w:hAnsi="等线" w:eastAsia="等线" w:cs="等线"/>
                <w:i w:val="0"/>
                <w:iCs w:val="0"/>
                <w:color w:val="000000" w:themeColor="text1"/>
                <w:sz w:val="22"/>
                <w:szCs w:val="22"/>
                <w:highlight w:val="none"/>
                <w:u w:val="none"/>
                <w14:textFill>
                  <w14:solidFill>
                    <w14:schemeClr w14:val="tx1"/>
                  </w14:solidFill>
                </w14:textFill>
              </w:rPr>
            </w:pPr>
            <w:r>
              <w:rPr>
                <w:rFonts w:hint="eastAsia" w:ascii="等线" w:hAnsi="等线" w:eastAsia="等线" w:cs="等线"/>
                <w:i w:val="0"/>
                <w:iCs w:val="0"/>
                <w:color w:val="000000" w:themeColor="text1"/>
                <w:kern w:val="0"/>
                <w:sz w:val="22"/>
                <w:szCs w:val="22"/>
                <w:highlight w:val="none"/>
                <w:u w:val="none"/>
                <w:lang w:val="en-US" w:eastAsia="zh-CN" w:bidi="ar"/>
                <w14:textFill>
                  <w14:solidFill>
                    <w14:schemeClr w14:val="tx1"/>
                  </w14:solidFill>
                </w14:textFill>
              </w:rPr>
              <w:t>根</w:t>
            </w:r>
          </w:p>
        </w:tc>
      </w:tr>
      <w:tr w14:paraId="79EEF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97BD5">
            <w:pPr>
              <w:keepNext w:val="0"/>
              <w:keepLines w:val="0"/>
              <w:widowControl/>
              <w:suppressLineNumbers w:val="0"/>
              <w:jc w:val="left"/>
              <w:textAlignment w:val="center"/>
              <w:rPr>
                <w:rFonts w:hint="eastAsia" w:ascii="等线" w:hAnsi="等线" w:eastAsia="等线" w:cs="等线"/>
                <w:i w:val="0"/>
                <w:iCs w:val="0"/>
                <w:color w:val="000000" w:themeColor="text1"/>
                <w:sz w:val="22"/>
                <w:szCs w:val="22"/>
                <w:highlight w:val="none"/>
                <w:u w:val="none"/>
                <w14:textFill>
                  <w14:solidFill>
                    <w14:schemeClr w14:val="tx1"/>
                  </w14:solidFill>
                </w14:textFill>
              </w:rPr>
            </w:pPr>
            <w:r>
              <w:rPr>
                <w:rFonts w:hint="eastAsia" w:ascii="等线" w:hAnsi="等线" w:eastAsia="等线" w:cs="等线"/>
                <w:i w:val="0"/>
                <w:iCs w:val="0"/>
                <w:color w:val="000000" w:themeColor="text1"/>
                <w:kern w:val="0"/>
                <w:sz w:val="22"/>
                <w:szCs w:val="22"/>
                <w:highlight w:val="none"/>
                <w:u w:val="none"/>
                <w:lang w:val="en-US" w:eastAsia="zh-CN" w:bidi="ar"/>
                <w14:textFill>
                  <w14:solidFill>
                    <w14:schemeClr w14:val="tx1"/>
                  </w14:solidFill>
                </w14:textFill>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7A6FD">
            <w:pPr>
              <w:keepNext w:val="0"/>
              <w:keepLines w:val="0"/>
              <w:widowControl/>
              <w:suppressLineNumbers w:val="0"/>
              <w:jc w:val="center"/>
              <w:textAlignment w:val="center"/>
              <w:rPr>
                <w:rFonts w:hint="eastAsia" w:ascii="等线" w:hAnsi="等线" w:eastAsia="等线" w:cs="等线"/>
                <w:i w:val="0"/>
                <w:iCs w:val="0"/>
                <w:color w:val="000000" w:themeColor="text1"/>
                <w:sz w:val="22"/>
                <w:szCs w:val="22"/>
                <w:highlight w:val="none"/>
                <w:u w:val="none"/>
                <w14:textFill>
                  <w14:solidFill>
                    <w14:schemeClr w14:val="tx1"/>
                  </w14:solidFill>
                </w14:textFill>
              </w:rPr>
            </w:pPr>
            <w:r>
              <w:rPr>
                <w:rFonts w:hint="eastAsia" w:ascii="等线" w:hAnsi="等线" w:eastAsia="等线" w:cs="等线"/>
                <w:i w:val="0"/>
                <w:iCs w:val="0"/>
                <w:color w:val="000000" w:themeColor="text1"/>
                <w:kern w:val="0"/>
                <w:sz w:val="22"/>
                <w:szCs w:val="22"/>
                <w:highlight w:val="none"/>
                <w:u w:val="none"/>
                <w:lang w:val="en-US" w:eastAsia="zh-CN" w:bidi="ar"/>
                <w14:textFill>
                  <w14:solidFill>
                    <w14:schemeClr w14:val="tx1"/>
                  </w14:solidFill>
                </w14:textFill>
              </w:rPr>
              <w:t>一体式液压升降柱控制系统</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25DF2">
            <w:pPr>
              <w:keepNext w:val="0"/>
              <w:keepLines w:val="0"/>
              <w:widowControl/>
              <w:suppressLineNumbers w:val="0"/>
              <w:jc w:val="left"/>
              <w:textAlignment w:val="center"/>
              <w:rPr>
                <w:rFonts w:hint="eastAsia" w:ascii="等线" w:hAnsi="等线" w:eastAsia="等线" w:cs="等线"/>
                <w:i w:val="0"/>
                <w:iCs w:val="0"/>
                <w:color w:val="000000" w:themeColor="text1"/>
                <w:sz w:val="22"/>
                <w:szCs w:val="22"/>
                <w:highlight w:val="none"/>
                <w:u w:val="none"/>
                <w14:textFill>
                  <w14:solidFill>
                    <w14:schemeClr w14:val="tx1"/>
                  </w14:solidFill>
                </w14:textFill>
              </w:rPr>
            </w:pPr>
            <w:r>
              <w:rPr>
                <w:rFonts w:hint="eastAsia" w:ascii="等线" w:hAnsi="等线" w:eastAsia="等线" w:cs="等线"/>
                <w:i w:val="0"/>
                <w:iCs w:val="0"/>
                <w:color w:val="000000" w:themeColor="text1"/>
                <w:kern w:val="0"/>
                <w:sz w:val="22"/>
                <w:szCs w:val="22"/>
                <w:highlight w:val="none"/>
                <w:u w:val="none"/>
                <w:lang w:val="en-US" w:eastAsia="zh-CN" w:bidi="ar"/>
                <w14:textFill>
                  <w14:solidFill>
                    <w14:schemeClr w14:val="tx1"/>
                  </w14:solidFill>
                </w14:textFill>
              </w:rPr>
              <w:t>1、控制方式：手动/遥控。</w:t>
            </w:r>
            <w:r>
              <w:rPr>
                <w:rFonts w:hint="eastAsia" w:ascii="等线" w:hAnsi="等线" w:eastAsia="等线" w:cs="等线"/>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等线" w:hAnsi="等线" w:eastAsia="等线" w:cs="等线"/>
                <w:i w:val="0"/>
                <w:iCs w:val="0"/>
                <w:color w:val="000000" w:themeColor="text1"/>
                <w:kern w:val="0"/>
                <w:sz w:val="22"/>
                <w:szCs w:val="22"/>
                <w:highlight w:val="none"/>
                <w:u w:val="none"/>
                <w:lang w:val="en-US" w:eastAsia="zh-CN" w:bidi="ar"/>
                <w14:textFill>
                  <w14:solidFill>
                    <w14:schemeClr w14:val="tx1"/>
                  </w14:solidFill>
                </w14:textFill>
              </w:rPr>
              <w:t>2、动力电压：线控盒及遥控器工作DC12V，控制箱输入电压AC220V。</w:t>
            </w:r>
            <w:r>
              <w:rPr>
                <w:rFonts w:hint="eastAsia" w:ascii="等线" w:hAnsi="等线" w:eastAsia="等线" w:cs="等线"/>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等线" w:hAnsi="等线" w:eastAsia="等线" w:cs="等线"/>
                <w:i w:val="0"/>
                <w:iCs w:val="0"/>
                <w:color w:val="000000" w:themeColor="text1"/>
                <w:kern w:val="0"/>
                <w:sz w:val="22"/>
                <w:szCs w:val="22"/>
                <w:highlight w:val="none"/>
                <w:u w:val="none"/>
                <w:lang w:val="en-US" w:eastAsia="zh-CN" w:bidi="ar"/>
                <w14:textFill>
                  <w14:solidFill>
                    <w14:schemeClr w14:val="tx1"/>
                  </w14:solidFill>
                </w14:textFill>
              </w:rPr>
              <w:t>3、应急方式：后备电源控制电磁阀释放。</w:t>
            </w:r>
            <w:r>
              <w:rPr>
                <w:rFonts w:hint="eastAsia" w:ascii="等线" w:hAnsi="等线" w:eastAsia="等线" w:cs="等线"/>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等线" w:hAnsi="等线" w:eastAsia="等线" w:cs="等线"/>
                <w:i w:val="0"/>
                <w:iCs w:val="0"/>
                <w:color w:val="000000" w:themeColor="text1"/>
                <w:kern w:val="0"/>
                <w:sz w:val="22"/>
                <w:szCs w:val="22"/>
                <w:highlight w:val="none"/>
                <w:u w:val="none"/>
                <w:lang w:val="en-US" w:eastAsia="zh-CN" w:bidi="ar"/>
                <w14:textFill>
                  <w14:solidFill>
                    <w14:schemeClr w14:val="tx1"/>
                  </w14:solidFill>
                </w14:textFill>
              </w:rPr>
              <w:t>★4、可接8路继电器控制输出，可接8路直流/交流升降柱，升降时间可设置。支持两路地感和两路红外控制输入，支持485通讯方式，带有灯带RGB 指示。</w:t>
            </w:r>
            <w:r>
              <w:rPr>
                <w:rFonts w:hint="eastAsia" w:ascii="等线" w:hAnsi="等线" w:eastAsia="等线" w:cs="等线"/>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等线" w:hAnsi="等线" w:eastAsia="等线" w:cs="等线"/>
                <w:i w:val="0"/>
                <w:iCs w:val="0"/>
                <w:color w:val="000000" w:themeColor="text1"/>
                <w:kern w:val="0"/>
                <w:sz w:val="22"/>
                <w:szCs w:val="22"/>
                <w:highlight w:val="none"/>
                <w:u w:val="none"/>
                <w:lang w:val="en-US" w:eastAsia="zh-CN" w:bidi="ar"/>
                <w14:textFill>
                  <w14:solidFill>
                    <w14:schemeClr w14:val="tx1"/>
                  </w14:solidFill>
                </w14:textFill>
              </w:rPr>
              <w:t>★5、支持与监控点相机绑定联动，操作记录查询，支持报警信息提示。</w:t>
            </w:r>
            <w:r>
              <w:rPr>
                <w:rFonts w:hint="eastAsia" w:ascii="等线" w:hAnsi="等线" w:eastAsia="等线" w:cs="等线"/>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等线" w:hAnsi="等线" w:eastAsia="等线" w:cs="等线"/>
                <w:i w:val="0"/>
                <w:iCs w:val="0"/>
                <w:color w:val="000000" w:themeColor="text1"/>
                <w:kern w:val="0"/>
                <w:sz w:val="22"/>
                <w:szCs w:val="22"/>
                <w:highlight w:val="none"/>
                <w:u w:val="none"/>
                <w:lang w:val="en-US" w:eastAsia="zh-CN" w:bidi="ar"/>
                <w14:textFill>
                  <w14:solidFill>
                    <w14:schemeClr w14:val="tx1"/>
                  </w14:solidFill>
                </w14:textFill>
              </w:rPr>
              <w:t>★6、动画要求：升降柱运行时，客户端支持模拟升降动画。</w:t>
            </w:r>
            <w:r>
              <w:rPr>
                <w:rFonts w:hint="eastAsia" w:ascii="等线" w:hAnsi="等线" w:eastAsia="等线" w:cs="等线"/>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等线" w:hAnsi="等线" w:eastAsia="等线" w:cs="等线"/>
                <w:i w:val="0"/>
                <w:iCs w:val="0"/>
                <w:color w:val="000000" w:themeColor="text1"/>
                <w:kern w:val="0"/>
                <w:sz w:val="22"/>
                <w:szCs w:val="22"/>
                <w:highlight w:val="none"/>
                <w:u w:val="none"/>
                <w:lang w:val="en-US" w:eastAsia="zh-CN" w:bidi="ar"/>
                <w14:textFill>
                  <w14:solidFill>
                    <w14:schemeClr w14:val="tx1"/>
                  </w14:solidFill>
                </w14:textFill>
              </w:rPr>
              <w:t>★7、远程维护：包括远程修改配置、重启设备、初始化、查看设备信息、重置状态、拨码开关，操作日志查询，校正时间，遥控，网口控制等功能。</w:t>
            </w:r>
            <w:r>
              <w:rPr>
                <w:rFonts w:hint="eastAsia" w:ascii="等线" w:hAnsi="等线" w:eastAsia="等线" w:cs="等线"/>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等线" w:hAnsi="等线" w:eastAsia="等线" w:cs="等线"/>
                <w:i w:val="0"/>
                <w:iCs w:val="0"/>
                <w:color w:val="000000" w:themeColor="text1"/>
                <w:kern w:val="0"/>
                <w:sz w:val="22"/>
                <w:szCs w:val="22"/>
                <w:highlight w:val="none"/>
                <w:u w:val="none"/>
                <w:lang w:val="en-US" w:eastAsia="zh-CN" w:bidi="ar"/>
                <w14:textFill>
                  <w14:solidFill>
                    <w14:schemeClr w14:val="tx1"/>
                  </w14:solidFill>
                </w14:textFill>
              </w:rPr>
              <w:t>★8、检测反应间隔 ：升降柱状态检测反应间隔不超过0.3s。</w:t>
            </w:r>
            <w:r>
              <w:rPr>
                <w:rFonts w:hint="eastAsia" w:ascii="等线" w:hAnsi="等线" w:eastAsia="等线" w:cs="等线"/>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等线" w:hAnsi="等线" w:eastAsia="等线" w:cs="等线"/>
                <w:i w:val="0"/>
                <w:iCs w:val="0"/>
                <w:color w:val="000000" w:themeColor="text1"/>
                <w:kern w:val="0"/>
                <w:sz w:val="22"/>
                <w:szCs w:val="22"/>
                <w:highlight w:val="none"/>
                <w:u w:val="none"/>
                <w:lang w:val="en-US" w:eastAsia="zh-CN" w:bidi="ar"/>
                <w14:textFill>
                  <w14:solidFill>
                    <w14:schemeClr w14:val="tx1"/>
                  </w14:solidFill>
                </w14:textFill>
              </w:rPr>
              <w:t>9、远程升级：不打开设备情况下，可通过管理系统对模组进行远程批量在线升级。</w:t>
            </w:r>
            <w:r>
              <w:rPr>
                <w:rFonts w:hint="eastAsia" w:ascii="等线" w:hAnsi="等线" w:eastAsia="等线" w:cs="等线"/>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等线" w:hAnsi="等线" w:eastAsia="等线" w:cs="等线"/>
                <w:i w:val="0"/>
                <w:iCs w:val="0"/>
                <w:color w:val="000000" w:themeColor="text1"/>
                <w:kern w:val="0"/>
                <w:sz w:val="22"/>
                <w:szCs w:val="22"/>
                <w:highlight w:val="none"/>
                <w:u w:val="none"/>
                <w:lang w:val="en-US" w:eastAsia="zh-CN" w:bidi="ar"/>
                <w14:textFill>
                  <w14:solidFill>
                    <w14:schemeClr w14:val="tx1"/>
                  </w14:solidFill>
                </w14:textFill>
              </w:rPr>
              <w:t>★10、遥控通信距离：空旷环境下大于100M。</w:t>
            </w:r>
            <w:r>
              <w:rPr>
                <w:rFonts w:hint="eastAsia" w:ascii="等线" w:hAnsi="等线" w:eastAsia="等线" w:cs="等线"/>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等线" w:hAnsi="等线" w:eastAsia="等线" w:cs="等线"/>
                <w:i w:val="0"/>
                <w:iCs w:val="0"/>
                <w:color w:val="000000" w:themeColor="text1"/>
                <w:kern w:val="0"/>
                <w:sz w:val="22"/>
                <w:szCs w:val="22"/>
                <w:highlight w:val="none"/>
                <w:u w:val="none"/>
                <w:lang w:val="en-US" w:eastAsia="zh-CN" w:bidi="ar"/>
                <w14:textFill>
                  <w14:solidFill>
                    <w14:schemeClr w14:val="tx1"/>
                  </w14:solidFill>
                </w14:textFill>
              </w:rPr>
              <w:t>▲11、断电应急降：控制盒，支持断电状态，应急按钮降。（提供具有CMA/CNAS标识的第三方检测报告扫描件）；</w:t>
            </w:r>
            <w:r>
              <w:rPr>
                <w:rFonts w:hint="eastAsia" w:ascii="等线" w:hAnsi="等线" w:eastAsia="等线" w:cs="等线"/>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等线" w:hAnsi="等线" w:eastAsia="等线" w:cs="等线"/>
                <w:i w:val="0"/>
                <w:iCs w:val="0"/>
                <w:color w:val="000000" w:themeColor="text1"/>
                <w:kern w:val="0"/>
                <w:sz w:val="22"/>
                <w:szCs w:val="22"/>
                <w:highlight w:val="none"/>
                <w:u w:val="none"/>
                <w:lang w:val="en-US" w:eastAsia="zh-CN" w:bidi="ar"/>
                <w14:textFill>
                  <w14:solidFill>
                    <w14:schemeClr w14:val="tx1"/>
                  </w14:solidFill>
                </w14:textFill>
              </w:rPr>
              <w:t>★12、存储功能：在断网情况下，支持本地保存升级操作信息，可记录180万条数据。</w:t>
            </w:r>
            <w:r>
              <w:rPr>
                <w:rFonts w:hint="eastAsia" w:ascii="等线" w:hAnsi="等线" w:eastAsia="等线" w:cs="等线"/>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等线" w:hAnsi="等线" w:eastAsia="等线" w:cs="等线"/>
                <w:i w:val="0"/>
                <w:iCs w:val="0"/>
                <w:color w:val="000000" w:themeColor="text1"/>
                <w:kern w:val="0"/>
                <w:sz w:val="22"/>
                <w:szCs w:val="22"/>
                <w:highlight w:val="none"/>
                <w:u w:val="none"/>
                <w:lang w:val="en-US" w:eastAsia="zh-CN" w:bidi="ar"/>
                <w14:textFill>
                  <w14:solidFill>
                    <w14:schemeClr w14:val="tx1"/>
                  </w14:solidFill>
                </w14:textFill>
              </w:rPr>
              <w:t>★13、数据缓存和重传机制：当网络出现故障时，可以存储所有终端的状态信息，具备控制盒状态信息缓存和错误重传机制,等网络正常后上报。</w:t>
            </w:r>
            <w:r>
              <w:rPr>
                <w:rFonts w:hint="eastAsia" w:ascii="等线" w:hAnsi="等线" w:eastAsia="等线" w:cs="等线"/>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等线" w:hAnsi="等线" w:eastAsia="等线" w:cs="等线"/>
                <w:i w:val="0"/>
                <w:iCs w:val="0"/>
                <w:color w:val="000000" w:themeColor="text1"/>
                <w:kern w:val="0"/>
                <w:sz w:val="22"/>
                <w:szCs w:val="22"/>
                <w:highlight w:val="none"/>
                <w:u w:val="none"/>
                <w:lang w:val="en-US" w:eastAsia="zh-CN" w:bidi="ar"/>
                <w14:textFill>
                  <w14:solidFill>
                    <w14:schemeClr w14:val="tx1"/>
                  </w14:solidFill>
                </w14:textFill>
              </w:rPr>
              <w:t>★14、环境适应性：将试样置于湿度为：RH10%与RH95%之间循环变化的环境中，整个试验期间温度保持为45℃；以湿度上限和下限各保持10h、湿度变化时间4h作为一个循环，共2个循环(48h)；试验后功能应正常。                                                                                                                                   ★15.可通过蓄电池（UPS）实现在特殊场景下(比如停电)解决柱子无法下降通行问题</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22B87">
            <w:pPr>
              <w:keepNext w:val="0"/>
              <w:keepLines w:val="0"/>
              <w:widowControl/>
              <w:suppressLineNumbers w:val="0"/>
              <w:jc w:val="center"/>
              <w:textAlignment w:val="center"/>
              <w:rPr>
                <w:rFonts w:hint="eastAsia" w:ascii="等线" w:hAnsi="等线" w:eastAsia="等线" w:cs="等线"/>
                <w:i w:val="0"/>
                <w:iCs w:val="0"/>
                <w:color w:val="000000" w:themeColor="text1"/>
                <w:sz w:val="22"/>
                <w:szCs w:val="22"/>
                <w:highlight w:val="none"/>
                <w:u w:val="none"/>
                <w14:textFill>
                  <w14:solidFill>
                    <w14:schemeClr w14:val="tx1"/>
                  </w14:solidFill>
                </w14:textFill>
              </w:rPr>
            </w:pPr>
            <w:r>
              <w:rPr>
                <w:rFonts w:hint="eastAsia" w:ascii="等线" w:hAnsi="等线" w:eastAsia="等线" w:cs="等线"/>
                <w:i w:val="0"/>
                <w:iCs w:val="0"/>
                <w:color w:val="000000" w:themeColor="text1"/>
                <w:kern w:val="0"/>
                <w:sz w:val="22"/>
                <w:szCs w:val="22"/>
                <w:highlight w:val="none"/>
                <w:u w:val="none"/>
                <w:lang w:val="en-US" w:eastAsia="zh-CN" w:bidi="ar"/>
                <w14:textFill>
                  <w14:solidFill>
                    <w14:schemeClr w14:val="tx1"/>
                  </w14:solidFill>
                </w14:textFill>
              </w:rPr>
              <w:t>45</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5F204">
            <w:pPr>
              <w:keepNext w:val="0"/>
              <w:keepLines w:val="0"/>
              <w:widowControl/>
              <w:suppressLineNumbers w:val="0"/>
              <w:jc w:val="center"/>
              <w:textAlignment w:val="center"/>
              <w:rPr>
                <w:rFonts w:hint="eastAsia" w:ascii="等线" w:hAnsi="等线" w:eastAsia="等线" w:cs="等线"/>
                <w:i w:val="0"/>
                <w:iCs w:val="0"/>
                <w:color w:val="000000" w:themeColor="text1"/>
                <w:sz w:val="22"/>
                <w:szCs w:val="22"/>
                <w:highlight w:val="none"/>
                <w:u w:val="none"/>
                <w14:textFill>
                  <w14:solidFill>
                    <w14:schemeClr w14:val="tx1"/>
                  </w14:solidFill>
                </w14:textFill>
              </w:rPr>
            </w:pPr>
            <w:r>
              <w:rPr>
                <w:rFonts w:hint="eastAsia" w:ascii="等线" w:hAnsi="等线" w:eastAsia="等线" w:cs="等线"/>
                <w:i w:val="0"/>
                <w:iCs w:val="0"/>
                <w:color w:val="000000" w:themeColor="text1"/>
                <w:kern w:val="0"/>
                <w:sz w:val="22"/>
                <w:szCs w:val="22"/>
                <w:highlight w:val="none"/>
                <w:u w:val="none"/>
                <w:lang w:val="en-US" w:eastAsia="zh-CN" w:bidi="ar"/>
                <w14:textFill>
                  <w14:solidFill>
                    <w14:schemeClr w14:val="tx1"/>
                  </w14:solidFill>
                </w14:textFill>
              </w:rPr>
              <w:t>套</w:t>
            </w:r>
          </w:p>
        </w:tc>
      </w:tr>
      <w:tr w14:paraId="38F19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0"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C02BC">
            <w:pPr>
              <w:keepNext w:val="0"/>
              <w:keepLines w:val="0"/>
              <w:widowControl/>
              <w:suppressLineNumbers w:val="0"/>
              <w:jc w:val="left"/>
              <w:textAlignment w:val="center"/>
              <w:rPr>
                <w:rFonts w:hint="eastAsia" w:ascii="等线" w:hAnsi="等线" w:eastAsia="等线" w:cs="等线"/>
                <w:i w:val="0"/>
                <w:iCs w:val="0"/>
                <w:color w:val="000000" w:themeColor="text1"/>
                <w:sz w:val="22"/>
                <w:szCs w:val="22"/>
                <w:highlight w:val="none"/>
                <w:u w:val="none"/>
                <w14:textFill>
                  <w14:solidFill>
                    <w14:schemeClr w14:val="tx1"/>
                  </w14:solidFill>
                </w14:textFill>
              </w:rPr>
            </w:pPr>
            <w:r>
              <w:rPr>
                <w:rFonts w:hint="eastAsia" w:ascii="等线" w:hAnsi="等线" w:eastAsia="等线" w:cs="等线"/>
                <w:i w:val="0"/>
                <w:iCs w:val="0"/>
                <w:color w:val="000000" w:themeColor="text1"/>
                <w:kern w:val="0"/>
                <w:sz w:val="22"/>
                <w:szCs w:val="22"/>
                <w:highlight w:val="none"/>
                <w:u w:val="none"/>
                <w:lang w:val="en-US" w:eastAsia="zh-CN" w:bidi="ar"/>
                <w14:textFill>
                  <w14:solidFill>
                    <w14:schemeClr w14:val="tx1"/>
                  </w14:solidFill>
                </w14:textFill>
              </w:rPr>
              <w:t>3</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D7AC8">
            <w:pPr>
              <w:keepNext w:val="0"/>
              <w:keepLines w:val="0"/>
              <w:widowControl/>
              <w:suppressLineNumbers w:val="0"/>
              <w:jc w:val="center"/>
              <w:textAlignment w:val="center"/>
              <w:rPr>
                <w:rFonts w:ascii="仿宋_GB2312" w:hAnsi="等线" w:eastAsia="仿宋_GB2312" w:cs="仿宋_GB2312"/>
                <w:i w:val="0"/>
                <w:iCs w:val="0"/>
                <w:color w:val="000000" w:themeColor="text1"/>
                <w:sz w:val="24"/>
                <w:szCs w:val="24"/>
                <w:highlight w:val="none"/>
                <w:u w:val="none"/>
                <w14:textFill>
                  <w14:solidFill>
                    <w14:schemeClr w14:val="tx1"/>
                  </w14:solidFill>
                </w14:textFill>
              </w:rPr>
            </w:pPr>
            <w:r>
              <w:rPr>
                <w:rFonts w:hint="default" w:ascii="仿宋_GB2312" w:hAnsi="等线"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升降柱平台</w:t>
            </w:r>
          </w:p>
        </w:tc>
        <w:tc>
          <w:tcPr>
            <w:tcW w:w="7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07899">
            <w:pPr>
              <w:keepNext w:val="0"/>
              <w:keepLines w:val="0"/>
              <w:widowControl/>
              <w:suppressLineNumbers w:val="0"/>
              <w:jc w:val="left"/>
              <w:textAlignment w:val="center"/>
              <w:rPr>
                <w:rFonts w:ascii="宋体" w:hAnsi="宋体" w:eastAsia="宋体" w:cs="宋体"/>
                <w:i w:val="0"/>
                <w:iCs w:val="0"/>
                <w:color w:val="000000" w:themeColor="text1"/>
                <w:sz w:val="21"/>
                <w:szCs w:val="21"/>
                <w:highlight w:val="none"/>
                <w:u w:val="none"/>
                <w14:textFill>
                  <w14:solidFill>
                    <w14:schemeClr w14:val="tx1"/>
                  </w14:solidFill>
                </w14:textFill>
              </w:rPr>
            </w:pPr>
            <w:r>
              <w:rPr>
                <w:rFonts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1、升降柱实时状态显示</w:t>
            </w:r>
            <w:r>
              <w:rPr>
                <w:rFonts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2、防冲撞升降柱升降信号采集（如：遥控信号、线控开关信号、远程控制信号、信号溯源）</w:t>
            </w:r>
            <w:r>
              <w:rPr>
                <w:rFonts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3、结合摄像头使用，在无人值守出入口根据监控画面确保安全情况进行远程升降操作</w:t>
            </w:r>
            <w:r>
              <w:rPr>
                <w:rFonts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4、根据非法车辆车牌信息，与高速收费处、检查站做联动对接，实现精准拦截</w:t>
            </w:r>
            <w:r>
              <w:rPr>
                <w:rFonts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交通平台对接：实现精准拦截，可通过系统画面采集追踪违法或肇事逃逸车辆信息</w:t>
            </w:r>
            <w:r>
              <w:rPr>
                <w:rFonts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治安平台对接：实现联动报警，同事将事故地址上传至治安平台，给于最近执勤哨点及执勤人发送通知</w:t>
            </w:r>
            <w:r>
              <w:rPr>
                <w:rFonts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指挥城市平台对接：实现全城重点出入口布控，当发生冲撞事件后，实时将事故单位、地址等    数据上传至智慧城市大平台，并声光提示</w:t>
            </w:r>
            <w:r>
              <w:rPr>
                <w:rFonts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智慧校园平台对接：对校园出入口进行精准布控，对冲撞事件提前预判，联动校园访客系统、安检系统、人行通道系统实现安全通行</w:t>
            </w:r>
            <w:r>
              <w:rPr>
                <w:rFonts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▲5、联网功能：要求能接入学校原有安防管理平台进行统一管理，做到应急联动。（提供详细的设备接入方案及对接承诺）</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31A5C">
            <w:pPr>
              <w:keepNext w:val="0"/>
              <w:keepLines w:val="0"/>
              <w:widowControl/>
              <w:suppressLineNumbers w:val="0"/>
              <w:jc w:val="center"/>
              <w:textAlignment w:val="center"/>
              <w:rPr>
                <w:rFonts w:hint="eastAsia" w:ascii="等线" w:hAnsi="等线" w:eastAsia="等线" w:cs="等线"/>
                <w:i w:val="0"/>
                <w:iCs w:val="0"/>
                <w:color w:val="000000" w:themeColor="text1"/>
                <w:sz w:val="22"/>
                <w:szCs w:val="22"/>
                <w:highlight w:val="none"/>
                <w:u w:val="none"/>
                <w14:textFill>
                  <w14:solidFill>
                    <w14:schemeClr w14:val="tx1"/>
                  </w14:solidFill>
                </w14:textFill>
              </w:rPr>
            </w:pPr>
            <w:r>
              <w:rPr>
                <w:rFonts w:hint="eastAsia" w:ascii="等线" w:hAnsi="等线" w:eastAsia="等线" w:cs="等线"/>
                <w:i w:val="0"/>
                <w:iCs w:val="0"/>
                <w:color w:val="000000" w:themeColor="text1"/>
                <w:kern w:val="0"/>
                <w:sz w:val="22"/>
                <w:szCs w:val="22"/>
                <w:highlight w:val="none"/>
                <w:u w:val="none"/>
                <w:lang w:val="en-US" w:eastAsia="zh-CN" w:bidi="ar"/>
                <w14:textFill>
                  <w14:solidFill>
                    <w14:schemeClr w14:val="tx1"/>
                  </w14:solidFill>
                </w14:textFill>
              </w:rPr>
              <w:t>1</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1A076">
            <w:pPr>
              <w:keepNext w:val="0"/>
              <w:keepLines w:val="0"/>
              <w:widowControl/>
              <w:suppressLineNumbers w:val="0"/>
              <w:jc w:val="center"/>
              <w:textAlignment w:val="center"/>
              <w:rPr>
                <w:rFonts w:hint="eastAsia" w:ascii="等线" w:hAnsi="等线" w:eastAsia="等线" w:cs="等线"/>
                <w:i w:val="0"/>
                <w:iCs w:val="0"/>
                <w:color w:val="000000" w:themeColor="text1"/>
                <w:sz w:val="22"/>
                <w:szCs w:val="22"/>
                <w:highlight w:val="none"/>
                <w:u w:val="none"/>
                <w14:textFill>
                  <w14:solidFill>
                    <w14:schemeClr w14:val="tx1"/>
                  </w14:solidFill>
                </w14:textFill>
              </w:rPr>
            </w:pPr>
            <w:r>
              <w:rPr>
                <w:rFonts w:hint="eastAsia" w:ascii="等线" w:hAnsi="等线" w:eastAsia="等线" w:cs="等线"/>
                <w:i w:val="0"/>
                <w:iCs w:val="0"/>
                <w:color w:val="000000" w:themeColor="text1"/>
                <w:kern w:val="0"/>
                <w:sz w:val="22"/>
                <w:szCs w:val="22"/>
                <w:highlight w:val="none"/>
                <w:u w:val="none"/>
                <w:lang w:val="en-US" w:eastAsia="zh-CN" w:bidi="ar"/>
                <w14:textFill>
                  <w14:solidFill>
                    <w14:schemeClr w14:val="tx1"/>
                  </w14:solidFill>
                </w14:textFill>
              </w:rPr>
              <w:t>套</w:t>
            </w:r>
          </w:p>
        </w:tc>
      </w:tr>
    </w:tbl>
    <w:p w14:paraId="611E986B">
      <w:pPr>
        <w:widowControl w:val="0"/>
        <w:numPr>
          <w:ilvl w:val="0"/>
          <w:numId w:val="0"/>
        </w:numPr>
        <w:jc w:val="both"/>
        <w:rPr>
          <w:rFonts w:hint="eastAsia" w:ascii="仿宋" w:hAnsi="仿宋" w:eastAsia="仿宋" w:cs="仿宋"/>
          <w:color w:val="000000" w:themeColor="text1"/>
          <w:highlight w:val="none"/>
          <w:lang w:val="en-US" w:eastAsia="zh-CN"/>
          <w14:textFill>
            <w14:solidFill>
              <w14:schemeClr w14:val="tx1"/>
            </w14:solidFill>
          </w14:textFill>
        </w:rPr>
      </w:pPr>
    </w:p>
    <w:p w14:paraId="2DCA2F31">
      <w:pPr>
        <w:widowControl w:val="0"/>
        <w:numPr>
          <w:ilvl w:val="0"/>
          <w:numId w:val="0"/>
        </w:numPr>
        <w:jc w:val="both"/>
        <w:rPr>
          <w:rFonts w:hint="eastAsia" w:ascii="仿宋" w:hAnsi="仿宋" w:eastAsia="仿宋" w:cs="仿宋"/>
          <w:color w:val="000000" w:themeColor="text1"/>
          <w:highlight w:val="none"/>
          <w14:textFill>
            <w14:solidFill>
              <w14:schemeClr w14:val="tx1"/>
            </w14:solidFill>
          </w14:textFill>
        </w:rPr>
      </w:pPr>
    </w:p>
    <w:p w14:paraId="359B2DA8">
      <w:pPr>
        <w:rPr>
          <w:rFonts w:hint="eastAsia" w:ascii="仿宋" w:hAnsi="仿宋" w:eastAsia="仿宋" w:cs="仿宋"/>
          <w:color w:val="000000" w:themeColor="text1"/>
          <w:highlight w:val="none"/>
          <w:lang w:val="en-US" w:eastAsia="zh-CN"/>
          <w14:textFill>
            <w14:solidFill>
              <w14:schemeClr w14:val="tx1"/>
            </w14:solidFill>
          </w14:textFill>
        </w:rPr>
      </w:pPr>
    </w:p>
    <w:p w14:paraId="2D1E4A5B">
      <w:pPr>
        <w:rPr>
          <w:rFonts w:hint="default" w:ascii="仿宋" w:hAnsi="仿宋" w:eastAsia="仿宋" w:cs="仿宋"/>
          <w:color w:val="000000" w:themeColor="text1"/>
          <w:highlight w:val="none"/>
          <w:lang w:val="en-US" w:eastAsia="zh-CN"/>
          <w14:textFill>
            <w14:solidFill>
              <w14:schemeClr w14:val="tx1"/>
            </w14:solidFill>
          </w14:textFill>
        </w:rPr>
      </w:pPr>
    </w:p>
    <w:p w14:paraId="18B6FD20">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商务需求：</w:t>
      </w:r>
    </w:p>
    <w:p w14:paraId="65CF59D0">
      <w:pPr>
        <w:spacing w:line="500" w:lineRule="exact"/>
        <w:rPr>
          <w:rFonts w:hint="default" w:ascii="仿宋" w:hAnsi="仿宋" w:eastAsia="仿宋" w:cs="仿宋"/>
          <w:color w:val="000000" w:themeColor="text1"/>
          <w:highlight w:val="none"/>
          <w:lang w:val="en-US" w:eastAsia="zh-CN"/>
          <w14:textFill>
            <w14:solidFill>
              <w14:schemeClr w14:val="tx1"/>
            </w14:solidFill>
          </w14:textFill>
        </w:rPr>
      </w:pPr>
      <w:r>
        <w:rPr>
          <w:rFonts w:hint="default" w:ascii="仿宋" w:hAnsi="仿宋" w:eastAsia="仿宋" w:cs="仿宋"/>
          <w:color w:val="000000" w:themeColor="text1"/>
          <w:highlight w:val="none"/>
          <w:lang w:val="en-US" w:eastAsia="zh-CN"/>
          <w14:textFill>
            <w14:solidFill>
              <w14:schemeClr w14:val="tx1"/>
            </w14:solidFill>
          </w14:textFill>
        </w:rPr>
        <w:t>2.1供货期</w:t>
      </w:r>
    </w:p>
    <w:p w14:paraId="5B3F90F8">
      <w:pPr>
        <w:spacing w:line="500" w:lineRule="exact"/>
        <w:rPr>
          <w:rFonts w:hint="default" w:ascii="仿宋" w:hAnsi="仿宋" w:eastAsia="仿宋" w:cs="仿宋"/>
          <w:color w:val="000000" w:themeColor="text1"/>
          <w:highlight w:val="none"/>
          <w:lang w:val="en-US" w:eastAsia="zh-CN"/>
          <w14:textFill>
            <w14:solidFill>
              <w14:schemeClr w14:val="tx1"/>
            </w14:solidFill>
          </w14:textFill>
        </w:rPr>
      </w:pPr>
      <w:r>
        <w:rPr>
          <w:rFonts w:hint="default" w:ascii="仿宋" w:hAnsi="仿宋" w:eastAsia="仿宋" w:cs="仿宋"/>
          <w:color w:val="000000" w:themeColor="text1"/>
          <w:highlight w:val="none"/>
          <w:lang w:val="en-US" w:eastAsia="zh-CN"/>
          <w14:textFill>
            <w14:solidFill>
              <w14:schemeClr w14:val="tx1"/>
            </w14:solidFill>
          </w14:textFill>
        </w:rPr>
        <w:t>在合同签订后60天内交货并安装调试完毕。</w:t>
      </w:r>
    </w:p>
    <w:p w14:paraId="6B7FC37E">
      <w:pPr>
        <w:spacing w:line="500" w:lineRule="exact"/>
        <w:rPr>
          <w:rFonts w:hint="default" w:ascii="仿宋" w:hAnsi="仿宋" w:eastAsia="仿宋" w:cs="仿宋"/>
          <w:color w:val="000000" w:themeColor="text1"/>
          <w:highlight w:val="none"/>
          <w:lang w:val="en-US" w:eastAsia="zh-CN"/>
          <w14:textFill>
            <w14:solidFill>
              <w14:schemeClr w14:val="tx1"/>
            </w14:solidFill>
          </w14:textFill>
        </w:rPr>
      </w:pPr>
      <w:r>
        <w:rPr>
          <w:rFonts w:hint="default" w:ascii="仿宋" w:hAnsi="仿宋" w:eastAsia="仿宋" w:cs="仿宋"/>
          <w:color w:val="000000" w:themeColor="text1"/>
          <w:highlight w:val="none"/>
          <w:lang w:val="en-US" w:eastAsia="zh-CN"/>
          <w14:textFill>
            <w14:solidFill>
              <w14:schemeClr w14:val="tx1"/>
            </w14:solidFill>
          </w14:textFill>
        </w:rPr>
        <w:t>▲2.2供货地点</w:t>
      </w:r>
    </w:p>
    <w:p w14:paraId="45523BB2">
      <w:pPr>
        <w:spacing w:line="500" w:lineRule="exact"/>
        <w:rPr>
          <w:rFonts w:hint="default" w:ascii="仿宋" w:hAnsi="仿宋" w:eastAsia="仿宋" w:cs="仿宋"/>
          <w:color w:val="000000" w:themeColor="text1"/>
          <w:highlight w:val="none"/>
          <w:lang w:val="en-US" w:eastAsia="zh-CN"/>
          <w14:textFill>
            <w14:solidFill>
              <w14:schemeClr w14:val="tx1"/>
            </w14:solidFill>
          </w14:textFill>
        </w:rPr>
      </w:pPr>
      <w:r>
        <w:rPr>
          <w:rFonts w:hint="default" w:ascii="仿宋" w:hAnsi="仿宋" w:eastAsia="仿宋" w:cs="仿宋"/>
          <w:color w:val="000000" w:themeColor="text1"/>
          <w:highlight w:val="none"/>
          <w:lang w:val="en-US" w:eastAsia="zh-CN"/>
          <w14:textFill>
            <w14:solidFill>
              <w14:schemeClr w14:val="tx1"/>
            </w14:solidFill>
          </w14:textFill>
        </w:rPr>
        <w:t>萧山区指定学校</w:t>
      </w:r>
    </w:p>
    <w:p w14:paraId="33D5BBB7">
      <w:pPr>
        <w:spacing w:line="500" w:lineRule="exact"/>
        <w:rPr>
          <w:rFonts w:hint="default" w:ascii="仿宋" w:hAnsi="仿宋" w:eastAsia="仿宋" w:cs="仿宋"/>
          <w:color w:val="000000" w:themeColor="text1"/>
          <w:highlight w:val="none"/>
          <w:lang w:val="en-US" w:eastAsia="zh-CN"/>
          <w14:textFill>
            <w14:solidFill>
              <w14:schemeClr w14:val="tx1"/>
            </w14:solidFill>
          </w14:textFill>
        </w:rPr>
      </w:pPr>
      <w:r>
        <w:rPr>
          <w:rFonts w:hint="default" w:ascii="仿宋" w:hAnsi="仿宋" w:eastAsia="仿宋" w:cs="仿宋"/>
          <w:color w:val="000000" w:themeColor="text1"/>
          <w:highlight w:val="none"/>
          <w:lang w:val="en-US" w:eastAsia="zh-CN"/>
          <w14:textFill>
            <w14:solidFill>
              <w14:schemeClr w14:val="tx1"/>
            </w14:solidFill>
          </w14:textFill>
        </w:rPr>
        <w:t>▲2.3质保期</w:t>
      </w:r>
    </w:p>
    <w:p w14:paraId="60B8AF7C">
      <w:pPr>
        <w:spacing w:line="500" w:lineRule="exact"/>
        <w:rPr>
          <w:rFonts w:hint="default" w:ascii="仿宋" w:hAnsi="仿宋" w:eastAsia="仿宋" w:cs="仿宋"/>
          <w:color w:val="000000" w:themeColor="text1"/>
          <w:highlight w:val="none"/>
          <w:lang w:val="en-US" w:eastAsia="zh-CN"/>
          <w14:textFill>
            <w14:solidFill>
              <w14:schemeClr w14:val="tx1"/>
            </w14:solidFill>
          </w14:textFill>
        </w:rPr>
      </w:pPr>
      <w:r>
        <w:rPr>
          <w:rFonts w:hint="default" w:ascii="仿宋" w:hAnsi="仿宋" w:eastAsia="仿宋" w:cs="仿宋"/>
          <w:color w:val="000000" w:themeColor="text1"/>
          <w:highlight w:val="none"/>
          <w:lang w:val="en-US" w:eastAsia="zh-CN"/>
          <w14:textFill>
            <w14:solidFill>
              <w14:schemeClr w14:val="tx1"/>
            </w14:solidFill>
          </w14:textFill>
        </w:rPr>
        <w:t>中标供应商须提供从验收合格之日起，2年的免费质保期。供应商承诺超过本要求的，以优惠者为准。无论在质保期内还是质保期满后，中标供应商负责对其实施的项目提供现场服务。</w:t>
      </w:r>
    </w:p>
    <w:p w14:paraId="3C40595A">
      <w:pPr>
        <w:spacing w:line="500" w:lineRule="exact"/>
        <w:rPr>
          <w:rFonts w:hint="default" w:ascii="仿宋" w:hAnsi="仿宋" w:eastAsia="仿宋" w:cs="仿宋"/>
          <w:color w:val="000000" w:themeColor="text1"/>
          <w:highlight w:val="none"/>
          <w:lang w:val="en-US" w:eastAsia="zh-CN"/>
          <w14:textFill>
            <w14:solidFill>
              <w14:schemeClr w14:val="tx1"/>
            </w14:solidFill>
          </w14:textFill>
        </w:rPr>
      </w:pPr>
      <w:r>
        <w:rPr>
          <w:rFonts w:hint="default" w:ascii="仿宋" w:hAnsi="仿宋" w:eastAsia="仿宋" w:cs="仿宋"/>
          <w:color w:val="000000" w:themeColor="text1"/>
          <w:highlight w:val="none"/>
          <w:lang w:val="en-US" w:eastAsia="zh-CN"/>
          <w14:textFill>
            <w14:solidFill>
              <w14:schemeClr w14:val="tx1"/>
            </w14:solidFill>
          </w14:textFill>
        </w:rPr>
        <w:t>2.4售后服务</w:t>
      </w:r>
    </w:p>
    <w:p w14:paraId="34A819DF">
      <w:pPr>
        <w:spacing w:line="500" w:lineRule="exact"/>
        <w:rPr>
          <w:rFonts w:hint="default" w:ascii="仿宋" w:hAnsi="仿宋" w:eastAsia="仿宋" w:cs="仿宋"/>
          <w:color w:val="000000" w:themeColor="text1"/>
          <w:highlight w:val="none"/>
          <w:lang w:val="en-US" w:eastAsia="zh-CN"/>
          <w14:textFill>
            <w14:solidFill>
              <w14:schemeClr w14:val="tx1"/>
            </w14:solidFill>
          </w14:textFill>
        </w:rPr>
      </w:pPr>
      <w:r>
        <w:rPr>
          <w:rFonts w:hint="default" w:ascii="仿宋" w:hAnsi="仿宋" w:eastAsia="仿宋" w:cs="仿宋"/>
          <w:color w:val="000000" w:themeColor="text1"/>
          <w:highlight w:val="none"/>
          <w:lang w:val="en-US" w:eastAsia="zh-CN"/>
          <w14:textFill>
            <w14:solidFill>
              <w14:schemeClr w14:val="tx1"/>
            </w14:solidFill>
          </w14:textFill>
        </w:rPr>
        <w:t>中标人需提供专门的售后服务电话，中标人在接到采购人通知后， 2 小时内做出响应， 12 小时内派人赴现场处理问题。 24 小时内无法修复的，中标人需提供无偿提供备机或备用零件供采购人使用。</w:t>
      </w:r>
    </w:p>
    <w:p w14:paraId="7EAA5F37">
      <w:pPr>
        <w:spacing w:line="500" w:lineRule="exact"/>
        <w:rPr>
          <w:rFonts w:hint="default" w:ascii="仿宋" w:hAnsi="仿宋" w:eastAsia="仿宋" w:cs="仿宋"/>
          <w:color w:val="000000" w:themeColor="text1"/>
          <w:highlight w:val="none"/>
          <w:lang w:val="en-US" w:eastAsia="zh-CN"/>
          <w14:textFill>
            <w14:solidFill>
              <w14:schemeClr w14:val="tx1"/>
            </w14:solidFill>
          </w14:textFill>
        </w:rPr>
      </w:pPr>
      <w:r>
        <w:rPr>
          <w:rFonts w:hint="default" w:ascii="仿宋" w:hAnsi="仿宋" w:eastAsia="仿宋" w:cs="仿宋"/>
          <w:color w:val="000000" w:themeColor="text1"/>
          <w:highlight w:val="none"/>
          <w:lang w:val="en-US" w:eastAsia="zh-CN"/>
          <w14:textFill>
            <w14:solidFill>
              <w14:schemeClr w14:val="tx1"/>
            </w14:solidFill>
          </w14:textFill>
        </w:rPr>
        <w:t>▲2.5付款方式</w:t>
      </w:r>
    </w:p>
    <w:p w14:paraId="5A8C2CA2">
      <w:pPr>
        <w:spacing w:line="500" w:lineRule="exact"/>
        <w:rPr>
          <w:rFonts w:hint="default" w:ascii="仿宋" w:hAnsi="仿宋" w:eastAsia="仿宋" w:cs="仿宋"/>
          <w:color w:val="000000" w:themeColor="text1"/>
          <w:highlight w:val="none"/>
          <w:lang w:val="en-US" w:eastAsia="zh-CN"/>
          <w14:textFill>
            <w14:solidFill>
              <w14:schemeClr w14:val="tx1"/>
            </w14:solidFill>
          </w14:textFill>
        </w:rPr>
      </w:pPr>
      <w:r>
        <w:rPr>
          <w:rFonts w:hint="default" w:ascii="仿宋" w:hAnsi="仿宋" w:eastAsia="仿宋" w:cs="仿宋"/>
          <w:color w:val="000000" w:themeColor="text1"/>
          <w:highlight w:val="none"/>
          <w:lang w:val="en-US" w:eastAsia="zh-CN"/>
          <w14:textFill>
            <w14:solidFill>
              <w14:schemeClr w14:val="tx1"/>
            </w14:solidFill>
          </w14:textFill>
        </w:rPr>
        <w:t>合同签订后采购人支付合同金额的40%作为预付款，设备到货后付款到80%，验收合格后支付至合同总价的100%。</w:t>
      </w:r>
    </w:p>
    <w:p w14:paraId="2F6E3FD4">
      <w:pPr>
        <w:rPr>
          <w:rFonts w:hint="eastAsia" w:ascii="仿宋" w:hAnsi="仿宋" w:eastAsia="仿宋" w:cs="仿宋"/>
          <w:color w:val="000000" w:themeColor="text1"/>
          <w:highlight w:val="none"/>
          <w14:textFill>
            <w14:solidFill>
              <w14:schemeClr w14:val="tx1"/>
            </w14:solidFill>
          </w14:textFill>
        </w:rPr>
      </w:pPr>
    </w:p>
    <w:p w14:paraId="570C3E0E">
      <w:pPr>
        <w:spacing w:line="50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注：</w:t>
      </w:r>
    </w:p>
    <w:p w14:paraId="37B32A74">
      <w:pPr>
        <w:spacing w:line="50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1</w:t>
      </w:r>
      <w:r>
        <w:rPr>
          <w:rFonts w:hint="eastAsia" w:ascii="仿宋" w:hAnsi="仿宋" w:eastAsia="仿宋" w:cs="仿宋"/>
          <w:color w:val="000000" w:themeColor="text1"/>
          <w:highlight w:val="none"/>
          <w14:textFill>
            <w14:solidFill>
              <w14:schemeClr w14:val="tx1"/>
            </w14:solidFill>
          </w14:textFill>
        </w:rPr>
        <w:t>、如有附图，仅作参考。</w:t>
      </w:r>
    </w:p>
    <w:p w14:paraId="7428602F">
      <w:pPr>
        <w:spacing w:line="50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、打▲内容为实质性要求，不允许有负偏离，否则将以涉及无效投标条款作无效投标。</w:t>
      </w:r>
    </w:p>
    <w:p w14:paraId="65C8F658">
      <w:pPr>
        <w:spacing w:line="50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、中标人所提供的货物、服务须与投标承诺一致，不得以次充好、偷工减料，若在项目验收中发现有上述情况，将向有关部门举报，根据相关规定进行处理。</w:t>
      </w:r>
    </w:p>
    <w:p w14:paraId="4A202896">
      <w:pPr>
        <w:spacing w:line="360" w:lineRule="auto"/>
        <w:ind w:firstLine="181" w:firstLineChars="50"/>
        <w:rPr>
          <w:rFonts w:ascii="宋体" w:hAnsi="宋体" w:cs="宋体"/>
          <w:b/>
          <w:color w:val="000000" w:themeColor="text1"/>
          <w:sz w:val="36"/>
          <w:szCs w:val="36"/>
          <w:highlight w:val="none"/>
          <w14:textFill>
            <w14:solidFill>
              <w14:schemeClr w14:val="tx1"/>
            </w14:solidFill>
          </w14:textFill>
        </w:rPr>
      </w:pPr>
    </w:p>
    <w:p w14:paraId="59929D71">
      <w:pPr>
        <w:spacing w:line="360" w:lineRule="auto"/>
        <w:rPr>
          <w:rFonts w:ascii="宋体" w:hAnsi="宋体" w:cs="宋体"/>
          <w:color w:val="000000" w:themeColor="text1"/>
          <w:sz w:val="24"/>
          <w:highlight w:val="none"/>
          <w14:textFill>
            <w14:solidFill>
              <w14:schemeClr w14:val="tx1"/>
            </w14:solidFill>
          </w14:textFill>
        </w:rPr>
      </w:pPr>
    </w:p>
    <w:p w14:paraId="435289A4">
      <w:pPr>
        <w:widowControl/>
        <w:ind w:firstLine="720" w:firstLineChars="300"/>
        <w:jc w:val="left"/>
        <w:rPr>
          <w:rFonts w:ascii="宋体" w:hAnsi="宋体" w:cs="宋体"/>
          <w:bCs/>
          <w:color w:val="000000" w:themeColor="text1"/>
          <w:sz w:val="24"/>
          <w:highlight w:val="none"/>
          <w14:textFill>
            <w14:solidFill>
              <w14:schemeClr w14:val="tx1"/>
            </w14:solidFill>
          </w14:textFill>
        </w:rPr>
      </w:pPr>
    </w:p>
    <w:p w14:paraId="79D3147E">
      <w:pPr>
        <w:rPr>
          <w:rFonts w:ascii="宋体" w:hAnsi="宋体" w:cs="宋体"/>
          <w:snapToGrid w:val="0"/>
          <w:color w:val="000000" w:themeColor="text1"/>
          <w:kern w:val="0"/>
          <w:sz w:val="24"/>
          <w:highlight w:val="none"/>
          <w14:textFill>
            <w14:solidFill>
              <w14:schemeClr w14:val="tx1"/>
            </w14:solidFill>
          </w14:textFill>
        </w:rPr>
      </w:pPr>
    </w:p>
    <w:p w14:paraId="1530323D">
      <w:pPr>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br w:type="page"/>
      </w:r>
    </w:p>
    <w:p w14:paraId="2C6B8BC3">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第四部分   </w:t>
      </w:r>
      <w:bookmarkStart w:id="28" w:name="_Toc184308069"/>
      <w:bookmarkEnd w:id="28"/>
      <w:bookmarkStart w:id="29" w:name="_Toc184313266"/>
      <w:bookmarkEnd w:id="29"/>
      <w:bookmarkStart w:id="30" w:name="_Toc184314470"/>
      <w:bookmarkEnd w:id="30"/>
      <w:bookmarkStart w:id="31" w:name="_Toc184314418"/>
      <w:bookmarkEnd w:id="31"/>
      <w:bookmarkStart w:id="32" w:name="_Toc184312090"/>
      <w:bookmarkEnd w:id="32"/>
      <w:bookmarkStart w:id="33" w:name="_Toc184310332"/>
      <w:bookmarkEnd w:id="33"/>
      <w:bookmarkStart w:id="34" w:name="_Toc184308090"/>
      <w:bookmarkEnd w:id="34"/>
      <w:bookmarkStart w:id="35" w:name="_Toc184313254"/>
      <w:bookmarkEnd w:id="35"/>
      <w:bookmarkStart w:id="36" w:name="_Toc184312097"/>
      <w:bookmarkEnd w:id="36"/>
      <w:bookmarkStart w:id="37" w:name="_Toc184310307"/>
      <w:bookmarkEnd w:id="37"/>
      <w:bookmarkStart w:id="38" w:name="_Toc184313291"/>
      <w:bookmarkEnd w:id="38"/>
      <w:bookmarkStart w:id="39" w:name="_Toc184314464"/>
      <w:bookmarkEnd w:id="39"/>
      <w:bookmarkStart w:id="40" w:name="_Toc184310304"/>
      <w:bookmarkEnd w:id="40"/>
      <w:bookmarkStart w:id="41" w:name="_Toc184314473"/>
      <w:bookmarkEnd w:id="41"/>
      <w:bookmarkStart w:id="42" w:name="_Toc184310303"/>
      <w:bookmarkEnd w:id="42"/>
      <w:bookmarkStart w:id="43" w:name="_Toc184308055"/>
      <w:bookmarkEnd w:id="43"/>
      <w:bookmarkStart w:id="44" w:name="_Toc184314437"/>
      <w:bookmarkEnd w:id="44"/>
      <w:bookmarkStart w:id="45" w:name="_Toc184308036"/>
      <w:bookmarkEnd w:id="45"/>
      <w:bookmarkStart w:id="46" w:name="_Toc184314453"/>
      <w:bookmarkEnd w:id="46"/>
      <w:bookmarkStart w:id="47" w:name="_Toc184314442"/>
      <w:bookmarkEnd w:id="47"/>
      <w:bookmarkStart w:id="48" w:name="_Toc184310322"/>
      <w:bookmarkEnd w:id="48"/>
      <w:bookmarkStart w:id="49" w:name="_Toc184313239"/>
      <w:bookmarkEnd w:id="49"/>
      <w:bookmarkStart w:id="50" w:name="_Toc184314479"/>
      <w:bookmarkEnd w:id="50"/>
      <w:bookmarkStart w:id="51" w:name="_Toc184314456"/>
      <w:bookmarkEnd w:id="51"/>
      <w:bookmarkStart w:id="52" w:name="_Toc184308057"/>
      <w:bookmarkEnd w:id="52"/>
      <w:bookmarkStart w:id="53" w:name="_Toc184312121"/>
      <w:bookmarkEnd w:id="53"/>
      <w:bookmarkStart w:id="54" w:name="_Toc184310316"/>
      <w:bookmarkEnd w:id="54"/>
      <w:bookmarkStart w:id="55" w:name="_Toc184310293"/>
      <w:bookmarkEnd w:id="55"/>
      <w:bookmarkStart w:id="56" w:name="_Toc184313273"/>
      <w:bookmarkEnd w:id="56"/>
      <w:bookmarkStart w:id="57" w:name="_Toc184314478"/>
      <w:bookmarkEnd w:id="57"/>
      <w:bookmarkStart w:id="58" w:name="_Toc184312122"/>
      <w:bookmarkEnd w:id="58"/>
      <w:bookmarkStart w:id="59" w:name="_Toc184313309"/>
      <w:bookmarkEnd w:id="59"/>
      <w:bookmarkStart w:id="60" w:name="_Toc184312105"/>
      <w:bookmarkEnd w:id="60"/>
      <w:bookmarkStart w:id="61" w:name="_Toc184312088"/>
      <w:bookmarkEnd w:id="61"/>
      <w:bookmarkStart w:id="62" w:name="_Toc184310273"/>
      <w:bookmarkEnd w:id="62"/>
      <w:bookmarkStart w:id="63" w:name="_Toc184310275"/>
      <w:bookmarkEnd w:id="63"/>
      <w:bookmarkStart w:id="64" w:name="_Toc184314455"/>
      <w:bookmarkEnd w:id="64"/>
      <w:bookmarkStart w:id="65" w:name="_Toc184312114"/>
      <w:bookmarkEnd w:id="65"/>
      <w:bookmarkStart w:id="66" w:name="_Toc184308088"/>
      <w:bookmarkEnd w:id="66"/>
      <w:bookmarkStart w:id="67" w:name="_Toc184310341"/>
      <w:bookmarkEnd w:id="67"/>
      <w:bookmarkStart w:id="68" w:name="_Toc184310328"/>
      <w:bookmarkEnd w:id="68"/>
      <w:bookmarkStart w:id="69" w:name="_Toc184312095"/>
      <w:bookmarkEnd w:id="69"/>
      <w:bookmarkStart w:id="70" w:name="_Toc184314472"/>
      <w:bookmarkEnd w:id="70"/>
      <w:bookmarkStart w:id="71" w:name="_Toc184312101"/>
      <w:bookmarkEnd w:id="71"/>
      <w:bookmarkStart w:id="72" w:name="_Toc184312093"/>
      <w:bookmarkEnd w:id="72"/>
      <w:bookmarkStart w:id="73" w:name="_Toc184313305"/>
      <w:bookmarkEnd w:id="73"/>
      <w:bookmarkStart w:id="74" w:name="_Toc184308105"/>
      <w:bookmarkEnd w:id="74"/>
      <w:bookmarkStart w:id="75" w:name="_Toc184312100"/>
      <w:bookmarkEnd w:id="75"/>
      <w:bookmarkStart w:id="76" w:name="_Toc184308075"/>
      <w:bookmarkEnd w:id="76"/>
      <w:bookmarkStart w:id="77" w:name="_Toc184310292"/>
      <w:bookmarkEnd w:id="77"/>
      <w:bookmarkStart w:id="78" w:name="_Toc184308041"/>
      <w:bookmarkEnd w:id="78"/>
      <w:bookmarkStart w:id="79" w:name="_Toc184314481"/>
      <w:bookmarkEnd w:id="79"/>
      <w:bookmarkStart w:id="80" w:name="_Toc184314420"/>
      <w:bookmarkEnd w:id="80"/>
      <w:bookmarkStart w:id="81" w:name="_Toc184314410"/>
      <w:bookmarkEnd w:id="81"/>
      <w:bookmarkStart w:id="82" w:name="_Toc184313293"/>
      <w:bookmarkEnd w:id="82"/>
      <w:bookmarkStart w:id="83" w:name="_Toc184313269"/>
      <w:bookmarkEnd w:id="83"/>
      <w:bookmarkStart w:id="84" w:name="_Toc184308092"/>
      <w:bookmarkEnd w:id="84"/>
      <w:bookmarkStart w:id="85" w:name="_Toc184312068"/>
      <w:bookmarkEnd w:id="85"/>
      <w:bookmarkStart w:id="86" w:name="_Toc184314457"/>
      <w:bookmarkEnd w:id="86"/>
      <w:bookmarkStart w:id="87" w:name="_Toc184312134"/>
      <w:bookmarkEnd w:id="87"/>
      <w:bookmarkStart w:id="88" w:name="_Toc184313276"/>
      <w:bookmarkEnd w:id="88"/>
      <w:bookmarkStart w:id="89" w:name="_Toc184314480"/>
      <w:bookmarkEnd w:id="89"/>
      <w:bookmarkStart w:id="90" w:name="_Toc184313245"/>
      <w:bookmarkEnd w:id="90"/>
      <w:bookmarkStart w:id="91" w:name="_Toc184312103"/>
      <w:bookmarkEnd w:id="91"/>
      <w:bookmarkStart w:id="92" w:name="_Toc184312128"/>
      <w:bookmarkEnd w:id="92"/>
      <w:bookmarkStart w:id="93" w:name="_Toc184308100"/>
      <w:bookmarkEnd w:id="93"/>
      <w:bookmarkStart w:id="94" w:name="_Toc184308072"/>
      <w:bookmarkEnd w:id="94"/>
      <w:bookmarkStart w:id="95" w:name="_Toc184314415"/>
      <w:bookmarkEnd w:id="95"/>
      <w:bookmarkStart w:id="96" w:name="_Toc184314425"/>
      <w:bookmarkEnd w:id="96"/>
      <w:bookmarkStart w:id="97" w:name="_Toc184313303"/>
      <w:bookmarkEnd w:id="97"/>
      <w:bookmarkStart w:id="98" w:name="_Toc184314449"/>
      <w:bookmarkEnd w:id="98"/>
      <w:bookmarkStart w:id="99" w:name="_Toc184308080"/>
      <w:bookmarkEnd w:id="99"/>
      <w:bookmarkStart w:id="100" w:name="_Toc184308050"/>
      <w:bookmarkEnd w:id="100"/>
      <w:bookmarkStart w:id="101" w:name="_Toc184308042"/>
      <w:bookmarkEnd w:id="101"/>
      <w:bookmarkStart w:id="102" w:name="_Toc184313282"/>
      <w:bookmarkEnd w:id="102"/>
      <w:bookmarkStart w:id="103" w:name="_Toc184313279"/>
      <w:bookmarkEnd w:id="103"/>
      <w:bookmarkStart w:id="104" w:name="_Toc184314474"/>
      <w:bookmarkEnd w:id="104"/>
      <w:bookmarkStart w:id="105" w:name="_Toc184313259"/>
      <w:bookmarkEnd w:id="105"/>
      <w:bookmarkStart w:id="106" w:name="_Toc184312129"/>
      <w:bookmarkEnd w:id="106"/>
      <w:bookmarkStart w:id="107" w:name="_Toc184313275"/>
      <w:bookmarkEnd w:id="107"/>
      <w:bookmarkStart w:id="108" w:name="_Toc184312120"/>
      <w:bookmarkEnd w:id="108"/>
      <w:bookmarkStart w:id="109" w:name="_Toc184314432"/>
      <w:bookmarkEnd w:id="109"/>
      <w:bookmarkStart w:id="110" w:name="_Toc184310334"/>
      <w:bookmarkEnd w:id="110"/>
      <w:bookmarkStart w:id="111" w:name="_Toc184310326"/>
      <w:bookmarkEnd w:id="111"/>
      <w:bookmarkStart w:id="112" w:name="_Toc184314434"/>
      <w:bookmarkEnd w:id="112"/>
      <w:bookmarkStart w:id="113" w:name="_Toc184308106"/>
      <w:bookmarkEnd w:id="113"/>
      <w:bookmarkStart w:id="114" w:name="_Toc184310284"/>
      <w:bookmarkEnd w:id="114"/>
      <w:bookmarkStart w:id="115" w:name="_Toc184313289"/>
      <w:bookmarkEnd w:id="115"/>
      <w:bookmarkStart w:id="116" w:name="_Toc184308065"/>
      <w:bookmarkEnd w:id="116"/>
      <w:bookmarkStart w:id="117" w:name="_Toc184312131"/>
      <w:bookmarkEnd w:id="117"/>
      <w:bookmarkStart w:id="118" w:name="_Toc184310301"/>
      <w:bookmarkEnd w:id="118"/>
      <w:bookmarkStart w:id="119" w:name="_Toc184308037"/>
      <w:bookmarkEnd w:id="119"/>
      <w:bookmarkStart w:id="120" w:name="_Toc184312091"/>
      <w:bookmarkEnd w:id="120"/>
      <w:bookmarkStart w:id="121" w:name="_Toc184308083"/>
      <w:bookmarkEnd w:id="121"/>
      <w:bookmarkStart w:id="122" w:name="_Toc184312118"/>
      <w:bookmarkEnd w:id="122"/>
      <w:bookmarkStart w:id="123" w:name="_Toc184313270"/>
      <w:bookmarkEnd w:id="123"/>
      <w:bookmarkStart w:id="124" w:name="_Toc184310306"/>
      <w:bookmarkEnd w:id="124"/>
      <w:bookmarkStart w:id="125" w:name="_Toc184308099"/>
      <w:bookmarkEnd w:id="125"/>
      <w:bookmarkStart w:id="126" w:name="_Toc184310318"/>
      <w:bookmarkEnd w:id="126"/>
      <w:bookmarkStart w:id="127" w:name="_Toc184312071"/>
      <w:bookmarkEnd w:id="127"/>
      <w:bookmarkStart w:id="128" w:name="_Toc184314461"/>
      <w:bookmarkEnd w:id="128"/>
      <w:bookmarkStart w:id="129" w:name="_Toc184308045"/>
      <w:bookmarkEnd w:id="129"/>
      <w:bookmarkStart w:id="130" w:name="_Toc184310311"/>
      <w:bookmarkEnd w:id="130"/>
      <w:bookmarkStart w:id="131" w:name="_Toc184310329"/>
      <w:bookmarkEnd w:id="131"/>
      <w:bookmarkStart w:id="132" w:name="_Toc184308067"/>
      <w:bookmarkEnd w:id="132"/>
      <w:bookmarkStart w:id="133" w:name="_Toc184312139"/>
      <w:bookmarkEnd w:id="133"/>
      <w:bookmarkStart w:id="134" w:name="_Toc184314454"/>
      <w:bookmarkEnd w:id="134"/>
      <w:bookmarkStart w:id="135" w:name="_Toc184310299"/>
      <w:bookmarkEnd w:id="135"/>
      <w:bookmarkStart w:id="136" w:name="_Toc184310324"/>
      <w:bookmarkEnd w:id="136"/>
      <w:bookmarkStart w:id="137" w:name="_Toc184314448"/>
      <w:bookmarkEnd w:id="137"/>
      <w:bookmarkStart w:id="138" w:name="_Toc184312069"/>
      <w:bookmarkEnd w:id="138"/>
      <w:bookmarkStart w:id="139" w:name="_Toc184308082"/>
      <w:bookmarkEnd w:id="139"/>
      <w:bookmarkStart w:id="140" w:name="_Toc184308058"/>
      <w:bookmarkEnd w:id="140"/>
      <w:bookmarkStart w:id="141" w:name="_Toc184313247"/>
      <w:bookmarkEnd w:id="141"/>
      <w:bookmarkStart w:id="142" w:name="_Toc184313262"/>
      <w:bookmarkEnd w:id="142"/>
      <w:bookmarkStart w:id="143" w:name="_Toc184308062"/>
      <w:bookmarkEnd w:id="143"/>
      <w:bookmarkStart w:id="144" w:name="_Toc184310325"/>
      <w:bookmarkEnd w:id="144"/>
      <w:bookmarkStart w:id="145" w:name="_Toc184312102"/>
      <w:bookmarkEnd w:id="145"/>
      <w:bookmarkStart w:id="146" w:name="_Toc184312083"/>
      <w:bookmarkEnd w:id="146"/>
      <w:bookmarkStart w:id="147" w:name="_Toc184312123"/>
      <w:bookmarkEnd w:id="147"/>
      <w:bookmarkStart w:id="148" w:name="_Toc184310313"/>
      <w:bookmarkEnd w:id="148"/>
      <w:bookmarkStart w:id="149" w:name="_Toc184310336"/>
      <w:bookmarkEnd w:id="149"/>
      <w:bookmarkStart w:id="150" w:name="_Toc184313297"/>
      <w:bookmarkEnd w:id="150"/>
      <w:bookmarkStart w:id="151" w:name="_Toc184312132"/>
      <w:bookmarkEnd w:id="151"/>
      <w:bookmarkStart w:id="152" w:name="_Toc184312117"/>
      <w:bookmarkEnd w:id="152"/>
      <w:bookmarkStart w:id="153" w:name="_Toc184313271"/>
      <w:bookmarkEnd w:id="153"/>
      <w:bookmarkStart w:id="154" w:name="_Toc184314421"/>
      <w:bookmarkEnd w:id="154"/>
      <w:bookmarkStart w:id="155" w:name="_Toc184312079"/>
      <w:bookmarkEnd w:id="155"/>
      <w:bookmarkStart w:id="156" w:name="_Toc184313294"/>
      <w:bookmarkEnd w:id="156"/>
      <w:bookmarkStart w:id="157" w:name="_Toc184314451"/>
      <w:bookmarkEnd w:id="157"/>
      <w:bookmarkStart w:id="158" w:name="_Toc184310285"/>
      <w:bookmarkEnd w:id="158"/>
      <w:bookmarkStart w:id="159" w:name="_Toc184308089"/>
      <w:bookmarkEnd w:id="159"/>
      <w:bookmarkStart w:id="160" w:name="_Toc184312085"/>
      <w:bookmarkEnd w:id="160"/>
      <w:bookmarkStart w:id="161" w:name="_Toc184314450"/>
      <w:bookmarkEnd w:id="161"/>
      <w:bookmarkStart w:id="162" w:name="_Toc184314466"/>
      <w:bookmarkEnd w:id="162"/>
      <w:bookmarkStart w:id="163" w:name="_Toc184310286"/>
      <w:bookmarkEnd w:id="163"/>
      <w:bookmarkStart w:id="164" w:name="_Toc184308059"/>
      <w:bookmarkEnd w:id="164"/>
      <w:bookmarkStart w:id="165" w:name="_Toc184308084"/>
      <w:bookmarkEnd w:id="165"/>
      <w:bookmarkStart w:id="166" w:name="_Toc184313258"/>
      <w:bookmarkEnd w:id="166"/>
      <w:bookmarkStart w:id="167" w:name="_Toc184308052"/>
      <w:bookmarkEnd w:id="167"/>
      <w:bookmarkStart w:id="168" w:name="_Toc184314463"/>
      <w:bookmarkEnd w:id="168"/>
      <w:bookmarkStart w:id="169" w:name="_Toc184313244"/>
      <w:bookmarkEnd w:id="169"/>
      <w:bookmarkStart w:id="170" w:name="_Toc184310302"/>
      <w:bookmarkEnd w:id="170"/>
      <w:bookmarkStart w:id="171" w:name="_Toc184313277"/>
      <w:bookmarkEnd w:id="171"/>
      <w:bookmarkStart w:id="172" w:name="_Toc184312098"/>
      <w:bookmarkEnd w:id="172"/>
      <w:bookmarkStart w:id="173" w:name="_Toc184312075"/>
      <w:bookmarkEnd w:id="173"/>
      <w:bookmarkStart w:id="174" w:name="_Toc184312126"/>
      <w:bookmarkEnd w:id="174"/>
      <w:bookmarkStart w:id="175" w:name="_Toc184313300"/>
      <w:bookmarkEnd w:id="175"/>
      <w:bookmarkStart w:id="176" w:name="_Toc184308101"/>
      <w:bookmarkEnd w:id="176"/>
      <w:bookmarkStart w:id="177" w:name="_Toc184313248"/>
      <w:bookmarkEnd w:id="177"/>
      <w:bookmarkStart w:id="178" w:name="_Toc184314423"/>
      <w:bookmarkEnd w:id="178"/>
      <w:bookmarkStart w:id="179" w:name="_Toc184313242"/>
      <w:bookmarkEnd w:id="179"/>
      <w:bookmarkStart w:id="180" w:name="_Toc184308091"/>
      <w:bookmarkEnd w:id="180"/>
      <w:bookmarkStart w:id="181" w:name="_Toc184313261"/>
      <w:bookmarkEnd w:id="181"/>
      <w:bookmarkStart w:id="182" w:name="_Toc184312104"/>
      <w:bookmarkEnd w:id="182"/>
      <w:bookmarkStart w:id="183" w:name="_Toc184313272"/>
      <w:bookmarkEnd w:id="183"/>
      <w:bookmarkStart w:id="184" w:name="_Toc184313292"/>
      <w:bookmarkEnd w:id="184"/>
      <w:bookmarkStart w:id="185" w:name="_Toc184314430"/>
      <w:bookmarkEnd w:id="185"/>
      <w:bookmarkStart w:id="186" w:name="_Toc184308108"/>
      <w:bookmarkEnd w:id="186"/>
      <w:bookmarkStart w:id="187" w:name="_Toc184314465"/>
      <w:bookmarkEnd w:id="187"/>
      <w:bookmarkStart w:id="188" w:name="_Toc184310339"/>
      <w:bookmarkEnd w:id="188"/>
      <w:bookmarkStart w:id="189" w:name="_Toc184314460"/>
      <w:bookmarkEnd w:id="189"/>
      <w:bookmarkStart w:id="190" w:name="_Toc184314447"/>
      <w:bookmarkEnd w:id="190"/>
      <w:bookmarkStart w:id="191" w:name="_Toc184314471"/>
      <w:bookmarkEnd w:id="191"/>
      <w:bookmarkStart w:id="192" w:name="_Toc184314422"/>
      <w:bookmarkEnd w:id="192"/>
      <w:bookmarkStart w:id="193" w:name="_Toc184310288"/>
      <w:bookmarkEnd w:id="193"/>
      <w:bookmarkStart w:id="194" w:name="_Toc184314426"/>
      <w:bookmarkEnd w:id="194"/>
      <w:bookmarkStart w:id="195" w:name="_Toc184310337"/>
      <w:bookmarkEnd w:id="195"/>
      <w:bookmarkStart w:id="196" w:name="_Toc184308077"/>
      <w:bookmarkEnd w:id="196"/>
      <w:bookmarkStart w:id="197" w:name="_Toc184314482"/>
      <w:bookmarkEnd w:id="197"/>
      <w:bookmarkStart w:id="198" w:name="_Toc184308039"/>
      <w:bookmarkEnd w:id="198"/>
      <w:bookmarkStart w:id="199" w:name="_Toc184308078"/>
      <w:bookmarkEnd w:id="199"/>
      <w:bookmarkStart w:id="200" w:name="_Toc184313307"/>
      <w:bookmarkEnd w:id="200"/>
      <w:bookmarkStart w:id="201" w:name="_Toc184314411"/>
      <w:bookmarkEnd w:id="201"/>
      <w:bookmarkStart w:id="202" w:name="_Toc184310319"/>
      <w:bookmarkEnd w:id="202"/>
      <w:bookmarkStart w:id="203" w:name="_Toc184310308"/>
      <w:bookmarkEnd w:id="203"/>
      <w:bookmarkStart w:id="204" w:name="_Toc184310298"/>
      <w:bookmarkEnd w:id="204"/>
      <w:bookmarkStart w:id="205" w:name="_Toc184312082"/>
      <w:bookmarkEnd w:id="205"/>
      <w:bookmarkStart w:id="206" w:name="_Toc184313253"/>
      <w:bookmarkEnd w:id="206"/>
      <w:bookmarkStart w:id="207" w:name="_Toc184312072"/>
      <w:bookmarkEnd w:id="207"/>
      <w:bookmarkStart w:id="208" w:name="_Toc184312119"/>
      <w:bookmarkEnd w:id="208"/>
      <w:bookmarkStart w:id="209" w:name="_Toc184312070"/>
      <w:bookmarkEnd w:id="209"/>
      <w:bookmarkStart w:id="210" w:name="_Toc184314416"/>
      <w:bookmarkEnd w:id="210"/>
      <w:bookmarkStart w:id="211" w:name="_Toc184310320"/>
      <w:bookmarkEnd w:id="211"/>
      <w:bookmarkStart w:id="212" w:name="_Toc184310300"/>
      <w:bookmarkEnd w:id="212"/>
      <w:bookmarkStart w:id="213" w:name="_Toc184313268"/>
      <w:bookmarkEnd w:id="213"/>
      <w:bookmarkStart w:id="214" w:name="_Toc184308040"/>
      <w:bookmarkEnd w:id="214"/>
      <w:bookmarkStart w:id="215" w:name="_Toc184312135"/>
      <w:bookmarkEnd w:id="215"/>
      <w:bookmarkStart w:id="216" w:name="_Toc184313286"/>
      <w:bookmarkEnd w:id="216"/>
      <w:bookmarkStart w:id="217" w:name="_Toc184314435"/>
      <w:bookmarkEnd w:id="217"/>
      <w:bookmarkStart w:id="218" w:name="_Toc184308038"/>
      <w:bookmarkEnd w:id="218"/>
      <w:bookmarkStart w:id="219" w:name="_Toc184312115"/>
      <w:bookmarkEnd w:id="219"/>
      <w:bookmarkStart w:id="220" w:name="_Toc184314458"/>
      <w:bookmarkEnd w:id="220"/>
      <w:bookmarkStart w:id="221" w:name="_Toc184308096"/>
      <w:bookmarkEnd w:id="221"/>
      <w:bookmarkStart w:id="222" w:name="_Toc184313240"/>
      <w:bookmarkEnd w:id="222"/>
      <w:bookmarkStart w:id="223" w:name="_Toc184314459"/>
      <w:bookmarkEnd w:id="223"/>
      <w:bookmarkStart w:id="224" w:name="_Toc184308054"/>
      <w:bookmarkEnd w:id="224"/>
      <w:bookmarkStart w:id="225" w:name="_Toc184310338"/>
      <w:bookmarkEnd w:id="225"/>
      <w:bookmarkStart w:id="226" w:name="_Toc184310309"/>
      <w:bookmarkEnd w:id="226"/>
      <w:bookmarkStart w:id="227" w:name="_Toc184310274"/>
      <w:bookmarkEnd w:id="227"/>
      <w:bookmarkStart w:id="228" w:name="_Toc184314444"/>
      <w:bookmarkEnd w:id="228"/>
      <w:bookmarkStart w:id="229" w:name="_Toc184312108"/>
      <w:bookmarkEnd w:id="229"/>
      <w:bookmarkStart w:id="230" w:name="_Toc184308048"/>
      <w:bookmarkEnd w:id="230"/>
      <w:bookmarkStart w:id="231" w:name="_Toc184310282"/>
      <w:bookmarkEnd w:id="231"/>
      <w:bookmarkStart w:id="232" w:name="_Toc184312107"/>
      <w:bookmarkEnd w:id="232"/>
      <w:bookmarkStart w:id="233" w:name="_Toc184314431"/>
      <w:bookmarkEnd w:id="233"/>
      <w:bookmarkStart w:id="234" w:name="_Toc184310294"/>
      <w:bookmarkEnd w:id="234"/>
      <w:bookmarkStart w:id="235" w:name="_Toc184313263"/>
      <w:bookmarkEnd w:id="235"/>
      <w:bookmarkStart w:id="236" w:name="_Toc184313251"/>
      <w:bookmarkEnd w:id="236"/>
      <w:bookmarkStart w:id="237" w:name="_Toc184308074"/>
      <w:bookmarkEnd w:id="237"/>
      <w:bookmarkStart w:id="238" w:name="_Toc184308093"/>
      <w:bookmarkEnd w:id="238"/>
      <w:bookmarkStart w:id="239" w:name="_Toc184310277"/>
      <w:bookmarkEnd w:id="239"/>
      <w:bookmarkStart w:id="240" w:name="_Toc184314439"/>
      <w:bookmarkEnd w:id="240"/>
      <w:bookmarkStart w:id="241" w:name="_Toc184308061"/>
      <w:bookmarkEnd w:id="241"/>
      <w:bookmarkStart w:id="242" w:name="_Toc184312081"/>
      <w:bookmarkEnd w:id="242"/>
      <w:bookmarkStart w:id="243" w:name="_Toc184312133"/>
      <w:bookmarkEnd w:id="243"/>
      <w:bookmarkStart w:id="244" w:name="_Toc184308046"/>
      <w:bookmarkEnd w:id="244"/>
      <w:bookmarkStart w:id="245" w:name="_Toc184314429"/>
      <w:bookmarkEnd w:id="245"/>
      <w:bookmarkStart w:id="246" w:name="_Toc184312089"/>
      <w:bookmarkEnd w:id="246"/>
      <w:bookmarkStart w:id="247" w:name="_Toc184310290"/>
      <w:bookmarkEnd w:id="247"/>
      <w:bookmarkStart w:id="248" w:name="_Toc184310283"/>
      <w:bookmarkEnd w:id="248"/>
      <w:bookmarkStart w:id="249" w:name="_Toc184312076"/>
      <w:bookmarkEnd w:id="249"/>
      <w:bookmarkStart w:id="250" w:name="_Toc184314443"/>
      <w:bookmarkEnd w:id="250"/>
      <w:bookmarkStart w:id="251" w:name="_Toc184314414"/>
      <w:bookmarkEnd w:id="251"/>
      <w:bookmarkStart w:id="252" w:name="_Toc184313274"/>
      <w:bookmarkEnd w:id="252"/>
      <w:bookmarkStart w:id="253" w:name="_Toc184308047"/>
      <w:bookmarkEnd w:id="253"/>
      <w:bookmarkStart w:id="254" w:name="_Toc184308087"/>
      <w:bookmarkEnd w:id="254"/>
      <w:bookmarkStart w:id="255" w:name="_Toc184314440"/>
      <w:bookmarkEnd w:id="255"/>
      <w:bookmarkStart w:id="256" w:name="_Toc184313264"/>
      <w:bookmarkEnd w:id="256"/>
      <w:bookmarkStart w:id="257" w:name="_Toc184314417"/>
      <w:bookmarkEnd w:id="257"/>
      <w:bookmarkStart w:id="258" w:name="_Toc184310312"/>
      <w:bookmarkEnd w:id="258"/>
      <w:bookmarkStart w:id="259" w:name="_Toc184312077"/>
      <w:bookmarkEnd w:id="259"/>
      <w:bookmarkStart w:id="260" w:name="_Toc184310289"/>
      <w:bookmarkEnd w:id="260"/>
      <w:bookmarkStart w:id="261" w:name="_Toc184310280"/>
      <w:bookmarkEnd w:id="261"/>
      <w:bookmarkStart w:id="262" w:name="_Toc184313267"/>
      <w:bookmarkEnd w:id="262"/>
      <w:bookmarkStart w:id="263" w:name="_Toc184310335"/>
      <w:bookmarkEnd w:id="263"/>
      <w:bookmarkStart w:id="264" w:name="_Toc184312137"/>
      <w:bookmarkEnd w:id="264"/>
      <w:bookmarkStart w:id="265" w:name="_Toc184310330"/>
      <w:bookmarkEnd w:id="265"/>
      <w:bookmarkStart w:id="266" w:name="_Toc184310317"/>
      <w:bookmarkEnd w:id="266"/>
      <w:bookmarkStart w:id="267" w:name="_Toc184312073"/>
      <w:bookmarkEnd w:id="267"/>
      <w:bookmarkStart w:id="268" w:name="_Toc184310278"/>
      <w:bookmarkEnd w:id="268"/>
      <w:bookmarkStart w:id="269" w:name="_Toc184314475"/>
      <w:bookmarkEnd w:id="269"/>
      <w:bookmarkStart w:id="270" w:name="_Toc184312087"/>
      <w:bookmarkEnd w:id="270"/>
      <w:bookmarkStart w:id="271" w:name="_Toc184312127"/>
      <w:bookmarkEnd w:id="271"/>
      <w:bookmarkStart w:id="272" w:name="_Toc184313281"/>
      <w:bookmarkEnd w:id="272"/>
      <w:bookmarkStart w:id="273" w:name="_Toc184313280"/>
      <w:bookmarkEnd w:id="273"/>
      <w:bookmarkStart w:id="274" w:name="_Toc184310327"/>
      <w:bookmarkEnd w:id="274"/>
      <w:bookmarkStart w:id="275" w:name="_Toc184313299"/>
      <w:bookmarkEnd w:id="275"/>
      <w:bookmarkStart w:id="276" w:name="_Toc184308053"/>
      <w:bookmarkEnd w:id="276"/>
      <w:bookmarkStart w:id="277" w:name="_Toc184312074"/>
      <w:bookmarkEnd w:id="277"/>
      <w:bookmarkStart w:id="278" w:name="_Toc184314468"/>
      <w:bookmarkEnd w:id="278"/>
      <w:bookmarkStart w:id="279" w:name="_Toc184313285"/>
      <w:bookmarkEnd w:id="279"/>
      <w:bookmarkStart w:id="280" w:name="_Toc184310291"/>
      <w:bookmarkEnd w:id="280"/>
      <w:bookmarkStart w:id="281" w:name="_Toc184313304"/>
      <w:bookmarkEnd w:id="281"/>
      <w:bookmarkStart w:id="282" w:name="_Toc184308043"/>
      <w:bookmarkEnd w:id="282"/>
      <w:bookmarkStart w:id="283" w:name="_Toc184308102"/>
      <w:bookmarkEnd w:id="283"/>
      <w:bookmarkStart w:id="284" w:name="_Toc184308060"/>
      <w:bookmarkEnd w:id="284"/>
      <w:bookmarkStart w:id="285" w:name="_Toc184313306"/>
      <w:bookmarkEnd w:id="285"/>
      <w:bookmarkStart w:id="286" w:name="_Toc184314476"/>
      <w:bookmarkEnd w:id="286"/>
      <w:bookmarkStart w:id="287" w:name="_Toc184308051"/>
      <w:bookmarkEnd w:id="287"/>
      <w:bookmarkStart w:id="288" w:name="_Toc184312096"/>
      <w:bookmarkEnd w:id="288"/>
      <w:bookmarkStart w:id="289" w:name="_Toc184313287"/>
      <w:bookmarkEnd w:id="289"/>
      <w:bookmarkStart w:id="290" w:name="_Toc184310297"/>
      <w:bookmarkEnd w:id="290"/>
      <w:bookmarkStart w:id="291" w:name="_Toc184312092"/>
      <w:bookmarkEnd w:id="291"/>
      <w:bookmarkStart w:id="292" w:name="_Toc184313298"/>
      <w:bookmarkEnd w:id="292"/>
      <w:bookmarkStart w:id="293" w:name="_Toc184312086"/>
      <w:bookmarkEnd w:id="293"/>
      <w:bookmarkStart w:id="294" w:name="_Toc184313284"/>
      <w:bookmarkEnd w:id="294"/>
      <w:bookmarkStart w:id="295" w:name="_Toc184308094"/>
      <w:bookmarkEnd w:id="295"/>
      <w:bookmarkStart w:id="296" w:name="_Toc184308085"/>
      <w:bookmarkEnd w:id="296"/>
      <w:bookmarkStart w:id="297" w:name="_Toc184310333"/>
      <w:bookmarkEnd w:id="297"/>
      <w:bookmarkStart w:id="298" w:name="_Toc184313302"/>
      <w:bookmarkEnd w:id="298"/>
      <w:bookmarkStart w:id="299" w:name="_Toc184310296"/>
      <w:bookmarkEnd w:id="299"/>
      <w:bookmarkStart w:id="300" w:name="_Toc184312080"/>
      <w:bookmarkEnd w:id="300"/>
      <w:bookmarkStart w:id="301" w:name="_Toc184313260"/>
      <w:bookmarkEnd w:id="301"/>
      <w:bookmarkStart w:id="302" w:name="_Toc184312111"/>
      <w:bookmarkEnd w:id="302"/>
      <w:bookmarkStart w:id="303" w:name="_Toc184313250"/>
      <w:bookmarkEnd w:id="303"/>
      <w:bookmarkStart w:id="304" w:name="_Toc184308066"/>
      <w:bookmarkEnd w:id="304"/>
      <w:bookmarkStart w:id="305" w:name="_Toc184313295"/>
      <w:bookmarkEnd w:id="305"/>
      <w:bookmarkStart w:id="306" w:name="_Toc184308107"/>
      <w:bookmarkEnd w:id="306"/>
      <w:bookmarkStart w:id="307" w:name="_Toc184310272"/>
      <w:bookmarkEnd w:id="307"/>
      <w:bookmarkStart w:id="308" w:name="_Toc184312078"/>
      <w:bookmarkEnd w:id="308"/>
      <w:bookmarkStart w:id="309" w:name="_Toc184310323"/>
      <w:bookmarkEnd w:id="309"/>
      <w:bookmarkStart w:id="310" w:name="_Toc184308076"/>
      <w:bookmarkEnd w:id="310"/>
      <w:bookmarkStart w:id="311" w:name="_Toc184313288"/>
      <w:bookmarkEnd w:id="311"/>
      <w:bookmarkStart w:id="312" w:name="_Toc184314445"/>
      <w:bookmarkEnd w:id="312"/>
      <w:bookmarkStart w:id="313" w:name="_Toc184313265"/>
      <w:bookmarkEnd w:id="313"/>
      <w:bookmarkStart w:id="314" w:name="_Toc184313246"/>
      <w:bookmarkEnd w:id="314"/>
      <w:bookmarkStart w:id="315" w:name="_Toc184312067"/>
      <w:bookmarkEnd w:id="315"/>
      <w:bookmarkStart w:id="316" w:name="_Toc184313278"/>
      <w:bookmarkEnd w:id="316"/>
      <w:bookmarkStart w:id="317" w:name="_Toc184313296"/>
      <w:bookmarkEnd w:id="317"/>
      <w:bookmarkStart w:id="318" w:name="_Toc184308073"/>
      <w:bookmarkEnd w:id="318"/>
      <w:bookmarkStart w:id="319" w:name="_Toc184310321"/>
      <w:bookmarkEnd w:id="319"/>
      <w:bookmarkStart w:id="320" w:name="_Toc184312124"/>
      <w:bookmarkEnd w:id="320"/>
      <w:bookmarkStart w:id="321" w:name="_Toc184313252"/>
      <w:bookmarkEnd w:id="321"/>
      <w:bookmarkStart w:id="322" w:name="_Toc184308097"/>
      <w:bookmarkEnd w:id="322"/>
      <w:bookmarkStart w:id="323" w:name="_Toc184310287"/>
      <w:bookmarkEnd w:id="323"/>
      <w:bookmarkStart w:id="324" w:name="_Toc184308071"/>
      <w:bookmarkEnd w:id="324"/>
      <w:bookmarkStart w:id="325" w:name="_Toc184312099"/>
      <w:bookmarkEnd w:id="325"/>
      <w:bookmarkStart w:id="326" w:name="_Toc184310315"/>
      <w:bookmarkEnd w:id="326"/>
      <w:bookmarkStart w:id="327" w:name="_Toc184313238"/>
      <w:bookmarkEnd w:id="327"/>
      <w:bookmarkStart w:id="328" w:name="_Toc184313255"/>
      <w:bookmarkEnd w:id="328"/>
      <w:bookmarkStart w:id="329" w:name="_Toc184314419"/>
      <w:bookmarkEnd w:id="329"/>
      <w:bookmarkStart w:id="330" w:name="_Toc184313283"/>
      <w:bookmarkEnd w:id="330"/>
      <w:bookmarkStart w:id="331" w:name="_Toc184314467"/>
      <w:bookmarkEnd w:id="331"/>
      <w:bookmarkStart w:id="332" w:name="_Toc184308056"/>
      <w:bookmarkEnd w:id="332"/>
      <w:bookmarkStart w:id="333" w:name="_Toc184312113"/>
      <w:bookmarkEnd w:id="333"/>
      <w:bookmarkStart w:id="334" w:name="_Toc184310331"/>
      <w:bookmarkEnd w:id="334"/>
      <w:bookmarkStart w:id="335" w:name="_Toc184308079"/>
      <w:bookmarkEnd w:id="335"/>
      <w:bookmarkStart w:id="336" w:name="_Toc184310342"/>
      <w:bookmarkEnd w:id="336"/>
      <w:bookmarkStart w:id="337" w:name="_Toc184308104"/>
      <w:bookmarkEnd w:id="337"/>
      <w:bookmarkStart w:id="338" w:name="_Toc184314469"/>
      <w:bookmarkEnd w:id="338"/>
      <w:bookmarkStart w:id="339" w:name="_Toc184308098"/>
      <w:bookmarkEnd w:id="339"/>
      <w:bookmarkStart w:id="340" w:name="_Toc184310305"/>
      <w:bookmarkEnd w:id="340"/>
      <w:bookmarkStart w:id="341" w:name="_Toc184308095"/>
      <w:bookmarkEnd w:id="341"/>
      <w:bookmarkStart w:id="342" w:name="_Toc184313257"/>
      <w:bookmarkEnd w:id="342"/>
      <w:bookmarkStart w:id="343" w:name="_Toc184312136"/>
      <w:bookmarkEnd w:id="343"/>
      <w:bookmarkStart w:id="344" w:name="_Toc184308063"/>
      <w:bookmarkEnd w:id="344"/>
      <w:bookmarkStart w:id="345" w:name="_Toc184314424"/>
      <w:bookmarkEnd w:id="345"/>
      <w:bookmarkStart w:id="346" w:name="_Toc184314438"/>
      <w:bookmarkEnd w:id="346"/>
      <w:bookmarkStart w:id="347" w:name="_Toc184314428"/>
      <w:bookmarkEnd w:id="347"/>
      <w:bookmarkStart w:id="348" w:name="_Toc184313256"/>
      <w:bookmarkEnd w:id="348"/>
      <w:bookmarkStart w:id="349" w:name="_Toc184308068"/>
      <w:bookmarkEnd w:id="349"/>
      <w:bookmarkStart w:id="350" w:name="_Toc184312094"/>
      <w:bookmarkEnd w:id="350"/>
      <w:bookmarkStart w:id="351" w:name="_Toc184308086"/>
      <w:bookmarkEnd w:id="351"/>
      <w:bookmarkStart w:id="352" w:name="_Toc184314462"/>
      <w:bookmarkEnd w:id="352"/>
      <w:bookmarkStart w:id="353" w:name="_Toc184308044"/>
      <w:bookmarkEnd w:id="353"/>
      <w:bookmarkStart w:id="354" w:name="_Toc184314452"/>
      <w:bookmarkEnd w:id="354"/>
      <w:bookmarkStart w:id="355" w:name="_Toc184310344"/>
      <w:bookmarkEnd w:id="355"/>
      <w:bookmarkStart w:id="356" w:name="_Toc184313249"/>
      <w:bookmarkEnd w:id="356"/>
      <w:bookmarkStart w:id="357" w:name="_Toc184314427"/>
      <w:bookmarkEnd w:id="357"/>
      <w:bookmarkStart w:id="358" w:name="_Toc184312109"/>
      <w:bookmarkEnd w:id="358"/>
      <w:bookmarkStart w:id="359" w:name="_Toc184308081"/>
      <w:bookmarkEnd w:id="359"/>
      <w:bookmarkStart w:id="360" w:name="_Toc184313310"/>
      <w:bookmarkEnd w:id="360"/>
      <w:bookmarkStart w:id="361" w:name="_Toc184312106"/>
      <w:bookmarkEnd w:id="361"/>
      <w:bookmarkStart w:id="362" w:name="_Toc184312084"/>
      <w:bookmarkEnd w:id="362"/>
      <w:bookmarkStart w:id="363" w:name="_Toc184314477"/>
      <w:bookmarkEnd w:id="363"/>
      <w:bookmarkStart w:id="364" w:name="_Toc184313243"/>
      <w:bookmarkEnd w:id="364"/>
      <w:bookmarkStart w:id="365" w:name="_Toc184313301"/>
      <w:bookmarkEnd w:id="365"/>
      <w:bookmarkStart w:id="366" w:name="_Toc184313241"/>
      <w:bookmarkEnd w:id="366"/>
      <w:bookmarkStart w:id="367" w:name="_Toc184314441"/>
      <w:bookmarkEnd w:id="367"/>
      <w:bookmarkStart w:id="368" w:name="_Toc184310343"/>
      <w:bookmarkEnd w:id="368"/>
      <w:bookmarkStart w:id="369" w:name="_Toc184310314"/>
      <w:bookmarkEnd w:id="369"/>
      <w:bookmarkStart w:id="370" w:name="_Toc184308064"/>
      <w:bookmarkEnd w:id="370"/>
      <w:bookmarkStart w:id="371" w:name="_Toc184308070"/>
      <w:bookmarkEnd w:id="371"/>
      <w:bookmarkStart w:id="372" w:name="_Toc184308049"/>
      <w:bookmarkEnd w:id="372"/>
      <w:bookmarkStart w:id="373" w:name="_Toc184310295"/>
      <w:bookmarkEnd w:id="373"/>
      <w:bookmarkStart w:id="374" w:name="_Toc184314436"/>
      <w:bookmarkEnd w:id="374"/>
      <w:bookmarkStart w:id="375" w:name="_Toc184313308"/>
      <w:bookmarkEnd w:id="375"/>
      <w:bookmarkStart w:id="376" w:name="_Toc184312125"/>
      <w:bookmarkEnd w:id="376"/>
      <w:bookmarkStart w:id="377" w:name="_Toc184312116"/>
      <w:bookmarkEnd w:id="377"/>
      <w:bookmarkStart w:id="378" w:name="_Toc184310310"/>
      <w:bookmarkEnd w:id="378"/>
      <w:bookmarkStart w:id="379" w:name="_Toc184310279"/>
      <w:bookmarkEnd w:id="379"/>
      <w:bookmarkStart w:id="380" w:name="_Toc184310276"/>
      <w:bookmarkEnd w:id="380"/>
      <w:bookmarkStart w:id="381" w:name="_Toc184314412"/>
      <w:bookmarkEnd w:id="381"/>
      <w:bookmarkStart w:id="382" w:name="_Toc184308103"/>
      <w:bookmarkEnd w:id="382"/>
      <w:bookmarkStart w:id="383" w:name="_Toc184312138"/>
      <w:bookmarkEnd w:id="383"/>
      <w:bookmarkStart w:id="384" w:name="_Toc184310281"/>
      <w:bookmarkEnd w:id="384"/>
      <w:bookmarkStart w:id="385" w:name="_Toc184314433"/>
      <w:bookmarkEnd w:id="385"/>
      <w:bookmarkStart w:id="386" w:name="_Toc184312110"/>
      <w:bookmarkEnd w:id="386"/>
      <w:bookmarkStart w:id="387" w:name="_Toc184310340"/>
      <w:bookmarkEnd w:id="387"/>
      <w:bookmarkStart w:id="388" w:name="_Toc184312112"/>
      <w:bookmarkEnd w:id="388"/>
      <w:bookmarkStart w:id="389" w:name="_Toc184313290"/>
      <w:bookmarkEnd w:id="389"/>
      <w:bookmarkStart w:id="390" w:name="_Toc184314413"/>
      <w:bookmarkEnd w:id="390"/>
      <w:bookmarkStart w:id="391" w:name="_Toc184312130"/>
      <w:bookmarkEnd w:id="391"/>
      <w:bookmarkStart w:id="392" w:name="_Toc184314446"/>
      <w:bookmarkEnd w:id="392"/>
      <w:r>
        <w:rPr>
          <w:rFonts w:hint="eastAsia" w:ascii="宋体" w:hAnsi="宋体" w:cs="宋体"/>
          <w:b/>
          <w:color w:val="000000" w:themeColor="text1"/>
          <w:sz w:val="36"/>
          <w:szCs w:val="36"/>
          <w:highlight w:val="none"/>
          <w14:textFill>
            <w14:solidFill>
              <w14:schemeClr w14:val="tx1"/>
            </w14:solidFill>
          </w14:textFill>
        </w:rPr>
        <w:t>评标办法</w:t>
      </w:r>
    </w:p>
    <w:p w14:paraId="0BB0F8F1">
      <w:pPr>
        <w:snapToGrid w:val="0"/>
        <w:spacing w:line="360" w:lineRule="auto"/>
        <w:jc w:val="center"/>
        <w:rPr>
          <w:rFonts w:hint="eastAsia"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评标办法前附表</w:t>
      </w:r>
    </w:p>
    <w:tbl>
      <w:tblPr>
        <w:tblStyle w:val="63"/>
        <w:tblW w:w="9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696"/>
        <w:gridCol w:w="902"/>
        <w:gridCol w:w="6094"/>
        <w:gridCol w:w="730"/>
        <w:gridCol w:w="974"/>
      </w:tblGrid>
      <w:tr w14:paraId="1C969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14:paraId="5779B54A">
            <w:pPr>
              <w:snapToGrid w:val="0"/>
              <w:spacing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序号</w:t>
            </w:r>
          </w:p>
        </w:tc>
        <w:tc>
          <w:tcPr>
            <w:tcW w:w="7692" w:type="dxa"/>
            <w:gridSpan w:val="3"/>
            <w:tcBorders>
              <w:top w:val="single" w:color="auto" w:sz="4" w:space="0"/>
              <w:left w:val="single" w:color="auto" w:sz="4" w:space="0"/>
              <w:bottom w:val="single" w:color="auto" w:sz="4" w:space="0"/>
              <w:right w:val="single" w:color="auto" w:sz="4" w:space="0"/>
            </w:tcBorders>
            <w:vAlign w:val="center"/>
          </w:tcPr>
          <w:p w14:paraId="732CC008">
            <w:pPr>
              <w:snapToGrid w:val="0"/>
              <w:spacing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评分内容和标准</w:t>
            </w:r>
          </w:p>
        </w:tc>
        <w:tc>
          <w:tcPr>
            <w:tcW w:w="730" w:type="dxa"/>
            <w:tcBorders>
              <w:top w:val="single" w:color="auto" w:sz="4" w:space="0"/>
              <w:left w:val="single" w:color="auto" w:sz="4" w:space="0"/>
              <w:bottom w:val="single" w:color="auto" w:sz="4" w:space="0"/>
              <w:right w:val="single" w:color="auto" w:sz="4" w:space="0"/>
            </w:tcBorders>
            <w:vAlign w:val="center"/>
          </w:tcPr>
          <w:p w14:paraId="16CFDF2E">
            <w:pPr>
              <w:snapToGrid w:val="0"/>
              <w:spacing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分值</w:t>
            </w:r>
          </w:p>
          <w:p w14:paraId="3FB1AD52">
            <w:pPr>
              <w:snapToGrid w:val="0"/>
              <w:spacing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区间</w:t>
            </w:r>
          </w:p>
        </w:tc>
        <w:tc>
          <w:tcPr>
            <w:tcW w:w="974" w:type="dxa"/>
            <w:tcBorders>
              <w:top w:val="single" w:color="auto" w:sz="4" w:space="0"/>
              <w:left w:val="single" w:color="auto" w:sz="4" w:space="0"/>
              <w:bottom w:val="single" w:color="auto" w:sz="4" w:space="0"/>
              <w:right w:val="single" w:color="auto" w:sz="4" w:space="0"/>
            </w:tcBorders>
            <w:vAlign w:val="center"/>
          </w:tcPr>
          <w:p w14:paraId="1E52F2D1">
            <w:pPr>
              <w:snapToGrid w:val="0"/>
              <w:spacing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主客</w:t>
            </w:r>
          </w:p>
          <w:p w14:paraId="6F39EF19">
            <w:pPr>
              <w:snapToGrid w:val="0"/>
              <w:spacing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观分</w:t>
            </w:r>
          </w:p>
        </w:tc>
      </w:tr>
      <w:tr w14:paraId="0BFE2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14:paraId="57CFE855">
            <w:pPr>
              <w:snapToGrid w:val="0"/>
              <w:spacing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696" w:type="dxa"/>
            <w:tcBorders>
              <w:top w:val="single" w:color="auto" w:sz="4" w:space="0"/>
              <w:left w:val="single" w:color="auto" w:sz="4" w:space="0"/>
              <w:right w:val="single" w:color="auto" w:sz="4" w:space="0"/>
            </w:tcBorders>
            <w:vAlign w:val="center"/>
          </w:tcPr>
          <w:p w14:paraId="5E10DF8A">
            <w:pPr>
              <w:snapToGrid w:val="0"/>
              <w:spacing w:line="360" w:lineRule="exact"/>
              <w:jc w:val="center"/>
              <w:rPr>
                <w:rFonts w:ascii="宋体" w:hAnsi="宋体" w:cs="宋体"/>
                <w:color w:val="000000" w:themeColor="text1"/>
                <w:kern w:val="0"/>
                <w:sz w:val="24"/>
                <w:highlight w:val="none"/>
                <w:shd w:val="clear" w:color="auto" w:fill="FFFFFF"/>
                <w14:textFill>
                  <w14:solidFill>
                    <w14:schemeClr w14:val="tx1"/>
                  </w14:solidFill>
                </w14:textFill>
              </w:rPr>
            </w:pPr>
            <w:r>
              <w:rPr>
                <w:rFonts w:hint="eastAsia" w:ascii="宋体" w:hAnsi="宋体" w:cs="宋体"/>
                <w:color w:val="000000" w:themeColor="text1"/>
                <w:kern w:val="0"/>
                <w:sz w:val="24"/>
                <w:highlight w:val="none"/>
                <w:shd w:val="clear" w:color="auto" w:fill="FFFFFF"/>
                <w14:textFill>
                  <w14:solidFill>
                    <w14:schemeClr w14:val="tx1"/>
                  </w14:solidFill>
                </w14:textFill>
              </w:rPr>
              <w:t>商务资信分</w:t>
            </w:r>
          </w:p>
        </w:tc>
        <w:tc>
          <w:tcPr>
            <w:tcW w:w="6996" w:type="dxa"/>
            <w:gridSpan w:val="2"/>
            <w:tcBorders>
              <w:top w:val="single" w:color="auto" w:sz="4" w:space="0"/>
              <w:left w:val="single" w:color="auto" w:sz="4" w:space="0"/>
              <w:bottom w:val="single" w:color="auto" w:sz="4" w:space="0"/>
              <w:right w:val="single" w:color="auto" w:sz="4" w:space="0"/>
            </w:tcBorders>
            <w:vAlign w:val="center"/>
          </w:tcPr>
          <w:p w14:paraId="485CA918">
            <w:pPr>
              <w:snapToGrid w:val="0"/>
              <w:spacing w:line="36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投标人2022年1月1日(以合同签订时间为准)以来完成过类似项目业绩（升降柱）的，每提供一个业绩得1分，最高得3分。</w:t>
            </w:r>
          </w:p>
          <w:p w14:paraId="25CFD024">
            <w:pPr>
              <w:snapToGrid w:val="0"/>
              <w:spacing w:line="36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（提供合同复印件及验收单，同个合同不重复计分）</w:t>
            </w:r>
          </w:p>
        </w:tc>
        <w:tc>
          <w:tcPr>
            <w:tcW w:w="730" w:type="dxa"/>
            <w:tcBorders>
              <w:top w:val="single" w:color="auto" w:sz="4" w:space="0"/>
              <w:left w:val="single" w:color="auto" w:sz="4" w:space="0"/>
              <w:bottom w:val="single" w:color="auto" w:sz="4" w:space="0"/>
              <w:right w:val="single" w:color="auto" w:sz="4" w:space="0"/>
            </w:tcBorders>
            <w:vAlign w:val="center"/>
          </w:tcPr>
          <w:p w14:paraId="3070C76D">
            <w:pPr>
              <w:widowControl/>
              <w:snapToGrid w:val="0"/>
              <w:spacing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0-3</w:t>
            </w:r>
          </w:p>
        </w:tc>
        <w:tc>
          <w:tcPr>
            <w:tcW w:w="974" w:type="dxa"/>
            <w:tcBorders>
              <w:top w:val="single" w:color="auto" w:sz="4" w:space="0"/>
              <w:left w:val="single" w:color="auto" w:sz="4" w:space="0"/>
              <w:bottom w:val="single" w:color="auto" w:sz="4" w:space="0"/>
              <w:right w:val="single" w:color="auto" w:sz="4" w:space="0"/>
            </w:tcBorders>
            <w:vAlign w:val="center"/>
          </w:tcPr>
          <w:p w14:paraId="719F6BF9">
            <w:pPr>
              <w:widowControl/>
              <w:snapToGrid w:val="0"/>
              <w:spacing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客观分</w:t>
            </w:r>
          </w:p>
        </w:tc>
      </w:tr>
      <w:tr w14:paraId="3C62C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14:paraId="2FEA89FD">
            <w:pPr>
              <w:snapToGrid w:val="0"/>
              <w:spacing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696" w:type="dxa"/>
            <w:vMerge w:val="restart"/>
            <w:tcBorders>
              <w:top w:val="single" w:color="auto" w:sz="4" w:space="0"/>
              <w:left w:val="single" w:color="auto" w:sz="4" w:space="0"/>
              <w:right w:val="single" w:color="auto" w:sz="4" w:space="0"/>
            </w:tcBorders>
            <w:vAlign w:val="center"/>
          </w:tcPr>
          <w:p w14:paraId="53BC8886">
            <w:pPr>
              <w:snapToGrid w:val="0"/>
              <w:spacing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技术和服务方案</w:t>
            </w:r>
          </w:p>
        </w:tc>
        <w:tc>
          <w:tcPr>
            <w:tcW w:w="6996" w:type="dxa"/>
            <w:gridSpan w:val="2"/>
            <w:tcBorders>
              <w:top w:val="single" w:color="auto" w:sz="4" w:space="0"/>
              <w:left w:val="single" w:color="auto" w:sz="4" w:space="0"/>
              <w:bottom w:val="single" w:color="auto" w:sz="4" w:space="0"/>
              <w:right w:val="single" w:color="auto" w:sz="4" w:space="0"/>
            </w:tcBorders>
            <w:vAlign w:val="center"/>
          </w:tcPr>
          <w:p w14:paraId="02CE5FD0">
            <w:pPr>
              <w:snapToGrid w:val="0"/>
              <w:spacing w:line="36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具有有效的ISO9001质量管理体系认证证书、ISO14001环境管理体系认证证书、ISO45001职业健康管理体系认证证书，以上三类证书，每提供一类证书得1分，满分3分。（提供证书原件的扫描件和全国认证认可公共服务平台查询网页截图，状态为有效）</w:t>
            </w:r>
          </w:p>
        </w:tc>
        <w:tc>
          <w:tcPr>
            <w:tcW w:w="730" w:type="dxa"/>
            <w:tcBorders>
              <w:top w:val="single" w:color="auto" w:sz="4" w:space="0"/>
              <w:left w:val="single" w:color="auto" w:sz="4" w:space="0"/>
              <w:bottom w:val="single" w:color="auto" w:sz="4" w:space="0"/>
              <w:right w:val="single" w:color="auto" w:sz="4" w:space="0"/>
            </w:tcBorders>
            <w:vAlign w:val="center"/>
          </w:tcPr>
          <w:p w14:paraId="423E6DF4">
            <w:pPr>
              <w:widowControl/>
              <w:snapToGrid w:val="0"/>
              <w:spacing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0-3</w:t>
            </w:r>
          </w:p>
        </w:tc>
        <w:tc>
          <w:tcPr>
            <w:tcW w:w="974" w:type="dxa"/>
            <w:tcBorders>
              <w:top w:val="single" w:color="auto" w:sz="4" w:space="0"/>
              <w:left w:val="single" w:color="auto" w:sz="4" w:space="0"/>
              <w:bottom w:val="single" w:color="auto" w:sz="4" w:space="0"/>
              <w:right w:val="single" w:color="auto" w:sz="4" w:space="0"/>
            </w:tcBorders>
            <w:vAlign w:val="center"/>
          </w:tcPr>
          <w:p w14:paraId="700CF6BE">
            <w:pPr>
              <w:widowControl/>
              <w:snapToGrid w:val="0"/>
              <w:spacing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客观分</w:t>
            </w:r>
          </w:p>
        </w:tc>
      </w:tr>
      <w:tr w14:paraId="09744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14:paraId="34133E69">
            <w:pPr>
              <w:snapToGrid w:val="0"/>
              <w:spacing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696" w:type="dxa"/>
            <w:vMerge w:val="continue"/>
            <w:tcBorders>
              <w:top w:val="single" w:color="auto" w:sz="4" w:space="0"/>
              <w:left w:val="single" w:color="auto" w:sz="4" w:space="0"/>
              <w:right w:val="single" w:color="auto" w:sz="4" w:space="0"/>
            </w:tcBorders>
            <w:vAlign w:val="center"/>
          </w:tcPr>
          <w:p w14:paraId="614DFED6">
            <w:pPr>
              <w:snapToGrid w:val="0"/>
              <w:spacing w:line="360" w:lineRule="exact"/>
              <w:jc w:val="center"/>
              <w:rPr>
                <w:rFonts w:ascii="宋体" w:hAnsi="宋体" w:cs="宋体"/>
                <w:color w:val="000000" w:themeColor="text1"/>
                <w:kern w:val="0"/>
                <w:sz w:val="24"/>
                <w:highlight w:val="none"/>
                <w14:textFill>
                  <w14:solidFill>
                    <w14:schemeClr w14:val="tx1"/>
                  </w14:solidFill>
                </w14:textFill>
              </w:rPr>
            </w:pPr>
          </w:p>
        </w:tc>
        <w:tc>
          <w:tcPr>
            <w:tcW w:w="6996" w:type="dxa"/>
            <w:gridSpan w:val="2"/>
            <w:tcBorders>
              <w:top w:val="single" w:color="auto" w:sz="4" w:space="0"/>
              <w:left w:val="single" w:color="auto" w:sz="4" w:space="0"/>
              <w:bottom w:val="single" w:color="auto" w:sz="4" w:space="0"/>
              <w:right w:val="single" w:color="auto" w:sz="4" w:space="0"/>
            </w:tcBorders>
            <w:vAlign w:val="center"/>
          </w:tcPr>
          <w:p w14:paraId="34BFDA03">
            <w:pPr>
              <w:snapToGrid w:val="0"/>
              <w:spacing w:line="36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投标货物技术参数相应情况：</w:t>
            </w:r>
          </w:p>
          <w:p w14:paraId="08363688">
            <w:pPr>
              <w:snapToGrid w:val="0"/>
              <w:spacing w:line="36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带“★”的技术参数指标按照招标文件要求提供相关证明材料或者第三方检测报告的得24分，带“★”的技术参数指标负偏离、不符合或未按招标文件要求提供证明材料的每条扣1.5分,扣完为止。(带“★”的技术参数按招标文件要求提供相关证明材料,详见采购需求技术参数具体要求）</w:t>
            </w:r>
          </w:p>
        </w:tc>
        <w:tc>
          <w:tcPr>
            <w:tcW w:w="730" w:type="dxa"/>
            <w:tcBorders>
              <w:top w:val="single" w:color="auto" w:sz="4" w:space="0"/>
              <w:left w:val="single" w:color="auto" w:sz="4" w:space="0"/>
              <w:bottom w:val="single" w:color="auto" w:sz="4" w:space="0"/>
              <w:right w:val="single" w:color="auto" w:sz="4" w:space="0"/>
            </w:tcBorders>
            <w:vAlign w:val="center"/>
          </w:tcPr>
          <w:p w14:paraId="22D6AA44">
            <w:pPr>
              <w:widowControl/>
              <w:snapToGrid w:val="0"/>
              <w:spacing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0-24</w:t>
            </w:r>
          </w:p>
        </w:tc>
        <w:tc>
          <w:tcPr>
            <w:tcW w:w="974" w:type="dxa"/>
            <w:tcBorders>
              <w:top w:val="single" w:color="auto" w:sz="4" w:space="0"/>
              <w:left w:val="single" w:color="auto" w:sz="4" w:space="0"/>
              <w:bottom w:val="single" w:color="auto" w:sz="4" w:space="0"/>
              <w:right w:val="single" w:color="auto" w:sz="4" w:space="0"/>
            </w:tcBorders>
            <w:vAlign w:val="center"/>
          </w:tcPr>
          <w:p w14:paraId="204EC8A6">
            <w:pPr>
              <w:widowControl/>
              <w:snapToGrid w:val="0"/>
              <w:spacing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客观分</w:t>
            </w:r>
          </w:p>
        </w:tc>
      </w:tr>
      <w:tr w14:paraId="3DEF5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14:paraId="4D1D42B2">
            <w:pPr>
              <w:snapToGrid w:val="0"/>
              <w:spacing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w:t>
            </w:r>
          </w:p>
        </w:tc>
        <w:tc>
          <w:tcPr>
            <w:tcW w:w="696" w:type="dxa"/>
            <w:vMerge w:val="continue"/>
            <w:tcBorders>
              <w:left w:val="single" w:color="auto" w:sz="4" w:space="0"/>
              <w:right w:val="single" w:color="auto" w:sz="4" w:space="0"/>
            </w:tcBorders>
            <w:vAlign w:val="center"/>
          </w:tcPr>
          <w:p w14:paraId="769487C5">
            <w:pPr>
              <w:snapToGrid w:val="0"/>
              <w:spacing w:line="360" w:lineRule="exact"/>
              <w:rPr>
                <w:rFonts w:ascii="宋体" w:hAnsi="宋体" w:cs="宋体"/>
                <w:color w:val="000000" w:themeColor="text1"/>
                <w:kern w:val="0"/>
                <w:sz w:val="24"/>
                <w:highlight w:val="none"/>
                <w14:textFill>
                  <w14:solidFill>
                    <w14:schemeClr w14:val="tx1"/>
                  </w14:solidFill>
                </w14:textFill>
              </w:rPr>
            </w:pPr>
          </w:p>
        </w:tc>
        <w:tc>
          <w:tcPr>
            <w:tcW w:w="6996" w:type="dxa"/>
            <w:gridSpan w:val="2"/>
            <w:tcBorders>
              <w:top w:val="single" w:color="auto" w:sz="4" w:space="0"/>
              <w:left w:val="single" w:color="auto" w:sz="4" w:space="0"/>
              <w:bottom w:val="single" w:color="auto" w:sz="4" w:space="0"/>
              <w:right w:val="single" w:color="auto" w:sz="4" w:space="0"/>
            </w:tcBorders>
            <w:vAlign w:val="center"/>
          </w:tcPr>
          <w:p w14:paraId="6540C5BC">
            <w:pPr>
              <w:snapToGrid w:val="0"/>
              <w:spacing w:line="36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投标产品的总体性能:</w:t>
            </w:r>
          </w:p>
          <w:p w14:paraId="00EE98CA">
            <w:pPr>
              <w:snapToGrid w:val="0"/>
              <w:spacing w:line="36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4.1所投产品的功能的先进性、可靠性及可扩展性，应用于采购项目的适用程度等进行评审。分值（2，1,0）。</w:t>
            </w:r>
          </w:p>
          <w:p w14:paraId="4139CEA1">
            <w:pPr>
              <w:snapToGrid w:val="0"/>
              <w:spacing w:line="36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5.2根据投标产品设备、软件配套的全面性、针对性、可行性进行评审。分值（2,1,0）。</w:t>
            </w:r>
          </w:p>
        </w:tc>
        <w:tc>
          <w:tcPr>
            <w:tcW w:w="730" w:type="dxa"/>
            <w:tcBorders>
              <w:top w:val="single" w:color="auto" w:sz="4" w:space="0"/>
              <w:left w:val="single" w:color="auto" w:sz="4" w:space="0"/>
              <w:bottom w:val="single" w:color="auto" w:sz="4" w:space="0"/>
              <w:right w:val="single" w:color="auto" w:sz="4" w:space="0"/>
            </w:tcBorders>
            <w:vAlign w:val="center"/>
          </w:tcPr>
          <w:p w14:paraId="61B8C9A8">
            <w:pPr>
              <w:widowControl/>
              <w:snapToGrid w:val="0"/>
              <w:spacing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0-4</w:t>
            </w:r>
          </w:p>
        </w:tc>
        <w:tc>
          <w:tcPr>
            <w:tcW w:w="974" w:type="dxa"/>
            <w:tcBorders>
              <w:top w:val="single" w:color="auto" w:sz="4" w:space="0"/>
              <w:left w:val="single" w:color="auto" w:sz="4" w:space="0"/>
              <w:bottom w:val="single" w:color="auto" w:sz="4" w:space="0"/>
              <w:right w:val="single" w:color="auto" w:sz="4" w:space="0"/>
            </w:tcBorders>
            <w:vAlign w:val="center"/>
          </w:tcPr>
          <w:p w14:paraId="091D23B3">
            <w:pPr>
              <w:widowControl/>
              <w:snapToGrid w:val="0"/>
              <w:spacing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主观分</w:t>
            </w:r>
          </w:p>
        </w:tc>
      </w:tr>
      <w:tr w14:paraId="6D120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0"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14:paraId="213F0B32">
            <w:pPr>
              <w:snapToGrid w:val="0"/>
              <w:spacing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w:t>
            </w:r>
          </w:p>
        </w:tc>
        <w:tc>
          <w:tcPr>
            <w:tcW w:w="696" w:type="dxa"/>
            <w:vMerge w:val="continue"/>
            <w:tcBorders>
              <w:left w:val="single" w:color="auto" w:sz="4" w:space="0"/>
              <w:right w:val="single" w:color="auto" w:sz="4" w:space="0"/>
            </w:tcBorders>
            <w:vAlign w:val="center"/>
          </w:tcPr>
          <w:p w14:paraId="0A9D4F70">
            <w:pPr>
              <w:snapToGrid w:val="0"/>
              <w:spacing w:line="360" w:lineRule="exact"/>
              <w:rPr>
                <w:rFonts w:ascii="宋体" w:hAnsi="宋体" w:cs="宋体"/>
                <w:color w:val="000000" w:themeColor="text1"/>
                <w:kern w:val="0"/>
                <w:sz w:val="24"/>
                <w:highlight w:val="none"/>
                <w14:textFill>
                  <w14:solidFill>
                    <w14:schemeClr w14:val="tx1"/>
                  </w14:solidFill>
                </w14:textFill>
              </w:rPr>
            </w:pPr>
          </w:p>
        </w:tc>
        <w:tc>
          <w:tcPr>
            <w:tcW w:w="6996" w:type="dxa"/>
            <w:gridSpan w:val="2"/>
            <w:tcBorders>
              <w:top w:val="single" w:color="auto" w:sz="4" w:space="0"/>
              <w:left w:val="single" w:color="auto" w:sz="4" w:space="0"/>
              <w:bottom w:val="single" w:color="auto" w:sz="4" w:space="0"/>
              <w:right w:val="single" w:color="auto" w:sz="4" w:space="0"/>
            </w:tcBorders>
            <w:vAlign w:val="center"/>
          </w:tcPr>
          <w:p w14:paraId="4FFD4019">
            <w:pPr>
              <w:widowControl/>
              <w:snapToGrid w:val="0"/>
              <w:spacing w:line="36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根据各投标人设备进场前现场施工实施方案综合评定：施工点位现场测量及符合标准，施工界面、恢复方案，排水方案及水电图等要求、具体实施要点、操作细则。</w:t>
            </w:r>
          </w:p>
          <w:p w14:paraId="4190D2B4">
            <w:pPr>
              <w:widowControl/>
              <w:snapToGrid w:val="0"/>
              <w:spacing w:line="36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①工序内容完整且符合项目实际情况的得5分；</w:t>
            </w:r>
          </w:p>
          <w:p w14:paraId="6BF01223">
            <w:pPr>
              <w:widowControl/>
              <w:snapToGrid w:val="0"/>
              <w:spacing w:line="36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②工序内容较完整，基本符合项目实际情况得4分；</w:t>
            </w:r>
          </w:p>
          <w:p w14:paraId="73F4C53E">
            <w:pPr>
              <w:widowControl/>
              <w:snapToGrid w:val="0"/>
              <w:spacing w:line="36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③工序内容基本完整，基本符合项目实际情况得3分；</w:t>
            </w:r>
          </w:p>
          <w:p w14:paraId="103FD788">
            <w:pPr>
              <w:widowControl/>
              <w:snapToGrid w:val="0"/>
              <w:spacing w:line="36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④工序内容完整度差，内容部分缺失得2分；</w:t>
            </w:r>
          </w:p>
          <w:p w14:paraId="7C3C478E">
            <w:pPr>
              <w:widowControl/>
              <w:snapToGrid w:val="0"/>
              <w:spacing w:line="36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⑤工序内容不完整，内容缺失较多得1分；</w:t>
            </w:r>
          </w:p>
          <w:p w14:paraId="2F9219E8">
            <w:pPr>
              <w:widowControl/>
              <w:snapToGrid w:val="0"/>
              <w:spacing w:line="36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⑥没有提供设备进场前工序方案的不得分。</w:t>
            </w:r>
          </w:p>
        </w:tc>
        <w:tc>
          <w:tcPr>
            <w:tcW w:w="730" w:type="dxa"/>
            <w:tcBorders>
              <w:top w:val="single" w:color="auto" w:sz="4" w:space="0"/>
              <w:left w:val="single" w:color="auto" w:sz="4" w:space="0"/>
              <w:bottom w:val="single" w:color="auto" w:sz="4" w:space="0"/>
              <w:right w:val="single" w:color="auto" w:sz="4" w:space="0"/>
            </w:tcBorders>
            <w:vAlign w:val="center"/>
          </w:tcPr>
          <w:p w14:paraId="12F8B4EC">
            <w:pPr>
              <w:widowControl/>
              <w:snapToGrid w:val="0"/>
              <w:spacing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0-5</w:t>
            </w:r>
          </w:p>
        </w:tc>
        <w:tc>
          <w:tcPr>
            <w:tcW w:w="974" w:type="dxa"/>
            <w:tcBorders>
              <w:top w:val="single" w:color="auto" w:sz="4" w:space="0"/>
              <w:left w:val="single" w:color="auto" w:sz="4" w:space="0"/>
              <w:bottom w:val="single" w:color="auto" w:sz="4" w:space="0"/>
              <w:right w:val="single" w:color="auto" w:sz="4" w:space="0"/>
            </w:tcBorders>
            <w:vAlign w:val="center"/>
          </w:tcPr>
          <w:p w14:paraId="6A417AD4">
            <w:pPr>
              <w:widowControl/>
              <w:snapToGrid w:val="0"/>
              <w:spacing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主观分</w:t>
            </w:r>
          </w:p>
        </w:tc>
      </w:tr>
      <w:tr w14:paraId="280AA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14:paraId="66AD7812">
            <w:pPr>
              <w:snapToGrid w:val="0"/>
              <w:spacing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w:t>
            </w:r>
          </w:p>
        </w:tc>
        <w:tc>
          <w:tcPr>
            <w:tcW w:w="696" w:type="dxa"/>
            <w:vMerge w:val="continue"/>
            <w:tcBorders>
              <w:left w:val="single" w:color="auto" w:sz="4" w:space="0"/>
              <w:right w:val="single" w:color="auto" w:sz="4" w:space="0"/>
            </w:tcBorders>
            <w:vAlign w:val="center"/>
          </w:tcPr>
          <w:p w14:paraId="27E434DD">
            <w:pPr>
              <w:snapToGrid w:val="0"/>
              <w:spacing w:line="360" w:lineRule="exact"/>
              <w:rPr>
                <w:rFonts w:ascii="宋体" w:hAnsi="宋体" w:cs="宋体"/>
                <w:color w:val="000000" w:themeColor="text1"/>
                <w:kern w:val="0"/>
                <w:sz w:val="24"/>
                <w:highlight w:val="none"/>
                <w14:textFill>
                  <w14:solidFill>
                    <w14:schemeClr w14:val="tx1"/>
                  </w14:solidFill>
                </w14:textFill>
              </w:rPr>
            </w:pPr>
          </w:p>
        </w:tc>
        <w:tc>
          <w:tcPr>
            <w:tcW w:w="6996" w:type="dxa"/>
            <w:gridSpan w:val="2"/>
            <w:tcBorders>
              <w:top w:val="single" w:color="auto" w:sz="4" w:space="0"/>
              <w:left w:val="single" w:color="auto" w:sz="4" w:space="0"/>
              <w:bottom w:val="single" w:color="auto" w:sz="4" w:space="0"/>
              <w:right w:val="single" w:color="auto" w:sz="4" w:space="0"/>
            </w:tcBorders>
            <w:vAlign w:val="center"/>
          </w:tcPr>
          <w:p w14:paraId="78CCD275">
            <w:pPr>
              <w:widowControl/>
              <w:snapToGrid w:val="0"/>
              <w:spacing w:line="36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针对施工流程方案综合评定：1）设备到货流程；2）工程现场复核流程；3）现场施工安排流程；4）工程进度跟踪确认单；5）售后服务管理流程。</w:t>
            </w:r>
          </w:p>
          <w:p w14:paraId="64B2B9FA">
            <w:pPr>
              <w:widowControl/>
              <w:snapToGrid w:val="0"/>
              <w:spacing w:line="36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①相关流程全部符合要求，可行性强的得5分；</w:t>
            </w:r>
          </w:p>
          <w:p w14:paraId="3795A62E">
            <w:pPr>
              <w:widowControl/>
              <w:snapToGrid w:val="0"/>
              <w:spacing w:line="36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②相关流程较符合要求，可行性一般的得4分；</w:t>
            </w:r>
          </w:p>
          <w:p w14:paraId="0314FDF1">
            <w:pPr>
              <w:widowControl/>
              <w:snapToGrid w:val="0"/>
              <w:spacing w:line="36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③相关流程基本符合要求，可行性一般的得3分；</w:t>
            </w:r>
          </w:p>
          <w:p w14:paraId="575EC81D">
            <w:pPr>
              <w:widowControl/>
              <w:snapToGrid w:val="0"/>
              <w:spacing w:line="36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④相关流程欠缺，可行性不强的得2分；</w:t>
            </w:r>
          </w:p>
          <w:p w14:paraId="6A2FD7E7">
            <w:pPr>
              <w:widowControl/>
              <w:snapToGrid w:val="0"/>
              <w:spacing w:line="36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⑤相关流程缺失，可行性差的得1分；</w:t>
            </w:r>
          </w:p>
          <w:p w14:paraId="487AA1D1">
            <w:pPr>
              <w:widowControl/>
              <w:snapToGrid w:val="0"/>
              <w:spacing w:line="36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⑥相关流程不符合要求或无内容不得分。</w:t>
            </w:r>
          </w:p>
        </w:tc>
        <w:tc>
          <w:tcPr>
            <w:tcW w:w="730" w:type="dxa"/>
            <w:tcBorders>
              <w:top w:val="single" w:color="auto" w:sz="4" w:space="0"/>
              <w:left w:val="single" w:color="auto" w:sz="4" w:space="0"/>
              <w:bottom w:val="single" w:color="auto" w:sz="4" w:space="0"/>
              <w:right w:val="single" w:color="auto" w:sz="4" w:space="0"/>
            </w:tcBorders>
            <w:vAlign w:val="center"/>
          </w:tcPr>
          <w:p w14:paraId="239EB428">
            <w:pPr>
              <w:widowControl/>
              <w:snapToGrid w:val="0"/>
              <w:spacing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0-5</w:t>
            </w:r>
          </w:p>
        </w:tc>
        <w:tc>
          <w:tcPr>
            <w:tcW w:w="974" w:type="dxa"/>
            <w:tcBorders>
              <w:top w:val="single" w:color="auto" w:sz="4" w:space="0"/>
              <w:left w:val="single" w:color="auto" w:sz="4" w:space="0"/>
              <w:bottom w:val="single" w:color="auto" w:sz="4" w:space="0"/>
              <w:right w:val="single" w:color="auto" w:sz="4" w:space="0"/>
            </w:tcBorders>
            <w:vAlign w:val="center"/>
          </w:tcPr>
          <w:p w14:paraId="1A722538">
            <w:pPr>
              <w:widowControl/>
              <w:snapToGrid w:val="0"/>
              <w:spacing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主观分</w:t>
            </w:r>
          </w:p>
        </w:tc>
      </w:tr>
      <w:tr w14:paraId="7DB10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14:paraId="1F407664">
            <w:pPr>
              <w:snapToGrid w:val="0"/>
              <w:spacing w:line="360" w:lineRule="exact"/>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7</w:t>
            </w:r>
          </w:p>
        </w:tc>
        <w:tc>
          <w:tcPr>
            <w:tcW w:w="696" w:type="dxa"/>
            <w:vMerge w:val="continue"/>
            <w:tcBorders>
              <w:left w:val="single" w:color="auto" w:sz="4" w:space="0"/>
              <w:right w:val="single" w:color="auto" w:sz="4" w:space="0"/>
            </w:tcBorders>
            <w:vAlign w:val="center"/>
          </w:tcPr>
          <w:p w14:paraId="070AA93B">
            <w:pPr>
              <w:snapToGrid w:val="0"/>
              <w:spacing w:line="360" w:lineRule="exact"/>
              <w:rPr>
                <w:rFonts w:ascii="宋体" w:hAnsi="宋体" w:cs="宋体"/>
                <w:color w:val="000000" w:themeColor="text1"/>
                <w:kern w:val="0"/>
                <w:sz w:val="24"/>
                <w:highlight w:val="none"/>
                <w14:textFill>
                  <w14:solidFill>
                    <w14:schemeClr w14:val="tx1"/>
                  </w14:solidFill>
                </w14:textFill>
              </w:rPr>
            </w:pPr>
          </w:p>
        </w:tc>
        <w:tc>
          <w:tcPr>
            <w:tcW w:w="6996" w:type="dxa"/>
            <w:gridSpan w:val="2"/>
            <w:tcBorders>
              <w:top w:val="single" w:color="auto" w:sz="4" w:space="0"/>
              <w:left w:val="single" w:color="auto" w:sz="4" w:space="0"/>
              <w:bottom w:val="single" w:color="auto" w:sz="4" w:space="0"/>
              <w:right w:val="single" w:color="auto" w:sz="4" w:space="0"/>
            </w:tcBorders>
            <w:vAlign w:val="center"/>
          </w:tcPr>
          <w:p w14:paraId="3F0AFA2D">
            <w:pPr>
              <w:widowControl/>
              <w:snapToGrid w:val="0"/>
              <w:spacing w:line="36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根据投标人提交的施工方案进度安排和项目完成的方案和措施：如何确保工程进度、如何确保工程质量、如何确保设备材料质量、安全生产、文明施工等方面的技术组织措施等。</w:t>
            </w:r>
          </w:p>
          <w:p w14:paraId="232C5D9A">
            <w:pPr>
              <w:widowControl/>
              <w:snapToGrid w:val="0"/>
              <w:spacing w:line="36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1)方案详细具体，内容完整准确，思路清晰，贴合实际情况，具有可执行性的得3分；</w:t>
            </w:r>
          </w:p>
          <w:p w14:paraId="780F9AD5">
            <w:pPr>
              <w:widowControl/>
              <w:snapToGrid w:val="0"/>
              <w:spacing w:line="36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2）方案内容较完整，思路较清晰的得2分；</w:t>
            </w:r>
          </w:p>
          <w:p w14:paraId="09B3DEEF">
            <w:pPr>
              <w:widowControl/>
              <w:snapToGrid w:val="0"/>
              <w:spacing w:line="36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3）方案内容一般完整的得1分；</w:t>
            </w:r>
          </w:p>
          <w:p w14:paraId="3AC5D9C4">
            <w:pPr>
              <w:widowControl/>
              <w:snapToGrid w:val="0"/>
              <w:spacing w:line="36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4）不提供不得分。</w:t>
            </w:r>
          </w:p>
        </w:tc>
        <w:tc>
          <w:tcPr>
            <w:tcW w:w="730" w:type="dxa"/>
            <w:tcBorders>
              <w:top w:val="single" w:color="auto" w:sz="4" w:space="0"/>
              <w:left w:val="single" w:color="auto" w:sz="4" w:space="0"/>
              <w:bottom w:val="single" w:color="auto" w:sz="4" w:space="0"/>
              <w:right w:val="single" w:color="auto" w:sz="4" w:space="0"/>
            </w:tcBorders>
            <w:vAlign w:val="center"/>
          </w:tcPr>
          <w:p w14:paraId="5340050D">
            <w:pPr>
              <w:widowControl/>
              <w:snapToGrid w:val="0"/>
              <w:spacing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0-3</w:t>
            </w:r>
          </w:p>
        </w:tc>
        <w:tc>
          <w:tcPr>
            <w:tcW w:w="974" w:type="dxa"/>
            <w:tcBorders>
              <w:top w:val="single" w:color="auto" w:sz="4" w:space="0"/>
              <w:left w:val="single" w:color="auto" w:sz="4" w:space="0"/>
              <w:bottom w:val="single" w:color="auto" w:sz="4" w:space="0"/>
              <w:right w:val="single" w:color="auto" w:sz="4" w:space="0"/>
            </w:tcBorders>
            <w:vAlign w:val="center"/>
          </w:tcPr>
          <w:p w14:paraId="5A0E9D30">
            <w:pPr>
              <w:widowControl/>
              <w:snapToGrid w:val="0"/>
              <w:spacing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主观分</w:t>
            </w:r>
          </w:p>
        </w:tc>
      </w:tr>
      <w:tr w14:paraId="23046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14:paraId="0CB1817D">
            <w:pPr>
              <w:snapToGrid w:val="0"/>
              <w:spacing w:line="360" w:lineRule="exact"/>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8</w:t>
            </w:r>
          </w:p>
        </w:tc>
        <w:tc>
          <w:tcPr>
            <w:tcW w:w="696" w:type="dxa"/>
            <w:vMerge w:val="continue"/>
            <w:tcBorders>
              <w:left w:val="single" w:color="auto" w:sz="4" w:space="0"/>
              <w:right w:val="single" w:color="auto" w:sz="4" w:space="0"/>
            </w:tcBorders>
            <w:vAlign w:val="center"/>
          </w:tcPr>
          <w:p w14:paraId="10C13E67">
            <w:pPr>
              <w:snapToGrid w:val="0"/>
              <w:spacing w:line="360" w:lineRule="exact"/>
              <w:rPr>
                <w:rFonts w:ascii="宋体" w:hAnsi="宋体" w:cs="宋体"/>
                <w:color w:val="000000" w:themeColor="text1"/>
                <w:kern w:val="0"/>
                <w:sz w:val="24"/>
                <w:highlight w:val="none"/>
                <w14:textFill>
                  <w14:solidFill>
                    <w14:schemeClr w14:val="tx1"/>
                  </w14:solidFill>
                </w14:textFill>
              </w:rPr>
            </w:pPr>
          </w:p>
        </w:tc>
        <w:tc>
          <w:tcPr>
            <w:tcW w:w="6996" w:type="dxa"/>
            <w:gridSpan w:val="2"/>
            <w:tcBorders>
              <w:top w:val="single" w:color="auto" w:sz="4" w:space="0"/>
              <w:left w:val="single" w:color="auto" w:sz="4" w:space="0"/>
              <w:bottom w:val="single" w:color="auto" w:sz="4" w:space="0"/>
              <w:right w:val="single" w:color="auto" w:sz="4" w:space="0"/>
            </w:tcBorders>
            <w:vAlign w:val="center"/>
          </w:tcPr>
          <w:p w14:paraId="6083AC6A">
            <w:pPr>
              <w:snapToGrid w:val="0"/>
              <w:spacing w:line="36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提供品控管理方案，对产品品质有管理管控过程，有独立品管部门和专门品管人员，确保产品生产过程中的质量控制完善，管理标准承诺达到采购人要求。</w:t>
            </w:r>
          </w:p>
          <w:p w14:paraId="367A44C9">
            <w:pPr>
              <w:snapToGrid w:val="0"/>
              <w:spacing w:line="36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1)具有完善的自检体系，有独立品管部门和专门品管人员，确保产品生产过程中的质量控制的得3分；</w:t>
            </w:r>
          </w:p>
          <w:p w14:paraId="0BADAA8A">
            <w:pPr>
              <w:snapToGrid w:val="0"/>
              <w:spacing w:line="36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2)具有较完善的自检体系，有独立品管部门和专门品管人员，确保产品生产过程中的质量控制的得2分；</w:t>
            </w:r>
          </w:p>
          <w:p w14:paraId="2074299B">
            <w:pPr>
              <w:snapToGrid w:val="0"/>
              <w:spacing w:line="36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3)产品技术水平粗糙、保障措施不到位，具有独立品管部门和专门品管人员，但产品生产过程中的质量控制不够全面的得1分；</w:t>
            </w:r>
          </w:p>
          <w:p w14:paraId="22B3C59D">
            <w:pPr>
              <w:snapToGrid w:val="0"/>
              <w:spacing w:line="36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4)未提供方案的不得分。</w:t>
            </w:r>
          </w:p>
        </w:tc>
        <w:tc>
          <w:tcPr>
            <w:tcW w:w="730" w:type="dxa"/>
            <w:tcBorders>
              <w:top w:val="single" w:color="auto" w:sz="4" w:space="0"/>
              <w:left w:val="single" w:color="auto" w:sz="4" w:space="0"/>
              <w:bottom w:val="single" w:color="auto" w:sz="4" w:space="0"/>
              <w:right w:val="single" w:color="auto" w:sz="4" w:space="0"/>
            </w:tcBorders>
            <w:vAlign w:val="center"/>
          </w:tcPr>
          <w:p w14:paraId="65B0DDDE">
            <w:pPr>
              <w:widowControl/>
              <w:snapToGrid w:val="0"/>
              <w:spacing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0-3</w:t>
            </w:r>
          </w:p>
        </w:tc>
        <w:tc>
          <w:tcPr>
            <w:tcW w:w="974" w:type="dxa"/>
            <w:tcBorders>
              <w:top w:val="single" w:color="auto" w:sz="4" w:space="0"/>
              <w:left w:val="single" w:color="auto" w:sz="4" w:space="0"/>
              <w:bottom w:val="single" w:color="auto" w:sz="4" w:space="0"/>
              <w:right w:val="single" w:color="auto" w:sz="4" w:space="0"/>
            </w:tcBorders>
            <w:vAlign w:val="center"/>
          </w:tcPr>
          <w:p w14:paraId="4D3C7294">
            <w:pPr>
              <w:widowControl/>
              <w:snapToGrid w:val="0"/>
              <w:spacing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主观分</w:t>
            </w:r>
          </w:p>
        </w:tc>
      </w:tr>
      <w:tr w14:paraId="11417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14:paraId="7AA14ED5">
            <w:pPr>
              <w:snapToGrid w:val="0"/>
              <w:spacing w:line="360" w:lineRule="exact"/>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9</w:t>
            </w:r>
          </w:p>
        </w:tc>
        <w:tc>
          <w:tcPr>
            <w:tcW w:w="696" w:type="dxa"/>
            <w:vMerge w:val="continue"/>
            <w:tcBorders>
              <w:left w:val="single" w:color="auto" w:sz="4" w:space="0"/>
              <w:right w:val="single" w:color="auto" w:sz="4" w:space="0"/>
            </w:tcBorders>
            <w:vAlign w:val="center"/>
          </w:tcPr>
          <w:p w14:paraId="195A470E">
            <w:pPr>
              <w:snapToGrid w:val="0"/>
              <w:spacing w:line="360" w:lineRule="exact"/>
              <w:rPr>
                <w:rFonts w:ascii="宋体" w:hAnsi="宋体" w:cs="宋体"/>
                <w:color w:val="000000" w:themeColor="text1"/>
                <w:kern w:val="0"/>
                <w:sz w:val="24"/>
                <w:highlight w:val="none"/>
                <w14:textFill>
                  <w14:solidFill>
                    <w14:schemeClr w14:val="tx1"/>
                  </w14:solidFill>
                </w14:textFill>
              </w:rPr>
            </w:pPr>
          </w:p>
        </w:tc>
        <w:tc>
          <w:tcPr>
            <w:tcW w:w="6996" w:type="dxa"/>
            <w:gridSpan w:val="2"/>
            <w:tcBorders>
              <w:top w:val="single" w:color="auto" w:sz="4" w:space="0"/>
              <w:left w:val="single" w:color="auto" w:sz="4" w:space="0"/>
              <w:bottom w:val="single" w:color="auto" w:sz="4" w:space="0"/>
              <w:right w:val="single" w:color="auto" w:sz="4" w:space="0"/>
            </w:tcBorders>
            <w:vAlign w:val="center"/>
          </w:tcPr>
          <w:p w14:paraId="3764995C">
            <w:pPr>
              <w:widowControl/>
              <w:snapToGrid w:val="0"/>
              <w:spacing w:line="36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售后服务方案（包括服务内容、服务承诺、服务方式、人员配备、应急服务，人员证书等）</w:t>
            </w:r>
          </w:p>
          <w:p w14:paraId="295C3DE2">
            <w:pPr>
              <w:widowControl/>
              <w:snapToGrid w:val="0"/>
              <w:spacing w:line="36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1)服务内容、服务承诺、服务方式完善合理，人员配备充足、应急服务合理可行、针对性强得3分；</w:t>
            </w:r>
          </w:p>
          <w:p w14:paraId="52BECA50">
            <w:pPr>
              <w:widowControl/>
              <w:snapToGrid w:val="0"/>
              <w:spacing w:line="36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2)服务内容、服务承诺、服务方式较完善合理，人员配备充足、应急服务较合理可行、针对性较强得2分；</w:t>
            </w:r>
          </w:p>
          <w:p w14:paraId="7C643647">
            <w:pPr>
              <w:widowControl/>
              <w:snapToGrid w:val="0"/>
              <w:spacing w:line="36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3)服务内容、服务承诺、服务方式略有欠缺，人员配备一般、应急服务可行性一般、针对性一般得1分；</w:t>
            </w:r>
          </w:p>
          <w:p w14:paraId="62404B25">
            <w:pPr>
              <w:widowControl/>
              <w:snapToGrid w:val="0"/>
              <w:spacing w:line="36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4)未提供相关内容的不得分。</w:t>
            </w:r>
          </w:p>
        </w:tc>
        <w:tc>
          <w:tcPr>
            <w:tcW w:w="730" w:type="dxa"/>
            <w:tcBorders>
              <w:top w:val="single" w:color="auto" w:sz="4" w:space="0"/>
              <w:left w:val="single" w:color="auto" w:sz="4" w:space="0"/>
              <w:bottom w:val="single" w:color="auto" w:sz="4" w:space="0"/>
              <w:right w:val="single" w:color="auto" w:sz="4" w:space="0"/>
            </w:tcBorders>
            <w:vAlign w:val="center"/>
          </w:tcPr>
          <w:p w14:paraId="578FB8E2">
            <w:pPr>
              <w:widowControl/>
              <w:snapToGrid w:val="0"/>
              <w:spacing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0-3</w:t>
            </w:r>
          </w:p>
        </w:tc>
        <w:tc>
          <w:tcPr>
            <w:tcW w:w="974" w:type="dxa"/>
            <w:tcBorders>
              <w:top w:val="single" w:color="auto" w:sz="4" w:space="0"/>
              <w:left w:val="single" w:color="auto" w:sz="4" w:space="0"/>
              <w:bottom w:val="single" w:color="auto" w:sz="4" w:space="0"/>
              <w:right w:val="single" w:color="auto" w:sz="4" w:space="0"/>
            </w:tcBorders>
            <w:vAlign w:val="center"/>
          </w:tcPr>
          <w:p w14:paraId="3FB4AC44">
            <w:pPr>
              <w:widowControl/>
              <w:snapToGrid w:val="0"/>
              <w:spacing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主观分</w:t>
            </w:r>
          </w:p>
        </w:tc>
      </w:tr>
      <w:tr w14:paraId="0812C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14:paraId="16A5D8C5">
            <w:pPr>
              <w:snapToGrid w:val="0"/>
              <w:spacing w:line="360" w:lineRule="exact"/>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lang w:val="en-US" w:eastAsia="zh-CN"/>
                <w14:textFill>
                  <w14:solidFill>
                    <w14:schemeClr w14:val="tx1"/>
                  </w14:solidFill>
                </w14:textFill>
              </w:rPr>
              <w:t>0</w:t>
            </w:r>
          </w:p>
        </w:tc>
        <w:tc>
          <w:tcPr>
            <w:tcW w:w="696" w:type="dxa"/>
            <w:vMerge w:val="continue"/>
            <w:tcBorders>
              <w:left w:val="single" w:color="auto" w:sz="4" w:space="0"/>
              <w:right w:val="single" w:color="auto" w:sz="4" w:space="0"/>
            </w:tcBorders>
            <w:vAlign w:val="center"/>
          </w:tcPr>
          <w:p w14:paraId="7379BFF3">
            <w:pPr>
              <w:snapToGrid w:val="0"/>
              <w:spacing w:line="360" w:lineRule="exact"/>
              <w:rPr>
                <w:rFonts w:ascii="宋体" w:hAnsi="宋体" w:cs="宋体"/>
                <w:color w:val="000000" w:themeColor="text1"/>
                <w:kern w:val="0"/>
                <w:sz w:val="24"/>
                <w:highlight w:val="none"/>
                <w14:textFill>
                  <w14:solidFill>
                    <w14:schemeClr w14:val="tx1"/>
                  </w14:solidFill>
                </w14:textFill>
              </w:rPr>
            </w:pPr>
          </w:p>
        </w:tc>
        <w:tc>
          <w:tcPr>
            <w:tcW w:w="6996" w:type="dxa"/>
            <w:gridSpan w:val="2"/>
            <w:tcBorders>
              <w:top w:val="single" w:color="auto" w:sz="4" w:space="0"/>
              <w:left w:val="single" w:color="auto" w:sz="4" w:space="0"/>
              <w:bottom w:val="single" w:color="auto" w:sz="4" w:space="0"/>
              <w:right w:val="single" w:color="auto" w:sz="4" w:space="0"/>
            </w:tcBorders>
            <w:vAlign w:val="center"/>
          </w:tcPr>
          <w:p w14:paraId="20C5CAEF">
            <w:pPr>
              <w:widowControl/>
              <w:snapToGrid w:val="0"/>
              <w:spacing w:line="36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配件、附件、备品备件的准备和保障措施以及仓储环境情况</w:t>
            </w:r>
          </w:p>
          <w:p w14:paraId="5F06FDD3">
            <w:pPr>
              <w:widowControl/>
              <w:snapToGrid w:val="0"/>
              <w:spacing w:line="36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1)配件、附件、备品备件充分、备品型号技术参数描述详尽的得3分；</w:t>
            </w:r>
          </w:p>
          <w:p w14:paraId="2A44810A">
            <w:pPr>
              <w:widowControl/>
              <w:snapToGrid w:val="0"/>
              <w:spacing w:line="36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2)准备充分程度一般、备品型号技术参数描述详尽程度一般的得2分；</w:t>
            </w:r>
          </w:p>
          <w:p w14:paraId="21171A00">
            <w:pPr>
              <w:widowControl/>
              <w:snapToGrid w:val="0"/>
              <w:spacing w:line="36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3)准备充分程度欠缺、备品型号技术参数描述详尽程度欠缺的得1分；</w:t>
            </w:r>
          </w:p>
          <w:p w14:paraId="0E4D42C7">
            <w:pPr>
              <w:widowControl/>
              <w:snapToGrid w:val="0"/>
              <w:spacing w:line="36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4)未提供相关内容或备品与本项目无关的不得分。</w:t>
            </w:r>
          </w:p>
        </w:tc>
        <w:tc>
          <w:tcPr>
            <w:tcW w:w="730" w:type="dxa"/>
            <w:tcBorders>
              <w:top w:val="single" w:color="auto" w:sz="4" w:space="0"/>
              <w:left w:val="single" w:color="auto" w:sz="4" w:space="0"/>
              <w:bottom w:val="single" w:color="auto" w:sz="4" w:space="0"/>
              <w:right w:val="single" w:color="auto" w:sz="4" w:space="0"/>
            </w:tcBorders>
            <w:vAlign w:val="center"/>
          </w:tcPr>
          <w:p w14:paraId="4507786D">
            <w:pPr>
              <w:widowControl/>
              <w:snapToGrid w:val="0"/>
              <w:spacing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0-3</w:t>
            </w:r>
          </w:p>
        </w:tc>
        <w:tc>
          <w:tcPr>
            <w:tcW w:w="974" w:type="dxa"/>
            <w:tcBorders>
              <w:top w:val="single" w:color="auto" w:sz="4" w:space="0"/>
              <w:left w:val="single" w:color="auto" w:sz="4" w:space="0"/>
              <w:bottom w:val="single" w:color="auto" w:sz="4" w:space="0"/>
              <w:right w:val="single" w:color="auto" w:sz="4" w:space="0"/>
            </w:tcBorders>
            <w:vAlign w:val="center"/>
          </w:tcPr>
          <w:p w14:paraId="4AA3C6E9">
            <w:pPr>
              <w:widowControl/>
              <w:snapToGrid w:val="0"/>
              <w:spacing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主观分</w:t>
            </w:r>
          </w:p>
        </w:tc>
      </w:tr>
      <w:tr w14:paraId="3EB44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14:paraId="534CEE93">
            <w:pPr>
              <w:snapToGrid w:val="0"/>
              <w:spacing w:line="360" w:lineRule="exact"/>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lang w:val="en-US" w:eastAsia="zh-CN"/>
                <w14:textFill>
                  <w14:solidFill>
                    <w14:schemeClr w14:val="tx1"/>
                  </w14:solidFill>
                </w14:textFill>
              </w:rPr>
              <w:t>1</w:t>
            </w:r>
          </w:p>
        </w:tc>
        <w:tc>
          <w:tcPr>
            <w:tcW w:w="696" w:type="dxa"/>
            <w:vMerge w:val="continue"/>
            <w:tcBorders>
              <w:left w:val="single" w:color="auto" w:sz="4" w:space="0"/>
              <w:right w:val="single" w:color="auto" w:sz="4" w:space="0"/>
            </w:tcBorders>
            <w:vAlign w:val="center"/>
          </w:tcPr>
          <w:p w14:paraId="49696F5E">
            <w:pPr>
              <w:snapToGrid w:val="0"/>
              <w:spacing w:line="360" w:lineRule="exact"/>
              <w:rPr>
                <w:rFonts w:ascii="宋体" w:hAnsi="宋体" w:cs="宋体"/>
                <w:color w:val="000000" w:themeColor="text1"/>
                <w:kern w:val="0"/>
                <w:sz w:val="24"/>
                <w:highlight w:val="none"/>
                <w14:textFill>
                  <w14:solidFill>
                    <w14:schemeClr w14:val="tx1"/>
                  </w14:solidFill>
                </w14:textFill>
              </w:rPr>
            </w:pPr>
          </w:p>
        </w:tc>
        <w:tc>
          <w:tcPr>
            <w:tcW w:w="6996" w:type="dxa"/>
            <w:gridSpan w:val="2"/>
            <w:tcBorders>
              <w:top w:val="single" w:color="auto" w:sz="4" w:space="0"/>
              <w:left w:val="single" w:color="auto" w:sz="4" w:space="0"/>
              <w:bottom w:val="single" w:color="auto" w:sz="4" w:space="0"/>
              <w:right w:val="single" w:color="auto" w:sz="4" w:space="0"/>
            </w:tcBorders>
            <w:vAlign w:val="center"/>
          </w:tcPr>
          <w:p w14:paraId="6CE24D8D">
            <w:pPr>
              <w:widowControl/>
              <w:snapToGrid w:val="0"/>
              <w:spacing w:line="36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产品交付后培训计划的方案（包括培训流程、培训方式、培训对象、培训内容、培训日程等）综合评定。</w:t>
            </w:r>
          </w:p>
          <w:p w14:paraId="40C60359">
            <w:pPr>
              <w:widowControl/>
              <w:snapToGrid w:val="0"/>
              <w:spacing w:line="36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1)方案详细、合理可行，针对性强的得2分；</w:t>
            </w:r>
          </w:p>
          <w:p w14:paraId="38FDD32B">
            <w:pPr>
              <w:widowControl/>
              <w:snapToGrid w:val="0"/>
              <w:spacing w:line="36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2)方案合理可行性一般，适用性一般的得1分；                3)未提供相关内容的不得分。</w:t>
            </w:r>
          </w:p>
        </w:tc>
        <w:tc>
          <w:tcPr>
            <w:tcW w:w="730" w:type="dxa"/>
            <w:tcBorders>
              <w:top w:val="single" w:color="auto" w:sz="4" w:space="0"/>
              <w:left w:val="single" w:color="auto" w:sz="4" w:space="0"/>
              <w:bottom w:val="single" w:color="auto" w:sz="4" w:space="0"/>
              <w:right w:val="single" w:color="auto" w:sz="4" w:space="0"/>
            </w:tcBorders>
            <w:vAlign w:val="center"/>
          </w:tcPr>
          <w:p w14:paraId="7C9AEF3C">
            <w:pPr>
              <w:widowControl/>
              <w:snapToGrid w:val="0"/>
              <w:spacing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0-2</w:t>
            </w:r>
          </w:p>
        </w:tc>
        <w:tc>
          <w:tcPr>
            <w:tcW w:w="974" w:type="dxa"/>
            <w:tcBorders>
              <w:top w:val="single" w:color="auto" w:sz="4" w:space="0"/>
              <w:left w:val="single" w:color="auto" w:sz="4" w:space="0"/>
              <w:bottom w:val="single" w:color="auto" w:sz="4" w:space="0"/>
              <w:right w:val="single" w:color="auto" w:sz="4" w:space="0"/>
            </w:tcBorders>
            <w:vAlign w:val="center"/>
          </w:tcPr>
          <w:p w14:paraId="5ED8D019">
            <w:pPr>
              <w:widowControl/>
              <w:snapToGrid w:val="0"/>
              <w:spacing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主观分</w:t>
            </w:r>
          </w:p>
        </w:tc>
      </w:tr>
      <w:tr w14:paraId="74DEF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14:paraId="3E35E5DF">
            <w:pPr>
              <w:snapToGrid w:val="0"/>
              <w:spacing w:line="360" w:lineRule="exact"/>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lang w:val="en-US" w:eastAsia="zh-CN"/>
                <w14:textFill>
                  <w14:solidFill>
                    <w14:schemeClr w14:val="tx1"/>
                  </w14:solidFill>
                </w14:textFill>
              </w:rPr>
              <w:t>2</w:t>
            </w:r>
          </w:p>
        </w:tc>
        <w:tc>
          <w:tcPr>
            <w:tcW w:w="696" w:type="dxa"/>
            <w:vMerge w:val="continue"/>
            <w:tcBorders>
              <w:left w:val="single" w:color="auto" w:sz="4" w:space="0"/>
              <w:right w:val="single" w:color="auto" w:sz="4" w:space="0"/>
            </w:tcBorders>
            <w:vAlign w:val="center"/>
          </w:tcPr>
          <w:p w14:paraId="34C0624C">
            <w:pPr>
              <w:snapToGrid w:val="0"/>
              <w:spacing w:line="360" w:lineRule="exact"/>
              <w:rPr>
                <w:rFonts w:ascii="宋体" w:hAnsi="宋体" w:cs="宋体"/>
                <w:color w:val="000000" w:themeColor="text1"/>
                <w:kern w:val="0"/>
                <w:sz w:val="24"/>
                <w:highlight w:val="none"/>
                <w14:textFill>
                  <w14:solidFill>
                    <w14:schemeClr w14:val="tx1"/>
                  </w14:solidFill>
                </w14:textFill>
              </w:rPr>
            </w:pPr>
          </w:p>
        </w:tc>
        <w:tc>
          <w:tcPr>
            <w:tcW w:w="6996" w:type="dxa"/>
            <w:gridSpan w:val="2"/>
            <w:tcBorders>
              <w:top w:val="single" w:color="auto" w:sz="4" w:space="0"/>
              <w:left w:val="single" w:color="auto" w:sz="4" w:space="0"/>
              <w:bottom w:val="single" w:color="auto" w:sz="4" w:space="0"/>
              <w:right w:val="single" w:color="auto" w:sz="4" w:space="0"/>
            </w:tcBorders>
            <w:vAlign w:val="center"/>
          </w:tcPr>
          <w:p w14:paraId="5387BF9F">
            <w:pPr>
              <w:widowControl/>
              <w:adjustRightInd/>
              <w:spacing w:line="36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投标人根据招标人的招标设备清单及平面图（或自行前往现场勘察），对方案深化设计，提供相应的平面图、供水、排水、供电、走向图等图纸。</w:t>
            </w:r>
          </w:p>
          <w:p w14:paraId="19CF1194">
            <w:pPr>
              <w:widowControl/>
              <w:adjustRightInd/>
              <w:spacing w:line="36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1)方案内容完整,与项目完全匹配的，得</w:t>
            </w: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分；</w:t>
            </w:r>
          </w:p>
          <w:p w14:paraId="37E213F0">
            <w:pPr>
              <w:widowControl/>
              <w:adjustRightInd/>
              <w:spacing w:line="36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2)方案内容基本完整,与项目匹配度一般的，得3分；</w:t>
            </w:r>
          </w:p>
          <w:p w14:paraId="7723A85D">
            <w:pPr>
              <w:widowControl/>
              <w:adjustRightInd/>
              <w:spacing w:line="36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3)方案内容有瑕疵较多的，得1分；</w:t>
            </w:r>
          </w:p>
          <w:p w14:paraId="2DFEF13F">
            <w:pPr>
              <w:widowControl/>
              <w:adjustRightInd/>
              <w:spacing w:line="36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4)未提供的，得0分。</w:t>
            </w:r>
          </w:p>
        </w:tc>
        <w:tc>
          <w:tcPr>
            <w:tcW w:w="730" w:type="dxa"/>
            <w:tcBorders>
              <w:top w:val="single" w:color="auto" w:sz="4" w:space="0"/>
              <w:left w:val="single" w:color="auto" w:sz="4" w:space="0"/>
              <w:bottom w:val="single" w:color="auto" w:sz="4" w:space="0"/>
              <w:right w:val="single" w:color="auto" w:sz="4" w:space="0"/>
            </w:tcBorders>
            <w:vAlign w:val="center"/>
          </w:tcPr>
          <w:p w14:paraId="2879C24C">
            <w:pPr>
              <w:widowControl/>
              <w:snapToGrid w:val="0"/>
              <w:spacing w:line="360" w:lineRule="exact"/>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0-</w:t>
            </w:r>
            <w:r>
              <w:rPr>
                <w:rFonts w:hint="eastAsia" w:ascii="宋体" w:hAnsi="宋体" w:cs="宋体"/>
                <w:color w:val="000000" w:themeColor="text1"/>
                <w:kern w:val="0"/>
                <w:sz w:val="24"/>
                <w:highlight w:val="none"/>
                <w:lang w:val="en-US" w:eastAsia="zh-CN"/>
                <w14:textFill>
                  <w14:solidFill>
                    <w14:schemeClr w14:val="tx1"/>
                  </w14:solidFill>
                </w14:textFill>
              </w:rPr>
              <w:t>4</w:t>
            </w:r>
          </w:p>
        </w:tc>
        <w:tc>
          <w:tcPr>
            <w:tcW w:w="974" w:type="dxa"/>
            <w:tcBorders>
              <w:top w:val="single" w:color="auto" w:sz="4" w:space="0"/>
              <w:left w:val="single" w:color="auto" w:sz="4" w:space="0"/>
              <w:bottom w:val="single" w:color="auto" w:sz="4" w:space="0"/>
              <w:right w:val="single" w:color="auto" w:sz="4" w:space="0"/>
            </w:tcBorders>
            <w:vAlign w:val="center"/>
          </w:tcPr>
          <w:p w14:paraId="621FB13A">
            <w:pPr>
              <w:widowControl/>
              <w:snapToGrid w:val="0"/>
              <w:spacing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主观分</w:t>
            </w:r>
          </w:p>
        </w:tc>
      </w:tr>
      <w:tr w14:paraId="38893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14:paraId="2824283E">
            <w:pPr>
              <w:snapToGrid w:val="0"/>
              <w:spacing w:line="360" w:lineRule="exact"/>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lang w:val="en-US" w:eastAsia="zh-CN"/>
                <w14:textFill>
                  <w14:solidFill>
                    <w14:schemeClr w14:val="tx1"/>
                  </w14:solidFill>
                </w14:textFill>
              </w:rPr>
              <w:t>3</w:t>
            </w:r>
          </w:p>
        </w:tc>
        <w:tc>
          <w:tcPr>
            <w:tcW w:w="696" w:type="dxa"/>
            <w:vMerge w:val="continue"/>
            <w:tcBorders>
              <w:left w:val="single" w:color="auto" w:sz="4" w:space="0"/>
              <w:bottom w:val="single" w:color="auto" w:sz="4" w:space="0"/>
              <w:right w:val="single" w:color="auto" w:sz="4" w:space="0"/>
            </w:tcBorders>
            <w:vAlign w:val="center"/>
          </w:tcPr>
          <w:p w14:paraId="0E28A82B">
            <w:pPr>
              <w:snapToGrid w:val="0"/>
              <w:spacing w:line="360" w:lineRule="exact"/>
              <w:rPr>
                <w:rFonts w:ascii="宋体" w:hAnsi="宋体" w:cs="宋体"/>
                <w:color w:val="000000" w:themeColor="text1"/>
                <w:kern w:val="0"/>
                <w:sz w:val="24"/>
                <w:highlight w:val="none"/>
                <w14:textFill>
                  <w14:solidFill>
                    <w14:schemeClr w14:val="tx1"/>
                  </w14:solidFill>
                </w14:textFill>
              </w:rPr>
            </w:pPr>
          </w:p>
        </w:tc>
        <w:tc>
          <w:tcPr>
            <w:tcW w:w="6996" w:type="dxa"/>
            <w:gridSpan w:val="2"/>
            <w:tcBorders>
              <w:top w:val="single" w:color="auto" w:sz="4" w:space="0"/>
              <w:left w:val="single" w:color="auto" w:sz="4" w:space="0"/>
              <w:bottom w:val="single" w:color="auto" w:sz="4" w:space="0"/>
              <w:right w:val="single" w:color="auto" w:sz="4" w:space="0"/>
            </w:tcBorders>
            <w:vAlign w:val="center"/>
          </w:tcPr>
          <w:p w14:paraId="48C844B3">
            <w:pPr>
              <w:widowControl/>
              <w:adjustRightInd/>
              <w:spacing w:line="36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样品制作情况综合评定：</w:t>
            </w:r>
          </w:p>
          <w:p w14:paraId="0C0CF142">
            <w:pPr>
              <w:pStyle w:val="23"/>
              <w:widowControl/>
              <w:numPr>
                <w:ilvl w:val="0"/>
                <w:numId w:val="10"/>
              </w:numPr>
              <w:adjustRightInd/>
              <w:rPr>
                <w:rFonts w:hAnsi="宋体" w:eastAsia="宋体" w:cs="宋体"/>
                <w:color w:val="000000" w:themeColor="text1"/>
                <w:kern w:val="0"/>
                <w:szCs w:val="24"/>
                <w:highlight w:val="none"/>
                <w:lang w:val="en-US"/>
                <w14:textFill>
                  <w14:solidFill>
                    <w14:schemeClr w14:val="tx1"/>
                  </w14:solidFill>
                </w14:textFill>
              </w:rPr>
            </w:pPr>
            <w:r>
              <w:rPr>
                <w:rFonts w:hint="eastAsia" w:hAnsi="宋体" w:eastAsia="宋体" w:cs="宋体"/>
                <w:color w:val="000000" w:themeColor="text1"/>
                <w:kern w:val="0"/>
                <w:szCs w:val="24"/>
                <w:highlight w:val="none"/>
                <w:lang w:val="en-US"/>
                <w14:textFill>
                  <w14:solidFill>
                    <w14:schemeClr w14:val="tx1"/>
                  </w14:solidFill>
                </w14:textFill>
              </w:rPr>
              <w:t>升降柱柱体的高度、直径、壁厚符合招标文件要求（每一处不满足扣1分，共3分）：</w:t>
            </w:r>
          </w:p>
          <w:p w14:paraId="67901C0F">
            <w:pPr>
              <w:widowControl/>
              <w:adjustRightInd/>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①地埋柱体高度：≥1100mm；②柱体直径：≥219mm；③柱体厚度：≥</w:t>
            </w:r>
            <w:r>
              <w:rPr>
                <w:rFonts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0mm；</w:t>
            </w:r>
          </w:p>
          <w:p w14:paraId="1E91564D">
            <w:pPr>
              <w:pStyle w:val="23"/>
              <w:widowControl/>
              <w:adjustRightInd/>
              <w:rPr>
                <w:rFonts w:hAnsi="宋体" w:eastAsia="宋体" w:cs="宋体"/>
                <w:color w:val="000000" w:themeColor="text1"/>
                <w:kern w:val="0"/>
                <w:szCs w:val="24"/>
                <w:highlight w:val="none"/>
                <w:lang w:val="en-US"/>
                <w14:textFill>
                  <w14:solidFill>
                    <w14:schemeClr w14:val="tx1"/>
                  </w14:solidFill>
                </w14:textFill>
              </w:rPr>
            </w:pPr>
            <w:r>
              <w:rPr>
                <w:rFonts w:hint="eastAsia" w:hAnsi="宋体" w:eastAsia="宋体" w:cs="宋体"/>
                <w:color w:val="000000" w:themeColor="text1"/>
                <w:kern w:val="0"/>
                <w:szCs w:val="24"/>
                <w:highlight w:val="none"/>
                <w:lang w:val="en-US"/>
                <w14:textFill>
                  <w14:solidFill>
                    <w14:schemeClr w14:val="tx1"/>
                  </w14:solidFill>
                </w14:textFill>
              </w:rPr>
              <w:t>2.升降柱整体制作工艺（3分）</w:t>
            </w:r>
          </w:p>
          <w:p w14:paraId="48A87C33">
            <w:pPr>
              <w:pStyle w:val="23"/>
              <w:widowControl/>
              <w:adjustRightInd/>
              <w:rPr>
                <w:rFonts w:hAnsi="宋体" w:eastAsia="宋体" w:cs="宋体"/>
                <w:color w:val="000000" w:themeColor="text1"/>
                <w:kern w:val="0"/>
                <w:szCs w:val="24"/>
                <w:highlight w:val="none"/>
                <w:lang w:val="en-US"/>
                <w14:textFill>
                  <w14:solidFill>
                    <w14:schemeClr w14:val="tx1"/>
                  </w14:solidFill>
                </w14:textFill>
              </w:rPr>
            </w:pPr>
            <w:r>
              <w:rPr>
                <w:rFonts w:hint="eastAsia" w:hAnsi="宋体" w:eastAsia="宋体" w:cs="宋体"/>
                <w:color w:val="000000" w:themeColor="text1"/>
                <w:kern w:val="0"/>
                <w:szCs w:val="24"/>
                <w:highlight w:val="none"/>
                <w:lang w:val="en-US"/>
                <w14:textFill>
                  <w14:solidFill>
                    <w14:schemeClr w14:val="tx1"/>
                  </w14:solidFill>
                </w14:textFill>
              </w:rPr>
              <w:t>①表面处理：表面应采用电镀锌防锈处理，表面平整光滑、无锈蚀的得1分；较平整光滑、无锈蚀的得0.5分；表面粗糙、有锈蚀的不得分。</w:t>
            </w:r>
          </w:p>
          <w:p w14:paraId="02B17B29">
            <w:pPr>
              <w:pStyle w:val="23"/>
              <w:widowControl/>
              <w:adjustRightInd/>
              <w:rPr>
                <w:rFonts w:hAnsi="宋体" w:eastAsia="宋体" w:cs="宋体"/>
                <w:color w:val="000000" w:themeColor="text1"/>
                <w:kern w:val="0"/>
                <w:szCs w:val="24"/>
                <w:highlight w:val="none"/>
                <w:lang w:val="en-US"/>
                <w14:textFill>
                  <w14:solidFill>
                    <w14:schemeClr w14:val="tx1"/>
                  </w14:solidFill>
                </w14:textFill>
              </w:rPr>
            </w:pPr>
            <w:r>
              <w:rPr>
                <w:rFonts w:hint="eastAsia" w:hAnsi="宋体" w:eastAsia="宋体" w:cs="宋体"/>
                <w:color w:val="000000" w:themeColor="text1"/>
                <w:kern w:val="0"/>
                <w:szCs w:val="24"/>
                <w:highlight w:val="none"/>
                <w:lang w:val="en-US"/>
                <w14:textFill>
                  <w14:solidFill>
                    <w14:schemeClr w14:val="tx1"/>
                  </w14:solidFill>
                </w14:textFill>
              </w:rPr>
              <w:t>②边缘处理：柱体边缘打磨光滑、无毛刺、无锐角的得1分；较光滑、毛刺锐角较少的得0.5分；不光滑、毛刺锐角较多的不得分。</w:t>
            </w:r>
          </w:p>
          <w:p w14:paraId="6DCE8412">
            <w:pPr>
              <w:pStyle w:val="23"/>
              <w:widowControl/>
              <w:adjustRightInd/>
              <w:rPr>
                <w:rFonts w:hAnsi="宋体" w:eastAsia="宋体" w:cs="宋体"/>
                <w:color w:val="000000" w:themeColor="text1"/>
                <w:kern w:val="0"/>
                <w:szCs w:val="24"/>
                <w:highlight w:val="none"/>
                <w:lang w:val="en-US"/>
                <w14:textFill>
                  <w14:solidFill>
                    <w14:schemeClr w14:val="tx1"/>
                  </w14:solidFill>
                </w14:textFill>
              </w:rPr>
            </w:pPr>
            <w:r>
              <w:rPr>
                <w:rFonts w:hint="eastAsia" w:hAnsi="宋体" w:eastAsia="宋体" w:cs="宋体"/>
                <w:color w:val="000000" w:themeColor="text1"/>
                <w:kern w:val="0"/>
                <w:szCs w:val="24"/>
                <w:highlight w:val="none"/>
                <w:lang w:val="en-US"/>
                <w14:textFill>
                  <w14:solidFill>
                    <w14:schemeClr w14:val="tx1"/>
                  </w14:solidFill>
                </w14:textFill>
              </w:rPr>
              <w:t>③焊接处理：焊接点平整无焊渣，焊缝均匀无裂纹的得1分；焊接点较平整焊渣较少，焊缝较均匀裂纹较少的得0.5分；焊接点不平整焊渣较多，焊缝不均匀裂纹较多的不得分。</w:t>
            </w:r>
          </w:p>
          <w:p w14:paraId="26AD9EE1">
            <w:pPr>
              <w:pStyle w:val="23"/>
              <w:widowControl/>
              <w:adjustRightInd/>
              <w:rPr>
                <w:rFonts w:hAnsi="宋体" w:eastAsia="宋体" w:cs="宋体"/>
                <w:color w:val="000000" w:themeColor="text1"/>
                <w:kern w:val="0"/>
                <w:szCs w:val="24"/>
                <w:highlight w:val="none"/>
                <w:lang w:val="en-US"/>
                <w14:textFill>
                  <w14:solidFill>
                    <w14:schemeClr w14:val="tx1"/>
                  </w14:solidFill>
                </w14:textFill>
              </w:rPr>
            </w:pPr>
            <w:r>
              <w:rPr>
                <w:rFonts w:hint="eastAsia" w:hAnsi="宋体" w:eastAsia="宋体" w:cs="宋体"/>
                <w:color w:val="000000" w:themeColor="text1"/>
                <w:kern w:val="0"/>
                <w:szCs w:val="24"/>
                <w:highlight w:val="none"/>
                <w:lang w:val="en-US"/>
                <w14:textFill>
                  <w14:solidFill>
                    <w14:schemeClr w14:val="tx1"/>
                  </w14:solidFill>
                </w14:textFill>
              </w:rPr>
              <w:t>3.升降柱内部整体要求（2分）</w:t>
            </w:r>
          </w:p>
          <w:p w14:paraId="6DB4DD5A">
            <w:pPr>
              <w:pStyle w:val="23"/>
              <w:widowControl/>
              <w:adjustRightInd/>
              <w:rPr>
                <w:rFonts w:hAnsi="宋体" w:eastAsia="宋体" w:cs="宋体"/>
                <w:color w:val="000000" w:themeColor="text1"/>
                <w:kern w:val="0"/>
                <w:szCs w:val="24"/>
                <w:highlight w:val="none"/>
                <w:lang w:val="en-US"/>
                <w14:textFill>
                  <w14:solidFill>
                    <w14:schemeClr w14:val="tx1"/>
                  </w14:solidFill>
                </w14:textFill>
              </w:rPr>
            </w:pPr>
            <w:r>
              <w:rPr>
                <w:rFonts w:hint="eastAsia" w:hAnsi="宋体" w:eastAsia="宋体" w:cs="宋体"/>
                <w:color w:val="000000" w:themeColor="text1"/>
                <w:kern w:val="0"/>
                <w:szCs w:val="24"/>
                <w:highlight w:val="none"/>
                <w:lang w:val="en-US"/>
                <w14:textFill>
                  <w14:solidFill>
                    <w14:schemeClr w14:val="tx1"/>
                  </w14:solidFill>
                </w14:textFill>
              </w:rPr>
              <w:t>①内部导杆：导杆表面应采用电镀锌防锈处理，表面平整光滑、无锈蚀的得1分；较平整光滑、无锈蚀的得0.5分；表面粗糙、有锈蚀的不得分。</w:t>
            </w:r>
          </w:p>
          <w:p w14:paraId="0BD354F7">
            <w:pPr>
              <w:pStyle w:val="23"/>
              <w:widowControl/>
              <w:adjustRightInd/>
              <w:rPr>
                <w:rFonts w:hAnsi="宋体" w:eastAsia="宋体" w:cs="宋体"/>
                <w:color w:val="000000" w:themeColor="text1"/>
                <w:kern w:val="0"/>
                <w:szCs w:val="24"/>
                <w:highlight w:val="none"/>
                <w:lang w:val="en-US"/>
                <w14:textFill>
                  <w14:solidFill>
                    <w14:schemeClr w14:val="tx1"/>
                  </w14:solidFill>
                </w14:textFill>
              </w:rPr>
            </w:pPr>
            <w:r>
              <w:rPr>
                <w:rFonts w:hint="eastAsia" w:hAnsi="宋体" w:eastAsia="宋体" w:cs="宋体"/>
                <w:color w:val="000000" w:themeColor="text1"/>
                <w:kern w:val="0"/>
                <w:szCs w:val="24"/>
                <w:highlight w:val="none"/>
                <w:lang w:val="en-US"/>
                <w14:textFill>
                  <w14:solidFill>
                    <w14:schemeClr w14:val="tx1"/>
                  </w14:solidFill>
                </w14:textFill>
              </w:rPr>
              <w:t>②内部构件：柱体内部构件应采用电镀锌防锈处理，柱体内部平整光滑、无锈蚀的得1分；较平整光滑、无锈蚀的得0.5分；内部粗糙、有锈蚀的不得分。</w:t>
            </w:r>
          </w:p>
        </w:tc>
        <w:tc>
          <w:tcPr>
            <w:tcW w:w="730" w:type="dxa"/>
            <w:tcBorders>
              <w:top w:val="single" w:color="auto" w:sz="4" w:space="0"/>
              <w:left w:val="single" w:color="auto" w:sz="4" w:space="0"/>
              <w:bottom w:val="single" w:color="auto" w:sz="4" w:space="0"/>
              <w:right w:val="single" w:color="auto" w:sz="4" w:space="0"/>
            </w:tcBorders>
            <w:vAlign w:val="center"/>
          </w:tcPr>
          <w:p w14:paraId="456F3057">
            <w:pPr>
              <w:widowControl/>
              <w:snapToGrid w:val="0"/>
              <w:spacing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0-8</w:t>
            </w:r>
          </w:p>
        </w:tc>
        <w:tc>
          <w:tcPr>
            <w:tcW w:w="974" w:type="dxa"/>
            <w:tcBorders>
              <w:top w:val="single" w:color="auto" w:sz="4" w:space="0"/>
              <w:left w:val="single" w:color="auto" w:sz="4" w:space="0"/>
              <w:bottom w:val="single" w:color="auto" w:sz="4" w:space="0"/>
              <w:right w:val="single" w:color="auto" w:sz="4" w:space="0"/>
            </w:tcBorders>
            <w:vAlign w:val="center"/>
          </w:tcPr>
          <w:p w14:paraId="559E64AD">
            <w:pPr>
              <w:widowControl/>
              <w:snapToGrid w:val="0"/>
              <w:spacing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主观分</w:t>
            </w:r>
          </w:p>
        </w:tc>
      </w:tr>
      <w:tr w14:paraId="37DA8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14:paraId="02105E3D">
            <w:pPr>
              <w:snapToGrid w:val="0"/>
              <w:spacing w:after="120"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16</w:t>
            </w:r>
          </w:p>
        </w:tc>
        <w:tc>
          <w:tcPr>
            <w:tcW w:w="696" w:type="dxa"/>
            <w:tcBorders>
              <w:top w:val="single" w:color="auto" w:sz="4" w:space="0"/>
              <w:left w:val="single" w:color="auto" w:sz="4" w:space="0"/>
              <w:bottom w:val="single" w:color="auto" w:sz="4" w:space="0"/>
              <w:right w:val="single" w:color="auto" w:sz="4" w:space="0"/>
            </w:tcBorders>
            <w:vAlign w:val="center"/>
          </w:tcPr>
          <w:p w14:paraId="48FBFB76">
            <w:pPr>
              <w:snapToGrid w:val="0"/>
              <w:spacing w:after="120"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价格分</w:t>
            </w:r>
          </w:p>
        </w:tc>
        <w:tc>
          <w:tcPr>
            <w:tcW w:w="902" w:type="dxa"/>
            <w:tcBorders>
              <w:top w:val="single" w:color="auto" w:sz="4" w:space="0"/>
              <w:left w:val="single" w:color="auto" w:sz="4" w:space="0"/>
              <w:bottom w:val="single" w:color="auto" w:sz="4" w:space="0"/>
              <w:right w:val="single" w:color="auto" w:sz="4" w:space="0"/>
            </w:tcBorders>
            <w:vAlign w:val="center"/>
          </w:tcPr>
          <w:p w14:paraId="05EACBA5">
            <w:pPr>
              <w:snapToGrid w:val="0"/>
              <w:spacing w:after="120"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价格</w:t>
            </w:r>
          </w:p>
          <w:p w14:paraId="1B932108">
            <w:pPr>
              <w:snapToGrid w:val="0"/>
              <w:spacing w:after="120"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权值=0.30</w:t>
            </w:r>
          </w:p>
        </w:tc>
        <w:tc>
          <w:tcPr>
            <w:tcW w:w="6094" w:type="dxa"/>
            <w:tcBorders>
              <w:top w:val="single" w:color="auto" w:sz="4" w:space="0"/>
              <w:left w:val="single" w:color="auto" w:sz="4" w:space="0"/>
              <w:bottom w:val="single" w:color="auto" w:sz="4" w:space="0"/>
              <w:right w:val="single" w:color="auto" w:sz="4" w:space="0"/>
            </w:tcBorders>
            <w:vAlign w:val="center"/>
          </w:tcPr>
          <w:p w14:paraId="5BC1584E">
            <w:pPr>
              <w:spacing w:after="0" w:line="360" w:lineRule="auto"/>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最低有效投标价格为评标基准价</w:t>
            </w:r>
          </w:p>
          <w:p w14:paraId="5401F710">
            <w:pPr>
              <w:spacing w:after="0" w:line="360" w:lineRule="auto"/>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投标报价得分=(评标基准价／投标报价)×价格权值×100 </w:t>
            </w:r>
          </w:p>
          <w:p w14:paraId="310E7C3E">
            <w:pPr>
              <w:spacing w:after="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（计算得分保留小数点后2位）</w:t>
            </w:r>
          </w:p>
          <w:p w14:paraId="1575C321">
            <w:pPr>
              <w:widowControl/>
              <w:shd w:val="clear"/>
              <w:adjustRightInd/>
              <w:spacing w:after="0" w:line="240" w:lineRule="auto"/>
              <w:ind w:firstLine="420" w:firstLineChars="200"/>
              <w:jc w:val="left"/>
              <w:rPr>
                <w:rFonts w:hint="eastAsia" w:ascii="Times New Roman" w:hAnsi="Times New Roman" w:eastAsia="宋体" w:cs="Times New Roman"/>
                <w:color w:val="000000" w:themeColor="text1"/>
                <w:sz w:val="21"/>
                <w:highlight w:val="none"/>
                <w14:textFill>
                  <w14:solidFill>
                    <w14:schemeClr w14:val="tx1"/>
                  </w14:solidFill>
                </w14:textFill>
              </w:rPr>
            </w:pPr>
            <w:r>
              <w:rPr>
                <w:rFonts w:hint="eastAsia" w:ascii="Times New Roman" w:hAnsi="Times New Roman" w:eastAsia="宋体" w:cs="Times New Roman"/>
                <w:color w:val="000000" w:themeColor="text1"/>
                <w:sz w:val="21"/>
                <w:highlight w:val="none"/>
                <w14:textFill>
                  <w14:solidFill>
                    <w14:schemeClr w14:val="tx1"/>
                  </w14:solidFill>
                </w14:textFill>
              </w:rPr>
              <w:t>评标过程中，不得去掉报价中的最高报价和最低报价。</w:t>
            </w:r>
          </w:p>
          <w:p w14:paraId="3BD66F9D">
            <w:pPr>
              <w:widowControl/>
              <w:snapToGrid w:val="0"/>
              <w:spacing w:line="360" w:lineRule="exact"/>
              <w:rPr>
                <w:rFonts w:ascii="宋体" w:hAnsi="宋体" w:cs="宋体"/>
                <w:color w:val="000000" w:themeColor="text1"/>
                <w:kern w:val="0"/>
                <w:sz w:val="24"/>
                <w:highlight w:val="none"/>
                <w14:textFill>
                  <w14:solidFill>
                    <w14:schemeClr w14:val="tx1"/>
                  </w14:solidFill>
                </w14:textFill>
              </w:rPr>
            </w:pPr>
            <w:r>
              <w:rPr>
                <w:rFonts w:hint="eastAsia" w:ascii="Times New Roman" w:hAnsi="Times New Roman" w:eastAsia="宋体" w:cs="Times New Roman"/>
                <w:color w:val="000000" w:themeColor="text1"/>
                <w:sz w:val="21"/>
                <w:highlight w:val="none"/>
                <w14:textFill>
                  <w14:solidFill>
                    <w14:schemeClr w14:val="tx1"/>
                  </w14:solidFill>
                </w14:textFill>
              </w:rPr>
              <w:t>对于未预留份额专门面向中小企业的政府采购货物项目，以及预留份额政府采购货物项目中的非预留部分标项，对小型和微型企业的投标报价给予X%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X%的扣除，用扣除后的价格参加评审。</w:t>
            </w:r>
          </w:p>
        </w:tc>
        <w:tc>
          <w:tcPr>
            <w:tcW w:w="730" w:type="dxa"/>
            <w:tcBorders>
              <w:top w:val="single" w:color="auto" w:sz="4" w:space="0"/>
              <w:left w:val="single" w:color="auto" w:sz="4" w:space="0"/>
              <w:bottom w:val="single" w:color="auto" w:sz="4" w:space="0"/>
              <w:right w:val="single" w:color="auto" w:sz="4" w:space="0"/>
            </w:tcBorders>
            <w:vAlign w:val="center"/>
          </w:tcPr>
          <w:p w14:paraId="35BD9ED6">
            <w:pPr>
              <w:snapToGrid w:val="0"/>
              <w:spacing w:after="120"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0-30</w:t>
            </w:r>
          </w:p>
        </w:tc>
        <w:tc>
          <w:tcPr>
            <w:tcW w:w="974" w:type="dxa"/>
            <w:tcBorders>
              <w:top w:val="single" w:color="auto" w:sz="4" w:space="0"/>
              <w:left w:val="single" w:color="auto" w:sz="4" w:space="0"/>
              <w:bottom w:val="single" w:color="auto" w:sz="4" w:space="0"/>
              <w:right w:val="single" w:color="auto" w:sz="4" w:space="0"/>
            </w:tcBorders>
            <w:vAlign w:val="center"/>
          </w:tcPr>
          <w:p w14:paraId="4683582D">
            <w:pPr>
              <w:snapToGrid w:val="0"/>
              <w:spacing w:after="120" w:line="36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r>
    </w:tbl>
    <w:p w14:paraId="4DEA1FF7">
      <w:pPr>
        <w:snapToGrid w:val="0"/>
        <w:spacing w:line="360" w:lineRule="auto"/>
        <w:jc w:val="both"/>
        <w:rPr>
          <w:rFonts w:hint="eastAsia" w:ascii="宋体" w:hAnsi="宋体" w:cs="宋体"/>
          <w:b/>
          <w:color w:val="000000" w:themeColor="text1"/>
          <w:sz w:val="32"/>
          <w:szCs w:val="20"/>
          <w:highlight w:val="none"/>
          <w14:textFill>
            <w14:solidFill>
              <w14:schemeClr w14:val="tx1"/>
            </w14:solidFill>
          </w14:textFill>
        </w:rPr>
      </w:pPr>
    </w:p>
    <w:p w14:paraId="1141CF85">
      <w:pPr>
        <w:spacing w:line="360" w:lineRule="auto"/>
        <w:rPr>
          <w:rFonts w:hint="eastAsia"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0"/>
          <w:szCs w:val="20"/>
          <w:highlight w:val="none"/>
          <w:shd w:val="clear" w:color="auto" w:fill="FFFFFF"/>
          <w14:textFill>
            <w14:solidFill>
              <w14:schemeClr w14:val="tx1"/>
            </w14:solidFill>
          </w14:textFill>
        </w:rPr>
        <w:t>*</w:t>
      </w:r>
      <w:r>
        <w:rPr>
          <w:rFonts w:hint="eastAsia" w:ascii="宋体" w:hAnsi="宋体" w:cs="宋体"/>
          <w:b w:val="0"/>
          <w:bCs w:val="0"/>
          <w:color w:val="000000" w:themeColor="text1"/>
          <w:sz w:val="24"/>
          <w:highlight w:val="none"/>
          <w14:textFill>
            <w14:solidFill>
              <w14:schemeClr w14:val="tx1"/>
            </w14:solidFill>
          </w14:textFill>
        </w:rPr>
        <w:t xml:space="preserve">备注：1、投标人编制投标文件（商务技术文件部分）时，建议按此目录（序号和内容）提供评标标准相应的商务技术资料。 </w:t>
      </w:r>
    </w:p>
    <w:p w14:paraId="33934CF8">
      <w:pPr>
        <w:spacing w:line="360" w:lineRule="auto"/>
        <w:rPr>
          <w:rFonts w:hint="default"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2、评分条款中涉及的业绩、荣誉、人员、社保等分公司均有效。涉及社保、劳动关系证明关系的，如人员为法人代表，则无需提供相关证明</w:t>
      </w:r>
      <w:r>
        <w:rPr>
          <w:rFonts w:hint="default" w:ascii="宋体" w:hAnsi="宋体" w:cs="宋体"/>
          <w:b w:val="0"/>
          <w:bCs w:val="0"/>
          <w:color w:val="000000" w:themeColor="text1"/>
          <w:sz w:val="24"/>
          <w:highlight w:val="none"/>
          <w14:textFill>
            <w14:solidFill>
              <w14:schemeClr w14:val="tx1"/>
            </w14:solidFill>
          </w14:textFill>
        </w:rPr>
        <w:t>，提供营业执照及身份证</w:t>
      </w:r>
      <w:r>
        <w:rPr>
          <w:rFonts w:hint="eastAsia" w:ascii="宋体" w:hAnsi="宋体" w:cs="宋体"/>
          <w:b w:val="0"/>
          <w:bCs w:val="0"/>
          <w:color w:val="000000" w:themeColor="text1"/>
          <w:sz w:val="24"/>
          <w:highlight w:val="none"/>
          <w14:textFill>
            <w14:solidFill>
              <w14:schemeClr w14:val="tx1"/>
            </w14:solidFill>
          </w14:textFill>
        </w:rPr>
        <w:t>。</w:t>
      </w:r>
    </w:p>
    <w:p w14:paraId="647344BB">
      <w:pPr>
        <w:spacing w:line="360" w:lineRule="auto"/>
        <w:rPr>
          <w:rFonts w:hint="eastAsia"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3、投标文件中如附有外文资料，必须逐一对应翻译成中文并加盖投标人公章后附在相关外文资料后面，否则外文资料不予认可。</w:t>
      </w:r>
    </w:p>
    <w:p w14:paraId="6D0AF38B">
      <w:pPr>
        <w:snapToGrid w:val="0"/>
        <w:spacing w:line="360" w:lineRule="auto"/>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一、评标方法</w:t>
      </w:r>
    </w:p>
    <w:p w14:paraId="1F0709C7">
      <w:pPr>
        <w:adjustRightInd/>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1.本项目采用综合评分法。</w:t>
      </w:r>
      <w:r>
        <w:rPr>
          <w:rFonts w:hint="eastAsia" w:ascii="宋体" w:hAnsi="宋体"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414D5B85">
      <w:pPr>
        <w:adjustRightInd/>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二、评标标准</w:t>
      </w:r>
    </w:p>
    <w:p w14:paraId="13FBD7DA">
      <w:pPr>
        <w:spacing w:line="360" w:lineRule="auto"/>
        <w:ind w:firstLine="472" w:firstLineChars="196"/>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评标标准：</w:t>
      </w:r>
      <w:r>
        <w:rPr>
          <w:rFonts w:hint="eastAsia" w:ascii="宋体" w:hAnsi="宋体" w:cs="宋体"/>
          <w:color w:val="000000" w:themeColor="text1"/>
          <w:kern w:val="0"/>
          <w:sz w:val="24"/>
          <w:highlight w:val="none"/>
          <w14:textFill>
            <w14:solidFill>
              <w14:schemeClr w14:val="tx1"/>
            </w14:solidFill>
          </w14:textFill>
        </w:rPr>
        <w:t>见评标办法前附表。</w:t>
      </w:r>
    </w:p>
    <w:p w14:paraId="3D277EC2">
      <w:pPr>
        <w:spacing w:line="360" w:lineRule="auto"/>
        <w:outlineLvl w:val="0"/>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三、评标程序</w:t>
      </w:r>
    </w:p>
    <w:p w14:paraId="065E4679">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3.1符合性审查。</w:t>
      </w:r>
      <w:r>
        <w:rPr>
          <w:rFonts w:hint="eastAsia" w:ascii="宋体" w:hAnsi="宋体" w:cs="宋体"/>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466C98AF">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3.2 比较与评价。</w:t>
      </w:r>
      <w:r>
        <w:rPr>
          <w:rFonts w:hint="eastAsia" w:ascii="宋体" w:hAnsi="宋体"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6FA5A877">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3.3汇总商务技术得分。</w:t>
      </w:r>
      <w:r>
        <w:rPr>
          <w:rFonts w:hint="eastAsia" w:ascii="宋体" w:hAnsi="宋体" w:cs="宋体"/>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14:paraId="1F70192E">
      <w:pPr>
        <w:spacing w:line="360" w:lineRule="auto"/>
        <w:ind w:firstLine="472" w:firstLineChars="196"/>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3.4报价评审。</w:t>
      </w:r>
    </w:p>
    <w:p w14:paraId="0F732692">
      <w:pPr>
        <w:pStyle w:val="128"/>
        <w:spacing w:before="0"/>
        <w:ind w:firstLine="508" w:firstLineChars="212"/>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3.4.1投标文件报价出现前后不一致的，按照下列规定修正：</w:t>
      </w:r>
    </w:p>
    <w:p w14:paraId="6CC977A4">
      <w:pPr>
        <w:pStyle w:val="128"/>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14:paraId="2D6BB22C">
      <w:pPr>
        <w:pStyle w:val="128"/>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3.4.1.2大写金额和小写金额不一致的，以大写金额为准;</w:t>
      </w:r>
    </w:p>
    <w:p w14:paraId="435CF20A">
      <w:pPr>
        <w:pStyle w:val="128"/>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0150303E">
      <w:pPr>
        <w:pStyle w:val="128"/>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3.4.1.4总价金额与按单价汇总金额不一致的，以单价金额计算结果为准。</w:t>
      </w:r>
    </w:p>
    <w:p w14:paraId="28FEB3D9">
      <w:pPr>
        <w:pStyle w:val="128"/>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0DD5DCC3">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3.4.2投标文件出现不是唯一的、有选择性投标报价的，投标无效。</w:t>
      </w:r>
    </w:p>
    <w:p w14:paraId="270D0DF7">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3.4.3投标报价超过招标文件中规定的预算金额或者最高限价的，投标无效。</w:t>
      </w:r>
    </w:p>
    <w:p w14:paraId="643E64A2">
      <w:pPr>
        <w:pStyle w:val="128"/>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E33E851">
      <w:pPr>
        <w:pStyle w:val="128"/>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3.4.5对于未预留份额专门面向中小企业的政府采购货物项目，以及预留份额政府采购货物项目中的非预留部分标项，对小型和微型企业的投标报价给予10%-</w:t>
      </w:r>
      <w:r>
        <w:rPr>
          <w:rFonts w:ascii="宋体" w:hAnsi="宋体" w:cs="宋体"/>
          <w:color w:val="000000" w:themeColor="text1"/>
          <w:kern w:val="0"/>
          <w:szCs w:val="24"/>
          <w:highlight w:val="none"/>
          <w14:textFill>
            <w14:solidFill>
              <w14:schemeClr w14:val="tx1"/>
            </w14:solidFill>
          </w14:textFill>
        </w:rPr>
        <w:t>20</w:t>
      </w:r>
      <w:r>
        <w:rPr>
          <w:rFonts w:hint="eastAsia" w:ascii="宋体" w:hAnsi="宋体" w:cs="宋体"/>
          <w:color w:val="000000" w:themeColor="text1"/>
          <w:kern w:val="0"/>
          <w:szCs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000000" w:themeColor="text1"/>
          <w:kern w:val="0"/>
          <w:szCs w:val="24"/>
          <w:highlight w:val="none"/>
          <w14:textFill>
            <w14:solidFill>
              <w14:schemeClr w14:val="tx1"/>
            </w14:solidFill>
          </w14:textFill>
        </w:rPr>
        <w:t>6</w:t>
      </w:r>
      <w:r>
        <w:rPr>
          <w:rFonts w:hint="eastAsia" w:ascii="宋体" w:hAnsi="宋体" w:cs="宋体"/>
          <w:color w:val="000000" w:themeColor="text1"/>
          <w:kern w:val="0"/>
          <w:szCs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492C2102">
      <w:pPr>
        <w:spacing w:line="360" w:lineRule="auto"/>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3.5排序与推荐。</w:t>
      </w:r>
      <w:r>
        <w:rPr>
          <w:rFonts w:hint="eastAsia" w:ascii="宋体" w:hAnsi="宋体"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13C0897">
      <w:pPr>
        <w:spacing w:line="360" w:lineRule="auto"/>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3C80098">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3.6编写评标报告。</w:t>
      </w:r>
      <w:r>
        <w:rPr>
          <w:rFonts w:hint="eastAsia" w:ascii="宋体" w:hAnsi="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D0DE3E9">
      <w:pPr>
        <w:widowControl/>
        <w:shd w:val="clear" w:color="auto" w:fill="FFFFFF"/>
        <w:adjustRightInd/>
        <w:spacing w:after="225" w:line="315" w:lineRule="atLeast"/>
        <w:jc w:val="left"/>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四、评标中的其他事项</w:t>
      </w:r>
    </w:p>
    <w:p w14:paraId="1DED1398">
      <w:pPr>
        <w:pStyle w:val="128"/>
        <w:spacing w:before="0"/>
        <w:ind w:firstLine="472" w:firstLineChars="196"/>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b/>
          <w:color w:val="000000" w:themeColor="text1"/>
          <w:kern w:val="0"/>
          <w:szCs w:val="24"/>
          <w:highlight w:val="none"/>
          <w14:textFill>
            <w14:solidFill>
              <w14:schemeClr w14:val="tx1"/>
            </w14:solidFill>
          </w14:textFill>
        </w:rPr>
        <w:t>4.1投标人澄清、说明或者补正。</w:t>
      </w:r>
      <w:r>
        <w:rPr>
          <w:rFonts w:hint="eastAsia" w:ascii="宋体" w:hAnsi="宋体"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804801D">
      <w:pPr>
        <w:pStyle w:val="24"/>
        <w:spacing w:line="360" w:lineRule="auto"/>
        <w:ind w:left="954" w:leftChars="226" w:hanging="479" w:firstLineChars="0"/>
        <w:rPr>
          <w:rFonts w:cs="宋体"/>
          <w:color w:val="000000" w:themeColor="text1"/>
          <w:szCs w:val="2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4.2投标无效。</w:t>
      </w:r>
      <w:r>
        <w:rPr>
          <w:rFonts w:hint="eastAsia" w:cs="宋体"/>
          <w:color w:val="000000" w:themeColor="text1"/>
          <w:szCs w:val="21"/>
          <w:highlight w:val="none"/>
          <w14:textFill>
            <w14:solidFill>
              <w14:schemeClr w14:val="tx1"/>
            </w14:solidFill>
          </w14:textFill>
        </w:rPr>
        <w:t>有下列情形之一的，投标无效：</w:t>
      </w:r>
    </w:p>
    <w:p w14:paraId="10E91A36">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68F32ED6">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4.2.2投标文件未按照招标文件要求签署、盖章的；</w:t>
      </w:r>
    </w:p>
    <w:p w14:paraId="4941CE31">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5AFED2DD">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4.2.4投标文件含有采购人不能接受的附加条件的；</w:t>
      </w:r>
    </w:p>
    <w:p w14:paraId="3AB6561C">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4.2.5投标文件中承诺的投标有效期少于招标文件中载明的投标有效期的；</w:t>
      </w:r>
    </w:p>
    <w:p w14:paraId="66778DE8">
      <w:pPr>
        <w:snapToGrid w:val="0"/>
        <w:spacing w:line="360" w:lineRule="auto"/>
        <w:ind w:firstLine="120" w:firstLineChars="5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4.2.6投标文件出现不是唯一的、有选择性投标报价的;</w:t>
      </w:r>
    </w:p>
    <w:p w14:paraId="10F2B52C">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4.2.7投标报价超过招标文件中规定的预算金额或者最高限价的; 投标报价低于项目预算50%，未在报价文件中详细阐述不影响产品质量或者诚信履约的具体原因的；</w:t>
      </w:r>
    </w:p>
    <w:p w14:paraId="035F9F4C">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14:paraId="3979868B">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4.2.9投标人对根据修正原则修正后的报价不确认的；</w:t>
      </w:r>
    </w:p>
    <w:p w14:paraId="2E13FD76">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4.2.10投标人提供虚假材料投标的；</w:t>
      </w:r>
    </w:p>
    <w:p w14:paraId="6F0625F9">
      <w:pPr>
        <w:spacing w:line="360" w:lineRule="auto"/>
        <w:ind w:firstLine="240" w:firstLineChars="1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4.2.11投标人有恶意串通、妨碍其他投标人的竞争行为、损害采购人或者其他投标人的合法权益情形的；</w:t>
      </w:r>
    </w:p>
    <w:p w14:paraId="10DCEC47">
      <w:pPr>
        <w:spacing w:line="360" w:lineRule="auto"/>
        <w:ind w:firstLine="480" w:firstLineChars="200"/>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4.2.12</w:t>
      </w:r>
      <w:r>
        <w:rPr>
          <w:rFonts w:hint="eastAsia" w:ascii="宋体" w:hAnsi="宋体" w:eastAsia="宋体" w:cs="宋体"/>
          <w:color w:val="000000" w:themeColor="text1"/>
          <w:kern w:val="0"/>
          <w:sz w:val="24"/>
          <w:highlight w:val="none"/>
          <w:lang w:val="en-US" w:eastAsia="zh-CN"/>
          <w14:textFill>
            <w14:solidFill>
              <w14:schemeClr w14:val="tx1"/>
            </w14:solidFill>
          </w14:textFill>
        </w:rPr>
        <w:t>参与同一个采购包（标段）的供应商存在下列情形之一且无法合理解释的，其投标文件无效：</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highlight w:val="none"/>
          <w:lang w:val="en-US" w:eastAsia="zh-CN"/>
          <w14:textFill>
            <w14:solidFill>
              <w14:schemeClr w14:val="tx1"/>
            </w14:solidFill>
          </w14:textFill>
        </w:rPr>
        <w:t>不同供应商的电子投标文件上传计算机的网卡MAC地址或硬盘序列号等硬件信息相同的；</w:t>
      </w:r>
      <w:r>
        <w:rPr>
          <w:rFonts w:hint="eastAsia" w:ascii="宋体" w:hAnsi="宋体" w:cs="宋体"/>
          <w:color w:val="000000" w:themeColor="text1"/>
          <w:kern w:val="0"/>
          <w:sz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highlight w:val="none"/>
          <w:lang w:val="en-US" w:eastAsia="zh-CN"/>
          <w14:textFill>
            <w14:solidFill>
              <w14:schemeClr w14:val="tx1"/>
            </w14:solidFill>
          </w14:textFill>
        </w:rPr>
        <w:t>上传的电子投标文件若出现使用本项目其他投标供应商的数字证书加密的，或者加盖本项目其他投标供应商的电子印章的；</w:t>
      </w:r>
      <w:r>
        <w:rPr>
          <w:rFonts w:hint="eastAsia" w:ascii="宋体" w:hAnsi="宋体" w:cs="宋体"/>
          <w:color w:val="000000" w:themeColor="text1"/>
          <w:kern w:val="0"/>
          <w:sz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highlight w:val="none"/>
          <w:lang w:val="en-US" w:eastAsia="zh-CN"/>
          <w14:textFill>
            <w14:solidFill>
              <w14:schemeClr w14:val="tx1"/>
            </w14:solidFill>
          </w14:textFill>
        </w:rPr>
        <w:t>不同供应商的投标文件的内容存在3处（含）以上错误一致的；</w:t>
      </w: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highlight w:val="none"/>
          <w:lang w:val="en-US" w:eastAsia="zh-CN"/>
          <w14:textFill>
            <w14:solidFill>
              <w14:schemeClr w14:val="tx1"/>
            </w14:solidFill>
          </w14:textFill>
        </w:rPr>
        <w:t>不同供应商联系人为同一人或不同联系人的联系电话一致的。</w:t>
      </w:r>
    </w:p>
    <w:p w14:paraId="4DB9E256">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w:t>
      </w:r>
      <w:r>
        <w:rPr>
          <w:rFonts w:hint="eastAsia" w:ascii="宋体" w:hAnsi="宋体" w:cs="宋体"/>
          <w:color w:val="000000" w:themeColor="text1"/>
          <w:kern w:val="0"/>
          <w:sz w:val="24"/>
          <w:highlight w:val="none"/>
          <w:lang w:val="en-US" w:eastAsia="zh-CN"/>
          <w14:textFill>
            <w14:solidFill>
              <w14:schemeClr w14:val="tx1"/>
            </w14:solidFill>
          </w14:textFill>
        </w:rPr>
        <w:t>3</w:t>
      </w:r>
      <w:r>
        <w:rPr>
          <w:rFonts w:hint="eastAsia" w:ascii="宋体" w:hAnsi="宋体" w:cs="宋体"/>
          <w:color w:val="000000" w:themeColor="text1"/>
          <w:kern w:val="0"/>
          <w:sz w:val="24"/>
          <w:highlight w:val="none"/>
          <w14:textFill>
            <w14:solidFill>
              <w14:schemeClr w14:val="tx1"/>
            </w14:solidFill>
          </w14:textFill>
        </w:rPr>
        <w:t>投标人仅提交备份投标文件，未在电子交易平台传输递交投标文件的，投标无效；</w:t>
      </w:r>
    </w:p>
    <w:p w14:paraId="7B4AEDB8">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w:t>
      </w: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投标人未提供样品或提供的样品不满足采购需求实质性条件的，投标无效；</w:t>
      </w:r>
    </w:p>
    <w:p w14:paraId="2DBA7C3D">
      <w:pPr>
        <w:spacing w:line="360" w:lineRule="auto"/>
        <w:ind w:firstLine="480" w:firstLineChars="200"/>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w:t>
      </w:r>
      <w:r>
        <w:rPr>
          <w:rFonts w:hint="eastAsia" w:ascii="宋体" w:hAnsi="宋体" w:cs="宋体"/>
          <w:color w:val="000000" w:themeColor="text1"/>
          <w:kern w:val="0"/>
          <w:sz w:val="24"/>
          <w:highlight w:val="none"/>
          <w:lang w:val="en-US" w:eastAsia="zh-CN"/>
          <w14:textFill>
            <w14:solidFill>
              <w14:schemeClr w14:val="tx1"/>
            </w14:solidFill>
          </w14:textFill>
        </w:rPr>
        <w:t>5</w:t>
      </w:r>
      <w:r>
        <w:rPr>
          <w:rFonts w:hint="eastAsia" w:ascii="宋体" w:hAnsi="宋体" w:cs="宋体"/>
          <w:color w:val="000000" w:themeColor="text1"/>
          <w:kern w:val="0"/>
          <w:sz w:val="24"/>
          <w:highlight w:val="none"/>
          <w14:textFill>
            <w14:solidFill>
              <w14:schemeClr w14:val="tx1"/>
            </w14:solidFill>
          </w14:textFill>
        </w:rPr>
        <w:t>投标文件不满足招标文件的实质性要求的；</w:t>
      </w:r>
    </w:p>
    <w:p w14:paraId="1A942FE0">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w:t>
      </w:r>
      <w:r>
        <w:rPr>
          <w:rFonts w:hint="eastAsia" w:ascii="宋体" w:hAnsi="宋体" w:cs="宋体"/>
          <w:color w:val="000000" w:themeColor="text1"/>
          <w:kern w:val="0"/>
          <w:sz w:val="24"/>
          <w:highlight w:val="none"/>
          <w:lang w:val="en-US" w:eastAsia="zh-CN"/>
          <w14:textFill>
            <w14:solidFill>
              <w14:schemeClr w14:val="tx1"/>
            </w14:solidFill>
          </w14:textFill>
        </w:rPr>
        <w:t>6</w:t>
      </w:r>
      <w:r>
        <w:rPr>
          <w:rFonts w:hint="eastAsia" w:ascii="宋体" w:hAnsi="宋体" w:cs="宋体"/>
          <w:color w:val="000000" w:themeColor="text1"/>
          <w:kern w:val="0"/>
          <w:sz w:val="24"/>
          <w:highlight w:val="none"/>
          <w14:textFill>
            <w14:solidFill>
              <w14:schemeClr w14:val="tx1"/>
            </w14:solidFill>
          </w14:textFill>
        </w:rPr>
        <w:t>法律、法规、规章（适用本市的）及省级以上规范性文件（适用本市的）规定的其他无效情形。</w:t>
      </w:r>
    </w:p>
    <w:p w14:paraId="25163FBE">
      <w:pPr>
        <w:pStyle w:val="24"/>
        <w:snapToGrid w:val="0"/>
        <w:spacing w:line="360" w:lineRule="auto"/>
        <w:ind w:firstLine="472" w:firstLineChars="196"/>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5.废标。</w:t>
      </w:r>
      <w:r>
        <w:rPr>
          <w:rFonts w:hint="eastAsia" w:cs="宋体"/>
          <w:color w:val="000000" w:themeColor="text1"/>
          <w:highlight w:val="none"/>
          <w14:textFill>
            <w14:solidFill>
              <w14:schemeClr w14:val="tx1"/>
            </w14:solidFill>
          </w14:textFill>
        </w:rPr>
        <w:t>根据《中华人民共和国政府采购法》第三十六条之规定，在采购中，出现下列情形之一的，应予废标：</w:t>
      </w:r>
    </w:p>
    <w:p w14:paraId="5A4A7AC8">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5.1符合专业条件的供应商或者对招标文件作实质响应的供应商不足3家的；</w:t>
      </w:r>
    </w:p>
    <w:p w14:paraId="27BEF917">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5.2出现影响采购公正的违法、违规行为的；</w:t>
      </w:r>
    </w:p>
    <w:p w14:paraId="4CE0A1C9">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5.3投标人的报价均超过了采购预算，采购人不能支付的；</w:t>
      </w:r>
    </w:p>
    <w:p w14:paraId="39FAEA27">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5.4因重大变故，采购任务取消的。</w:t>
      </w:r>
    </w:p>
    <w:p w14:paraId="0A2CC83B">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废标后，</w:t>
      </w:r>
      <w:r>
        <w:rPr>
          <w:rFonts w:hint="eastAsia" w:cs="宋体"/>
          <w:color w:val="000000" w:themeColor="text1"/>
          <w:highlight w:val="none"/>
          <w:lang w:eastAsia="zh-CN"/>
          <w14:textFill>
            <w14:solidFill>
              <w14:schemeClr w14:val="tx1"/>
            </w14:solidFill>
          </w14:textFill>
        </w:rPr>
        <w:t>采购代理机构</w:t>
      </w:r>
      <w:r>
        <w:rPr>
          <w:rFonts w:hint="eastAsia" w:cs="宋体"/>
          <w:color w:val="000000" w:themeColor="text1"/>
          <w:highlight w:val="none"/>
          <w14:textFill>
            <w14:solidFill>
              <w14:schemeClr w14:val="tx1"/>
            </w14:solidFill>
          </w14:textFill>
        </w:rPr>
        <w:t>应当将废标理由通知所有投标人。</w:t>
      </w:r>
    </w:p>
    <w:p w14:paraId="478A9253">
      <w:pPr>
        <w:pStyle w:val="24"/>
        <w:snapToGrid w:val="0"/>
        <w:spacing w:line="360" w:lineRule="auto"/>
        <w:ind w:firstLine="590" w:firstLineChars="245"/>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6.修改招标文件，重新组织采购活动。</w:t>
      </w:r>
      <w:r>
        <w:rPr>
          <w:rFonts w:hint="eastAsia"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w:t>
      </w:r>
      <w:r>
        <w:rPr>
          <w:rFonts w:hint="eastAsia" w:cs="宋体"/>
          <w:color w:val="000000" w:themeColor="text1"/>
          <w:highlight w:val="none"/>
          <w:lang w:eastAsia="zh-CN"/>
          <w14:textFill>
            <w14:solidFill>
              <w14:schemeClr w14:val="tx1"/>
            </w14:solidFill>
          </w14:textFill>
        </w:rPr>
        <w:t>采购代理机构</w:t>
      </w:r>
      <w:r>
        <w:rPr>
          <w:rFonts w:hint="eastAsia" w:cs="宋体"/>
          <w:color w:val="000000" w:themeColor="text1"/>
          <w:highlight w:val="none"/>
          <w14:textFill>
            <w14:solidFill>
              <w14:schemeClr w14:val="tx1"/>
            </w14:solidFill>
          </w14:textFill>
        </w:rPr>
        <w:t>沟通并作书面记录。采购人、</w:t>
      </w:r>
      <w:r>
        <w:rPr>
          <w:rFonts w:hint="eastAsia" w:cs="宋体"/>
          <w:color w:val="000000" w:themeColor="text1"/>
          <w:highlight w:val="none"/>
          <w:lang w:eastAsia="zh-CN"/>
          <w14:textFill>
            <w14:solidFill>
              <w14:schemeClr w14:val="tx1"/>
            </w14:solidFill>
          </w14:textFill>
        </w:rPr>
        <w:t>采购代理机构</w:t>
      </w:r>
      <w:r>
        <w:rPr>
          <w:rFonts w:hint="eastAsia" w:cs="宋体"/>
          <w:color w:val="000000" w:themeColor="text1"/>
          <w:highlight w:val="none"/>
          <w14:textFill>
            <w14:solidFill>
              <w14:schemeClr w14:val="tx1"/>
            </w14:solidFill>
          </w14:textFill>
        </w:rPr>
        <w:t>确认后，将修改招标文件，重新组织采购活动。</w:t>
      </w:r>
    </w:p>
    <w:p w14:paraId="25FE128D">
      <w:pPr>
        <w:pStyle w:val="24"/>
        <w:snapToGrid w:val="0"/>
        <w:spacing w:line="360" w:lineRule="auto"/>
        <w:ind w:firstLine="482"/>
        <w:rPr>
          <w:rFonts w:cs="宋体"/>
          <w:color w:val="000000" w:themeColor="text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7.重新开展采购。</w:t>
      </w:r>
      <w:r>
        <w:rPr>
          <w:rFonts w:hint="eastAsia"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14:paraId="19A80AAF">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7.1未确定中标供应商的，终止本次政府采购活动，重新开展政府采购活动。</w:t>
      </w:r>
    </w:p>
    <w:p w14:paraId="74302F06">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1A9A3E1D">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542B9BBC">
      <w:pPr>
        <w:pStyle w:val="24"/>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7.4政府采购合同已经履行，给采购人、供应商造成损失的，由责任人承担赔偿责任。</w:t>
      </w:r>
    </w:p>
    <w:p w14:paraId="5B4D2169">
      <w:pPr>
        <w:pStyle w:val="24"/>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p>
    <w:p w14:paraId="341518A5">
      <w:pPr>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br w:type="page"/>
      </w:r>
    </w:p>
    <w:p w14:paraId="134E2CC9">
      <w:pPr>
        <w:pStyle w:val="24"/>
        <w:snapToGrid w:val="0"/>
        <w:spacing w:line="36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第五部分 拟签订的合同文本</w:t>
      </w:r>
    </w:p>
    <w:p w14:paraId="6906950A">
      <w:pPr>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合同编号：</w:t>
      </w:r>
      <w:r>
        <w:rPr>
          <w:rFonts w:hint="eastAsia" w:ascii="宋体" w:hAnsi="宋体" w:cs="宋体"/>
          <w:color w:val="000000" w:themeColor="text1"/>
          <w:sz w:val="24"/>
          <w:highlight w:val="none"/>
          <w:u w:val="single"/>
          <w14:textFill>
            <w14:solidFill>
              <w14:schemeClr w14:val="tx1"/>
            </w14:solidFill>
          </w14:textFill>
        </w:rPr>
        <w:t xml:space="preserve">           </w:t>
      </w:r>
    </w:p>
    <w:p w14:paraId="11FD766D">
      <w:pPr>
        <w:spacing w:line="480" w:lineRule="auto"/>
        <w:jc w:val="center"/>
        <w:rPr>
          <w:rFonts w:hint="eastAsia" w:ascii="宋体" w:hAnsi="宋体" w:cs="宋体"/>
          <w:b/>
          <w:color w:val="000000" w:themeColor="text1"/>
          <w:sz w:val="36"/>
          <w:szCs w:val="36"/>
          <w:highlight w:val="none"/>
          <w14:textFill>
            <w14:solidFill>
              <w14:schemeClr w14:val="tx1"/>
            </w14:solidFill>
          </w14:textFill>
        </w:rPr>
      </w:pPr>
    </w:p>
    <w:p w14:paraId="2225E239">
      <w:pPr>
        <w:spacing w:line="48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政府采购合同参考范本</w:t>
      </w:r>
    </w:p>
    <w:p w14:paraId="41421CD2">
      <w:pPr>
        <w:spacing w:line="48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w:t>
      </w:r>
      <w:r>
        <w:rPr>
          <w:rFonts w:hint="eastAsia" w:ascii="宋体" w:hAnsi="宋体" w:cs="宋体"/>
          <w:b/>
          <w:color w:val="000000" w:themeColor="text1"/>
          <w:sz w:val="36"/>
          <w:szCs w:val="36"/>
          <w:highlight w:val="none"/>
          <w:lang w:val="en-US" w:eastAsia="zh-CN"/>
          <w14:textFill>
            <w14:solidFill>
              <w14:schemeClr w14:val="tx1"/>
            </w14:solidFill>
          </w14:textFill>
        </w:rPr>
        <w:t>货物</w:t>
      </w:r>
      <w:r>
        <w:rPr>
          <w:rFonts w:hint="eastAsia" w:ascii="宋体" w:hAnsi="宋体" w:cs="宋体"/>
          <w:b/>
          <w:color w:val="000000" w:themeColor="text1"/>
          <w:sz w:val="36"/>
          <w:szCs w:val="36"/>
          <w:highlight w:val="none"/>
          <w14:textFill>
            <w14:solidFill>
              <w14:schemeClr w14:val="tx1"/>
            </w14:solidFill>
          </w14:textFill>
        </w:rPr>
        <w:t>类）</w:t>
      </w:r>
    </w:p>
    <w:p w14:paraId="40540AA9">
      <w:pPr>
        <w:pStyle w:val="699"/>
        <w:ind w:left="0" w:leftChars="0" w:firstLine="2891" w:firstLineChars="1200"/>
        <w:rPr>
          <w:rFonts w:hint="eastAsia" w:ascii="宋体" w:hAnsi="宋体" w:cs="宋体"/>
          <w:b/>
          <w:color w:val="000000" w:themeColor="text1"/>
          <w:szCs w:val="24"/>
          <w:highlight w:val="none"/>
          <w14:textFill>
            <w14:solidFill>
              <w14:schemeClr w14:val="tx1"/>
            </w14:solidFill>
          </w14:textFill>
        </w:rPr>
      </w:pPr>
    </w:p>
    <w:p w14:paraId="3F7EA76C">
      <w:pPr>
        <w:pStyle w:val="699"/>
        <w:numPr>
          <w:ilvl w:val="0"/>
          <w:numId w:val="11"/>
        </w:numPr>
        <w:ind w:left="0" w:leftChars="0" w:firstLine="2891" w:firstLineChars="1200"/>
        <w:rPr>
          <w:rFonts w:hint="eastAsia" w:eastAsia="宋体"/>
          <w:color w:val="000000" w:themeColor="text1"/>
          <w:highlight w:val="none"/>
          <w:lang w:eastAsia="zh-CN"/>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合同书</w:t>
      </w:r>
    </w:p>
    <w:p w14:paraId="50ADA40A">
      <w:pPr>
        <w:pStyle w:val="699"/>
        <w:ind w:left="0" w:leftChars="0" w:firstLine="0" w:firstLineChars="0"/>
        <w:rPr>
          <w:rFonts w:ascii="宋体" w:hAnsi="宋体" w:cs="宋体"/>
          <w:color w:val="000000" w:themeColor="text1"/>
          <w:szCs w:val="24"/>
          <w:highlight w:val="none"/>
          <w14:textFill>
            <w14:solidFill>
              <w14:schemeClr w14:val="tx1"/>
            </w14:solidFill>
          </w14:textFill>
        </w:rPr>
      </w:pPr>
    </w:p>
    <w:p w14:paraId="2258DF9C">
      <w:pPr>
        <w:spacing w:before="120" w:line="22" w:lineRule="atLeast"/>
        <w:rPr>
          <w:rFonts w:ascii="宋体" w:hAnsi="宋体" w:cs="宋体"/>
          <w:color w:val="000000" w:themeColor="text1"/>
          <w:sz w:val="24"/>
          <w:highlight w:val="none"/>
          <w14:textFill>
            <w14:solidFill>
              <w14:schemeClr w14:val="tx1"/>
            </w14:solidFill>
          </w14:textFill>
        </w:rPr>
      </w:pPr>
    </w:p>
    <w:p w14:paraId="36E07E6F">
      <w:pPr>
        <w:spacing w:before="120" w:line="22" w:lineRule="atLeast"/>
        <w:ind w:left="96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u w:val="single"/>
          <w14:textFill>
            <w14:solidFill>
              <w14:schemeClr w14:val="tx1"/>
            </w14:solidFill>
          </w14:textFill>
        </w:rPr>
        <w:t xml:space="preserve">                                   </w:t>
      </w:r>
    </w:p>
    <w:p w14:paraId="53B28F4A">
      <w:pPr>
        <w:pStyle w:val="596"/>
        <w:spacing w:before="120" w:line="22" w:lineRule="atLeast"/>
        <w:rPr>
          <w:rFonts w:ascii="宋体" w:hAnsi="宋体" w:eastAsia="宋体" w:cs="宋体"/>
          <w:color w:val="000000" w:themeColor="text1"/>
          <w:szCs w:val="24"/>
          <w:highlight w:val="none"/>
          <w14:textFill>
            <w14:solidFill>
              <w14:schemeClr w14:val="tx1"/>
            </w14:solidFill>
          </w14:textFill>
        </w:rPr>
      </w:pPr>
    </w:p>
    <w:p w14:paraId="5FEA2BE2">
      <w:pPr>
        <w:rPr>
          <w:rFonts w:ascii="宋体" w:hAnsi="宋体" w:cs="宋体"/>
          <w:color w:val="000000" w:themeColor="text1"/>
          <w:sz w:val="24"/>
          <w:highlight w:val="none"/>
          <w14:textFill>
            <w14:solidFill>
              <w14:schemeClr w14:val="tx1"/>
            </w14:solidFill>
          </w14:textFill>
        </w:rPr>
      </w:pPr>
    </w:p>
    <w:p w14:paraId="446D516D">
      <w:pPr>
        <w:spacing w:before="120" w:line="22" w:lineRule="atLeast"/>
        <w:ind w:left="96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w:t>
      </w:r>
      <w:r>
        <w:rPr>
          <w:rFonts w:hint="eastAsia" w:ascii="宋体" w:hAnsi="宋体" w:cs="宋体"/>
          <w:color w:val="000000" w:themeColor="text1"/>
          <w:sz w:val="24"/>
          <w:highlight w:val="none"/>
          <w:u w:val="single"/>
          <w14:textFill>
            <w14:solidFill>
              <w14:schemeClr w14:val="tx1"/>
            </w14:solidFill>
          </w14:textFill>
        </w:rPr>
        <w:t xml:space="preserve">                                       </w:t>
      </w:r>
    </w:p>
    <w:p w14:paraId="74136758">
      <w:pPr>
        <w:spacing w:before="120" w:line="22" w:lineRule="atLeast"/>
        <w:rPr>
          <w:rFonts w:ascii="宋体" w:hAnsi="宋体" w:cs="宋体"/>
          <w:color w:val="000000" w:themeColor="text1"/>
          <w:sz w:val="24"/>
          <w:highlight w:val="none"/>
          <w14:textFill>
            <w14:solidFill>
              <w14:schemeClr w14:val="tx1"/>
            </w14:solidFill>
          </w14:textFill>
        </w:rPr>
      </w:pPr>
    </w:p>
    <w:p w14:paraId="08EAC534">
      <w:pPr>
        <w:spacing w:before="120" w:line="22" w:lineRule="atLeast"/>
        <w:ind w:left="96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w:t>
      </w:r>
      <w:r>
        <w:rPr>
          <w:rFonts w:hint="eastAsia" w:ascii="宋体" w:hAnsi="宋体" w:cs="宋体"/>
          <w:color w:val="000000" w:themeColor="text1"/>
          <w:sz w:val="24"/>
          <w:highlight w:val="none"/>
          <w:u w:val="single"/>
          <w14:textFill>
            <w14:solidFill>
              <w14:schemeClr w14:val="tx1"/>
            </w14:solidFill>
          </w14:textFill>
        </w:rPr>
        <w:t xml:space="preserve">                                       </w:t>
      </w:r>
    </w:p>
    <w:p w14:paraId="547CA172">
      <w:pPr>
        <w:spacing w:before="120" w:line="22" w:lineRule="atLeast"/>
        <w:rPr>
          <w:rFonts w:ascii="宋体" w:hAnsi="宋体" w:cs="宋体"/>
          <w:color w:val="000000" w:themeColor="text1"/>
          <w:sz w:val="24"/>
          <w:highlight w:val="none"/>
          <w14:textFill>
            <w14:solidFill>
              <w14:schemeClr w14:val="tx1"/>
            </w14:solidFill>
          </w14:textFill>
        </w:rPr>
      </w:pPr>
    </w:p>
    <w:p w14:paraId="3F2868D3">
      <w:pPr>
        <w:spacing w:before="120" w:line="22" w:lineRule="atLeast"/>
        <w:ind w:firstLine="960" w:firstLineChars="4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签订地：</w:t>
      </w:r>
      <w:r>
        <w:rPr>
          <w:rFonts w:hint="eastAsia" w:ascii="宋体" w:hAnsi="宋体" w:cs="宋体"/>
          <w:color w:val="000000" w:themeColor="text1"/>
          <w:sz w:val="24"/>
          <w:highlight w:val="none"/>
          <w:u w:val="single"/>
          <w14:textFill>
            <w14:solidFill>
              <w14:schemeClr w14:val="tx1"/>
            </w14:solidFill>
          </w14:textFill>
        </w:rPr>
        <w:t xml:space="preserve">                                     </w:t>
      </w:r>
    </w:p>
    <w:p w14:paraId="22267AA2">
      <w:pPr>
        <w:spacing w:before="120" w:line="22" w:lineRule="atLeast"/>
        <w:rPr>
          <w:rFonts w:ascii="宋体" w:hAnsi="宋体" w:cs="宋体"/>
          <w:color w:val="000000" w:themeColor="text1"/>
          <w:sz w:val="24"/>
          <w:highlight w:val="none"/>
          <w14:textFill>
            <w14:solidFill>
              <w14:schemeClr w14:val="tx1"/>
            </w14:solidFill>
          </w14:textFill>
        </w:rPr>
      </w:pPr>
    </w:p>
    <w:p w14:paraId="326A0F9A">
      <w:pPr>
        <w:spacing w:before="120" w:line="22" w:lineRule="atLeast"/>
        <w:ind w:firstLine="960" w:firstLineChars="4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14:paraId="0A0A878D">
      <w:pPr>
        <w:widowControl/>
        <w:jc w:val="left"/>
        <w:rPr>
          <w:rFonts w:ascii="宋体" w:hAnsi="宋体" w:cs="宋体"/>
          <w:color w:val="000000" w:themeColor="text1"/>
          <w:kern w:val="0"/>
          <w:sz w:val="24"/>
          <w:highlight w:val="none"/>
          <w14:textFill>
            <w14:solidFill>
              <w14:schemeClr w14:val="tx1"/>
            </w14:solidFill>
          </w14:textFill>
        </w:rPr>
        <w:sectPr>
          <w:pgSz w:w="11907" w:h="16840"/>
          <w:pgMar w:top="1474" w:right="1814" w:bottom="1474" w:left="1814" w:header="851" w:footer="851" w:gutter="0"/>
          <w:cols w:space="720" w:num="1"/>
        </w:sectPr>
      </w:pPr>
    </w:p>
    <w:p w14:paraId="31135C5C">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年</w:t>
      </w: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月</w:t>
      </w: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（采购人）   </w:t>
      </w:r>
      <w:r>
        <w:rPr>
          <w:rFonts w:hint="eastAsia" w:ascii="宋体" w:hAnsi="宋体" w:cs="宋体"/>
          <w:color w:val="000000" w:themeColor="text1"/>
          <w:sz w:val="24"/>
          <w:highlight w:val="none"/>
          <w14:textFill>
            <w14:solidFill>
              <w14:schemeClr w14:val="tx1"/>
            </w14:solidFill>
          </w14:textFill>
        </w:rPr>
        <w:t>以</w:t>
      </w:r>
      <w:r>
        <w:rPr>
          <w:rFonts w:hint="eastAsia" w:ascii="宋体" w:hAnsi="宋体" w:cs="宋体"/>
          <w:color w:val="000000" w:themeColor="text1"/>
          <w:sz w:val="24"/>
          <w:highlight w:val="none"/>
          <w:u w:val="single"/>
          <w14:textFill>
            <w14:solidFill>
              <w14:schemeClr w14:val="tx1"/>
            </w14:solidFill>
          </w14:textFill>
        </w:rPr>
        <w:t xml:space="preserve">   （政府采购方式）  </w:t>
      </w:r>
      <w:r>
        <w:rPr>
          <w:rFonts w:hint="eastAsia" w:ascii="宋体" w:hAnsi="宋体" w:cs="宋体"/>
          <w:color w:val="000000" w:themeColor="text1"/>
          <w:sz w:val="24"/>
          <w:highlight w:val="none"/>
          <w14:textFill>
            <w14:solidFill>
              <w14:schemeClr w14:val="tx1"/>
            </w14:solidFill>
          </w14:textFill>
        </w:rPr>
        <w:t>对</w:t>
      </w:r>
      <w:r>
        <w:rPr>
          <w:rFonts w:hint="eastAsia" w:ascii="宋体" w:hAnsi="宋体" w:cs="宋体"/>
          <w:color w:val="000000" w:themeColor="text1"/>
          <w:sz w:val="24"/>
          <w:highlight w:val="none"/>
          <w:u w:val="single"/>
          <w14:textFill>
            <w14:solidFill>
              <w14:schemeClr w14:val="tx1"/>
            </w14:solidFill>
          </w14:textFill>
        </w:rPr>
        <w:t xml:space="preserve">   （项目名称、编号）   </w:t>
      </w:r>
      <w:r>
        <w:rPr>
          <w:rFonts w:hint="eastAsia" w:ascii="宋体" w:hAnsi="宋体" w:cs="宋体"/>
          <w:color w:val="000000" w:themeColor="text1"/>
          <w:sz w:val="24"/>
          <w:highlight w:val="none"/>
          <w14:textFill>
            <w14:solidFill>
              <w14:schemeClr w14:val="tx1"/>
            </w14:solidFill>
          </w14:textFill>
        </w:rPr>
        <w:t>项目进行了采购。经</w:t>
      </w:r>
      <w:r>
        <w:rPr>
          <w:rFonts w:hint="eastAsia" w:ascii="宋体" w:hAnsi="宋体" w:cs="宋体"/>
          <w:color w:val="000000" w:themeColor="text1"/>
          <w:sz w:val="24"/>
          <w:highlight w:val="none"/>
          <w:u w:val="single"/>
          <w14:textFill>
            <w14:solidFill>
              <w14:schemeClr w14:val="tx1"/>
            </w14:solidFill>
          </w14:textFill>
        </w:rPr>
        <w:t xml:space="preserve">   （相关评定主体名称）   </w:t>
      </w:r>
      <w:r>
        <w:rPr>
          <w:rFonts w:hint="eastAsia" w:ascii="宋体" w:hAnsi="宋体" w:cs="宋体"/>
          <w:color w:val="000000" w:themeColor="text1"/>
          <w:sz w:val="24"/>
          <w:highlight w:val="none"/>
          <w14:textFill>
            <w14:solidFill>
              <w14:schemeClr w14:val="tx1"/>
            </w14:solidFill>
          </w14:textFill>
        </w:rPr>
        <w:t>评定，</w:t>
      </w:r>
      <w:r>
        <w:rPr>
          <w:rFonts w:hint="eastAsia" w:ascii="宋体" w:hAnsi="宋体" w:cs="宋体"/>
          <w:color w:val="000000" w:themeColor="text1"/>
          <w:sz w:val="24"/>
          <w:highlight w:val="none"/>
          <w:u w:val="single"/>
          <w14:textFill>
            <w14:solidFill>
              <w14:schemeClr w14:val="tx1"/>
            </w14:solidFill>
          </w14:textFill>
        </w:rPr>
        <w:t xml:space="preserve">   （中标或者成交供应商名称）</w:t>
      </w:r>
      <w:r>
        <w:rPr>
          <w:rFonts w:hint="eastAsia" w:ascii="宋体" w:hAnsi="宋体" w:cs="宋体"/>
          <w:color w:val="000000" w:themeColor="text1"/>
          <w:sz w:val="24"/>
          <w:highlight w:val="none"/>
          <w14:textFill>
            <w14:solidFill>
              <w14:schemeClr w14:val="tx1"/>
            </w14:solidFill>
          </w14:textFill>
        </w:rPr>
        <w:t>为该项目中标或者成交供应商。现于中标或者成交通知书发出之日起10个工作日内，按照采购文件等确定的事项签订本合同。</w:t>
      </w:r>
    </w:p>
    <w:p w14:paraId="551A20AF">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根据《中华人民共和国民法典》《中华人民共和国政府采购法》等相关法律法规之规定，按照平等、自愿、公平、诚实信用和绿色的原则，经</w:t>
      </w:r>
      <w:r>
        <w:rPr>
          <w:rFonts w:hint="eastAsia" w:ascii="宋体" w:hAnsi="宋体" w:cs="宋体"/>
          <w:color w:val="000000" w:themeColor="text1"/>
          <w:sz w:val="24"/>
          <w:highlight w:val="none"/>
          <w:u w:val="single"/>
          <w14:textFill>
            <w14:solidFill>
              <w14:schemeClr w14:val="tx1"/>
            </w14:solidFill>
          </w14:textFill>
        </w:rPr>
        <w:t xml:space="preserve">   （采购人）   </w:t>
      </w:r>
      <w:r>
        <w:rPr>
          <w:rFonts w:hint="eastAsia" w:ascii="宋体" w:hAnsi="宋体" w:cs="宋体"/>
          <w:color w:val="000000" w:themeColor="text1"/>
          <w:sz w:val="24"/>
          <w:highlight w:val="none"/>
          <w:lang w:val="zh-CN"/>
          <w14:textFill>
            <w14:solidFill>
              <w14:schemeClr w14:val="tx1"/>
            </w14:solidFill>
          </w14:textFill>
        </w:rPr>
        <w:t>(以下简称：甲方)和</w:t>
      </w:r>
      <w:r>
        <w:rPr>
          <w:rFonts w:hint="eastAsia" w:ascii="宋体" w:hAnsi="宋体" w:cs="宋体"/>
          <w:color w:val="000000" w:themeColor="text1"/>
          <w:sz w:val="24"/>
          <w:highlight w:val="none"/>
          <w:u w:val="single"/>
          <w14:textFill>
            <w14:solidFill>
              <w14:schemeClr w14:val="tx1"/>
            </w14:solidFill>
          </w14:textFill>
        </w:rPr>
        <w:t xml:space="preserve">   （中标或者成交供应商名称）   </w:t>
      </w:r>
      <w:r>
        <w:rPr>
          <w:rFonts w:hint="eastAsia" w:ascii="宋体" w:hAnsi="宋体" w:cs="宋体"/>
          <w:color w:val="000000" w:themeColor="text1"/>
          <w:sz w:val="24"/>
          <w:highlight w:val="none"/>
          <w:lang w:val="zh-CN"/>
          <w14:textFill>
            <w14:solidFill>
              <w14:schemeClr w14:val="tx1"/>
            </w14:solidFill>
          </w14:textFill>
        </w:rPr>
        <w:t>(以下简称：乙方)协商一致，约定以下合同</w:t>
      </w:r>
      <w:r>
        <w:rPr>
          <w:rFonts w:hint="eastAsia" w:ascii="宋体" w:hAnsi="宋体" w:cs="宋体"/>
          <w:color w:val="000000" w:themeColor="text1"/>
          <w:sz w:val="24"/>
          <w:highlight w:val="none"/>
          <w14:textFill>
            <w14:solidFill>
              <w14:schemeClr w14:val="tx1"/>
            </w14:solidFill>
          </w14:textFill>
        </w:rPr>
        <w:t>条款，以兹共同遵守、全面履行。</w:t>
      </w:r>
    </w:p>
    <w:p w14:paraId="533A51F0">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395" w:name="_Toc24059"/>
      <w:bookmarkStart w:id="396" w:name="_Toc2232"/>
      <w:bookmarkStart w:id="397" w:name="_Toc3029"/>
      <w:r>
        <w:rPr>
          <w:rFonts w:hint="eastAsia" w:ascii="宋体" w:hAnsi="宋体" w:cs="宋体"/>
          <w:b/>
          <w:color w:val="000000" w:themeColor="text1"/>
          <w:sz w:val="24"/>
          <w:highlight w:val="none"/>
          <w14:textFill>
            <w14:solidFill>
              <w14:schemeClr w14:val="tx1"/>
            </w14:solidFill>
          </w14:textFill>
        </w:rPr>
        <w:t>1.1 合同组成部分</w:t>
      </w:r>
      <w:bookmarkEnd w:id="395"/>
      <w:bookmarkEnd w:id="396"/>
      <w:bookmarkEnd w:id="397"/>
    </w:p>
    <w:p w14:paraId="565C058A">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2D340C8">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 本合同及其补充合同、变更协议；</w:t>
      </w:r>
    </w:p>
    <w:p w14:paraId="2AE54A5C">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 中标或者成交通知书；</w:t>
      </w:r>
    </w:p>
    <w:p w14:paraId="477FE310">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 投标或者响应文件（含澄清或者说明文件）；</w:t>
      </w:r>
    </w:p>
    <w:p w14:paraId="29026FC3">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1.1.4 采购文件（含澄清或者修改文件）；</w:t>
      </w:r>
    </w:p>
    <w:p w14:paraId="749331B2">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 其他相关采购文件。</w:t>
      </w:r>
    </w:p>
    <w:p w14:paraId="4C8A7BDB">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398" w:name="_Toc27126"/>
      <w:bookmarkStart w:id="399" w:name="_Toc24300"/>
      <w:bookmarkStart w:id="400" w:name="_Toc21295"/>
      <w:r>
        <w:rPr>
          <w:rFonts w:hint="eastAsia" w:ascii="宋体" w:hAnsi="宋体" w:cs="宋体"/>
          <w:b/>
          <w:color w:val="000000" w:themeColor="text1"/>
          <w:sz w:val="24"/>
          <w:highlight w:val="none"/>
          <w14:textFill>
            <w14:solidFill>
              <w14:schemeClr w14:val="tx1"/>
            </w14:solidFill>
          </w14:textFill>
        </w:rPr>
        <w:t>1.2 货物</w:t>
      </w:r>
      <w:bookmarkEnd w:id="398"/>
      <w:bookmarkEnd w:id="399"/>
      <w:bookmarkEnd w:id="400"/>
    </w:p>
    <w:p w14:paraId="06655C55">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1.2.1 货物名称、品牌、规格型号、花色：</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6C182886">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1.2.2 货物数量：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1361CFDA">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 货物质量：</w:t>
      </w:r>
      <w:r>
        <w:rPr>
          <w:rFonts w:hint="eastAsia" w:ascii="宋体" w:hAnsi="宋体" w:cs="宋体"/>
          <w:color w:val="000000" w:themeColor="text1"/>
          <w:sz w:val="24"/>
          <w:highlight w:val="none"/>
          <w:u w:val="single"/>
          <w14:textFill>
            <w14:solidFill>
              <w14:schemeClr w14:val="tx1"/>
            </w14:solidFill>
          </w14:textFill>
        </w:rPr>
        <w:t>　　　　　　　　　                      　      ；</w:t>
      </w:r>
    </w:p>
    <w:p w14:paraId="3F34ACA6">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01" w:name="_Toc23292"/>
      <w:bookmarkStart w:id="402" w:name="_Toc21551"/>
      <w:bookmarkStart w:id="403" w:name="_Toc21631"/>
      <w:r>
        <w:rPr>
          <w:rFonts w:hint="eastAsia" w:ascii="宋体" w:hAnsi="宋体" w:cs="宋体"/>
          <w:b/>
          <w:color w:val="000000" w:themeColor="text1"/>
          <w:sz w:val="24"/>
          <w:highlight w:val="none"/>
          <w14:textFill>
            <w14:solidFill>
              <w14:schemeClr w14:val="tx1"/>
            </w14:solidFill>
          </w14:textFill>
        </w:rPr>
        <w:t>1.3 价款</w:t>
      </w:r>
      <w:bookmarkEnd w:id="401"/>
      <w:bookmarkEnd w:id="402"/>
      <w:bookmarkEnd w:id="403"/>
    </w:p>
    <w:p w14:paraId="35A7C0A9">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本合同总价（含税）为：￥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元人民币）。</w:t>
      </w:r>
    </w:p>
    <w:p w14:paraId="1F3B483E">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CDA9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7BF2F05">
            <w:pPr>
              <w:pStyle w:val="317"/>
              <w:spacing w:line="560" w:lineRule="exact"/>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3571633D">
            <w:pPr>
              <w:pStyle w:val="317"/>
              <w:spacing w:line="560" w:lineRule="exact"/>
              <w:ind w:firstLine="20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5A41E285">
            <w:pPr>
              <w:pStyle w:val="317"/>
              <w:spacing w:line="560" w:lineRule="exact"/>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分项价格</w:t>
            </w:r>
          </w:p>
        </w:tc>
      </w:tr>
      <w:tr w14:paraId="1BB83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ACBE737">
            <w:pPr>
              <w:pStyle w:val="317"/>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236CBBFA">
            <w:pPr>
              <w:pStyle w:val="317"/>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1A7D4F79">
            <w:pPr>
              <w:pStyle w:val="317"/>
              <w:spacing w:line="560" w:lineRule="exact"/>
              <w:ind w:firstLine="200"/>
              <w:jc w:val="center"/>
              <w:rPr>
                <w:rFonts w:hAnsi="宋体" w:cs="宋体"/>
                <w:color w:val="000000" w:themeColor="text1"/>
                <w:sz w:val="24"/>
                <w:szCs w:val="24"/>
                <w:highlight w:val="none"/>
                <w14:textFill>
                  <w14:solidFill>
                    <w14:schemeClr w14:val="tx1"/>
                  </w14:solidFill>
                </w14:textFill>
              </w:rPr>
            </w:pPr>
          </w:p>
        </w:tc>
      </w:tr>
      <w:tr w14:paraId="73C4D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2994E50">
            <w:pPr>
              <w:pStyle w:val="317"/>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3679139A">
            <w:pPr>
              <w:pStyle w:val="317"/>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4C1843F3">
            <w:pPr>
              <w:pStyle w:val="317"/>
              <w:spacing w:line="560" w:lineRule="exact"/>
              <w:ind w:firstLine="200"/>
              <w:jc w:val="center"/>
              <w:rPr>
                <w:rFonts w:hAnsi="宋体" w:cs="宋体"/>
                <w:color w:val="000000" w:themeColor="text1"/>
                <w:sz w:val="24"/>
                <w:szCs w:val="24"/>
                <w:highlight w:val="none"/>
                <w14:textFill>
                  <w14:solidFill>
                    <w14:schemeClr w14:val="tx1"/>
                  </w14:solidFill>
                </w14:textFill>
              </w:rPr>
            </w:pPr>
          </w:p>
        </w:tc>
      </w:tr>
      <w:tr w14:paraId="170F5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DEDB399">
            <w:pPr>
              <w:pStyle w:val="317"/>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17B7F621">
            <w:pPr>
              <w:pStyle w:val="317"/>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7343422B">
            <w:pPr>
              <w:pStyle w:val="317"/>
              <w:spacing w:line="560" w:lineRule="exact"/>
              <w:ind w:firstLine="200"/>
              <w:jc w:val="center"/>
              <w:rPr>
                <w:rFonts w:hAnsi="宋体" w:cs="宋体"/>
                <w:color w:val="000000" w:themeColor="text1"/>
                <w:sz w:val="24"/>
                <w:szCs w:val="24"/>
                <w:highlight w:val="none"/>
                <w14:textFill>
                  <w14:solidFill>
                    <w14:schemeClr w14:val="tx1"/>
                  </w14:solidFill>
                </w14:textFill>
              </w:rPr>
            </w:pPr>
          </w:p>
        </w:tc>
      </w:tr>
      <w:tr w14:paraId="58CBD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A822377">
            <w:pPr>
              <w:pStyle w:val="317"/>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4B14608C">
            <w:pPr>
              <w:pStyle w:val="317"/>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41DBC736">
            <w:pPr>
              <w:pStyle w:val="317"/>
              <w:spacing w:line="560" w:lineRule="exact"/>
              <w:ind w:firstLine="200"/>
              <w:jc w:val="center"/>
              <w:rPr>
                <w:rFonts w:hAnsi="宋体" w:cs="宋体"/>
                <w:color w:val="000000" w:themeColor="text1"/>
                <w:sz w:val="24"/>
                <w:szCs w:val="24"/>
                <w:highlight w:val="none"/>
                <w14:textFill>
                  <w14:solidFill>
                    <w14:schemeClr w14:val="tx1"/>
                  </w14:solidFill>
                </w14:textFill>
              </w:rPr>
            </w:pPr>
          </w:p>
        </w:tc>
      </w:tr>
      <w:tr w14:paraId="79B56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752F8ECD">
            <w:pPr>
              <w:pStyle w:val="317"/>
              <w:spacing w:line="560" w:lineRule="exact"/>
              <w:ind w:firstLine="20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53F848BC">
            <w:pPr>
              <w:pStyle w:val="317"/>
              <w:spacing w:line="560" w:lineRule="exact"/>
              <w:ind w:firstLine="200"/>
              <w:jc w:val="center"/>
              <w:rPr>
                <w:rFonts w:hAnsi="宋体" w:cs="宋体"/>
                <w:color w:val="000000" w:themeColor="text1"/>
                <w:sz w:val="24"/>
                <w:szCs w:val="24"/>
                <w:highlight w:val="none"/>
                <w14:textFill>
                  <w14:solidFill>
                    <w14:schemeClr w14:val="tx1"/>
                  </w14:solidFill>
                </w14:textFill>
              </w:rPr>
            </w:pPr>
          </w:p>
        </w:tc>
      </w:tr>
    </w:tbl>
    <w:p w14:paraId="5A89D8A4">
      <w:pPr>
        <w:pStyle w:val="957"/>
        <w:spacing w:before="0" w:beforeAutospacing="0" w:after="0" w:afterAutospacing="0" w:line="360" w:lineRule="auto"/>
        <w:ind w:firstLine="480"/>
        <w:rPr>
          <w:b/>
          <w:color w:val="000000" w:themeColor="text1"/>
          <w:highlight w:val="none"/>
          <w14:textFill>
            <w14:solidFill>
              <w14:schemeClr w14:val="tx1"/>
            </w14:solidFill>
          </w14:textFill>
        </w:rPr>
      </w:pPr>
      <w:bookmarkStart w:id="404" w:name="_Toc22618"/>
      <w:bookmarkStart w:id="405" w:name="_Toc10340"/>
      <w:bookmarkStart w:id="406" w:name="_Toc1814"/>
      <w:r>
        <w:rPr>
          <w:rFonts w:hint="eastAsia"/>
          <w:b/>
          <w:color w:val="000000" w:themeColor="text1"/>
          <w:highlight w:val="none"/>
          <w14:textFill>
            <w14:solidFill>
              <w14:schemeClr w14:val="tx1"/>
            </w14:solidFill>
          </w14:textFill>
        </w:rPr>
        <w:t>1.4履约保证金</w:t>
      </w:r>
    </w:p>
    <w:p w14:paraId="515DB08A">
      <w:pPr>
        <w:pStyle w:val="957"/>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乙方</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（是/否）需要支付履约保证金。若需要支付履约保证金的，则：</w:t>
      </w:r>
    </w:p>
    <w:p w14:paraId="0299C2D2">
      <w:pPr>
        <w:spacing w:line="560" w:lineRule="exact"/>
        <w:ind w:firstLine="480" w:firstLineChars="200"/>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1.4.1履约保证金的比例为合同金额的</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3A88BE53">
      <w:pPr>
        <w:spacing w:line="560" w:lineRule="exact"/>
        <w:ind w:firstLine="480" w:firstLineChars="200"/>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1.4.2履约保证金支付方式详见</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05670893">
      <w:pPr>
        <w:pStyle w:val="3"/>
        <w:tabs>
          <w:tab w:val="left" w:pos="0"/>
          <w:tab w:val="clear" w:pos="432"/>
        </w:tabs>
        <w:spacing w:line="560" w:lineRule="exact"/>
        <w:ind w:left="0" w:firstLine="480" w:firstLineChars="200"/>
        <w:rPr>
          <w:rFonts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4585803">
      <w:pPr>
        <w:spacing w:line="560" w:lineRule="exact"/>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1.4.4 甲方在项目验收结束后及时退还履约保证金。甲方在项目通过验收之日起</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宋体" w:hAnsi="宋体" w:cs="宋体"/>
          <w:color w:val="000000" w:themeColor="text1"/>
          <w:kern w:val="0"/>
          <w:sz w:val="24"/>
          <w:highlight w:val="none"/>
          <w:u w:val="single"/>
          <w14:textFill>
            <w14:solidFill>
              <w14:schemeClr w14:val="tx1"/>
            </w14:solidFill>
          </w14:textFill>
        </w:rPr>
        <w:t xml:space="preserve">  0.05（可根据情况修改）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%计算，最高限额为本合同履约保证金的</w:t>
      </w:r>
      <w:r>
        <w:rPr>
          <w:rFonts w:hint="eastAsia" w:ascii="宋体" w:hAnsi="宋体" w:cs="宋体"/>
          <w:color w:val="000000" w:themeColor="text1"/>
          <w:kern w:val="0"/>
          <w:sz w:val="24"/>
          <w:highlight w:val="none"/>
          <w:u w:val="single"/>
          <w14:textFill>
            <w14:solidFill>
              <w14:schemeClr w14:val="tx1"/>
            </w14:solidFill>
          </w14:textFill>
        </w:rPr>
        <w:t xml:space="preserve">  20  </w:t>
      </w:r>
      <w:r>
        <w:rPr>
          <w:rFonts w:hint="eastAsia" w:ascii="宋体" w:hAnsi="宋体" w:cs="宋体"/>
          <w:color w:val="000000" w:themeColor="text1"/>
          <w:kern w:val="0"/>
          <w:sz w:val="24"/>
          <w:highlight w:val="none"/>
          <w14:textFill>
            <w14:solidFill>
              <w14:schemeClr w14:val="tx1"/>
            </w14:solidFill>
          </w14:textFill>
        </w:rPr>
        <w:t xml:space="preserve"> %。</w:t>
      </w:r>
    </w:p>
    <w:p w14:paraId="2B336F9C">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1.5</w:t>
      </w:r>
      <w:bookmarkEnd w:id="404"/>
      <w:bookmarkEnd w:id="405"/>
      <w:bookmarkEnd w:id="406"/>
      <w:r>
        <w:rPr>
          <w:rFonts w:hint="eastAsia" w:ascii="宋体" w:hAnsi="宋体" w:cs="宋体"/>
          <w:b/>
          <w:color w:val="000000" w:themeColor="text1"/>
          <w:sz w:val="24"/>
          <w:highlight w:val="none"/>
          <w14:textFill>
            <w14:solidFill>
              <w14:schemeClr w14:val="tx1"/>
            </w14:solidFill>
          </w14:textFill>
        </w:rPr>
        <w:t>预付款</w:t>
      </w:r>
    </w:p>
    <w:p w14:paraId="2F55715B">
      <w:pPr>
        <w:pStyle w:val="957"/>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甲方</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（是/否）需要支付预付款。若需要支付预付款的，则：</w:t>
      </w:r>
    </w:p>
    <w:p w14:paraId="5D087223">
      <w:pPr>
        <w:spacing w:line="56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1.5.1预付款比例、支付方式、时间详见</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64EA3B12">
      <w:pPr>
        <w:pStyle w:val="957"/>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1.5.2预付款的扣回方式详见</w:t>
      </w:r>
      <w:r>
        <w:rPr>
          <w:rFonts w:hint="eastAsia"/>
          <w:color w:val="000000" w:themeColor="text1"/>
          <w:highlight w:val="none"/>
          <w:u w:val="single"/>
          <w14:textFill>
            <w14:solidFill>
              <w14:schemeClr w14:val="tx1"/>
            </w14:solidFill>
          </w14:textFill>
        </w:rPr>
        <w:t xml:space="preserve">    </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781926F8">
      <w:pPr>
        <w:pStyle w:val="957"/>
        <w:spacing w:before="0" w:beforeAutospacing="0" w:after="0" w:afterAutospacing="0" w:line="360" w:lineRule="auto"/>
        <w:ind w:firstLine="480"/>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1.5.3预付款的担保措施详见</w:t>
      </w:r>
      <w:r>
        <w:rPr>
          <w:rFonts w:hint="eastAsia"/>
          <w:color w:val="000000" w:themeColor="text1"/>
          <w:highlight w:val="none"/>
          <w:u w:val="single"/>
          <w14:textFill>
            <w14:solidFill>
              <w14:schemeClr w14:val="tx1"/>
            </w14:solidFill>
          </w14:textFill>
        </w:rPr>
        <w:t xml:space="preserve">    </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5820F7CA">
      <w:pPr>
        <w:pStyle w:val="957"/>
        <w:spacing w:before="0" w:beforeAutospacing="0" w:after="0" w:afterAutospacing="0" w:line="360" w:lineRule="auto"/>
        <w:ind w:firstLine="480"/>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1.6资金支付</w:t>
      </w:r>
    </w:p>
    <w:p w14:paraId="699D6DD1">
      <w:pPr>
        <w:pStyle w:val="957"/>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79DDE38">
      <w:pPr>
        <w:spacing w:line="560" w:lineRule="exact"/>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1.6.2资金支付的方式、时间和条件详见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515553BE">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07" w:name="_Toc19304"/>
      <w:bookmarkStart w:id="408" w:name="_Toc2846"/>
      <w:bookmarkStart w:id="409" w:name="_Toc32071"/>
      <w:r>
        <w:rPr>
          <w:rFonts w:hint="eastAsia" w:ascii="宋体" w:hAnsi="宋体" w:cs="宋体"/>
          <w:b/>
          <w:color w:val="000000" w:themeColor="text1"/>
          <w:sz w:val="24"/>
          <w:highlight w:val="none"/>
          <w14:textFill>
            <w14:solidFill>
              <w14:schemeClr w14:val="tx1"/>
            </w14:solidFill>
          </w14:textFill>
        </w:rPr>
        <w:t>1.7货物交付期限、地点和方式</w:t>
      </w:r>
      <w:bookmarkEnd w:id="407"/>
      <w:bookmarkEnd w:id="408"/>
      <w:bookmarkEnd w:id="409"/>
    </w:p>
    <w:p w14:paraId="7FC8682A">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 交付期限：详见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784E7E0A">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 交付地点：</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685457E1">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 交付方式：</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21A1B9BB">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10" w:name="_Toc27250"/>
      <w:bookmarkStart w:id="411" w:name="_Toc19554"/>
      <w:bookmarkStart w:id="412" w:name="_Toc21423"/>
      <w:r>
        <w:rPr>
          <w:rFonts w:hint="eastAsia" w:ascii="宋体" w:hAnsi="宋体" w:cs="宋体"/>
          <w:b/>
          <w:color w:val="000000" w:themeColor="text1"/>
          <w:sz w:val="24"/>
          <w:highlight w:val="none"/>
          <w14:textFill>
            <w14:solidFill>
              <w14:schemeClr w14:val="tx1"/>
            </w14:solidFill>
          </w14:textFill>
        </w:rPr>
        <w:t>1.8违约责任</w:t>
      </w:r>
      <w:bookmarkEnd w:id="410"/>
      <w:bookmarkEnd w:id="411"/>
      <w:bookmarkEnd w:id="412"/>
    </w:p>
    <w:p w14:paraId="17608CD8">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000000" w:themeColor="text1"/>
          <w:sz w:val="24"/>
          <w:highlight w:val="none"/>
          <w:u w:val="single"/>
          <w14:textFill>
            <w14:solidFill>
              <w14:schemeClr w14:val="tx1"/>
            </w14:solidFill>
          </w14:textFill>
        </w:rPr>
        <w:t xml:space="preserve">  0.05</w:t>
      </w:r>
      <w:r>
        <w:rPr>
          <w:rFonts w:hint="eastAsia" w:ascii="宋体" w:hAnsi="宋体" w:cs="宋体"/>
          <w:color w:val="000000" w:themeColor="text1"/>
          <w:kern w:val="0"/>
          <w:sz w:val="24"/>
          <w:highlight w:val="none"/>
          <w:u w:val="single"/>
          <w14:textFill>
            <w14:solidFill>
              <w14:schemeClr w14:val="tx1"/>
            </w14:solidFill>
          </w14:textFill>
        </w:rPr>
        <w:t>（可根据情况修改）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%计算，最高限额为本合同总价的</w:t>
      </w:r>
      <w:r>
        <w:rPr>
          <w:rFonts w:hint="eastAsia" w:ascii="宋体" w:hAnsi="宋体" w:cs="宋体"/>
          <w:color w:val="000000" w:themeColor="text1"/>
          <w:sz w:val="24"/>
          <w:highlight w:val="none"/>
          <w:u w:val="single"/>
          <w14:textFill>
            <w14:solidFill>
              <w14:schemeClr w14:val="tx1"/>
            </w14:solidFill>
          </w14:textFill>
        </w:rPr>
        <w:t xml:space="preserve"> 20   </w:t>
      </w:r>
      <w:r>
        <w:rPr>
          <w:rFonts w:hint="eastAsia" w:ascii="宋体" w:hAnsi="宋体" w:cs="宋体"/>
          <w:color w:val="000000" w:themeColor="text1"/>
          <w:sz w:val="24"/>
          <w:highlight w:val="none"/>
          <w14:textFill>
            <w14:solidFill>
              <w14:schemeClr w14:val="tx1"/>
            </w14:solidFill>
          </w14:textFill>
        </w:rPr>
        <w:t>%；迟延交付货物的违约金计算数额达到前述最高限额之日起，甲方有权在要求乙方支付违约金的同时，书面通知乙方解除本合同；</w:t>
      </w:r>
    </w:p>
    <w:p w14:paraId="05638828">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1.8.2 除不可抗力外，如果甲方没有按照本合同约定的付款方式付款，那么乙方可要求甲方支付违约金，违约金按每迟延付款一日的应付而未付款的</w:t>
      </w:r>
      <w:r>
        <w:rPr>
          <w:rFonts w:hint="eastAsia" w:ascii="宋体" w:hAnsi="宋体" w:cs="宋体"/>
          <w:color w:val="000000" w:themeColor="text1"/>
          <w:sz w:val="24"/>
          <w:highlight w:val="none"/>
          <w:u w:val="single"/>
          <w14:textFill>
            <w14:solidFill>
              <w14:schemeClr w14:val="tx1"/>
            </w14:solidFill>
          </w14:textFill>
        </w:rPr>
        <w:t xml:space="preserve"> 0.05</w:t>
      </w:r>
      <w:r>
        <w:rPr>
          <w:rFonts w:hint="eastAsia" w:ascii="宋体" w:hAnsi="宋体" w:cs="宋体"/>
          <w:color w:val="000000" w:themeColor="text1"/>
          <w:kern w:val="0"/>
          <w:sz w:val="24"/>
          <w:highlight w:val="none"/>
          <w:u w:val="single"/>
          <w14:textFill>
            <w14:solidFill>
              <w14:schemeClr w14:val="tx1"/>
            </w14:solidFill>
          </w14:textFill>
        </w:rPr>
        <w:t>（可根据情况修改）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%计算，最高限额为本合同总价的</w:t>
      </w:r>
      <w:r>
        <w:rPr>
          <w:rFonts w:hint="eastAsia" w:ascii="宋体" w:hAnsi="宋体" w:cs="宋体"/>
          <w:color w:val="000000" w:themeColor="text1"/>
          <w:sz w:val="24"/>
          <w:highlight w:val="none"/>
          <w:u w:val="single"/>
          <w14:textFill>
            <w14:solidFill>
              <w14:schemeClr w14:val="tx1"/>
            </w14:solidFill>
          </w14:textFill>
        </w:rPr>
        <w:t xml:space="preserve">   20   </w:t>
      </w:r>
      <w:r>
        <w:rPr>
          <w:rFonts w:hint="eastAsia" w:ascii="宋体" w:hAnsi="宋体" w:cs="宋体"/>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p>
    <w:p w14:paraId="2F0CE69C">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5A3270C">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4EBFEE5">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1.8.5如果出现政府采购监督管理部门在处理投诉事项期间，书面通知甲方暂停采购活动的情形，或者询问或质疑事项可能影响中标或者成交结果的，导致甲方中止履行合同的情形，均不视为甲方违约。</w:t>
      </w:r>
    </w:p>
    <w:p w14:paraId="67F270B7">
      <w:pPr>
        <w:spacing w:line="560" w:lineRule="exact"/>
        <w:ind w:left="-420" w:leftChars="-200" w:right="-420" w:rightChars="-200"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1.8.6违约责任</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另有约定的，从其约定。</w:t>
      </w:r>
    </w:p>
    <w:p w14:paraId="36FA3548">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13" w:name="_Toc28375"/>
      <w:bookmarkStart w:id="414" w:name="_Toc16021"/>
      <w:bookmarkStart w:id="415" w:name="_Toc15583"/>
      <w:r>
        <w:rPr>
          <w:rFonts w:hint="eastAsia" w:ascii="宋体" w:hAnsi="宋体" w:cs="宋体"/>
          <w:b/>
          <w:color w:val="000000" w:themeColor="text1"/>
          <w:sz w:val="24"/>
          <w:highlight w:val="none"/>
          <w14:textFill>
            <w14:solidFill>
              <w14:schemeClr w14:val="tx1"/>
            </w14:solidFill>
          </w14:textFill>
        </w:rPr>
        <w:t>1.9合同争议的解决</w:t>
      </w:r>
      <w:bookmarkEnd w:id="413"/>
      <w:bookmarkEnd w:id="414"/>
      <w:bookmarkEnd w:id="415"/>
    </w:p>
    <w:p w14:paraId="0EA967A5">
      <w:pPr>
        <w:spacing w:line="560" w:lineRule="exact"/>
        <w:ind w:left="-61" w:leftChars="-29" w:right="-420" w:rightChars="-200"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宋体" w:hAnsi="宋体" w:cs="宋体"/>
          <w:b/>
          <w:i/>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条款规定的方式解决：</w:t>
      </w:r>
    </w:p>
    <w:p w14:paraId="6ED045C3">
      <w:pPr>
        <w:spacing w:line="560" w:lineRule="exact"/>
        <w:ind w:left="-420" w:leftChars="-200" w:right="-420" w:rightChars="-200" w:firstLine="840" w:firstLineChars="3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 将争议提交</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仲裁委员会依申请仲裁时其现行有效的仲裁规则裁决；</w:t>
      </w:r>
    </w:p>
    <w:p w14:paraId="01EF5D05">
      <w:pPr>
        <w:spacing w:line="560" w:lineRule="exact"/>
        <w:ind w:left="-420" w:leftChars="-200" w:right="-420" w:rightChars="-200" w:firstLine="840" w:firstLineChars="3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 向</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人民法院起诉。</w:t>
      </w:r>
    </w:p>
    <w:p w14:paraId="3AB9B5F9">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16" w:name="_Toc11173"/>
      <w:bookmarkStart w:id="417" w:name="_Toc7245"/>
      <w:bookmarkStart w:id="418" w:name="_Toc15322"/>
      <w:r>
        <w:rPr>
          <w:rFonts w:hint="eastAsia" w:ascii="宋体" w:hAnsi="宋体" w:cs="宋体"/>
          <w:b/>
          <w:color w:val="000000" w:themeColor="text1"/>
          <w:sz w:val="24"/>
          <w:highlight w:val="none"/>
          <w14:textFill>
            <w14:solidFill>
              <w14:schemeClr w14:val="tx1"/>
            </w14:solidFill>
          </w14:textFill>
        </w:rPr>
        <w:t>2.0 合同生效</w:t>
      </w:r>
      <w:bookmarkEnd w:id="416"/>
      <w:bookmarkEnd w:id="417"/>
      <w:bookmarkEnd w:id="418"/>
    </w:p>
    <w:p w14:paraId="4943B22C">
      <w:pPr>
        <w:spacing w:line="560" w:lineRule="exact"/>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本合同自双方当事人盖章签字时生效。</w:t>
      </w:r>
    </w:p>
    <w:p w14:paraId="46AE25C1">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b/>
          <w:color w:val="000000" w:themeColor="text1"/>
          <w:sz w:val="24"/>
          <w:highlight w:val="none"/>
          <w:lang w:val="zh-CN"/>
          <w14:textFill>
            <w14:solidFill>
              <w14:schemeClr w14:val="tx1"/>
            </w14:solidFill>
          </w14:textFill>
        </w:rPr>
        <w:t>甲方</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b/>
          <w:color w:val="000000" w:themeColor="text1"/>
          <w:sz w:val="24"/>
          <w:highlight w:val="none"/>
          <w:lang w:val="zh-CN"/>
          <w14:textFill>
            <w14:solidFill>
              <w14:schemeClr w14:val="tx1"/>
            </w14:solidFill>
          </w14:textFill>
        </w:rPr>
        <w:t xml:space="preserve">      乙方</w:t>
      </w:r>
      <w:r>
        <w:rPr>
          <w:rFonts w:hint="eastAsia" w:ascii="宋体" w:hAnsi="宋体" w:cs="宋体"/>
          <w:color w:val="000000" w:themeColor="text1"/>
          <w:sz w:val="24"/>
          <w:highlight w:val="none"/>
          <w:lang w:val="zh-CN"/>
          <w14:textFill>
            <w14:solidFill>
              <w14:schemeClr w14:val="tx1"/>
            </w14:solidFill>
          </w14:textFill>
        </w:rPr>
        <w:t>：</w:t>
      </w:r>
    </w:p>
    <w:p w14:paraId="09BAE294">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统一社会信用代码：                       统一社会信用代码或身份证码：</w:t>
      </w:r>
    </w:p>
    <w:p w14:paraId="483DBE54">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住所：                                   住所：</w:t>
      </w:r>
    </w:p>
    <w:p w14:paraId="5047C008">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法定代表人或                             法定代表人</w:t>
      </w:r>
    </w:p>
    <w:p w14:paraId="6BB6DF8E">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 xml:space="preserve">授权代表（签字）：                        或授权代表（签字）: </w:t>
      </w:r>
    </w:p>
    <w:p w14:paraId="322A50C0">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联系人：                                 联系人：</w:t>
      </w:r>
    </w:p>
    <w:p w14:paraId="1926176B">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约定送达地址：                           约定送达地址：</w:t>
      </w:r>
    </w:p>
    <w:p w14:paraId="479A7D4C">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邮政编码：                               邮政编码：</w:t>
      </w:r>
    </w:p>
    <w:p w14:paraId="16CD972B">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 xml:space="preserve">电话:                                    电话: </w:t>
      </w:r>
    </w:p>
    <w:p w14:paraId="56536AAC">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传真:                                    传真:</w:t>
      </w:r>
    </w:p>
    <w:p w14:paraId="4DDF349A">
      <w:pPr>
        <w:autoSpaceDE w:val="0"/>
        <w:autoSpaceDN w:val="0"/>
        <w:spacing w:line="5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电子邮箱：                               电子邮箱：</w:t>
      </w:r>
    </w:p>
    <w:p w14:paraId="1D3C2A86">
      <w:pPr>
        <w:autoSpaceDE w:val="0"/>
        <w:autoSpaceDN w:val="0"/>
        <w:spacing w:line="5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开户银行：                               开户银行： </w:t>
      </w:r>
    </w:p>
    <w:p w14:paraId="688E4039">
      <w:pPr>
        <w:autoSpaceDE w:val="0"/>
        <w:autoSpaceDN w:val="0"/>
        <w:spacing w:line="5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开户名称：                               开户名称： </w:t>
      </w:r>
    </w:p>
    <w:p w14:paraId="75873971">
      <w:pPr>
        <w:autoSpaceDE w:val="0"/>
        <w:autoSpaceDN w:val="0"/>
        <w:spacing w:line="560" w:lineRule="exac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开户账号：</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开户账号：</w:t>
      </w:r>
    </w:p>
    <w:p w14:paraId="5C8BE7D7">
      <w:pPr>
        <w:pStyle w:val="699"/>
        <w:spacing w:line="560" w:lineRule="exact"/>
        <w:ind w:firstLine="482"/>
        <w:jc w:val="center"/>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第二部分 合同一般条款</w:t>
      </w:r>
    </w:p>
    <w:p w14:paraId="2DCED4FB">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19" w:name="_Ref467379094"/>
      <w:bookmarkStart w:id="420" w:name="_Ref467378499"/>
      <w:bookmarkStart w:id="421" w:name="_Ref467379101"/>
      <w:bookmarkStart w:id="422" w:name="_Ref467379109"/>
      <w:bookmarkStart w:id="423" w:name="_Toc28763"/>
      <w:bookmarkStart w:id="424" w:name="_Ref467379225"/>
      <w:bookmarkStart w:id="425" w:name="_Toc487900349"/>
      <w:bookmarkStart w:id="426" w:name="_Ref467378463"/>
      <w:bookmarkStart w:id="427" w:name="_Ref467379214"/>
      <w:bookmarkStart w:id="428" w:name="_Ref467378404"/>
      <w:bookmarkStart w:id="429" w:name="_Ref467379205"/>
      <w:bookmarkStart w:id="430" w:name="_Ref467379195"/>
      <w:bookmarkStart w:id="431" w:name="_Toc16917"/>
      <w:bookmarkStart w:id="432" w:name="_Toc19614"/>
      <w:bookmarkStart w:id="433" w:name="_Toc259093669"/>
      <w:bookmarkStart w:id="434" w:name="_Toc279701240"/>
      <w:r>
        <w:rPr>
          <w:rFonts w:hint="eastAsia" w:ascii="宋体" w:hAnsi="宋体" w:cs="宋体"/>
          <w:b/>
          <w:color w:val="000000" w:themeColor="text1"/>
          <w:sz w:val="24"/>
          <w:highlight w:val="none"/>
          <w14:textFill>
            <w14:solidFill>
              <w14:schemeClr w14:val="tx1"/>
            </w14:solidFill>
          </w14:textFill>
        </w:rPr>
        <w:t>2.1 定义</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034A100C">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本合同中的下列词语应按以下内容进行解释：</w:t>
      </w:r>
    </w:p>
    <w:p w14:paraId="52C17022">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 “合同”系指采购人和中标或成交供应商签订的载明双方当事人所达成的协议，并包括所有的附件、附录和构成合同的其他文件。</w:t>
      </w:r>
    </w:p>
    <w:p w14:paraId="1AB0FE23">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 “合同价”系指根据合同约定，中标或成交供应商在完全履行合同义务后，采购人应支付给中标或成交供应商的价格。</w:t>
      </w:r>
    </w:p>
    <w:p w14:paraId="6269D074">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 “货物”系指中标或成交供应商根据合同约定应向采购人交付的一切各种形态和种类的物品，包括原材料、燃料、设备、机械、仪表、备件、计算机软件、产品等，并包括工具、手册等其他相关资料。</w:t>
      </w:r>
    </w:p>
    <w:p w14:paraId="5D1C999B">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435" w:name="_Ref467378840"/>
      <w:r>
        <w:rPr>
          <w:rFonts w:hint="eastAsia" w:ascii="宋体" w:hAnsi="宋体" w:cs="宋体"/>
          <w:color w:val="000000" w:themeColor="text1"/>
          <w:sz w:val="24"/>
          <w:highlight w:val="none"/>
          <w14:textFill>
            <w14:solidFill>
              <w14:schemeClr w14:val="tx1"/>
            </w14:solidFill>
          </w14:textFill>
        </w:rPr>
        <w:t>2.1.4 “甲方”系指与中标或成交供应商签署合同的采购人</w:t>
      </w:r>
      <w:bookmarkEnd w:id="435"/>
      <w:r>
        <w:rPr>
          <w:rFonts w:hint="eastAsia" w:ascii="宋体" w:hAnsi="宋体" w:cs="宋体"/>
          <w:color w:val="000000" w:themeColor="text1"/>
          <w:sz w:val="24"/>
          <w:highlight w:val="none"/>
          <w14:textFill>
            <w14:solidFill>
              <w14:schemeClr w14:val="tx1"/>
            </w14:solidFill>
          </w14:textFill>
        </w:rPr>
        <w:t>；采购人委托采购代理机构代表其与乙方签订合同的，采购人的授权委托书作为合同附件。</w:t>
      </w:r>
    </w:p>
    <w:p w14:paraId="5DA9935D">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436" w:name="_Ref467379400"/>
      <w:r>
        <w:rPr>
          <w:rFonts w:hint="eastAsia" w:ascii="宋体" w:hAnsi="宋体" w:cs="宋体"/>
          <w:color w:val="000000" w:themeColor="text1"/>
          <w:sz w:val="24"/>
          <w:highlight w:val="none"/>
          <w14:textFill>
            <w14:solidFill>
              <w14:schemeClr w14:val="tx1"/>
            </w14:solidFill>
          </w14:textFill>
        </w:rPr>
        <w:t>2.1.5 “乙方”系指根据合同约定交付货物的中标或成交供应商</w:t>
      </w:r>
      <w:bookmarkEnd w:id="436"/>
      <w:r>
        <w:rPr>
          <w:rFonts w:hint="eastAsia" w:ascii="宋体" w:hAnsi="宋体" w:cs="宋体"/>
          <w:color w:val="000000" w:themeColor="text1"/>
          <w:sz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37FE5EF">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437" w:name="_Ref467379436"/>
      <w:r>
        <w:rPr>
          <w:rFonts w:hint="eastAsia" w:ascii="宋体" w:hAnsi="宋体" w:cs="宋体"/>
          <w:color w:val="000000" w:themeColor="text1"/>
          <w:sz w:val="24"/>
          <w:highlight w:val="none"/>
          <w14:textFill>
            <w14:solidFill>
              <w14:schemeClr w14:val="tx1"/>
            </w14:solidFill>
          </w14:textFill>
        </w:rPr>
        <w:t>2.1.6 “现场”系指合同约定货物将要运至或者安装的地点。</w:t>
      </w:r>
      <w:bookmarkEnd w:id="437"/>
    </w:p>
    <w:p w14:paraId="404C916A">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38" w:name="_Toc487900350"/>
      <w:bookmarkStart w:id="439" w:name="_Toc13336"/>
      <w:bookmarkStart w:id="440" w:name="_Toc32504"/>
      <w:bookmarkStart w:id="441" w:name="_Toc279701241"/>
      <w:bookmarkStart w:id="442" w:name="_Toc259093670"/>
      <w:bookmarkStart w:id="443" w:name="_Toc27635"/>
      <w:r>
        <w:rPr>
          <w:rFonts w:hint="eastAsia" w:ascii="宋体" w:hAnsi="宋体" w:cs="宋体"/>
          <w:b/>
          <w:color w:val="000000" w:themeColor="text1"/>
          <w:sz w:val="24"/>
          <w:highlight w:val="none"/>
          <w14:textFill>
            <w14:solidFill>
              <w14:schemeClr w14:val="tx1"/>
            </w14:solidFill>
          </w14:textFill>
        </w:rPr>
        <w:t>2.2 技术规范</w:t>
      </w:r>
      <w:bookmarkEnd w:id="438"/>
      <w:bookmarkEnd w:id="439"/>
      <w:bookmarkEnd w:id="440"/>
      <w:bookmarkEnd w:id="441"/>
      <w:bookmarkEnd w:id="442"/>
      <w:bookmarkEnd w:id="443"/>
    </w:p>
    <w:p w14:paraId="79FE3591">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A0C5E91">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44" w:name="_Toc259093671"/>
      <w:bookmarkStart w:id="445" w:name="_Toc279701242"/>
      <w:bookmarkStart w:id="446" w:name="_Toc487900351"/>
      <w:bookmarkStart w:id="447" w:name="_Toc9829"/>
      <w:bookmarkStart w:id="448" w:name="_Toc31634"/>
      <w:bookmarkStart w:id="449" w:name="_Toc27853"/>
      <w:r>
        <w:rPr>
          <w:rFonts w:hint="eastAsia" w:ascii="宋体" w:hAnsi="宋体" w:cs="宋体"/>
          <w:b/>
          <w:color w:val="000000" w:themeColor="text1"/>
          <w:sz w:val="24"/>
          <w:highlight w:val="none"/>
          <w14:textFill>
            <w14:solidFill>
              <w14:schemeClr w14:val="tx1"/>
            </w14:solidFill>
          </w14:textFill>
        </w:rPr>
        <w:t>2.3 知识产权</w:t>
      </w:r>
      <w:bookmarkEnd w:id="444"/>
      <w:bookmarkEnd w:id="445"/>
      <w:bookmarkEnd w:id="446"/>
      <w:bookmarkEnd w:id="447"/>
      <w:bookmarkEnd w:id="448"/>
      <w:bookmarkEnd w:id="449"/>
    </w:p>
    <w:p w14:paraId="298C8C93">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7858988C">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2.3.2具有知识产权的计算机软件等货物的知识产权归属，详见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19AC7A91">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50" w:name="_Toc4194"/>
      <w:bookmarkStart w:id="451" w:name="_Toc11932"/>
      <w:bookmarkStart w:id="452" w:name="_Toc29149"/>
      <w:r>
        <w:rPr>
          <w:rFonts w:hint="eastAsia" w:ascii="宋体" w:hAnsi="宋体" w:cs="宋体"/>
          <w:b/>
          <w:color w:val="000000" w:themeColor="text1"/>
          <w:sz w:val="24"/>
          <w:highlight w:val="none"/>
          <w14:textFill>
            <w14:solidFill>
              <w14:schemeClr w14:val="tx1"/>
            </w14:solidFill>
          </w14:textFill>
        </w:rPr>
        <w:t>2.4 包装和装运</w:t>
      </w:r>
      <w:bookmarkEnd w:id="450"/>
      <w:bookmarkEnd w:id="451"/>
      <w:bookmarkEnd w:id="452"/>
    </w:p>
    <w:p w14:paraId="5703D26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2.4.1除</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FC29035">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53C96E01">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 装运货物的要求和通知，详见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783DA380">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53" w:name="_Ref467378591"/>
      <w:bookmarkStart w:id="454" w:name="_Ref467379527"/>
      <w:bookmarkStart w:id="455" w:name="_Toc259093674"/>
      <w:bookmarkStart w:id="456" w:name="_Ref467378541"/>
      <w:bookmarkStart w:id="457" w:name="_Ref467379542"/>
      <w:bookmarkStart w:id="458" w:name="_Ref467379536"/>
      <w:bookmarkStart w:id="459" w:name="_Toc279701245"/>
      <w:bookmarkStart w:id="460" w:name="_Toc487900354"/>
      <w:bookmarkStart w:id="461" w:name="_Toc19074"/>
      <w:bookmarkStart w:id="462" w:name="_Toc26182"/>
      <w:bookmarkStart w:id="463" w:name="_Toc30272"/>
      <w:r>
        <w:rPr>
          <w:rFonts w:hint="eastAsia" w:ascii="宋体" w:hAnsi="宋体" w:cs="宋体"/>
          <w:b/>
          <w:color w:val="000000" w:themeColor="text1"/>
          <w:sz w:val="24"/>
          <w:highlight w:val="none"/>
          <w14:textFill>
            <w14:solidFill>
              <w14:schemeClr w14:val="tx1"/>
            </w14:solidFill>
          </w14:textFill>
        </w:rPr>
        <w:t>2.</w:t>
      </w:r>
      <w:bookmarkEnd w:id="453"/>
      <w:bookmarkEnd w:id="454"/>
      <w:bookmarkEnd w:id="455"/>
      <w:bookmarkEnd w:id="456"/>
      <w:bookmarkEnd w:id="457"/>
      <w:bookmarkEnd w:id="458"/>
      <w:bookmarkEnd w:id="459"/>
      <w:bookmarkEnd w:id="460"/>
      <w:r>
        <w:rPr>
          <w:rFonts w:hint="eastAsia" w:ascii="宋体" w:hAnsi="宋体" w:cs="宋体"/>
          <w:b/>
          <w:color w:val="000000" w:themeColor="text1"/>
          <w:sz w:val="24"/>
          <w:highlight w:val="none"/>
          <w14:textFill>
            <w14:solidFill>
              <w14:schemeClr w14:val="tx1"/>
            </w14:solidFill>
          </w14:textFill>
        </w:rPr>
        <w:t>5 履约检查和问题反馈</w:t>
      </w:r>
      <w:bookmarkEnd w:id="461"/>
      <w:bookmarkEnd w:id="462"/>
      <w:bookmarkEnd w:id="463"/>
    </w:p>
    <w:p w14:paraId="205B3245">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464" w:name="_Ref467379657"/>
      <w:r>
        <w:rPr>
          <w:rFonts w:hint="eastAsia" w:ascii="宋体" w:hAnsi="宋体" w:cs="宋体"/>
          <w:color w:val="000000" w:themeColor="text1"/>
          <w:sz w:val="24"/>
          <w:highlight w:val="none"/>
          <w14:textFill>
            <w14:solidFill>
              <w14:schemeClr w14:val="tx1"/>
            </w14:solidFill>
          </w14:textFill>
        </w:rPr>
        <w:t>2.5.1</w:t>
      </w:r>
      <w:bookmarkEnd w:id="464"/>
      <w:bookmarkStart w:id="465" w:name="_Toc186431854"/>
      <w:bookmarkStart w:id="466" w:name="_Ref467379793"/>
      <w:bookmarkStart w:id="467" w:name="_Toc279701247"/>
      <w:bookmarkStart w:id="468" w:name="_Toc487900357"/>
      <w:bookmarkStart w:id="469" w:name="_Toc259093676"/>
      <w:bookmarkStart w:id="470" w:name="_Ref467379807"/>
      <w:r>
        <w:rPr>
          <w:rFonts w:hint="eastAsia" w:ascii="宋体" w:hAnsi="宋体" w:cs="宋体"/>
          <w:color w:val="000000" w:themeColor="text1"/>
          <w:sz w:val="24"/>
          <w:highlight w:val="none"/>
          <w14:textFill>
            <w14:solidFill>
              <w14:schemeClr w14:val="tx1"/>
            </w14:solidFill>
          </w14:textFill>
        </w:rPr>
        <w:t>甲方有权在其认为必要时，对乙方是否能够按照合同约定交付货物进行履约检查，以确保乙方所交付的货物能够依约满足甲方之项目需求，但不得因履约检查妨碍乙方的正常工作，乙方应予积极配合；</w:t>
      </w:r>
    </w:p>
    <w:p w14:paraId="1CA42144">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2.5.2 合同履行期间，甲方有权将履行过程中出现的问题反馈给乙方，双方当事人应以书面形式约定需要完善和改进的内容</w:t>
      </w:r>
      <w:bookmarkEnd w:id="465"/>
      <w:bookmarkStart w:id="471" w:name="_Toc186431855"/>
      <w:r>
        <w:rPr>
          <w:rFonts w:hint="eastAsia" w:ascii="宋体" w:hAnsi="宋体" w:cs="宋体"/>
          <w:color w:val="000000" w:themeColor="text1"/>
          <w:sz w:val="24"/>
          <w:highlight w:val="none"/>
          <w14:textFill>
            <w14:solidFill>
              <w14:schemeClr w14:val="tx1"/>
            </w14:solidFill>
          </w14:textFill>
        </w:rPr>
        <w:t>。</w:t>
      </w:r>
    </w:p>
    <w:bookmarkEnd w:id="466"/>
    <w:bookmarkEnd w:id="467"/>
    <w:bookmarkEnd w:id="468"/>
    <w:bookmarkEnd w:id="469"/>
    <w:bookmarkEnd w:id="470"/>
    <w:bookmarkEnd w:id="471"/>
    <w:p w14:paraId="0B01CD27">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72" w:name="_Ref467379852"/>
      <w:bookmarkStart w:id="473" w:name="_Toc259093677"/>
      <w:bookmarkStart w:id="474" w:name="_Ref467379923"/>
      <w:bookmarkStart w:id="475" w:name="_Ref467379863"/>
      <w:bookmarkStart w:id="476" w:name="_Toc279701248"/>
      <w:bookmarkStart w:id="477" w:name="_Toc487900358"/>
      <w:bookmarkStart w:id="478" w:name="_Toc774"/>
      <w:bookmarkStart w:id="479" w:name="_Toc3225"/>
      <w:bookmarkStart w:id="480" w:name="_Toc16110"/>
      <w:r>
        <w:rPr>
          <w:rFonts w:hint="eastAsia" w:ascii="宋体" w:hAnsi="宋体" w:cs="宋体"/>
          <w:b/>
          <w:color w:val="000000" w:themeColor="text1"/>
          <w:sz w:val="24"/>
          <w:highlight w:val="none"/>
          <w14:textFill>
            <w14:solidFill>
              <w14:schemeClr w14:val="tx1"/>
            </w14:solidFill>
          </w14:textFill>
        </w:rPr>
        <w:t>2.6 技术资料</w:t>
      </w:r>
      <w:bookmarkEnd w:id="472"/>
      <w:bookmarkEnd w:id="473"/>
      <w:bookmarkEnd w:id="474"/>
      <w:bookmarkEnd w:id="475"/>
      <w:bookmarkEnd w:id="476"/>
      <w:bookmarkEnd w:id="477"/>
      <w:r>
        <w:rPr>
          <w:rFonts w:hint="eastAsia" w:ascii="宋体" w:hAnsi="宋体" w:cs="宋体"/>
          <w:b/>
          <w:color w:val="000000" w:themeColor="text1"/>
          <w:sz w:val="24"/>
          <w:highlight w:val="none"/>
          <w14:textFill>
            <w14:solidFill>
              <w14:schemeClr w14:val="tx1"/>
            </w14:solidFill>
          </w14:textFill>
        </w:rPr>
        <w:t>和保密义务</w:t>
      </w:r>
      <w:bookmarkEnd w:id="478"/>
      <w:bookmarkEnd w:id="479"/>
      <w:bookmarkEnd w:id="480"/>
    </w:p>
    <w:p w14:paraId="7E73CE1F">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2.6.1 乙方有权依据合同约定和项目需要，向甲方了解有关情况，调阅有关资料等，甲方应予积极配合；</w:t>
      </w:r>
    </w:p>
    <w:p w14:paraId="4BFB58C7">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2.6.2 乙方有义务妥善保管和保护由甲方提供的前款信息和资料等；</w:t>
      </w:r>
    </w:p>
    <w:p w14:paraId="42727B77">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F6578C1">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81" w:name="_Toc7860"/>
      <w:r>
        <w:rPr>
          <w:rFonts w:hint="eastAsia" w:ascii="宋体" w:hAnsi="宋体" w:cs="宋体"/>
          <w:b/>
          <w:color w:val="000000" w:themeColor="text1"/>
          <w:sz w:val="24"/>
          <w:highlight w:val="none"/>
          <w14:textFill>
            <w14:solidFill>
              <w14:schemeClr w14:val="tx1"/>
            </w14:solidFill>
          </w14:textFill>
        </w:rPr>
        <w:t>2.7 质量保证</w:t>
      </w:r>
      <w:bookmarkEnd w:id="481"/>
    </w:p>
    <w:p w14:paraId="4DE4A235">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2.7.1 乙方应建立和完善履行合同的内部质量保证体系，并提供相关内部规章制度给甲方，以便甲方进行监督检查；</w:t>
      </w:r>
    </w:p>
    <w:p w14:paraId="1AD8C9DC">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2.7.2 乙方应保证履行合同的人员数量和素质、软件和硬件设备的配置、场地、环境和设施等满足全面履行合同的要求，并应接受甲方的监督检查。</w:t>
      </w:r>
    </w:p>
    <w:p w14:paraId="4D08B601">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82" w:name="_Toc17244"/>
      <w:bookmarkStart w:id="483" w:name="_Toc279701252"/>
      <w:bookmarkStart w:id="484" w:name="_Toc259093681"/>
      <w:bookmarkStart w:id="485" w:name="_Toc487900362"/>
      <w:r>
        <w:rPr>
          <w:rFonts w:hint="eastAsia" w:ascii="宋体" w:hAnsi="宋体" w:cs="宋体"/>
          <w:b/>
          <w:color w:val="000000" w:themeColor="text1"/>
          <w:sz w:val="24"/>
          <w:highlight w:val="none"/>
          <w14:textFill>
            <w14:solidFill>
              <w14:schemeClr w14:val="tx1"/>
            </w14:solidFill>
          </w14:textFill>
        </w:rPr>
        <w:t>2.8 货物的风险负担</w:t>
      </w:r>
      <w:bookmarkEnd w:id="482"/>
    </w:p>
    <w:p w14:paraId="10211FD3">
      <w:pPr>
        <w:spacing w:line="560" w:lineRule="exact"/>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货物或者在途货物或者交付给第一承运人后的货物毁损、灭失的风险负担详见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01EE38EE">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86" w:name="_Toc14055"/>
      <w:r>
        <w:rPr>
          <w:rFonts w:hint="eastAsia" w:ascii="宋体" w:hAnsi="宋体" w:cs="宋体"/>
          <w:b/>
          <w:color w:val="000000" w:themeColor="text1"/>
          <w:sz w:val="24"/>
          <w:highlight w:val="none"/>
          <w14:textFill>
            <w14:solidFill>
              <w14:schemeClr w14:val="tx1"/>
            </w14:solidFill>
          </w14:textFill>
        </w:rPr>
        <w:t>2.9 延迟交货</w:t>
      </w:r>
      <w:bookmarkEnd w:id="483"/>
      <w:bookmarkEnd w:id="484"/>
      <w:bookmarkEnd w:id="485"/>
      <w:bookmarkEnd w:id="486"/>
    </w:p>
    <w:p w14:paraId="5CFED575">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7499207E">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87" w:name="_Toc7502"/>
      <w:bookmarkStart w:id="488" w:name="_Ref467378121"/>
      <w:bookmarkStart w:id="489" w:name="_Toc487900364"/>
      <w:bookmarkStart w:id="490" w:name="_Toc279701254"/>
      <w:bookmarkStart w:id="491" w:name="_Toc259093683"/>
      <w:r>
        <w:rPr>
          <w:rFonts w:hint="eastAsia" w:ascii="宋体" w:hAnsi="宋体" w:cs="宋体"/>
          <w:b/>
          <w:color w:val="000000" w:themeColor="text1"/>
          <w:sz w:val="24"/>
          <w:highlight w:val="none"/>
          <w14:textFill>
            <w14:solidFill>
              <w14:schemeClr w14:val="tx1"/>
            </w14:solidFill>
          </w14:textFill>
        </w:rPr>
        <w:t>2.10 合同变更</w:t>
      </w:r>
      <w:bookmarkEnd w:id="487"/>
    </w:p>
    <w:p w14:paraId="11F717D3">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bookmarkStart w:id="492" w:name="_Toc487900369"/>
      <w:bookmarkStart w:id="493" w:name="_Toc279701259"/>
      <w:bookmarkStart w:id="494" w:name="_Toc259093688"/>
    </w:p>
    <w:p w14:paraId="24ABBB7B">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95" w:name="_Toc15237"/>
      <w:bookmarkStart w:id="496" w:name="_Toc10366"/>
      <w:bookmarkStart w:id="497" w:name="_Toc22955"/>
      <w:r>
        <w:rPr>
          <w:rFonts w:hint="eastAsia" w:ascii="宋体" w:hAnsi="宋体" w:cs="宋体"/>
          <w:b/>
          <w:color w:val="000000" w:themeColor="text1"/>
          <w:sz w:val="24"/>
          <w:highlight w:val="none"/>
          <w14:textFill>
            <w14:solidFill>
              <w14:schemeClr w14:val="tx1"/>
            </w14:solidFill>
          </w14:textFill>
        </w:rPr>
        <w:t>2.11 合同转让</w:t>
      </w:r>
      <w:bookmarkEnd w:id="492"/>
      <w:bookmarkEnd w:id="493"/>
      <w:bookmarkEnd w:id="494"/>
      <w:r>
        <w:rPr>
          <w:rFonts w:hint="eastAsia" w:ascii="宋体" w:hAnsi="宋体" w:cs="宋体"/>
          <w:b/>
          <w:color w:val="000000" w:themeColor="text1"/>
          <w:sz w:val="24"/>
          <w:highlight w:val="none"/>
          <w14:textFill>
            <w14:solidFill>
              <w14:schemeClr w14:val="tx1"/>
            </w14:solidFill>
          </w14:textFill>
        </w:rPr>
        <w:t>和分包</w:t>
      </w:r>
      <w:bookmarkEnd w:id="495"/>
      <w:bookmarkEnd w:id="496"/>
      <w:bookmarkEnd w:id="497"/>
    </w:p>
    <w:p w14:paraId="49E41E90">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8C34DBD">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2.11.2乙方采取分包方式履行合同的，甲方可直接向分包供应商支付款项。</w:t>
      </w:r>
    </w:p>
    <w:p w14:paraId="5732087C">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98" w:name="_Toc14066"/>
      <w:bookmarkStart w:id="499" w:name="_Toc13566"/>
      <w:bookmarkStart w:id="500" w:name="_Toc16508"/>
      <w:r>
        <w:rPr>
          <w:rFonts w:hint="eastAsia" w:ascii="宋体" w:hAnsi="宋体" w:cs="宋体"/>
          <w:b/>
          <w:color w:val="000000" w:themeColor="text1"/>
          <w:sz w:val="24"/>
          <w:highlight w:val="none"/>
          <w14:textFill>
            <w14:solidFill>
              <w14:schemeClr w14:val="tx1"/>
            </w14:solidFill>
          </w14:textFill>
        </w:rPr>
        <w:t>2.12 不可抗力</w:t>
      </w:r>
      <w:bookmarkEnd w:id="498"/>
      <w:bookmarkEnd w:id="499"/>
      <w:bookmarkEnd w:id="500"/>
    </w:p>
    <w:p w14:paraId="0FB1DD83">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2.12.1如果任何一方遭遇法律规定的不可抗力，致使合同履行受阻时，履行合同的期限应予延长，延长的期限应相当于不可抗力所影响的时间；</w:t>
      </w:r>
    </w:p>
    <w:p w14:paraId="2F4CC51B">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2.12.2 因不可抗力致使不能实现合同目的的，当事人可以解除合同；</w:t>
      </w:r>
    </w:p>
    <w:p w14:paraId="4B0014C6">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2.12.3 因不可抗力致使合同有变更必要的，双方当事人应在</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约定时间内以书面形式变更合同；</w:t>
      </w:r>
    </w:p>
    <w:p w14:paraId="50D9EB0B">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2.12.4受不可抗力影响的一方在不可抗力发生后，应在</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约定时间内以书面形式通知对方当事人，并在</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约定时间内，将有关部门出具的证明文件送达对方当事人。</w:t>
      </w:r>
    </w:p>
    <w:p w14:paraId="7AF5FABD">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01" w:name="_Toc30676"/>
      <w:bookmarkStart w:id="502" w:name="_Toc487900365"/>
      <w:bookmarkStart w:id="503" w:name="_Toc689"/>
      <w:bookmarkStart w:id="504" w:name="_Toc279701255"/>
      <w:bookmarkStart w:id="505" w:name="_Toc6969"/>
      <w:bookmarkStart w:id="506" w:name="_Toc259093684"/>
      <w:r>
        <w:rPr>
          <w:rFonts w:hint="eastAsia" w:ascii="宋体" w:hAnsi="宋体" w:cs="宋体"/>
          <w:b/>
          <w:color w:val="000000" w:themeColor="text1"/>
          <w:sz w:val="24"/>
          <w:highlight w:val="none"/>
          <w14:textFill>
            <w14:solidFill>
              <w14:schemeClr w14:val="tx1"/>
            </w14:solidFill>
          </w14:textFill>
        </w:rPr>
        <w:t>2.13 税费</w:t>
      </w:r>
      <w:bookmarkEnd w:id="501"/>
      <w:bookmarkEnd w:id="502"/>
      <w:bookmarkEnd w:id="503"/>
      <w:bookmarkEnd w:id="504"/>
      <w:bookmarkEnd w:id="505"/>
      <w:bookmarkEnd w:id="506"/>
    </w:p>
    <w:p w14:paraId="2C20B0A2">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与合同有关的一切税费，均按照中华人民共和国法律的相关规定。</w:t>
      </w:r>
    </w:p>
    <w:p w14:paraId="739F5394">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07" w:name="_Toc7102"/>
      <w:bookmarkStart w:id="508" w:name="_Toc259093687"/>
      <w:bookmarkStart w:id="509" w:name="_Toc16959"/>
      <w:bookmarkStart w:id="510" w:name="_Toc8298"/>
      <w:bookmarkStart w:id="511" w:name="_Toc279701258"/>
      <w:bookmarkStart w:id="512" w:name="_Toc487900368"/>
      <w:r>
        <w:rPr>
          <w:rFonts w:hint="eastAsia" w:ascii="宋体" w:hAnsi="宋体" w:cs="宋体"/>
          <w:b/>
          <w:color w:val="000000" w:themeColor="text1"/>
          <w:sz w:val="24"/>
          <w:highlight w:val="none"/>
          <w14:textFill>
            <w14:solidFill>
              <w14:schemeClr w14:val="tx1"/>
            </w14:solidFill>
          </w14:textFill>
        </w:rPr>
        <w:t>2.14乙方破产</w:t>
      </w:r>
      <w:bookmarkEnd w:id="507"/>
      <w:bookmarkEnd w:id="508"/>
      <w:bookmarkEnd w:id="509"/>
      <w:bookmarkEnd w:id="510"/>
      <w:bookmarkEnd w:id="511"/>
      <w:bookmarkEnd w:id="512"/>
    </w:p>
    <w:p w14:paraId="0036AE32">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77932C8">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13" w:name="_Toc15387"/>
      <w:bookmarkStart w:id="514" w:name="_Toc6134"/>
      <w:bookmarkStart w:id="515" w:name="_Toc29333"/>
      <w:r>
        <w:rPr>
          <w:rFonts w:hint="eastAsia" w:ascii="宋体" w:hAnsi="宋体" w:cs="宋体"/>
          <w:b/>
          <w:color w:val="000000" w:themeColor="text1"/>
          <w:sz w:val="24"/>
          <w:highlight w:val="none"/>
          <w14:textFill>
            <w14:solidFill>
              <w14:schemeClr w14:val="tx1"/>
            </w14:solidFill>
          </w14:textFill>
        </w:rPr>
        <w:t>2.15 合同中止、终止</w:t>
      </w:r>
      <w:bookmarkEnd w:id="513"/>
      <w:bookmarkEnd w:id="514"/>
      <w:bookmarkEnd w:id="515"/>
    </w:p>
    <w:p w14:paraId="7B24F8C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2.15.1 双方当事人不得擅自中止或者终止合同；</w:t>
      </w:r>
    </w:p>
    <w:p w14:paraId="39B3A76D">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2.15.2合同继续履行将损害国家利益和社会公共利益的，双方当事人应当中止或者终止合同。有过错的一方应当承担赔偿责任，双方当事人都有过错的，各自承担相应的责任。</w:t>
      </w:r>
    </w:p>
    <w:p w14:paraId="77AD8423">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16" w:name="_Toc6596"/>
      <w:bookmarkStart w:id="517" w:name="_Toc1125"/>
      <w:bookmarkStart w:id="518" w:name="_Toc14563"/>
      <w:r>
        <w:rPr>
          <w:rFonts w:hint="eastAsia" w:ascii="宋体" w:hAnsi="宋体" w:cs="宋体"/>
          <w:b/>
          <w:color w:val="000000" w:themeColor="text1"/>
          <w:sz w:val="24"/>
          <w:highlight w:val="none"/>
          <w14:textFill>
            <w14:solidFill>
              <w14:schemeClr w14:val="tx1"/>
            </w14:solidFill>
          </w14:textFill>
        </w:rPr>
        <w:t>2.16检验和验收</w:t>
      </w:r>
      <w:bookmarkEnd w:id="516"/>
      <w:bookmarkEnd w:id="517"/>
      <w:bookmarkEnd w:id="518"/>
    </w:p>
    <w:p w14:paraId="655DD4AF">
      <w:pPr>
        <w:tabs>
          <w:tab w:val="left" w:pos="360"/>
          <w:tab w:val="left" w:pos="540"/>
          <w:tab w:val="left" w:pos="1080"/>
        </w:tabs>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2.16.1货物交付前，乙方应对货物的质量、数量等方面进行详细、全面的检验，并向甲方出具证明货物符合合同约定的文件；货物交付时，甲方在</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约定时间内组织验收，并可依法邀请相关方参加，验收应出具验收书。</w:t>
      </w:r>
    </w:p>
    <w:p w14:paraId="6C83CC19">
      <w:pPr>
        <w:tabs>
          <w:tab w:val="left" w:pos="360"/>
          <w:tab w:val="left" w:pos="540"/>
          <w:tab w:val="left" w:pos="1080"/>
        </w:tabs>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7201D72">
      <w:pPr>
        <w:tabs>
          <w:tab w:val="left" w:pos="360"/>
          <w:tab w:val="left" w:pos="540"/>
          <w:tab w:val="left" w:pos="1080"/>
        </w:tabs>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2.16.3 检验和验收标准、程序等具体内容以及前述验收书的效力详见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i/>
          <w:color w:val="000000" w:themeColor="text1"/>
          <w:sz w:val="24"/>
          <w:highlight w:val="none"/>
          <w14:textFill>
            <w14:solidFill>
              <w14:schemeClr w14:val="tx1"/>
            </w14:solidFill>
          </w14:textFill>
        </w:rPr>
        <w:t>。</w:t>
      </w:r>
    </w:p>
    <w:bookmarkEnd w:id="488"/>
    <w:bookmarkEnd w:id="489"/>
    <w:bookmarkEnd w:id="490"/>
    <w:bookmarkEnd w:id="491"/>
    <w:p w14:paraId="4EAADC66">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19" w:name="_Toc487900371"/>
      <w:bookmarkStart w:id="520" w:name="_Toc259093690"/>
      <w:bookmarkStart w:id="521" w:name="_Toc279701261"/>
      <w:bookmarkStart w:id="522" w:name="_Toc19604"/>
      <w:bookmarkStart w:id="523" w:name="_Toc25182"/>
      <w:bookmarkStart w:id="524" w:name="_Toc11284"/>
      <w:r>
        <w:rPr>
          <w:rFonts w:hint="eastAsia" w:ascii="宋体" w:hAnsi="宋体" w:cs="宋体"/>
          <w:b/>
          <w:color w:val="000000" w:themeColor="text1"/>
          <w:sz w:val="24"/>
          <w:highlight w:val="none"/>
          <w14:textFill>
            <w14:solidFill>
              <w14:schemeClr w14:val="tx1"/>
            </w14:solidFill>
          </w14:textFill>
        </w:rPr>
        <w:t>2.17 通知</w:t>
      </w:r>
      <w:bookmarkEnd w:id="519"/>
      <w:bookmarkEnd w:id="520"/>
      <w:bookmarkEnd w:id="521"/>
      <w:r>
        <w:rPr>
          <w:rFonts w:hint="eastAsia" w:ascii="宋体" w:hAnsi="宋体" w:cs="宋体"/>
          <w:b/>
          <w:color w:val="000000" w:themeColor="text1"/>
          <w:sz w:val="24"/>
          <w:highlight w:val="none"/>
          <w14:textFill>
            <w14:solidFill>
              <w14:schemeClr w14:val="tx1"/>
            </w14:solidFill>
          </w14:textFill>
        </w:rPr>
        <w:t>和送达</w:t>
      </w:r>
      <w:bookmarkEnd w:id="522"/>
      <w:bookmarkEnd w:id="523"/>
      <w:bookmarkEnd w:id="524"/>
    </w:p>
    <w:p w14:paraId="4FE6DD14">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525" w:name="_Toc6698"/>
      <w:bookmarkStart w:id="526" w:name="_Toc3135"/>
      <w:bookmarkStart w:id="527" w:name="_Toc279701262"/>
      <w:bookmarkStart w:id="528" w:name="_Toc487900372"/>
      <w:bookmarkStart w:id="529" w:name="_Toc259093691"/>
      <w:r>
        <w:rPr>
          <w:rFonts w:hint="eastAsia" w:ascii="宋体" w:hAnsi="宋体" w:cs="宋体"/>
          <w:color w:val="000000" w:themeColor="text1"/>
          <w:sz w:val="24"/>
          <w:highlight w:val="none"/>
          <w14:textFill>
            <w14:solidFill>
              <w14:schemeClr w14:val="tx1"/>
            </w14:solidFill>
          </w14:textFill>
        </w:rPr>
        <w:t xml:space="preserve">2.17.1任何一方因履行合同而以合同第一部分尾部所列明的传真或电子邮件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发出的所有通知、文件、材料，均视为已向对方当事人送达；任何一方变更上述送达方式或者地址的，应于</w:t>
      </w:r>
      <w:r>
        <w:rPr>
          <w:rFonts w:hint="eastAsia" w:ascii="宋体" w:hAnsi="宋体" w:cs="宋体"/>
          <w:color w:val="000000" w:themeColor="text1"/>
          <w:sz w:val="24"/>
          <w:highlight w:val="none"/>
          <w:u w:val="singl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bookmarkEnd w:id="525"/>
      <w:bookmarkEnd w:id="526"/>
    </w:p>
    <w:p w14:paraId="66B3DECA">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530" w:name="_Toc23128"/>
      <w:bookmarkStart w:id="531" w:name="_Toc23294"/>
      <w:r>
        <w:rPr>
          <w:rFonts w:hint="eastAsia" w:ascii="宋体" w:hAnsi="宋体" w:cs="宋体"/>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0"/>
      <w:bookmarkEnd w:id="531"/>
    </w:p>
    <w:p w14:paraId="6F6FD7E5">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32" w:name="_Toc30599"/>
      <w:bookmarkStart w:id="533" w:name="_Toc18540"/>
      <w:bookmarkStart w:id="534" w:name="_Toc4355"/>
      <w:r>
        <w:rPr>
          <w:rFonts w:hint="eastAsia" w:ascii="宋体" w:hAnsi="宋体" w:cs="宋体"/>
          <w:b/>
          <w:color w:val="000000" w:themeColor="text1"/>
          <w:sz w:val="24"/>
          <w:highlight w:val="none"/>
          <w14:textFill>
            <w14:solidFill>
              <w14:schemeClr w14:val="tx1"/>
            </w14:solidFill>
          </w14:textFill>
        </w:rPr>
        <w:t>2.18 计量单位</w:t>
      </w:r>
      <w:bookmarkEnd w:id="527"/>
      <w:bookmarkEnd w:id="528"/>
      <w:bookmarkEnd w:id="529"/>
      <w:bookmarkEnd w:id="532"/>
      <w:bookmarkEnd w:id="533"/>
      <w:bookmarkEnd w:id="534"/>
    </w:p>
    <w:p w14:paraId="5814C04A">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除技术规范中另有规定外,合同的计量单位均使用国家法定计量单位。</w:t>
      </w:r>
    </w:p>
    <w:p w14:paraId="23C9E8C8">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35" w:name="_Toc259093692"/>
      <w:bookmarkStart w:id="536" w:name="_Toc10330"/>
      <w:bookmarkStart w:id="537" w:name="_Toc12773"/>
      <w:bookmarkStart w:id="538" w:name="_Toc279701263"/>
      <w:bookmarkStart w:id="539" w:name="_Toc18567"/>
      <w:bookmarkStart w:id="540" w:name="_Toc487900373"/>
      <w:r>
        <w:rPr>
          <w:rFonts w:hint="eastAsia" w:ascii="宋体" w:hAnsi="宋体" w:cs="宋体"/>
          <w:b/>
          <w:color w:val="000000" w:themeColor="text1"/>
          <w:sz w:val="24"/>
          <w:highlight w:val="none"/>
          <w14:textFill>
            <w14:solidFill>
              <w14:schemeClr w14:val="tx1"/>
            </w14:solidFill>
          </w14:textFill>
        </w:rPr>
        <w:t>2.19 合同使用的文字和适用的法律</w:t>
      </w:r>
      <w:bookmarkEnd w:id="535"/>
      <w:bookmarkEnd w:id="536"/>
      <w:bookmarkEnd w:id="537"/>
      <w:bookmarkEnd w:id="538"/>
      <w:bookmarkEnd w:id="539"/>
      <w:bookmarkEnd w:id="540"/>
    </w:p>
    <w:p w14:paraId="498758B5">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2.19.1 合同使用汉语书就、变更和解释；</w:t>
      </w:r>
    </w:p>
    <w:p w14:paraId="65B502D6">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2.19.2 合同适用中华人民共和国法律。</w:t>
      </w:r>
    </w:p>
    <w:p w14:paraId="221CA6C5">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41" w:name="_Toc14001"/>
      <w:bookmarkStart w:id="542" w:name="_Toc19890"/>
      <w:bookmarkStart w:id="543" w:name="_Toc6885"/>
      <w:r>
        <w:rPr>
          <w:rFonts w:hint="eastAsia" w:ascii="宋体" w:hAnsi="宋体" w:cs="宋体"/>
          <w:b/>
          <w:color w:val="000000" w:themeColor="text1"/>
          <w:sz w:val="24"/>
          <w:highlight w:val="none"/>
          <w14:textFill>
            <w14:solidFill>
              <w14:schemeClr w14:val="tx1"/>
            </w14:solidFill>
          </w14:textFill>
        </w:rPr>
        <w:t>2.20 合同份数</w:t>
      </w:r>
      <w:bookmarkEnd w:id="541"/>
      <w:bookmarkEnd w:id="542"/>
      <w:bookmarkEnd w:id="543"/>
    </w:p>
    <w:p w14:paraId="22DF010D">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合同份数按</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规定，每份均具有同等法律效力。</w:t>
      </w:r>
    </w:p>
    <w:p w14:paraId="20F00B3D">
      <w:pPr>
        <w:adjustRightInd/>
        <w:spacing w:line="360" w:lineRule="auto"/>
        <w:jc w:val="center"/>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第三部分  合同专用条款</w:t>
      </w:r>
    </w:p>
    <w:p w14:paraId="6E97C4CE">
      <w:pPr>
        <w:spacing w:line="560" w:lineRule="exact"/>
        <w:ind w:left="-420" w:leftChars="-200" w:right="-420" w:righ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57ED4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4B62BA13">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条款号</w:t>
            </w:r>
          </w:p>
        </w:tc>
        <w:tc>
          <w:tcPr>
            <w:tcW w:w="4534" w:type="pct"/>
            <w:vAlign w:val="center"/>
          </w:tcPr>
          <w:p w14:paraId="46B127C8">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约定内容</w:t>
            </w:r>
          </w:p>
        </w:tc>
      </w:tr>
      <w:tr w14:paraId="619D6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1F379A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4534" w:type="pct"/>
            <w:vAlign w:val="center"/>
          </w:tcPr>
          <w:p w14:paraId="0FC080A7">
            <w:pPr>
              <w:spacing w:line="360" w:lineRule="auto"/>
              <w:rPr>
                <w:rFonts w:ascii="宋体" w:hAnsi="宋体" w:cs="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乙方</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（是</w:t>
            </w:r>
            <w:r>
              <w:rPr>
                <w:rFonts w:hint="eastAsia" w:ascii="仿宋" w:hAnsi="仿宋" w:eastAsia="仿宋" w:cs="仿宋"/>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否）需要支付履约保证金。</w:t>
            </w:r>
          </w:p>
        </w:tc>
      </w:tr>
      <w:tr w14:paraId="0E098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3730D9C">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1.4.1</w:t>
            </w:r>
          </w:p>
        </w:tc>
        <w:tc>
          <w:tcPr>
            <w:tcW w:w="4534" w:type="pct"/>
            <w:vAlign w:val="center"/>
          </w:tcPr>
          <w:p w14:paraId="53FC0399">
            <w:pPr>
              <w:spacing w:line="360" w:lineRule="auto"/>
              <w:rPr>
                <w:rFonts w:hint="eastAsia"/>
                <w:color w:val="000000" w:themeColor="text1"/>
                <w:sz w:val="24"/>
                <w:highlight w:val="none"/>
                <w14:textFill>
                  <w14:solidFill>
                    <w14:schemeClr w14:val="tx1"/>
                  </w14:solidFill>
                </w14:textFill>
              </w:rPr>
            </w:pPr>
            <w:r>
              <w:rPr>
                <w:rFonts w:hint="eastAsia" w:ascii="Times New Roman" w:hAnsi="Times New Roman" w:cs="Times New Roman"/>
                <w:color w:val="000000" w:themeColor="text1"/>
                <w:kern w:val="2"/>
                <w:sz w:val="24"/>
                <w:highlight w:val="none"/>
                <w14:textFill>
                  <w14:solidFill>
                    <w14:schemeClr w14:val="tx1"/>
                  </w14:solidFill>
                </w14:textFill>
              </w:rPr>
              <w:t>履约保证金的比例为合同金额的</w:t>
            </w:r>
            <w:r>
              <w:rPr>
                <w:rFonts w:hint="eastAsia" w:ascii="Times New Roman" w:hAnsi="Times New Roman" w:cs="Times New Roman"/>
                <w:color w:val="000000" w:themeColor="text1"/>
                <w:kern w:val="2"/>
                <w:sz w:val="24"/>
                <w:highlight w:val="none"/>
                <w:u w:val="none"/>
                <w14:textFill>
                  <w14:solidFill>
                    <w14:schemeClr w14:val="tx1"/>
                  </w14:solidFill>
                </w14:textFill>
              </w:rPr>
              <w:t xml:space="preserve">     </w:t>
            </w:r>
            <w:r>
              <w:rPr>
                <w:rFonts w:hint="eastAsia" w:ascii="Times New Roman" w:hAnsi="Times New Roman" w:cs="Times New Roman"/>
                <w:color w:val="000000" w:themeColor="text1"/>
                <w:kern w:val="2"/>
                <w:sz w:val="24"/>
                <w:highlight w:val="none"/>
                <w14:textFill>
                  <w14:solidFill>
                    <w14:schemeClr w14:val="tx1"/>
                  </w14:solidFill>
                </w14:textFill>
              </w:rPr>
              <w:t>%；</w:t>
            </w:r>
          </w:p>
        </w:tc>
      </w:tr>
      <w:tr w14:paraId="711C0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1" w:hRule="atLeast"/>
        </w:trPr>
        <w:tc>
          <w:tcPr>
            <w:tcW w:w="465" w:type="pct"/>
            <w:tcBorders>
              <w:left w:val="single" w:color="auto" w:sz="4" w:space="0"/>
            </w:tcBorders>
            <w:vAlign w:val="center"/>
          </w:tcPr>
          <w:p w14:paraId="4D8B7323">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1.4.2</w:t>
            </w:r>
          </w:p>
        </w:tc>
        <w:tc>
          <w:tcPr>
            <w:tcW w:w="4534" w:type="pct"/>
            <w:vAlign w:val="center"/>
          </w:tcPr>
          <w:p w14:paraId="30C2EA22">
            <w:pPr>
              <w:spacing w:line="360" w:lineRule="auto"/>
              <w:rPr>
                <w:rFonts w:ascii="宋体" w:hAnsi="宋体" w:cs="宋体"/>
                <w:color w:val="000000" w:themeColor="text1"/>
                <w:sz w:val="24"/>
                <w:highlight w:val="none"/>
                <w14:textFill>
                  <w14:solidFill>
                    <w14:schemeClr w14:val="tx1"/>
                  </w14:solidFill>
                </w14:textFill>
              </w:rPr>
            </w:pPr>
          </w:p>
        </w:tc>
      </w:tr>
      <w:tr w14:paraId="3C497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23CA807">
            <w:pPr>
              <w:spacing w:line="360" w:lineRule="auto"/>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1.5</w:t>
            </w:r>
          </w:p>
        </w:tc>
        <w:tc>
          <w:tcPr>
            <w:tcW w:w="4534" w:type="pct"/>
            <w:vAlign w:val="center"/>
          </w:tcPr>
          <w:p w14:paraId="5584342C">
            <w:pPr>
              <w:spacing w:line="360" w:lineRule="auto"/>
              <w:rPr>
                <w:rFonts w:ascii="宋体" w:hAnsi="宋体" w:cs="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甲方</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（是</w:t>
            </w:r>
            <w:r>
              <w:rPr>
                <w:rFonts w:hint="eastAsia" w:ascii="仿宋" w:hAnsi="仿宋" w:eastAsia="仿宋" w:cs="仿宋"/>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否）需要支付预付款。</w:t>
            </w:r>
          </w:p>
        </w:tc>
      </w:tr>
      <w:tr w14:paraId="64264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2681A5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1.5.1</w:t>
            </w:r>
          </w:p>
        </w:tc>
        <w:tc>
          <w:tcPr>
            <w:tcW w:w="4534" w:type="pct"/>
            <w:vAlign w:val="center"/>
          </w:tcPr>
          <w:p w14:paraId="04BF4304">
            <w:pPr>
              <w:spacing w:line="360" w:lineRule="auto"/>
              <w:rPr>
                <w:rFonts w:ascii="宋体" w:hAnsi="宋体" w:cs="宋体"/>
                <w:color w:val="000000" w:themeColor="text1"/>
                <w:sz w:val="24"/>
                <w:highlight w:val="none"/>
                <w14:textFill>
                  <w14:solidFill>
                    <w14:schemeClr w14:val="tx1"/>
                  </w14:solidFill>
                </w14:textFill>
              </w:rPr>
            </w:pPr>
          </w:p>
        </w:tc>
      </w:tr>
      <w:tr w14:paraId="038DF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19C8BB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1.5.2 </w:t>
            </w:r>
          </w:p>
        </w:tc>
        <w:tc>
          <w:tcPr>
            <w:tcW w:w="4534" w:type="pct"/>
            <w:vAlign w:val="center"/>
          </w:tcPr>
          <w:p w14:paraId="55BFEB89">
            <w:pPr>
              <w:spacing w:line="360" w:lineRule="auto"/>
              <w:rPr>
                <w:rFonts w:ascii="宋体" w:hAnsi="宋体" w:cs="宋体"/>
                <w:color w:val="000000" w:themeColor="text1"/>
                <w:sz w:val="24"/>
                <w:highlight w:val="none"/>
                <w14:textFill>
                  <w14:solidFill>
                    <w14:schemeClr w14:val="tx1"/>
                  </w14:solidFill>
                </w14:textFill>
              </w:rPr>
            </w:pPr>
          </w:p>
        </w:tc>
      </w:tr>
      <w:tr w14:paraId="49DC2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2D022C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w:t>
            </w:r>
          </w:p>
        </w:tc>
        <w:tc>
          <w:tcPr>
            <w:tcW w:w="4534" w:type="pct"/>
            <w:vAlign w:val="center"/>
          </w:tcPr>
          <w:p w14:paraId="17259377">
            <w:pPr>
              <w:spacing w:line="360" w:lineRule="auto"/>
              <w:rPr>
                <w:rFonts w:ascii="宋体" w:hAnsi="宋体" w:cs="宋体"/>
                <w:color w:val="000000" w:themeColor="text1"/>
                <w:sz w:val="24"/>
                <w:highlight w:val="none"/>
                <w14:textFill>
                  <w14:solidFill>
                    <w14:schemeClr w14:val="tx1"/>
                  </w14:solidFill>
                </w14:textFill>
              </w:rPr>
            </w:pPr>
          </w:p>
        </w:tc>
      </w:tr>
      <w:tr w14:paraId="340F5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9128BA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w:t>
            </w:r>
          </w:p>
        </w:tc>
        <w:tc>
          <w:tcPr>
            <w:tcW w:w="4534" w:type="pct"/>
            <w:vAlign w:val="center"/>
          </w:tcPr>
          <w:p w14:paraId="7ACAF407">
            <w:pPr>
              <w:spacing w:line="360" w:lineRule="auto"/>
              <w:rPr>
                <w:rFonts w:ascii="宋体" w:hAnsi="宋体" w:cs="宋体"/>
                <w:color w:val="000000" w:themeColor="text1"/>
                <w:sz w:val="24"/>
                <w:highlight w:val="none"/>
                <w14:textFill>
                  <w14:solidFill>
                    <w14:schemeClr w14:val="tx1"/>
                  </w14:solidFill>
                </w14:textFill>
              </w:rPr>
            </w:pPr>
          </w:p>
        </w:tc>
      </w:tr>
      <w:tr w14:paraId="023EC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4BF832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w:t>
            </w:r>
          </w:p>
        </w:tc>
        <w:tc>
          <w:tcPr>
            <w:tcW w:w="4534" w:type="pct"/>
            <w:vAlign w:val="center"/>
          </w:tcPr>
          <w:p w14:paraId="2765275E">
            <w:pPr>
              <w:spacing w:line="360" w:lineRule="auto"/>
              <w:rPr>
                <w:rFonts w:ascii="宋体" w:hAnsi="宋体" w:cs="宋体"/>
                <w:color w:val="000000" w:themeColor="text1"/>
                <w:sz w:val="24"/>
                <w:highlight w:val="none"/>
                <w14:textFill>
                  <w14:solidFill>
                    <w14:schemeClr w14:val="tx1"/>
                  </w14:solidFill>
                </w14:textFill>
              </w:rPr>
            </w:pPr>
          </w:p>
        </w:tc>
      </w:tr>
      <w:tr w14:paraId="2ED8F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B59113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w:t>
            </w:r>
          </w:p>
        </w:tc>
        <w:tc>
          <w:tcPr>
            <w:tcW w:w="4534" w:type="pct"/>
            <w:vAlign w:val="center"/>
          </w:tcPr>
          <w:p w14:paraId="00F54CA5">
            <w:pPr>
              <w:spacing w:line="360" w:lineRule="auto"/>
              <w:rPr>
                <w:rFonts w:ascii="宋体" w:hAnsi="宋体" w:cs="宋体"/>
                <w:color w:val="000000" w:themeColor="text1"/>
                <w:sz w:val="24"/>
                <w:highlight w:val="none"/>
                <w14:textFill>
                  <w14:solidFill>
                    <w14:schemeClr w14:val="tx1"/>
                  </w14:solidFill>
                </w14:textFill>
              </w:rPr>
            </w:pPr>
          </w:p>
        </w:tc>
      </w:tr>
      <w:tr w14:paraId="5C03D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B19844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w:t>
            </w:r>
          </w:p>
        </w:tc>
        <w:tc>
          <w:tcPr>
            <w:tcW w:w="4534" w:type="pct"/>
            <w:vAlign w:val="center"/>
          </w:tcPr>
          <w:p w14:paraId="6D659DFB">
            <w:pPr>
              <w:spacing w:line="360" w:lineRule="auto"/>
              <w:rPr>
                <w:rFonts w:ascii="宋体" w:hAnsi="宋体" w:cs="宋体"/>
                <w:color w:val="000000" w:themeColor="text1"/>
                <w:sz w:val="24"/>
                <w:highlight w:val="none"/>
                <w14:textFill>
                  <w14:solidFill>
                    <w14:schemeClr w14:val="tx1"/>
                  </w14:solidFill>
                </w14:textFill>
              </w:rPr>
            </w:pPr>
          </w:p>
        </w:tc>
      </w:tr>
      <w:tr w14:paraId="2C6BF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B0EB2E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1.8.6</w:t>
            </w:r>
          </w:p>
        </w:tc>
        <w:tc>
          <w:tcPr>
            <w:tcW w:w="4534" w:type="pct"/>
            <w:vAlign w:val="center"/>
          </w:tcPr>
          <w:p w14:paraId="1E7575E9">
            <w:pPr>
              <w:spacing w:line="360" w:lineRule="auto"/>
              <w:rPr>
                <w:rFonts w:ascii="宋体" w:hAnsi="宋体" w:cs="宋体"/>
                <w:color w:val="000000" w:themeColor="text1"/>
                <w:sz w:val="24"/>
                <w:highlight w:val="none"/>
                <w14:textFill>
                  <w14:solidFill>
                    <w14:schemeClr w14:val="tx1"/>
                  </w14:solidFill>
                </w14:textFill>
              </w:rPr>
            </w:pPr>
          </w:p>
        </w:tc>
      </w:tr>
      <w:tr w14:paraId="057C3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C831CB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w:t>
            </w:r>
          </w:p>
        </w:tc>
        <w:tc>
          <w:tcPr>
            <w:tcW w:w="4534" w:type="pct"/>
            <w:vAlign w:val="center"/>
          </w:tcPr>
          <w:p w14:paraId="5C5EA79B">
            <w:pPr>
              <w:spacing w:line="360" w:lineRule="auto"/>
              <w:rPr>
                <w:rFonts w:ascii="宋体" w:hAnsi="宋体" w:cs="宋体"/>
                <w:color w:val="000000" w:themeColor="text1"/>
                <w:sz w:val="24"/>
                <w:highlight w:val="none"/>
                <w14:textFill>
                  <w14:solidFill>
                    <w14:schemeClr w14:val="tx1"/>
                  </w14:solidFill>
                </w14:textFill>
              </w:rPr>
            </w:pPr>
          </w:p>
        </w:tc>
      </w:tr>
      <w:tr w14:paraId="19A31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3AAF434">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1.9.1</w:t>
            </w:r>
          </w:p>
        </w:tc>
        <w:tc>
          <w:tcPr>
            <w:tcW w:w="4534" w:type="pct"/>
            <w:vAlign w:val="center"/>
          </w:tcPr>
          <w:p w14:paraId="1859EA43">
            <w:pPr>
              <w:spacing w:line="360" w:lineRule="auto"/>
              <w:rPr>
                <w:rFonts w:ascii="宋体" w:hAnsi="宋体" w:cs="宋体"/>
                <w:color w:val="000000" w:themeColor="text1"/>
                <w:sz w:val="24"/>
                <w:highlight w:val="none"/>
                <w14:textFill>
                  <w14:solidFill>
                    <w14:schemeClr w14:val="tx1"/>
                  </w14:solidFill>
                </w14:textFill>
              </w:rPr>
            </w:pPr>
          </w:p>
        </w:tc>
      </w:tr>
      <w:tr w14:paraId="2C84A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32F50DD">
            <w:pPr>
              <w:spacing w:line="360" w:lineRule="auto"/>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1.9.2</w:t>
            </w:r>
          </w:p>
        </w:tc>
        <w:tc>
          <w:tcPr>
            <w:tcW w:w="4534" w:type="pct"/>
            <w:vAlign w:val="center"/>
          </w:tcPr>
          <w:p w14:paraId="74170BFF">
            <w:pPr>
              <w:spacing w:line="360" w:lineRule="auto"/>
              <w:rPr>
                <w:rFonts w:ascii="宋体" w:hAnsi="宋体" w:cs="宋体"/>
                <w:color w:val="000000" w:themeColor="text1"/>
                <w:sz w:val="24"/>
                <w:highlight w:val="none"/>
                <w14:textFill>
                  <w14:solidFill>
                    <w14:schemeClr w14:val="tx1"/>
                  </w14:solidFill>
                </w14:textFill>
              </w:rPr>
            </w:pPr>
          </w:p>
        </w:tc>
      </w:tr>
      <w:tr w14:paraId="7F49A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2FD509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w:t>
            </w:r>
          </w:p>
        </w:tc>
        <w:tc>
          <w:tcPr>
            <w:tcW w:w="4534" w:type="pct"/>
            <w:vAlign w:val="center"/>
          </w:tcPr>
          <w:p w14:paraId="0D67CBF1">
            <w:pPr>
              <w:spacing w:line="360" w:lineRule="auto"/>
              <w:ind w:left="-420" w:leftChars="-200" w:right="-420" w:rightChars="-200" w:firstLine="480" w:firstLineChars="200"/>
              <w:rPr>
                <w:rFonts w:ascii="宋体" w:hAnsi="宋体" w:cs="宋体"/>
                <w:color w:val="000000" w:themeColor="text1"/>
                <w:sz w:val="24"/>
                <w:highlight w:val="none"/>
                <w14:textFill>
                  <w14:solidFill>
                    <w14:schemeClr w14:val="tx1"/>
                  </w14:solidFill>
                </w14:textFill>
              </w:rPr>
            </w:pPr>
          </w:p>
        </w:tc>
      </w:tr>
      <w:tr w14:paraId="4883A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CB4D09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2.4.1</w:t>
            </w:r>
          </w:p>
        </w:tc>
        <w:tc>
          <w:tcPr>
            <w:tcW w:w="4534" w:type="pct"/>
            <w:vAlign w:val="center"/>
          </w:tcPr>
          <w:p w14:paraId="5FA3D222">
            <w:pPr>
              <w:spacing w:line="360" w:lineRule="auto"/>
              <w:ind w:left="-420" w:leftChars="-200" w:right="-420" w:rightChars="-200" w:firstLine="480" w:firstLineChars="200"/>
              <w:rPr>
                <w:rFonts w:ascii="宋体" w:hAnsi="宋体" w:cs="宋体"/>
                <w:color w:val="000000" w:themeColor="text1"/>
                <w:sz w:val="24"/>
                <w:highlight w:val="none"/>
                <w14:textFill>
                  <w14:solidFill>
                    <w14:schemeClr w14:val="tx1"/>
                  </w14:solidFill>
                </w14:textFill>
              </w:rPr>
            </w:pPr>
          </w:p>
        </w:tc>
      </w:tr>
      <w:tr w14:paraId="66AF7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673D85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w:t>
            </w:r>
          </w:p>
        </w:tc>
        <w:tc>
          <w:tcPr>
            <w:tcW w:w="4534" w:type="pct"/>
            <w:vAlign w:val="center"/>
          </w:tcPr>
          <w:p w14:paraId="2F14B09A">
            <w:pPr>
              <w:spacing w:line="360" w:lineRule="auto"/>
              <w:rPr>
                <w:rFonts w:ascii="宋体" w:hAnsi="宋体" w:cs="宋体"/>
                <w:color w:val="000000" w:themeColor="text1"/>
                <w:sz w:val="24"/>
                <w:highlight w:val="none"/>
                <w14:textFill>
                  <w14:solidFill>
                    <w14:schemeClr w14:val="tx1"/>
                  </w14:solidFill>
                </w14:textFill>
              </w:rPr>
            </w:pPr>
          </w:p>
        </w:tc>
      </w:tr>
      <w:tr w14:paraId="7A3D5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16F6810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2.8 </w:t>
            </w:r>
          </w:p>
        </w:tc>
        <w:tc>
          <w:tcPr>
            <w:tcW w:w="4534" w:type="pct"/>
          </w:tcPr>
          <w:p w14:paraId="0C39EE1F">
            <w:pPr>
              <w:spacing w:line="360" w:lineRule="auto"/>
              <w:rPr>
                <w:rFonts w:ascii="宋体" w:hAnsi="宋体" w:cs="宋体"/>
                <w:color w:val="000000" w:themeColor="text1"/>
                <w:sz w:val="24"/>
                <w:highlight w:val="none"/>
                <w14:textFill>
                  <w14:solidFill>
                    <w14:schemeClr w14:val="tx1"/>
                  </w14:solidFill>
                </w14:textFill>
              </w:rPr>
            </w:pPr>
          </w:p>
        </w:tc>
      </w:tr>
      <w:tr w14:paraId="1E0FF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6C6A68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2.12.3</w:t>
            </w:r>
          </w:p>
        </w:tc>
        <w:tc>
          <w:tcPr>
            <w:tcW w:w="4534" w:type="pct"/>
            <w:vAlign w:val="center"/>
          </w:tcPr>
          <w:p w14:paraId="2AC9086A">
            <w:pPr>
              <w:spacing w:line="360" w:lineRule="auto"/>
              <w:rPr>
                <w:rFonts w:ascii="宋体" w:hAnsi="宋体" w:cs="宋体"/>
                <w:color w:val="000000" w:themeColor="text1"/>
                <w:sz w:val="24"/>
                <w:highlight w:val="none"/>
                <w14:textFill>
                  <w14:solidFill>
                    <w14:schemeClr w14:val="tx1"/>
                  </w14:solidFill>
                </w14:textFill>
              </w:rPr>
            </w:pPr>
          </w:p>
        </w:tc>
      </w:tr>
      <w:tr w14:paraId="743D0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E0A932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2.12.4</w:t>
            </w:r>
          </w:p>
        </w:tc>
        <w:tc>
          <w:tcPr>
            <w:tcW w:w="4534" w:type="pct"/>
            <w:vAlign w:val="center"/>
          </w:tcPr>
          <w:p w14:paraId="2A2E1941">
            <w:pPr>
              <w:spacing w:line="360" w:lineRule="auto"/>
              <w:rPr>
                <w:rFonts w:ascii="宋体" w:hAnsi="宋体" w:cs="宋体"/>
                <w:color w:val="000000" w:themeColor="text1"/>
                <w:sz w:val="24"/>
                <w:highlight w:val="none"/>
                <w14:textFill>
                  <w14:solidFill>
                    <w14:schemeClr w14:val="tx1"/>
                  </w14:solidFill>
                </w14:textFill>
              </w:rPr>
            </w:pPr>
          </w:p>
        </w:tc>
      </w:tr>
      <w:tr w14:paraId="4A12D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033A72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2.16.1</w:t>
            </w:r>
          </w:p>
        </w:tc>
        <w:tc>
          <w:tcPr>
            <w:tcW w:w="4534" w:type="pct"/>
            <w:vAlign w:val="center"/>
          </w:tcPr>
          <w:p w14:paraId="5243DB55">
            <w:pPr>
              <w:spacing w:line="360" w:lineRule="auto"/>
              <w:rPr>
                <w:rFonts w:ascii="宋体" w:hAnsi="宋体" w:cs="宋体"/>
                <w:color w:val="000000" w:themeColor="text1"/>
                <w:sz w:val="24"/>
                <w:highlight w:val="none"/>
                <w14:textFill>
                  <w14:solidFill>
                    <w14:schemeClr w14:val="tx1"/>
                  </w14:solidFill>
                </w14:textFill>
              </w:rPr>
            </w:pPr>
          </w:p>
        </w:tc>
      </w:tr>
      <w:tr w14:paraId="7F8F0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58568FF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2.16.3</w:t>
            </w:r>
          </w:p>
        </w:tc>
        <w:tc>
          <w:tcPr>
            <w:tcW w:w="4534" w:type="pct"/>
            <w:vAlign w:val="center"/>
          </w:tcPr>
          <w:p w14:paraId="7716FFD1">
            <w:pPr>
              <w:spacing w:line="360" w:lineRule="auto"/>
              <w:rPr>
                <w:rFonts w:ascii="宋体" w:hAnsi="宋体" w:cs="宋体"/>
                <w:color w:val="000000" w:themeColor="text1"/>
                <w:sz w:val="24"/>
                <w:highlight w:val="none"/>
                <w14:textFill>
                  <w14:solidFill>
                    <w14:schemeClr w14:val="tx1"/>
                  </w14:solidFill>
                </w14:textFill>
              </w:rPr>
            </w:pPr>
          </w:p>
        </w:tc>
      </w:tr>
      <w:tr w14:paraId="1D830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478A12F3">
            <w:pPr>
              <w:spacing w:line="360" w:lineRule="auto"/>
              <w:ind w:left="-420" w:leftChars="-200" w:right="-420" w:rightChars="-200"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2.20 </w:t>
            </w:r>
          </w:p>
        </w:tc>
        <w:tc>
          <w:tcPr>
            <w:tcW w:w="4534" w:type="pct"/>
            <w:vAlign w:val="center"/>
          </w:tcPr>
          <w:p w14:paraId="3D747DE6">
            <w:pPr>
              <w:spacing w:line="360" w:lineRule="auto"/>
              <w:rPr>
                <w:rFonts w:ascii="宋体" w:hAnsi="宋体" w:cs="宋体"/>
                <w:color w:val="000000" w:themeColor="text1"/>
                <w:sz w:val="24"/>
                <w:highlight w:val="none"/>
                <w14:textFill>
                  <w14:solidFill>
                    <w14:schemeClr w14:val="tx1"/>
                  </w14:solidFill>
                </w14:textFill>
              </w:rPr>
            </w:pPr>
          </w:p>
        </w:tc>
      </w:tr>
    </w:tbl>
    <w:p w14:paraId="073D452A">
      <w:pPr>
        <w:rPr>
          <w:rFonts w:ascii="宋体" w:hAnsi="宋体" w:cs="宋体"/>
          <w:color w:val="000000" w:themeColor="text1"/>
          <w:sz w:val="24"/>
          <w:highlight w:val="none"/>
          <w14:textFill>
            <w14:solidFill>
              <w14:schemeClr w14:val="tx1"/>
            </w14:solidFill>
          </w14:textFill>
        </w:rPr>
      </w:pPr>
    </w:p>
    <w:p w14:paraId="2DD612AF">
      <w:pPr>
        <w:rPr>
          <w:color w:val="000000" w:themeColor="text1"/>
          <w:highlight w:val="none"/>
          <w14:textFill>
            <w14:solidFill>
              <w14:schemeClr w14:val="tx1"/>
            </w14:solidFill>
          </w14:textFill>
        </w:rPr>
      </w:pPr>
    </w:p>
    <w:p w14:paraId="408A2ED6">
      <w:pPr>
        <w:rPr>
          <w:rFonts w:hint="eastAsia"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br w:type="page"/>
      </w:r>
    </w:p>
    <w:p w14:paraId="77A376E6">
      <w:pPr>
        <w:spacing w:line="360" w:lineRule="auto"/>
        <w:ind w:left="720" w:firstLine="723" w:firstLineChars="200"/>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第六部分</w:t>
      </w:r>
      <w:bookmarkEnd w:id="393"/>
      <w:r>
        <w:rPr>
          <w:rFonts w:hint="eastAsia" w:ascii="宋体" w:hAnsi="宋体" w:cs="宋体"/>
          <w:b/>
          <w:color w:val="000000" w:themeColor="text1"/>
          <w:sz w:val="36"/>
          <w:szCs w:val="20"/>
          <w:highlight w:val="none"/>
          <w14:textFill>
            <w14:solidFill>
              <w14:schemeClr w14:val="tx1"/>
            </w14:solidFill>
          </w14:textFill>
        </w:rPr>
        <w:t xml:space="preserve"> </w:t>
      </w:r>
      <w:bookmarkEnd w:id="394"/>
      <w:r>
        <w:rPr>
          <w:rFonts w:hint="eastAsia" w:ascii="宋体" w:hAnsi="宋体" w:cs="宋体"/>
          <w:b/>
          <w:color w:val="000000" w:themeColor="text1"/>
          <w:sz w:val="36"/>
          <w:szCs w:val="20"/>
          <w:highlight w:val="none"/>
          <w14:textFill>
            <w14:solidFill>
              <w14:schemeClr w14:val="tx1"/>
            </w14:solidFill>
          </w14:textFill>
        </w:rPr>
        <w:t>应提交的有关格式范例</w:t>
      </w:r>
    </w:p>
    <w:p w14:paraId="0FF0108A">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39E4944C">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资格文件部分</w:t>
      </w:r>
    </w:p>
    <w:p w14:paraId="7A8655B3">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0DAE6141">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1ADDB34A">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（1）符合参加政府采购活动应当具备的一般条件的承诺函……………（页码）</w:t>
      </w:r>
    </w:p>
    <w:p w14:paraId="12BFE934">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（2）联合协议</w:t>
      </w:r>
      <w:r>
        <w:rPr>
          <w:rFonts w:hint="eastAsia" w:ascii="宋体" w:hAnsi="宋体" w:cs="宋体"/>
          <w:color w:val="000000" w:themeColor="text1"/>
          <w:sz w:val="24"/>
          <w:highlight w:val="none"/>
          <w14:textFill>
            <w14:solidFill>
              <w14:schemeClr w14:val="tx1"/>
            </w14:solidFill>
          </w14:textFill>
        </w:rPr>
        <w:t>………………………………………………………………（页码）</w:t>
      </w:r>
    </w:p>
    <w:p w14:paraId="436DADB1">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）落实政府采购政策需满足的资格要求………………………………（页码）</w:t>
      </w:r>
    </w:p>
    <w:p w14:paraId="14AB472B">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）本项目的特定资格要求………………………………………………（页码）</w:t>
      </w:r>
    </w:p>
    <w:p w14:paraId="0BA0610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A3A4360">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0E4CA3F">
      <w:pP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14:paraId="2B87E2B7">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一、 符合参加政府采购活动应当具备的一般条件的承诺函</w:t>
      </w:r>
    </w:p>
    <w:p w14:paraId="477DCC7E">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p>
    <w:p w14:paraId="7268DE9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我方参与（项目名称）【招标编号：（采购编号）】政府采购活动，郑重承诺：</w:t>
      </w:r>
    </w:p>
    <w:p w14:paraId="0BE3D5E7">
      <w:pPr>
        <w:snapToGrid w:val="0"/>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（一）具备《中华人民共和国政府采购法》第二十二条第一款规定的条件：</w:t>
      </w:r>
    </w:p>
    <w:p w14:paraId="064F853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14:paraId="67A08D8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2、具有良好的商业信誉和健全的财务会计制度； </w:t>
      </w:r>
    </w:p>
    <w:p w14:paraId="4EC5C26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14:paraId="7528F4C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14:paraId="118B81A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14:paraId="42B586B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6、具有法律、行政法规规定的其他条件。</w:t>
      </w:r>
    </w:p>
    <w:p w14:paraId="5BC7C52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00CA59E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（三）不存在以下情况：</w:t>
      </w:r>
    </w:p>
    <w:p w14:paraId="319650E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1B06B32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03A48C48">
      <w:pPr>
        <w:snapToGrid w:val="0"/>
        <w:spacing w:line="360" w:lineRule="auto"/>
        <w:ind w:firstLine="5520" w:firstLineChars="23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投标人名称(电子签名)：</w:t>
      </w:r>
    </w:p>
    <w:p w14:paraId="251D4709">
      <w:pPr>
        <w:snapToGrid w:val="0"/>
        <w:spacing w:line="360" w:lineRule="auto"/>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5FD009A7">
      <w:pPr>
        <w:snapToGrid w:val="0"/>
        <w:spacing w:line="360" w:lineRule="auto"/>
        <w:ind w:right="480" w:firstLine="559" w:firstLineChars="233"/>
        <w:jc w:val="left"/>
        <w:rPr>
          <w:rFonts w:hint="eastAsia" w:cs="仿宋_GB2312" w:asciiTheme="minorEastAsia" w:hAnsiTheme="minorEastAsia" w:eastAsiaTheme="minorEastAsia"/>
          <w:b/>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注：根据《</w:t>
      </w:r>
      <w:r>
        <w:rPr>
          <w:rFonts w:cs="仿宋_GB2312" w:asciiTheme="minorEastAsia" w:hAnsiTheme="minorEastAsia" w:eastAsiaTheme="minorEastAsia"/>
          <w:color w:val="000000" w:themeColor="text1"/>
          <w:sz w:val="24"/>
          <w:highlight w:val="none"/>
          <w14:textFill>
            <w14:solidFill>
              <w14:schemeClr w14:val="tx1"/>
            </w14:solidFill>
          </w14:textFill>
        </w:rPr>
        <w:t>关于规范政府采购供应商资格设定及资格审查的通知</w:t>
      </w:r>
      <w:r>
        <w:rPr>
          <w:rFonts w:hint="eastAsia" w:cs="仿宋_GB2312" w:asciiTheme="minorEastAsia" w:hAnsiTheme="minorEastAsia" w:eastAsiaTheme="minorEastAsia"/>
          <w:color w:val="000000" w:themeColor="text1"/>
          <w:sz w:val="24"/>
          <w:highlight w:val="none"/>
          <w14:textFill>
            <w14:solidFill>
              <w14:schemeClr w14:val="tx1"/>
            </w14:solidFill>
          </w14:textFill>
        </w:rPr>
        <w:t>》（</w:t>
      </w:r>
      <w:r>
        <w:rPr>
          <w:rFonts w:cs="仿宋_GB2312" w:asciiTheme="minorEastAsia" w:hAnsiTheme="minorEastAsia" w:eastAsiaTheme="minorEastAsia"/>
          <w:color w:val="000000" w:themeColor="text1"/>
          <w:sz w:val="24"/>
          <w:highlight w:val="none"/>
          <w14:textFill>
            <w14:solidFill>
              <w14:schemeClr w14:val="tx1"/>
            </w14:solidFill>
          </w14:textFill>
        </w:rPr>
        <w:t>浙财采监[2013]24号</w:t>
      </w:r>
      <w:r>
        <w:rPr>
          <w:rFonts w:hint="eastAsia" w:cs="仿宋_GB2312" w:asciiTheme="minorEastAsia" w:hAnsiTheme="minorEastAsia" w:eastAsiaTheme="minorEastAsia"/>
          <w:color w:val="000000" w:themeColor="text1"/>
          <w:sz w:val="24"/>
          <w:highlight w:val="none"/>
          <w14:textFill>
            <w14:solidFill>
              <w14:schemeClr w14:val="tx1"/>
            </w14:solidFill>
          </w14:textFill>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000000" w:themeColor="text1"/>
          <w:sz w:val="24"/>
          <w:highlight w:val="none"/>
          <w:u w:val="single"/>
          <w14:textFill>
            <w14:solidFill>
              <w14:schemeClr w14:val="tx1"/>
            </w14:solidFill>
          </w14:textFill>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41DE5F5E">
      <w:pPr>
        <w:widowControl/>
        <w:spacing w:line="360" w:lineRule="auto"/>
        <w:ind w:firstLine="643" w:firstLineChars="200"/>
        <w:jc w:val="center"/>
        <w:rPr>
          <w:rFonts w:hint="eastAsia" w:ascii="宋体" w:hAnsi="宋体" w:cs="宋体"/>
          <w:b/>
          <w:color w:val="000000" w:themeColor="text1"/>
          <w:kern w:val="0"/>
          <w:sz w:val="32"/>
          <w:szCs w:val="32"/>
          <w:highlight w:val="none"/>
          <w14:textFill>
            <w14:solidFill>
              <w14:schemeClr w14:val="tx1"/>
            </w14:solidFill>
          </w14:textFill>
        </w:rPr>
      </w:pPr>
    </w:p>
    <w:p w14:paraId="699FE29B">
      <w:pPr>
        <w:widowControl/>
        <w:spacing w:line="360" w:lineRule="auto"/>
        <w:ind w:firstLine="643" w:firstLineChars="200"/>
        <w:jc w:val="center"/>
        <w:rPr>
          <w:rFonts w:hint="eastAsia" w:ascii="宋体" w:hAnsi="宋体" w:cs="宋体"/>
          <w:b/>
          <w:color w:val="000000" w:themeColor="text1"/>
          <w:kern w:val="0"/>
          <w:sz w:val="32"/>
          <w:szCs w:val="32"/>
          <w:highlight w:val="none"/>
          <w14:textFill>
            <w14:solidFill>
              <w14:schemeClr w14:val="tx1"/>
            </w14:solidFill>
          </w14:textFill>
        </w:rPr>
      </w:pPr>
    </w:p>
    <w:p w14:paraId="4783399A">
      <w:pPr>
        <w:widowControl/>
        <w:spacing w:line="360" w:lineRule="auto"/>
        <w:ind w:firstLine="643" w:firstLineChars="20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二、联合协议（如果有）</w:t>
      </w:r>
    </w:p>
    <w:p w14:paraId="7B16CD7E">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14:paraId="45E9BB6D">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32CF0890">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6D87CCF3">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三、落实政府采购政策需满足的资格要求</w:t>
      </w:r>
    </w:p>
    <w:p w14:paraId="7370DB7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750BAFF9">
      <w:pPr>
        <w:snapToGrid w:val="0"/>
        <w:spacing w:before="50" w:after="50"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.专门面向中小企业，货物全部由符合政策要求的中小企业（或小微企业）制造的，提供相应的中小企业声明函（附件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 xml:space="preserve">）。 </w:t>
      </w:r>
    </w:p>
    <w:p w14:paraId="428F6A97">
      <w:pPr>
        <w:widowControl/>
        <w:spacing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要求以联合体形式参加的，提供联合协议（附件</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），联合协议中中小企业合同金额应当达到招标公告载明的比例；如果供应商本身提供所有标的均由中小企业制造的，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r>
        <w:rPr>
          <w:rFonts w:hint="eastAsia" w:ascii="宋体" w:hAnsi="宋体" w:cs="宋体"/>
          <w:b/>
          <w:color w:val="000000" w:themeColor="text1"/>
          <w:sz w:val="24"/>
          <w:highlight w:val="none"/>
          <w14:textFill>
            <w14:solidFill>
              <w14:schemeClr w14:val="tx1"/>
            </w14:solidFill>
          </w14:textFill>
        </w:rPr>
        <w:t xml:space="preserve">    </w:t>
      </w:r>
    </w:p>
    <w:p w14:paraId="5009616D">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C、</w:t>
      </w:r>
      <w:r>
        <w:rPr>
          <w:rFonts w:hint="eastAsia" w:ascii="宋体" w:hAnsi="宋体" w:cs="宋体"/>
          <w:color w:val="000000" w:themeColor="text1"/>
          <w:sz w:val="24"/>
          <w:highlight w:val="none"/>
          <w14:textFill>
            <w14:solidFill>
              <w14:schemeClr w14:val="tx1"/>
            </w14:solidFill>
          </w14:textFill>
        </w:rPr>
        <w:t>要求合同分包的，提供分包意向协议（附件6）和中小企业声明函（附件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），分包意向协议中中小企业合同金额应当达到招标公告载明的比例；如果供应商本身提供所有标的均由中小企业制造的，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视同符合了资格条件，无需再向中小企业分包，无需提供分包意向协议。</w:t>
      </w:r>
    </w:p>
    <w:p w14:paraId="50CD6E74">
      <w:pPr>
        <w:widowControl/>
        <w:spacing w:line="360" w:lineRule="auto"/>
        <w:ind w:left="150"/>
        <w:jc w:val="center"/>
        <w:rPr>
          <w:rFonts w:hint="eastAsia" w:ascii="宋体" w:hAnsi="宋体" w:cs="宋体"/>
          <w:b/>
          <w:color w:val="000000" w:themeColor="text1"/>
          <w:kern w:val="0"/>
          <w:sz w:val="32"/>
          <w:szCs w:val="32"/>
          <w:highlight w:val="none"/>
          <w14:textFill>
            <w14:solidFill>
              <w14:schemeClr w14:val="tx1"/>
            </w14:solidFill>
          </w14:textFill>
        </w:rPr>
      </w:pPr>
    </w:p>
    <w:p w14:paraId="596FBCBC">
      <w:pPr>
        <w:widowControl/>
        <w:spacing w:line="360" w:lineRule="auto"/>
        <w:ind w:left="150"/>
        <w:jc w:val="center"/>
        <w:rPr>
          <w:rFonts w:hint="eastAsia" w:ascii="宋体" w:hAnsi="宋体" w:cs="宋体"/>
          <w:b/>
          <w:color w:val="000000" w:themeColor="text1"/>
          <w:kern w:val="0"/>
          <w:sz w:val="32"/>
          <w:szCs w:val="32"/>
          <w:highlight w:val="none"/>
          <w14:textFill>
            <w14:solidFill>
              <w14:schemeClr w14:val="tx1"/>
            </w14:solidFill>
          </w14:textFill>
        </w:rPr>
      </w:pPr>
    </w:p>
    <w:p w14:paraId="07E4973B">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四、本项目的特定资格要求</w:t>
      </w:r>
    </w:p>
    <w:p w14:paraId="37DAFAFA">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（根据招标公告本项目的特定资格要求提供相应的材料；未要求的，无需提供）</w:t>
      </w:r>
    </w:p>
    <w:p w14:paraId="121543FB">
      <w:pPr>
        <w:rPr>
          <w:rFonts w:ascii="宋体" w:hAnsi="宋体" w:cs="宋体"/>
          <w:color w:val="000000" w:themeColor="text1"/>
          <w:highlight w:val="none"/>
          <w14:textFill>
            <w14:solidFill>
              <w14:schemeClr w14:val="tx1"/>
            </w14:solidFill>
          </w14:textFill>
        </w:rPr>
      </w:pPr>
    </w:p>
    <w:p w14:paraId="59E813D6">
      <w:pPr>
        <w:rPr>
          <w:rFonts w:hint="eastAsia"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br w:type="page"/>
      </w:r>
    </w:p>
    <w:p w14:paraId="2631AA62">
      <w:pPr>
        <w:widowControl/>
        <w:adjustRightInd/>
        <w:jc w:val="center"/>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商务技术文件部分</w:t>
      </w:r>
    </w:p>
    <w:p w14:paraId="1AE604A6">
      <w:pPr>
        <w:spacing w:line="360" w:lineRule="auto"/>
        <w:jc w:val="center"/>
        <w:outlineLvl w:val="0"/>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目录</w:t>
      </w:r>
    </w:p>
    <w:p w14:paraId="2B928C93">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（1）投标函</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（2）授权委托书或法定代表人（单位负责人、自然人本人）身份证明</w:t>
      </w:r>
      <w:r>
        <w:rPr>
          <w:rFonts w:hint="eastAsia" w:ascii="宋体" w:hAnsi="宋体" w:cs="宋体"/>
          <w:color w:val="000000" w:themeColor="text1"/>
          <w:highlight w:val="none"/>
          <w14:textFill>
            <w14:solidFill>
              <w14:schemeClr w14:val="tx1"/>
            </w14:solidFill>
          </w14:textFill>
        </w:rPr>
        <w:t>………（页码）</w:t>
      </w:r>
    </w:p>
    <w:p w14:paraId="4425FCBE">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color w:val="000000" w:themeColor="text1"/>
          <w:highlight w:val="none"/>
          <w14:textFill>
            <w14:solidFill>
              <w14:schemeClr w14:val="tx1"/>
            </w14:solidFill>
          </w14:textFill>
        </w:rPr>
        <w:t>…………………………………………………………………………（页码）</w:t>
      </w:r>
    </w:p>
    <w:p w14:paraId="5E383EB3">
      <w:pPr>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r>
        <w:rPr>
          <w:rFonts w:hint="eastAsia" w:ascii="宋体" w:hAnsi="宋体" w:cs="宋体"/>
          <w:color w:val="000000" w:themeColor="text1"/>
          <w:highlight w:val="none"/>
          <w14:textFill>
            <w14:solidFill>
              <w14:schemeClr w14:val="tx1"/>
            </w14:solidFill>
          </w14:textFill>
        </w:rPr>
        <w:t>………………………………………………………………………（页码）</w:t>
      </w:r>
    </w:p>
    <w:p w14:paraId="220E40E4">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r>
        <w:rPr>
          <w:rFonts w:hint="eastAsia" w:ascii="宋体" w:hAnsi="宋体" w:cs="宋体"/>
          <w:color w:val="000000" w:themeColor="text1"/>
          <w:highlight w:val="none"/>
          <w14:textFill>
            <w14:solidFill>
              <w14:schemeClr w14:val="tx1"/>
            </w14:solidFill>
          </w14:textFill>
        </w:rPr>
        <w:t>………………………………………………………………………（页码）</w:t>
      </w:r>
    </w:p>
    <w:p w14:paraId="3448C57E">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r>
        <w:rPr>
          <w:rFonts w:hint="eastAsia" w:ascii="宋体" w:hAnsi="宋体" w:cs="宋体"/>
          <w:color w:val="000000" w:themeColor="text1"/>
          <w:highlight w:val="none"/>
          <w14:textFill>
            <w14:solidFill>
              <w14:schemeClr w14:val="tx1"/>
            </w14:solidFill>
          </w14:textFill>
        </w:rPr>
        <w:t>…………………………………………………（页码）</w:t>
      </w:r>
    </w:p>
    <w:p w14:paraId="08634FE5">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42E00925">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39BFEE15">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181CB14C">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73176D25">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7E2E549D">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p>
    <w:p w14:paraId="63F874F7">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p>
    <w:p w14:paraId="24EE548D">
      <w:pPr>
        <w:rPr>
          <w:rFonts w:ascii="宋体" w:hAnsi="宋体" w:cs="宋体"/>
          <w:color w:val="000000" w:themeColor="text1"/>
          <w:highlight w:val="none"/>
          <w14:textFill>
            <w14:solidFill>
              <w14:schemeClr w14:val="tx1"/>
            </w14:solidFill>
          </w14:textFill>
        </w:rPr>
      </w:pPr>
    </w:p>
    <w:p w14:paraId="01BDF302">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p>
    <w:p w14:paraId="657CE92F">
      <w:pP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14:paraId="20EB76C3">
      <w:pPr>
        <w:snapToGrid w:val="0"/>
        <w:spacing w:line="360" w:lineRule="auto"/>
        <w:jc w:val="center"/>
        <w:outlineLvl w:val="0"/>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一、投标</w:t>
      </w:r>
      <w:r>
        <w:rPr>
          <w:rFonts w:hint="eastAsia" w:ascii="宋体" w:hAnsi="宋体" w:cs="宋体"/>
          <w:b/>
          <w:color w:val="000000" w:themeColor="text1"/>
          <w:sz w:val="32"/>
          <w:szCs w:val="32"/>
          <w:highlight w:val="none"/>
          <w14:textFill>
            <w14:solidFill>
              <w14:schemeClr w14:val="tx1"/>
            </w14:solidFill>
          </w14:textFill>
        </w:rPr>
        <w:t>函</w:t>
      </w:r>
    </w:p>
    <w:p w14:paraId="2AC61912">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p>
    <w:p w14:paraId="0B2F37E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我方参加你方组织的（项目名称）【招标编号：（采购编号）】招标的有关活动，并对此项目进行投标。为此：</w:t>
      </w:r>
    </w:p>
    <w:p w14:paraId="6BAB838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1、我方承诺投标有效期从提交投标文件的截止之日起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天（不少于90天）</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本投标文件在投标有效期满之前均具有约束力。</w:t>
      </w:r>
    </w:p>
    <w:p w14:paraId="6B8EE01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2、我方的投标文件包括以下内容：</w:t>
      </w:r>
    </w:p>
    <w:p w14:paraId="042F1989">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2.1资格文件：</w:t>
      </w:r>
    </w:p>
    <w:p w14:paraId="027AF3F5">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2.1.1承诺函；</w:t>
      </w:r>
    </w:p>
    <w:p w14:paraId="6A26812F">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w:t>
      </w:r>
      <w:r>
        <w:rPr>
          <w:rFonts w:hint="eastAsia" w:ascii="宋体" w:hAnsi="宋体" w:cs="宋体"/>
          <w:snapToGrid w:val="0"/>
          <w:color w:val="000000" w:themeColor="text1"/>
          <w:kern w:val="28"/>
          <w:sz w:val="24"/>
          <w:szCs w:val="20"/>
          <w:highlight w:val="none"/>
          <w14:textFill>
            <w14:solidFill>
              <w14:schemeClr w14:val="tx1"/>
            </w14:solidFill>
          </w14:textFill>
        </w:rPr>
        <w:t>联合协议（如果有)；</w:t>
      </w:r>
    </w:p>
    <w:p w14:paraId="27CB24E6">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.1.3</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46C7CE87">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58996B42">
      <w:pPr>
        <w:snapToGrid w:val="0"/>
        <w:spacing w:line="360" w:lineRule="auto"/>
        <w:ind w:left="210" w:leftChars="1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7303FA39">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2.2.1投标函；</w:t>
      </w:r>
      <w:r>
        <w:rPr>
          <w:rFonts w:hint="eastAsia" w:ascii="宋体" w:hAnsi="宋体" w:cs="宋体"/>
          <w:color w:val="000000" w:themeColor="text1"/>
          <w:sz w:val="24"/>
          <w:highlight w:val="none"/>
          <w:lang w:val="zh-CN"/>
          <w14:textFill>
            <w14:solidFill>
              <w14:schemeClr w14:val="tx1"/>
            </w14:solidFill>
          </w14:textFill>
        </w:rPr>
        <w:t xml:space="preserve"> </w:t>
      </w:r>
    </w:p>
    <w:p w14:paraId="11846E50">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2.2.2授权委托书或法定代表人（单位负责人）身份证明；</w:t>
      </w:r>
    </w:p>
    <w:p w14:paraId="44BAB70F">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2FDE767A">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14:paraId="110AAB2E">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14:paraId="2B849508">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14:paraId="3E91AAA2">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14:paraId="1A72ACF7">
      <w:pPr>
        <w:snapToGrid w:val="0"/>
        <w:spacing w:line="360" w:lineRule="auto"/>
        <w:ind w:left="420" w:leftChars="2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5E218AAA">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3报价文件</w:t>
      </w:r>
    </w:p>
    <w:p w14:paraId="3AB58C2D">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2.3.1开标一览表（报价表）；</w:t>
      </w:r>
    </w:p>
    <w:p w14:paraId="278542CE">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2.3.2中小企业声明函（如果有）。</w:t>
      </w:r>
    </w:p>
    <w:p w14:paraId="2FB2836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eastAsia="zh-CN"/>
          <w14:textFill>
            <w14:solidFill>
              <w14:schemeClr w14:val="tx1"/>
            </w14:solidFill>
          </w14:textFill>
        </w:rPr>
        <w:t>我方承诺除商务技术偏离表列出的偏离外，我方响应招标文件的全部要求。对投标文件中材料的真实性、合法性负责，积极配合采购人复核投标文件中的资料。</w:t>
      </w:r>
    </w:p>
    <w:p w14:paraId="6241317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4、如我方中标，我方承诺：</w:t>
      </w:r>
    </w:p>
    <w:p w14:paraId="4B25651F">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14:paraId="0079F445">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4.2在签订合同时不向你方提出附加条件； </w:t>
      </w:r>
    </w:p>
    <w:p w14:paraId="20C6CB77">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4.3按照招标文件要求提交履约保证金； </w:t>
      </w:r>
    </w:p>
    <w:p w14:paraId="23B3AFA2">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4.4在合同约定的期限内完成合同规定的全部义务。 </w:t>
      </w:r>
    </w:p>
    <w:p w14:paraId="086CB6C0">
      <w:pPr>
        <w:numPr>
          <w:ilvl w:val="0"/>
          <w:numId w:val="12"/>
        </w:numPr>
        <w:snapToGrid/>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对</w:t>
      </w:r>
      <w:r>
        <w:rPr>
          <w:rFonts w:hint="eastAsia" w:ascii="宋体" w:hAnsi="宋体" w:eastAsia="宋体" w:cs="宋体"/>
          <w:i w:val="0"/>
          <w:caps w:val="0"/>
          <w:color w:val="000000" w:themeColor="text1"/>
          <w:spacing w:val="0"/>
          <w:sz w:val="24"/>
          <w:szCs w:val="24"/>
          <w:highlight w:val="none"/>
          <w:shd w:val="clear" w:color="auto" w:fill="FFFFFF"/>
          <w:lang w:val="en-US" w:eastAsia="zh-CN"/>
          <w14:textFill>
            <w14:solidFill>
              <w14:schemeClr w14:val="tx1"/>
            </w14:solidFill>
          </w14:textFill>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75351665">
      <w:pPr>
        <w:numPr>
          <w:ilvl w:val="0"/>
          <w:numId w:val="12"/>
        </w:numPr>
        <w:snapToGrid/>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其他补充说明: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1A8FBF8C">
      <w:pPr>
        <w:spacing w:line="360" w:lineRule="auto"/>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投标人名称（电子签名）：                          </w:t>
      </w:r>
    </w:p>
    <w:p w14:paraId="2F2D3320">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7D8C0937">
      <w:pPr>
        <w:snapToGrid w:val="0"/>
        <w:spacing w:line="360" w:lineRule="auto"/>
        <w:ind w:left="420" w:leftChars="200" w:firstLine="4200" w:firstLineChars="1750"/>
        <w:rPr>
          <w:rFonts w:ascii="宋体" w:hAnsi="宋体" w:cs="宋体"/>
          <w:color w:val="000000" w:themeColor="text1"/>
          <w:kern w:val="0"/>
          <w:sz w:val="24"/>
          <w:highlight w:val="none"/>
          <w:u w:val="single"/>
          <w14:textFill>
            <w14:solidFill>
              <w14:schemeClr w14:val="tx1"/>
            </w14:solidFill>
          </w14:textFill>
        </w:rPr>
      </w:pPr>
    </w:p>
    <w:p w14:paraId="780B2941">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7198CCF4">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p>
    <w:p w14:paraId="6334AC3E">
      <w:pPr>
        <w:spacing w:line="360" w:lineRule="auto"/>
        <w:ind w:right="420"/>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61EDE71C">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注：▲供应商委派不在本单位缴纳社保的人员作为授权代表（代理人）的，应当在投标（响应）文件中，说明具体原因、授权代表缴纳社保的单位，并附列该授权代表缴纳社保清单。</w:t>
      </w:r>
    </w:p>
    <w:p w14:paraId="03417F86">
      <w:pPr>
        <w:snapToGrid w:val="0"/>
        <w:spacing w:line="360" w:lineRule="auto"/>
        <w:ind w:firstLine="2872" w:firstLineChars="894"/>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授权委托书（适用于非联合体投标）</w:t>
      </w:r>
      <w:r>
        <w:rPr>
          <w:rFonts w:hint="eastAsia" w:ascii="宋体" w:hAnsi="宋体" w:cs="宋体"/>
          <w:color w:val="000000" w:themeColor="text1"/>
          <w:highlight w:val="none"/>
          <w14:textFill>
            <w14:solidFill>
              <w14:schemeClr w14:val="tx1"/>
            </w14:solidFill>
          </w14:textFill>
        </w:rPr>
        <w:t xml:space="preserve">                               </w:t>
      </w:r>
    </w:p>
    <w:p w14:paraId="2CA4E704">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3F7EEC97">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u w:val="none"/>
          <w:lang w:val="en-US" w:eastAsia="zh-CN"/>
          <w14:textFill>
            <w14:solidFill>
              <w14:schemeClr w14:val="tx1"/>
            </w14:solidFill>
          </w14:textFill>
        </w:rPr>
        <w:t>，所在单位：</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30A49437">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0215A259">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476454A8">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w:t>
      </w:r>
    </w:p>
    <w:p w14:paraId="6720DE44">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签发日期：  年  月   日</w:t>
      </w:r>
    </w:p>
    <w:p w14:paraId="2D57C03E">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授权委托书（适用于联合体投标）</w:t>
      </w:r>
    </w:p>
    <w:p w14:paraId="1F31D448">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72F642C3">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u w:val="none"/>
          <w:lang w:val="en-US" w:eastAsia="zh-CN"/>
          <w14:textFill>
            <w14:solidFill>
              <w14:schemeClr w14:val="tx1"/>
            </w14:solidFill>
          </w14:textFill>
        </w:rPr>
        <w:t>，所在单位：</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2FE94FFB">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5482E067">
      <w:pPr>
        <w:snapToGrid w:val="0"/>
        <w:spacing w:line="360" w:lineRule="auto"/>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0A3CC357">
      <w:pPr>
        <w:rPr>
          <w:rFonts w:ascii="宋体" w:hAnsi="宋体" w:cs="宋体"/>
          <w:color w:val="000000" w:themeColor="text1"/>
          <w:highlight w:val="none"/>
          <w14:textFill>
            <w14:solidFill>
              <w14:schemeClr w14:val="tx1"/>
            </w14:solidFill>
          </w14:textFill>
        </w:rPr>
      </w:pPr>
    </w:p>
    <w:p w14:paraId="0CA56DAD">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4F3712BD">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477C97E4">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7E636FE4">
      <w:pPr>
        <w:snapToGrid w:val="0"/>
        <w:spacing w:line="360" w:lineRule="auto"/>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3557E077">
      <w:pPr>
        <w:autoSpaceDE w:val="0"/>
        <w:autoSpaceDN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cs="宋体"/>
          <w:b/>
          <w:color w:val="000000" w:themeColor="text1"/>
          <w:sz w:val="30"/>
          <w:szCs w:val="30"/>
          <w:highlight w:val="none"/>
          <w14:textFill>
            <w14:solidFill>
              <w14:schemeClr w14:val="tx1"/>
            </w14:solidFill>
          </w14:textFill>
        </w:rPr>
        <w:t>的身份证明（适用于法定代表人、单位负责人或者自然人本人代表投标人参加投标）</w:t>
      </w:r>
    </w:p>
    <w:p w14:paraId="7922EDF0">
      <w:pPr>
        <w:pStyle w:val="146"/>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DC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5474AE1">
            <w:pPr>
              <w:pStyle w:val="146"/>
              <w:adjustRightInd w:val="0"/>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14:paraId="1F83D34D">
            <w:pPr>
              <w:pStyle w:val="146"/>
              <w:adjustRightInd w:val="0"/>
              <w:spacing w:line="360" w:lineRule="auto"/>
              <w:rPr>
                <w:rFonts w:hAnsi="宋体" w:cs="宋体"/>
                <w:bCs/>
                <w:color w:val="000000" w:themeColor="text1"/>
                <w:sz w:val="24"/>
                <w:highlight w:val="none"/>
                <w14:textFill>
                  <w14:solidFill>
                    <w14:schemeClr w14:val="tx1"/>
                  </w14:solidFill>
                </w14:textFill>
              </w:rPr>
            </w:pPr>
          </w:p>
        </w:tc>
      </w:tr>
    </w:tbl>
    <w:p w14:paraId="5AD5779B">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6D021E6E">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                              </w:t>
      </w:r>
    </w:p>
    <w:p w14:paraId="2A701C20">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4F2D06BB">
      <w:pP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14:paraId="3DD15584">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三、分包意向协议（如果有）</w:t>
      </w:r>
    </w:p>
    <w:p w14:paraId="46B884A1">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bookmarkStart w:id="544" w:name="_Hlk101169080"/>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中标后以分包方式履行合同的，提供分包意向协议(附件6</w:t>
      </w:r>
      <w:r>
        <w:rPr>
          <w:rFonts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bookmarkEnd w:id="544"/>
    <w:p w14:paraId="59E9445A">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四、符合性审查资料</w:t>
      </w:r>
    </w:p>
    <w:p w14:paraId="0ACB1BB3">
      <w:pPr>
        <w:jc w:val="center"/>
        <w:rPr>
          <w:rFonts w:ascii="宋体" w:hAnsi="宋体" w:cs="宋体"/>
          <w:b/>
          <w:color w:val="000000" w:themeColor="text1"/>
          <w:kern w:val="0"/>
          <w:sz w:val="32"/>
          <w:szCs w:val="32"/>
          <w:highlight w:val="none"/>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874"/>
        <w:gridCol w:w="2551"/>
        <w:gridCol w:w="1418"/>
      </w:tblGrid>
      <w:tr w14:paraId="517AB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63" w:type="dxa"/>
            <w:vAlign w:val="center"/>
          </w:tcPr>
          <w:p w14:paraId="3EEFC7B9">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4874" w:type="dxa"/>
            <w:vAlign w:val="center"/>
          </w:tcPr>
          <w:p w14:paraId="10524393">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实质性要求</w:t>
            </w:r>
          </w:p>
        </w:tc>
        <w:tc>
          <w:tcPr>
            <w:tcW w:w="2551" w:type="dxa"/>
            <w:vAlign w:val="center"/>
          </w:tcPr>
          <w:p w14:paraId="0459936E">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需要提供的符合性审查资料</w:t>
            </w:r>
          </w:p>
        </w:tc>
        <w:tc>
          <w:tcPr>
            <w:tcW w:w="1418" w:type="dxa"/>
            <w:vAlign w:val="center"/>
          </w:tcPr>
          <w:p w14:paraId="3C7290CC">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投标文件中的</w:t>
            </w:r>
          </w:p>
          <w:p w14:paraId="3532913D">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页码位置</w:t>
            </w:r>
          </w:p>
        </w:tc>
      </w:tr>
      <w:tr w14:paraId="174A2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3" w:type="dxa"/>
            <w:vAlign w:val="center"/>
          </w:tcPr>
          <w:p w14:paraId="733CB426">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874" w:type="dxa"/>
          </w:tcPr>
          <w:p w14:paraId="102F899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投标文件按照招标文件要求签署、盖章。</w:t>
            </w:r>
          </w:p>
        </w:tc>
        <w:tc>
          <w:tcPr>
            <w:tcW w:w="2551" w:type="dxa"/>
            <w:vAlign w:val="center"/>
          </w:tcPr>
          <w:p w14:paraId="18565FD3">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需要使用电子签名或者签字盖章的投标文件的组成部分</w:t>
            </w:r>
          </w:p>
        </w:tc>
        <w:tc>
          <w:tcPr>
            <w:tcW w:w="1418" w:type="dxa"/>
          </w:tcPr>
          <w:p w14:paraId="39E8424F">
            <w:pPr>
              <w:rPr>
                <w:rFonts w:ascii="宋体" w:hAnsi="宋体" w:cs="宋体"/>
                <w:color w:val="000000" w:themeColor="text1"/>
                <w:sz w:val="24"/>
                <w:highlight w:val="none"/>
                <w14:textFill>
                  <w14:solidFill>
                    <w14:schemeClr w14:val="tx1"/>
                  </w14:solidFill>
                </w14:textFill>
              </w:rPr>
            </w:pPr>
          </w:p>
          <w:p w14:paraId="0500A09C">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w:t>
            </w:r>
          </w:p>
          <w:p w14:paraId="63806626">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6B43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0F4EBC85">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4874" w:type="dxa"/>
          </w:tcPr>
          <w:p w14:paraId="47A0FE0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14:paraId="578DE9FA">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投标函</w:t>
            </w:r>
          </w:p>
        </w:tc>
        <w:tc>
          <w:tcPr>
            <w:tcW w:w="1418" w:type="dxa"/>
          </w:tcPr>
          <w:p w14:paraId="057116A2">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70CA5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356B3705">
            <w:pPr>
              <w:jc w:val="center"/>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3</w:t>
            </w:r>
          </w:p>
        </w:tc>
        <w:tc>
          <w:tcPr>
            <w:tcW w:w="4874" w:type="dxa"/>
          </w:tcPr>
          <w:p w14:paraId="25870EC7">
            <w:pPr>
              <w:snapToGrid w:val="0"/>
              <w:spacing w:line="360" w:lineRule="auto"/>
              <w:ind w:firstLine="0" w:firstLineChars="0"/>
              <w:rPr>
                <w:rFonts w:hint="eastAsia" w:ascii="宋体" w:hAnsi="宋体" w:cs="宋体"/>
                <w:b w:val="0"/>
                <w:bCs w:val="0"/>
                <w:snapToGrid w:val="0"/>
                <w:color w:val="000000" w:themeColor="text1"/>
                <w:sz w:val="24"/>
                <w:highlight w:val="none"/>
                <w14:textFill>
                  <w14:solidFill>
                    <w14:schemeClr w14:val="tx1"/>
                  </w14:solidFill>
                </w14:textFill>
              </w:rPr>
            </w:pPr>
            <w:r>
              <w:rPr>
                <w:rFonts w:hint="eastAsia" w:ascii="宋体" w:hAnsi="宋体" w:cs="宋体"/>
                <w:b w:val="0"/>
                <w:bCs w:val="0"/>
                <w:snapToGrid w:val="0"/>
                <w:color w:val="000000" w:themeColor="text1"/>
                <w:sz w:val="24"/>
                <w:highlight w:val="none"/>
                <w14:textFill>
                  <w14:solidFill>
                    <w14:schemeClr w14:val="tx1"/>
                  </w14:solidFill>
                </w14:textFill>
              </w:rPr>
              <w:t>投标</w:t>
            </w:r>
            <w:r>
              <w:rPr>
                <w:rFonts w:hint="eastAsia" w:ascii="宋体" w:hAnsi="宋体" w:cs="宋体"/>
                <w:b w:val="0"/>
                <w:bCs w:val="0"/>
                <w:snapToGrid w:val="0"/>
                <w:color w:val="000000" w:themeColor="text1"/>
                <w:sz w:val="24"/>
                <w:highlight w:val="none"/>
                <w:lang w:val="en-US" w:eastAsia="zh-CN"/>
                <w14:textFill>
                  <w14:solidFill>
                    <w14:schemeClr w14:val="tx1"/>
                  </w14:solidFill>
                </w14:textFill>
              </w:rPr>
              <w:t>文件的组成应符合招标文件要求</w:t>
            </w:r>
          </w:p>
          <w:p w14:paraId="63CBE628">
            <w:pPr>
              <w:spacing w:line="360" w:lineRule="auto"/>
              <w:rPr>
                <w:rFonts w:hint="default" w:ascii="宋体" w:hAnsi="宋体" w:cs="宋体"/>
                <w:b w:val="0"/>
                <w:bCs w:val="0"/>
                <w:snapToGrid w:val="0"/>
                <w:color w:val="000000" w:themeColor="text1"/>
                <w:sz w:val="24"/>
                <w:highlight w:val="none"/>
                <w:lang w:val="en-US" w:eastAsia="zh-CN"/>
                <w14:textFill>
                  <w14:solidFill>
                    <w14:schemeClr w14:val="tx1"/>
                  </w14:solidFill>
                </w14:textFill>
              </w:rPr>
            </w:pPr>
          </w:p>
        </w:tc>
        <w:tc>
          <w:tcPr>
            <w:tcW w:w="2551" w:type="dxa"/>
            <w:vAlign w:val="center"/>
          </w:tcPr>
          <w:p w14:paraId="60FF2A99">
            <w:pPr>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投标文件</w:t>
            </w:r>
          </w:p>
        </w:tc>
        <w:tc>
          <w:tcPr>
            <w:tcW w:w="1418" w:type="dxa"/>
          </w:tcPr>
          <w:p w14:paraId="4D750EB2">
            <w:pPr>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w:t>
            </w:r>
          </w:p>
        </w:tc>
      </w:tr>
      <w:tr w14:paraId="35E1A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27443D32">
            <w:pPr>
              <w:jc w:val="center"/>
              <w:rPr>
                <w:rFonts w:hint="default"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4</w:t>
            </w:r>
          </w:p>
        </w:tc>
        <w:tc>
          <w:tcPr>
            <w:tcW w:w="4874" w:type="dxa"/>
          </w:tcPr>
          <w:p w14:paraId="77D64287">
            <w:pPr>
              <w:spacing w:line="360" w:lineRule="auto"/>
              <w:rPr>
                <w:rFonts w:hint="default" w:ascii="宋体" w:hAnsi="宋体" w:cs="宋体"/>
                <w:b w:val="0"/>
                <w:bCs w:val="0"/>
                <w:snapToGrid w:val="0"/>
                <w:color w:val="000000" w:themeColor="text1"/>
                <w:sz w:val="24"/>
                <w:highlight w:val="none"/>
                <w:lang w:val="en-US" w:eastAsia="zh-CN"/>
                <w14:textFill>
                  <w14:solidFill>
                    <w14:schemeClr w14:val="tx1"/>
                  </w14:solidFill>
                </w14:textFill>
              </w:rPr>
            </w:pPr>
            <w:r>
              <w:rPr>
                <w:rFonts w:hint="eastAsia" w:ascii="宋体" w:hAnsi="宋体" w:cs="宋体"/>
                <w:b w:val="0"/>
                <w:bCs w:val="0"/>
                <w:snapToGrid w:val="0"/>
                <w:color w:val="000000" w:themeColor="text1"/>
                <w:sz w:val="24"/>
                <w:highlight w:val="none"/>
                <w:lang w:val="en-US" w:eastAsia="zh-CN"/>
                <w14:textFill>
                  <w14:solidFill>
                    <w14:schemeClr w14:val="tx1"/>
                  </w14:solidFill>
                </w14:textFill>
              </w:rPr>
              <w:t>其他实质性要求1：</w:t>
            </w:r>
          </w:p>
        </w:tc>
        <w:tc>
          <w:tcPr>
            <w:tcW w:w="2551" w:type="dxa"/>
            <w:vMerge w:val="restart"/>
            <w:vAlign w:val="center"/>
          </w:tcPr>
          <w:p w14:paraId="6F541F49">
            <w:pPr>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418" w:type="dxa"/>
          </w:tcPr>
          <w:p w14:paraId="77D47FA2">
            <w:pPr>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见投标文件第</w:t>
            </w:r>
            <w:r>
              <w:rPr>
                <w:rFonts w:hint="eastAsia" w:ascii="宋体" w:hAnsi="宋体" w:cs="宋体"/>
                <w:b w:val="0"/>
                <w:bCs w:val="0"/>
                <w:color w:val="000000" w:themeColor="text1"/>
                <w:sz w:val="24"/>
                <w:highlight w:val="none"/>
                <w:u w:val="single"/>
                <w14:textFill>
                  <w14:solidFill>
                    <w14:schemeClr w14:val="tx1"/>
                  </w14:solidFill>
                </w14:textFill>
              </w:rPr>
              <w:t xml:space="preserve">  </w:t>
            </w:r>
            <w:r>
              <w:rPr>
                <w:rFonts w:hint="eastAsia" w:ascii="宋体" w:hAnsi="宋体" w:cs="宋体"/>
                <w:b w:val="0"/>
                <w:bCs w:val="0"/>
                <w:color w:val="000000" w:themeColor="text1"/>
                <w:sz w:val="24"/>
                <w:highlight w:val="none"/>
                <w14:textFill>
                  <w14:solidFill>
                    <w14:schemeClr w14:val="tx1"/>
                  </w14:solidFill>
                </w14:textFill>
              </w:rPr>
              <w:t>页</w:t>
            </w:r>
          </w:p>
        </w:tc>
      </w:tr>
      <w:tr w14:paraId="33ECE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3598FEDF">
            <w:pPr>
              <w:jc w:val="center"/>
              <w:rPr>
                <w:rFonts w:hint="default"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5</w:t>
            </w:r>
          </w:p>
        </w:tc>
        <w:tc>
          <w:tcPr>
            <w:tcW w:w="4874" w:type="dxa"/>
          </w:tcPr>
          <w:p w14:paraId="4C359174">
            <w:pPr>
              <w:spacing w:line="360" w:lineRule="auto"/>
              <w:rPr>
                <w:rFonts w:hint="default" w:ascii="宋体" w:hAnsi="宋体" w:cs="宋体"/>
                <w:b w:val="0"/>
                <w:bCs w:val="0"/>
                <w:snapToGrid w:val="0"/>
                <w:color w:val="000000" w:themeColor="text1"/>
                <w:sz w:val="24"/>
                <w:highlight w:val="none"/>
                <w:lang w:val="en-US" w:eastAsia="zh-CN"/>
                <w14:textFill>
                  <w14:solidFill>
                    <w14:schemeClr w14:val="tx1"/>
                  </w14:solidFill>
                </w14:textFill>
              </w:rPr>
            </w:pPr>
            <w:r>
              <w:rPr>
                <w:rFonts w:hint="eastAsia" w:ascii="宋体" w:hAnsi="宋体" w:cs="宋体"/>
                <w:b w:val="0"/>
                <w:bCs w:val="0"/>
                <w:snapToGrid w:val="0"/>
                <w:color w:val="000000" w:themeColor="text1"/>
                <w:sz w:val="24"/>
                <w:highlight w:val="none"/>
                <w:lang w:val="en-US" w:eastAsia="zh-CN"/>
                <w14:textFill>
                  <w14:solidFill>
                    <w14:schemeClr w14:val="tx1"/>
                  </w14:solidFill>
                </w14:textFill>
              </w:rPr>
              <w:t>其他实质性要求2：</w:t>
            </w:r>
          </w:p>
        </w:tc>
        <w:tc>
          <w:tcPr>
            <w:tcW w:w="2551" w:type="dxa"/>
            <w:vMerge w:val="continue"/>
            <w:vAlign w:val="center"/>
          </w:tcPr>
          <w:p w14:paraId="610CA688">
            <w:pPr>
              <w:rPr>
                <w:rFonts w:hint="eastAsia" w:ascii="宋体" w:hAnsi="宋体" w:cs="宋体"/>
                <w:b w:val="0"/>
                <w:bCs w:val="0"/>
                <w:color w:val="000000" w:themeColor="text1"/>
                <w:kern w:val="0"/>
                <w:sz w:val="24"/>
                <w:highlight w:val="none"/>
                <w14:textFill>
                  <w14:solidFill>
                    <w14:schemeClr w14:val="tx1"/>
                  </w14:solidFill>
                </w14:textFill>
              </w:rPr>
            </w:pPr>
          </w:p>
        </w:tc>
        <w:tc>
          <w:tcPr>
            <w:tcW w:w="1418" w:type="dxa"/>
          </w:tcPr>
          <w:p w14:paraId="306E7508">
            <w:pPr>
              <w:rPr>
                <w:rFonts w:hint="eastAsia"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见投标文件第</w:t>
            </w:r>
            <w:r>
              <w:rPr>
                <w:rFonts w:hint="eastAsia" w:ascii="宋体" w:hAnsi="宋体" w:cs="宋体"/>
                <w:b w:val="0"/>
                <w:bCs w:val="0"/>
                <w:color w:val="000000" w:themeColor="text1"/>
                <w:sz w:val="24"/>
                <w:highlight w:val="none"/>
                <w:u w:val="single"/>
                <w14:textFill>
                  <w14:solidFill>
                    <w14:schemeClr w14:val="tx1"/>
                  </w14:solidFill>
                </w14:textFill>
              </w:rPr>
              <w:t xml:space="preserve">  </w:t>
            </w:r>
            <w:r>
              <w:rPr>
                <w:rFonts w:hint="eastAsia" w:ascii="宋体" w:hAnsi="宋体" w:cs="宋体"/>
                <w:b w:val="0"/>
                <w:bCs w:val="0"/>
                <w:color w:val="000000" w:themeColor="text1"/>
                <w:sz w:val="24"/>
                <w:highlight w:val="none"/>
                <w14:textFill>
                  <w14:solidFill>
                    <w14:schemeClr w14:val="tx1"/>
                  </w14:solidFill>
                </w14:textFill>
              </w:rPr>
              <w:t>页</w:t>
            </w:r>
          </w:p>
        </w:tc>
      </w:tr>
      <w:tr w14:paraId="697D4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2ACC137C">
            <w:pPr>
              <w:jc w:val="center"/>
              <w:rPr>
                <w:rFonts w:hint="default"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4874" w:type="dxa"/>
          </w:tcPr>
          <w:p w14:paraId="74C3A2F7">
            <w:pPr>
              <w:spacing w:line="360" w:lineRule="auto"/>
              <w:rPr>
                <w:rFonts w:hint="default" w:ascii="宋体" w:hAnsi="宋体" w:cs="宋体"/>
                <w:b w:val="0"/>
                <w:bCs w:val="0"/>
                <w:snapToGrid w:val="0"/>
                <w:color w:val="000000" w:themeColor="text1"/>
                <w:sz w:val="24"/>
                <w:highlight w:val="none"/>
                <w:lang w:val="en-US" w:eastAsia="zh-CN"/>
                <w14:textFill>
                  <w14:solidFill>
                    <w14:schemeClr w14:val="tx1"/>
                  </w14:solidFill>
                </w14:textFill>
              </w:rPr>
            </w:pPr>
            <w:r>
              <w:rPr>
                <w:rFonts w:hint="eastAsia" w:ascii="宋体" w:hAnsi="宋体" w:cs="宋体"/>
                <w:b w:val="0"/>
                <w:bCs w:val="0"/>
                <w:snapToGrid w:val="0"/>
                <w:color w:val="000000" w:themeColor="text1"/>
                <w:sz w:val="24"/>
                <w:highlight w:val="none"/>
                <w:lang w:val="en-US" w:eastAsia="zh-CN"/>
                <w14:textFill>
                  <w14:solidFill>
                    <w14:schemeClr w14:val="tx1"/>
                  </w14:solidFill>
                </w14:textFill>
              </w:rPr>
              <w:t>其他实质性要求</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b w:val="0"/>
                <w:bCs w:val="0"/>
                <w:snapToGrid w:val="0"/>
                <w:color w:val="000000" w:themeColor="text1"/>
                <w:sz w:val="24"/>
                <w:highlight w:val="none"/>
                <w:lang w:val="en-US" w:eastAsia="zh-CN"/>
                <w14:textFill>
                  <w14:solidFill>
                    <w14:schemeClr w14:val="tx1"/>
                  </w14:solidFill>
                </w14:textFill>
              </w:rPr>
              <w:t>：</w:t>
            </w:r>
          </w:p>
        </w:tc>
        <w:tc>
          <w:tcPr>
            <w:tcW w:w="2551" w:type="dxa"/>
            <w:vMerge w:val="continue"/>
            <w:vAlign w:val="center"/>
          </w:tcPr>
          <w:p w14:paraId="57A56661">
            <w:pPr>
              <w:rPr>
                <w:rFonts w:hint="eastAsia" w:ascii="宋体" w:hAnsi="宋体" w:cs="宋体"/>
                <w:b w:val="0"/>
                <w:bCs w:val="0"/>
                <w:color w:val="000000" w:themeColor="text1"/>
                <w:kern w:val="0"/>
                <w:sz w:val="24"/>
                <w:highlight w:val="none"/>
                <w14:textFill>
                  <w14:solidFill>
                    <w14:schemeClr w14:val="tx1"/>
                  </w14:solidFill>
                </w14:textFill>
              </w:rPr>
            </w:pPr>
          </w:p>
        </w:tc>
        <w:tc>
          <w:tcPr>
            <w:tcW w:w="1418" w:type="dxa"/>
          </w:tcPr>
          <w:p w14:paraId="2D365AE8">
            <w:pPr>
              <w:rPr>
                <w:rFonts w:hint="eastAsia"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见投标文件第</w:t>
            </w:r>
            <w:r>
              <w:rPr>
                <w:rFonts w:hint="eastAsia" w:ascii="宋体" w:hAnsi="宋体" w:cs="宋体"/>
                <w:b w:val="0"/>
                <w:bCs w:val="0"/>
                <w:color w:val="000000" w:themeColor="text1"/>
                <w:sz w:val="24"/>
                <w:highlight w:val="none"/>
                <w:u w:val="single"/>
                <w14:textFill>
                  <w14:solidFill>
                    <w14:schemeClr w14:val="tx1"/>
                  </w14:solidFill>
                </w14:textFill>
              </w:rPr>
              <w:t xml:space="preserve">  </w:t>
            </w:r>
            <w:r>
              <w:rPr>
                <w:rFonts w:hint="eastAsia" w:ascii="宋体" w:hAnsi="宋体" w:cs="宋体"/>
                <w:b w:val="0"/>
                <w:bCs w:val="0"/>
                <w:color w:val="000000" w:themeColor="text1"/>
                <w:sz w:val="24"/>
                <w:highlight w:val="none"/>
                <w14:textFill>
                  <w14:solidFill>
                    <w14:schemeClr w14:val="tx1"/>
                  </w14:solidFill>
                </w14:textFill>
              </w:rPr>
              <w:t>页</w:t>
            </w:r>
          </w:p>
        </w:tc>
      </w:tr>
    </w:tbl>
    <w:p w14:paraId="4F056BF1">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28248D7D">
      <w:pPr>
        <w:jc w:val="center"/>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五、评标标准相应的商务技术资料</w:t>
      </w:r>
    </w:p>
    <w:p w14:paraId="48F2F077">
      <w:pPr>
        <w:snapToGrid w:val="0"/>
        <w:spacing w:line="360" w:lineRule="auto"/>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2CB2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BBAE890">
            <w:pPr>
              <w:snapToGrid w:val="0"/>
              <w:spacing w:line="360" w:lineRule="auto"/>
              <w:jc w:val="center"/>
              <w:rPr>
                <w:rFonts w:hint="eastAsia" w:cs="仿宋_GB2312" w:asciiTheme="minorEastAsia" w:hAnsiTheme="minorEastAsia" w:eastAsiaTheme="minorEastAsia"/>
                <w:b w:val="0"/>
                <w:bCs/>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b w:val="0"/>
                <w:bCs/>
                <w:color w:val="000000" w:themeColor="text1"/>
                <w:sz w:val="24"/>
                <w:highlight w:val="none"/>
                <w:lang w:val="en-US" w:eastAsia="zh-CN"/>
                <w14:textFill>
                  <w14:solidFill>
                    <w14:schemeClr w14:val="tx1"/>
                  </w14:solidFill>
                </w14:textFill>
              </w:rPr>
              <w:t>序号</w:t>
            </w:r>
          </w:p>
        </w:tc>
        <w:tc>
          <w:tcPr>
            <w:tcW w:w="5465" w:type="dxa"/>
          </w:tcPr>
          <w:p w14:paraId="15818D71">
            <w:pPr>
              <w:snapToGrid w:val="0"/>
              <w:spacing w:line="360" w:lineRule="auto"/>
              <w:jc w:val="center"/>
              <w:rPr>
                <w:rFonts w:hint="eastAsia" w:ascii="宋体" w:hAnsi="宋体" w:cs="宋体"/>
                <w:b w:val="0"/>
                <w:bCs/>
                <w:color w:val="000000" w:themeColor="text1"/>
                <w:sz w:val="24"/>
                <w:highlight w:val="none"/>
                <w:vertAlign w:val="baseline"/>
                <w14:textFill>
                  <w14:solidFill>
                    <w14:schemeClr w14:val="tx1"/>
                  </w14:solidFill>
                </w14:textFill>
              </w:rPr>
            </w:pPr>
            <w:r>
              <w:rPr>
                <w:rFonts w:hint="eastAsia" w:cs="仿宋_GB2312" w:asciiTheme="minorEastAsia" w:hAnsiTheme="minorEastAsia" w:eastAsiaTheme="minorEastAsia"/>
                <w:b w:val="0"/>
                <w:bCs/>
                <w:color w:val="000000" w:themeColor="text1"/>
                <w:sz w:val="24"/>
                <w:highlight w:val="none"/>
                <w14:textFill>
                  <w14:solidFill>
                    <w14:schemeClr w14:val="tx1"/>
                  </w14:solidFill>
                </w14:textFill>
              </w:rPr>
              <w:t>投标文件中评标标准相应的商务技术资料目录*</w:t>
            </w:r>
          </w:p>
        </w:tc>
        <w:tc>
          <w:tcPr>
            <w:tcW w:w="3046" w:type="dxa"/>
          </w:tcPr>
          <w:p w14:paraId="72345A68">
            <w:pPr>
              <w:snapToGrid w:val="0"/>
              <w:spacing w:line="240" w:lineRule="atLeast"/>
              <w:jc w:val="center"/>
              <w:rPr>
                <w:rFonts w:hint="default"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投标文件中的页码位置</w:t>
            </w:r>
          </w:p>
        </w:tc>
      </w:tr>
      <w:tr w14:paraId="636E6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673CF78">
            <w:pPr>
              <w:snapToGrid w:val="0"/>
              <w:spacing w:line="360" w:lineRule="auto"/>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b w:val="0"/>
                <w:bCs/>
                <w:color w:val="000000" w:themeColor="text1"/>
                <w:sz w:val="24"/>
                <w:highlight w:val="none"/>
                <w:vertAlign w:val="baseline"/>
                <w:lang w:val="en-US" w:eastAsia="zh-CN"/>
                <w14:textFill>
                  <w14:solidFill>
                    <w14:schemeClr w14:val="tx1"/>
                  </w14:solidFill>
                </w14:textFill>
              </w:rPr>
              <w:t>1</w:t>
            </w:r>
          </w:p>
        </w:tc>
        <w:tc>
          <w:tcPr>
            <w:tcW w:w="5465" w:type="dxa"/>
          </w:tcPr>
          <w:p w14:paraId="21D49E39">
            <w:pPr>
              <w:snapToGrid w:val="0"/>
              <w:spacing w:line="360" w:lineRule="auto"/>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b w:val="0"/>
                <w:bCs/>
                <w:color w:val="000000" w:themeColor="text1"/>
                <w:sz w:val="24"/>
                <w:highlight w:val="none"/>
                <w:vertAlign w:val="baseline"/>
                <w:lang w:val="en-US" w:eastAsia="zh-CN"/>
                <w14:textFill>
                  <w14:solidFill>
                    <w14:schemeClr w14:val="tx1"/>
                  </w14:solidFill>
                </w14:textFill>
              </w:rPr>
              <w:t>XXX</w:t>
            </w:r>
          </w:p>
        </w:tc>
        <w:tc>
          <w:tcPr>
            <w:tcW w:w="3046" w:type="dxa"/>
          </w:tcPr>
          <w:p w14:paraId="2B946F71">
            <w:pPr>
              <w:snapToGrid/>
              <w:spacing w:line="240" w:lineRule="auto"/>
              <w:jc w:val="center"/>
              <w:rPr>
                <w:rFonts w:hint="eastAsia" w:ascii="宋体" w:hAnsi="宋体" w:cs="宋体"/>
                <w:b w:val="0"/>
                <w:bCs/>
                <w:color w:val="000000" w:themeColor="text1"/>
                <w:sz w:val="24"/>
                <w:highlight w:val="none"/>
                <w:vertAlign w:val="baseli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见投标文件第</w:t>
            </w:r>
            <w:r>
              <w:rPr>
                <w:rFonts w:hint="eastAsia" w:ascii="宋体" w:hAnsi="宋体" w:cs="宋体"/>
                <w:b w:val="0"/>
                <w:bCs/>
                <w:color w:val="000000" w:themeColor="text1"/>
                <w:sz w:val="24"/>
                <w:highlight w:val="none"/>
                <w:u w:val="single"/>
                <w14:textFill>
                  <w14:solidFill>
                    <w14:schemeClr w14:val="tx1"/>
                  </w14:solidFill>
                </w14:textFill>
              </w:rPr>
              <w:t xml:space="preserve">  </w:t>
            </w:r>
            <w:r>
              <w:rPr>
                <w:rFonts w:hint="eastAsia" w:ascii="宋体" w:hAnsi="宋体" w:cs="宋体"/>
                <w:b w:val="0"/>
                <w:bCs/>
                <w:color w:val="000000" w:themeColor="text1"/>
                <w:sz w:val="24"/>
                <w:highlight w:val="none"/>
                <w14:textFill>
                  <w14:solidFill>
                    <w14:schemeClr w14:val="tx1"/>
                  </w14:solidFill>
                </w14:textFill>
              </w:rPr>
              <w:t>页</w:t>
            </w:r>
          </w:p>
        </w:tc>
      </w:tr>
      <w:tr w14:paraId="7F6EC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0907431">
            <w:pPr>
              <w:snapToGrid w:val="0"/>
              <w:spacing w:line="360" w:lineRule="auto"/>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b w:val="0"/>
                <w:bCs/>
                <w:color w:val="000000" w:themeColor="text1"/>
                <w:sz w:val="24"/>
                <w:highlight w:val="none"/>
                <w:vertAlign w:val="baseline"/>
                <w:lang w:val="en-US" w:eastAsia="zh-CN"/>
                <w14:textFill>
                  <w14:solidFill>
                    <w14:schemeClr w14:val="tx1"/>
                  </w14:solidFill>
                </w14:textFill>
              </w:rPr>
              <w:t>2</w:t>
            </w:r>
          </w:p>
        </w:tc>
        <w:tc>
          <w:tcPr>
            <w:tcW w:w="5465" w:type="dxa"/>
          </w:tcPr>
          <w:p w14:paraId="331D2ABF">
            <w:pPr>
              <w:snapToGrid w:val="0"/>
              <w:spacing w:line="360" w:lineRule="auto"/>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b w:val="0"/>
                <w:bCs/>
                <w:color w:val="000000" w:themeColor="text1"/>
                <w:sz w:val="24"/>
                <w:highlight w:val="none"/>
                <w:vertAlign w:val="baseline"/>
                <w:lang w:val="en-US" w:eastAsia="zh-CN"/>
                <w14:textFill>
                  <w14:solidFill>
                    <w14:schemeClr w14:val="tx1"/>
                  </w14:solidFill>
                </w14:textFill>
              </w:rPr>
              <w:t>XXX</w:t>
            </w:r>
          </w:p>
        </w:tc>
        <w:tc>
          <w:tcPr>
            <w:tcW w:w="3046" w:type="dxa"/>
          </w:tcPr>
          <w:p w14:paraId="644146CE">
            <w:pPr>
              <w:snapToGrid/>
              <w:spacing w:line="240" w:lineRule="auto"/>
              <w:jc w:val="center"/>
              <w:rPr>
                <w:rFonts w:hint="eastAsia" w:ascii="宋体" w:hAnsi="宋体" w:cs="宋体"/>
                <w:b w:val="0"/>
                <w:bCs/>
                <w:color w:val="000000" w:themeColor="text1"/>
                <w:sz w:val="24"/>
                <w:highlight w:val="none"/>
                <w:vertAlign w:val="baseli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见投标文件第</w:t>
            </w:r>
            <w:r>
              <w:rPr>
                <w:rFonts w:hint="eastAsia" w:ascii="宋体" w:hAnsi="宋体" w:cs="宋体"/>
                <w:b w:val="0"/>
                <w:bCs/>
                <w:color w:val="000000" w:themeColor="text1"/>
                <w:sz w:val="24"/>
                <w:highlight w:val="none"/>
                <w:u w:val="single"/>
                <w14:textFill>
                  <w14:solidFill>
                    <w14:schemeClr w14:val="tx1"/>
                  </w14:solidFill>
                </w14:textFill>
              </w:rPr>
              <w:t xml:space="preserve">  </w:t>
            </w:r>
            <w:r>
              <w:rPr>
                <w:rFonts w:hint="eastAsia" w:ascii="宋体" w:hAnsi="宋体" w:cs="宋体"/>
                <w:b w:val="0"/>
                <w:bCs/>
                <w:color w:val="000000" w:themeColor="text1"/>
                <w:sz w:val="24"/>
                <w:highlight w:val="none"/>
                <w14:textFill>
                  <w14:solidFill>
                    <w14:schemeClr w14:val="tx1"/>
                  </w14:solidFill>
                </w14:textFill>
              </w:rPr>
              <w:t>页</w:t>
            </w:r>
          </w:p>
        </w:tc>
      </w:tr>
      <w:tr w14:paraId="4A844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1B7E50E">
            <w:pPr>
              <w:snapToGrid w:val="0"/>
              <w:spacing w:line="360" w:lineRule="auto"/>
              <w:jc w:val="center"/>
              <w:rPr>
                <w:rFonts w:hint="default" w:ascii="宋体" w:hAnsi="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5465" w:type="dxa"/>
          </w:tcPr>
          <w:p w14:paraId="4064AD6E">
            <w:pPr>
              <w:snapToGrid w:val="0"/>
              <w:spacing w:line="360" w:lineRule="auto"/>
              <w:jc w:val="center"/>
              <w:rPr>
                <w:rFonts w:hint="eastAsia" w:ascii="宋体" w:hAnsi="宋体" w:cs="宋体"/>
                <w:b w:val="0"/>
                <w:bCs/>
                <w:color w:val="000000" w:themeColor="text1"/>
                <w:sz w:val="24"/>
                <w:highlight w:val="none"/>
                <w:vertAlign w:val="baseline"/>
                <w14:textFill>
                  <w14:solidFill>
                    <w14:schemeClr w14:val="tx1"/>
                  </w14:solidFill>
                </w14:textFill>
              </w:rPr>
            </w:pPr>
          </w:p>
        </w:tc>
        <w:tc>
          <w:tcPr>
            <w:tcW w:w="3046" w:type="dxa"/>
          </w:tcPr>
          <w:p w14:paraId="086DDC6E">
            <w:pPr>
              <w:snapToGrid/>
              <w:spacing w:line="240" w:lineRule="auto"/>
              <w:jc w:val="center"/>
              <w:rPr>
                <w:rFonts w:hint="eastAsia"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见投标文件第</w:t>
            </w:r>
            <w:r>
              <w:rPr>
                <w:rFonts w:hint="eastAsia" w:ascii="宋体" w:hAnsi="宋体" w:cs="宋体"/>
                <w:b w:val="0"/>
                <w:bCs/>
                <w:color w:val="000000" w:themeColor="text1"/>
                <w:sz w:val="24"/>
                <w:highlight w:val="none"/>
                <w:u w:val="single"/>
                <w14:textFill>
                  <w14:solidFill>
                    <w14:schemeClr w14:val="tx1"/>
                  </w14:solidFill>
                </w14:textFill>
              </w:rPr>
              <w:t xml:space="preserve">  </w:t>
            </w:r>
            <w:r>
              <w:rPr>
                <w:rFonts w:hint="eastAsia" w:ascii="宋体" w:hAnsi="宋体" w:cs="宋体"/>
                <w:b w:val="0"/>
                <w:bCs/>
                <w:color w:val="000000" w:themeColor="text1"/>
                <w:sz w:val="24"/>
                <w:highlight w:val="none"/>
                <w14:textFill>
                  <w14:solidFill>
                    <w14:schemeClr w14:val="tx1"/>
                  </w14:solidFill>
                </w14:textFill>
              </w:rPr>
              <w:t>页</w:t>
            </w:r>
          </w:p>
        </w:tc>
      </w:tr>
    </w:tbl>
    <w:p w14:paraId="2C93DC6C">
      <w:pPr>
        <w:pStyle w:val="3"/>
        <w:rPr>
          <w:color w:val="000000" w:themeColor="text1"/>
          <w:highlight w:val="none"/>
          <w14:textFill>
            <w14:solidFill>
              <w14:schemeClr w14:val="tx1"/>
            </w14:solidFill>
          </w14:textFill>
        </w:rPr>
      </w:pPr>
    </w:p>
    <w:p w14:paraId="05200E61">
      <w:pPr>
        <w:ind w:firstLine="2891" w:firstLineChars="90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1C9DD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86A5500">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8403EC2">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tcPr>
          <w:p w14:paraId="424A530B">
            <w:pPr>
              <w:spacing w:line="360" w:lineRule="auto"/>
              <w:jc w:val="center"/>
              <w:rPr>
                <w:rFonts w:ascii="宋体" w:hAnsi="宋体" w:cs="宋体"/>
                <w:b/>
                <w:color w:val="000000" w:themeColor="text1"/>
                <w:sz w:val="24"/>
                <w:highlight w:val="none"/>
                <w14:textFill>
                  <w14:solidFill>
                    <w14:schemeClr w14:val="tx1"/>
                  </w14:solidFill>
                </w14:textFill>
              </w:rPr>
            </w:pPr>
          </w:p>
          <w:p w14:paraId="4607507E">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0B280E93">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B757D11">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529B8B8">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w:t>
            </w:r>
          </w:p>
        </w:tc>
      </w:tr>
      <w:tr w14:paraId="0D503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E5E70E5">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753F6898">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71634712">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48839661">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54996128">
            <w:pPr>
              <w:spacing w:line="360" w:lineRule="auto"/>
              <w:jc w:val="center"/>
              <w:rPr>
                <w:rFonts w:ascii="宋体" w:hAnsi="宋体" w:cs="宋体"/>
                <w:color w:val="000000" w:themeColor="text1"/>
                <w:sz w:val="24"/>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1DFFE686">
            <w:pPr>
              <w:spacing w:line="360" w:lineRule="auto"/>
              <w:jc w:val="center"/>
              <w:rPr>
                <w:rFonts w:ascii="宋体" w:hAnsi="宋体" w:cs="宋体"/>
                <w:color w:val="000000" w:themeColor="text1"/>
                <w:sz w:val="24"/>
                <w:highlight w:val="none"/>
                <w14:textFill>
                  <w14:solidFill>
                    <w14:schemeClr w14:val="tx1"/>
                  </w14:solidFill>
                </w14:textFill>
              </w:rPr>
            </w:pPr>
          </w:p>
        </w:tc>
      </w:tr>
      <w:tr w14:paraId="4D548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4389C4D">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231D290E">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7104A262">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475A18F9">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349926CB">
            <w:pPr>
              <w:spacing w:line="360" w:lineRule="auto"/>
              <w:jc w:val="center"/>
              <w:rPr>
                <w:rFonts w:ascii="宋体" w:hAnsi="宋体" w:cs="宋体"/>
                <w:color w:val="000000" w:themeColor="text1"/>
                <w:sz w:val="24"/>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4648FE79">
            <w:pPr>
              <w:spacing w:line="360" w:lineRule="auto"/>
              <w:jc w:val="center"/>
              <w:rPr>
                <w:rFonts w:ascii="宋体" w:hAnsi="宋体" w:cs="宋体"/>
                <w:color w:val="000000" w:themeColor="text1"/>
                <w:sz w:val="24"/>
                <w:highlight w:val="none"/>
                <w14:textFill>
                  <w14:solidFill>
                    <w14:schemeClr w14:val="tx1"/>
                  </w14:solidFill>
                </w14:textFill>
              </w:rPr>
            </w:pPr>
          </w:p>
        </w:tc>
      </w:tr>
      <w:tr w14:paraId="2B497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485476B">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3F2FFD91">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74B0D1EB">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097CD996">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63C9322B">
            <w:pPr>
              <w:spacing w:line="360" w:lineRule="auto"/>
              <w:jc w:val="center"/>
              <w:rPr>
                <w:rFonts w:ascii="宋体" w:hAnsi="宋体" w:cs="宋体"/>
                <w:color w:val="000000" w:themeColor="text1"/>
                <w:sz w:val="24"/>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7EB3FC8E">
            <w:pPr>
              <w:spacing w:line="360" w:lineRule="auto"/>
              <w:jc w:val="center"/>
              <w:rPr>
                <w:rFonts w:ascii="宋体" w:hAnsi="宋体" w:cs="宋体"/>
                <w:color w:val="000000" w:themeColor="text1"/>
                <w:sz w:val="24"/>
                <w:highlight w:val="none"/>
                <w14:textFill>
                  <w14:solidFill>
                    <w14:schemeClr w14:val="tx1"/>
                  </w14:solidFill>
                </w14:textFill>
              </w:rPr>
            </w:pPr>
          </w:p>
        </w:tc>
      </w:tr>
    </w:tbl>
    <w:p w14:paraId="7EA3A8D5">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61E51E70">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8673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D473F92">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3683" w:type="dxa"/>
          </w:tcPr>
          <w:p w14:paraId="2C05B90F">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招标文件章节及具体内容</w:t>
            </w:r>
          </w:p>
        </w:tc>
        <w:tc>
          <w:tcPr>
            <w:tcW w:w="3546" w:type="dxa"/>
          </w:tcPr>
          <w:p w14:paraId="10B786DA">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投标文件章节及具体内容</w:t>
            </w:r>
          </w:p>
        </w:tc>
        <w:tc>
          <w:tcPr>
            <w:tcW w:w="1276" w:type="dxa"/>
          </w:tcPr>
          <w:p w14:paraId="39299B0E">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偏离说明</w:t>
            </w:r>
          </w:p>
        </w:tc>
      </w:tr>
      <w:tr w14:paraId="28F25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34641E0">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683" w:type="dxa"/>
          </w:tcPr>
          <w:p w14:paraId="2D874689">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14:paraId="2E4DEB05">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14:paraId="333C329D">
            <w:pPr>
              <w:jc w:val="center"/>
              <w:rPr>
                <w:rFonts w:ascii="宋体" w:hAnsi="宋体" w:cs="宋体"/>
                <w:b/>
                <w:color w:val="000000" w:themeColor="text1"/>
                <w:kern w:val="0"/>
                <w:sz w:val="32"/>
                <w:szCs w:val="32"/>
                <w:highlight w:val="none"/>
                <w14:textFill>
                  <w14:solidFill>
                    <w14:schemeClr w14:val="tx1"/>
                  </w14:solidFill>
                </w14:textFill>
              </w:rPr>
            </w:pPr>
          </w:p>
        </w:tc>
      </w:tr>
      <w:tr w14:paraId="03180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512A43D">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683" w:type="dxa"/>
          </w:tcPr>
          <w:p w14:paraId="51F2FFC3">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14:paraId="0661A5A2">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14:paraId="038E9094">
            <w:pPr>
              <w:jc w:val="center"/>
              <w:rPr>
                <w:rFonts w:ascii="宋体" w:hAnsi="宋体" w:cs="宋体"/>
                <w:b/>
                <w:color w:val="000000" w:themeColor="text1"/>
                <w:kern w:val="0"/>
                <w:sz w:val="32"/>
                <w:szCs w:val="32"/>
                <w:highlight w:val="none"/>
                <w14:textFill>
                  <w14:solidFill>
                    <w14:schemeClr w14:val="tx1"/>
                  </w14:solidFill>
                </w14:textFill>
              </w:rPr>
            </w:pPr>
          </w:p>
        </w:tc>
      </w:tr>
      <w:tr w14:paraId="23D16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D872B14">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683" w:type="dxa"/>
          </w:tcPr>
          <w:p w14:paraId="347CF273">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14:paraId="1F971A49">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14:paraId="5803EB87">
            <w:pPr>
              <w:jc w:val="center"/>
              <w:rPr>
                <w:rFonts w:ascii="宋体" w:hAnsi="宋体" w:cs="宋体"/>
                <w:b/>
                <w:color w:val="000000" w:themeColor="text1"/>
                <w:kern w:val="0"/>
                <w:sz w:val="32"/>
                <w:szCs w:val="32"/>
                <w:highlight w:val="none"/>
                <w14:textFill>
                  <w14:solidFill>
                    <w14:schemeClr w14:val="tx1"/>
                  </w14:solidFill>
                </w14:textFill>
              </w:rPr>
            </w:pPr>
          </w:p>
        </w:tc>
      </w:tr>
    </w:tbl>
    <w:p w14:paraId="716C1995">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按本格式和要求提供。</w:t>
      </w:r>
    </w:p>
    <w:p w14:paraId="627EBD5D">
      <w:pPr>
        <w:spacing w:line="360" w:lineRule="auto"/>
        <w:ind w:right="42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2、本表格所反映的偏离情况与“</w:t>
      </w:r>
      <w:r>
        <w:rPr>
          <w:rFonts w:hint="eastAsia" w:ascii="宋体" w:hAnsi="宋体" w:cs="宋体"/>
          <w:b w:val="0"/>
          <w:color w:val="000000" w:themeColor="text1"/>
          <w:kern w:val="2"/>
          <w:sz w:val="24"/>
          <w:szCs w:val="24"/>
          <w:highlight w:val="none"/>
          <w14:textFill>
            <w14:solidFill>
              <w14:schemeClr w14:val="tx1"/>
            </w14:solidFill>
          </w14:textFill>
        </w:rPr>
        <w:t>符合性审查资料</w:t>
      </w:r>
      <w:r>
        <w:rPr>
          <w:rFonts w:hint="eastAsia" w:ascii="宋体" w:hAnsi="宋体" w:cs="宋体"/>
          <w:b w:val="0"/>
          <w:color w:val="000000" w:themeColor="text1"/>
          <w:kern w:val="2"/>
          <w:sz w:val="24"/>
          <w:szCs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b w:val="0"/>
          <w:color w:val="000000" w:themeColor="text1"/>
          <w:kern w:val="2"/>
          <w:sz w:val="24"/>
          <w:szCs w:val="24"/>
          <w:highlight w:val="none"/>
          <w14:textFill>
            <w14:solidFill>
              <w14:schemeClr w14:val="tx1"/>
            </w14:solidFill>
          </w14:textFill>
        </w:rPr>
        <w:t>评标标准相应的商务技术资料</w:t>
      </w:r>
      <w:r>
        <w:rPr>
          <w:rFonts w:hint="eastAsia" w:ascii="宋体" w:hAnsi="宋体" w:cs="宋体"/>
          <w:b w:val="0"/>
          <w:color w:val="000000" w:themeColor="text1"/>
          <w:kern w:val="2"/>
          <w:sz w:val="24"/>
          <w:szCs w:val="24"/>
          <w:highlight w:val="none"/>
          <w:lang w:eastAsia="zh-CN"/>
          <w14:textFill>
            <w14:solidFill>
              <w14:schemeClr w14:val="tx1"/>
            </w14:solidFill>
          </w14:textFill>
        </w:rPr>
        <w:t>”</w:t>
      </w:r>
      <w:r>
        <w:rPr>
          <w:rFonts w:hint="eastAsia" w:ascii="宋体" w:hAnsi="宋体" w:cs="宋体"/>
          <w:b w:val="0"/>
          <w:color w:val="000000" w:themeColor="text1"/>
          <w:kern w:val="2"/>
          <w:sz w:val="24"/>
          <w:szCs w:val="24"/>
          <w:highlight w:val="none"/>
          <w:lang w:val="en-US" w:eastAsia="zh-CN"/>
          <w14:textFill>
            <w14:solidFill>
              <w14:schemeClr w14:val="tx1"/>
            </w14:solidFill>
          </w14:textFill>
        </w:rPr>
        <w:t>不一致的，以</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b w:val="0"/>
          <w:color w:val="000000" w:themeColor="text1"/>
          <w:kern w:val="2"/>
          <w:sz w:val="24"/>
          <w:szCs w:val="24"/>
          <w:highlight w:val="none"/>
          <w14:textFill>
            <w14:solidFill>
              <w14:schemeClr w14:val="tx1"/>
            </w14:solidFill>
          </w14:textFill>
        </w:rPr>
        <w:t>符合性审查资料</w:t>
      </w:r>
      <w:r>
        <w:rPr>
          <w:rFonts w:hint="eastAsia" w:ascii="宋体" w:hAnsi="宋体" w:cs="宋体"/>
          <w:b w:val="0"/>
          <w:color w:val="000000" w:themeColor="text1"/>
          <w:kern w:val="2"/>
          <w:sz w:val="24"/>
          <w:szCs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b w:val="0"/>
          <w:color w:val="000000" w:themeColor="text1"/>
          <w:kern w:val="2"/>
          <w:sz w:val="24"/>
          <w:szCs w:val="24"/>
          <w:highlight w:val="none"/>
          <w14:textFill>
            <w14:solidFill>
              <w14:schemeClr w14:val="tx1"/>
            </w14:solidFill>
          </w14:textFill>
        </w:rPr>
        <w:t>评标标准相应的商务技术资料</w:t>
      </w:r>
      <w:r>
        <w:rPr>
          <w:rFonts w:hint="eastAsia" w:ascii="宋体" w:hAnsi="宋体" w:cs="宋体"/>
          <w:b w:val="0"/>
          <w:color w:val="000000" w:themeColor="text1"/>
          <w:kern w:val="2"/>
          <w:sz w:val="24"/>
          <w:szCs w:val="24"/>
          <w:highlight w:val="none"/>
          <w:lang w:eastAsia="zh-CN"/>
          <w14:textFill>
            <w14:solidFill>
              <w14:schemeClr w14:val="tx1"/>
            </w14:solidFill>
          </w14:textFill>
        </w:rPr>
        <w:t>”</w:t>
      </w:r>
      <w:r>
        <w:rPr>
          <w:rFonts w:hint="eastAsia" w:ascii="宋体" w:hAnsi="宋体" w:cs="宋体"/>
          <w:b w:val="0"/>
          <w:color w:val="000000" w:themeColor="text1"/>
          <w:kern w:val="2"/>
          <w:sz w:val="24"/>
          <w:szCs w:val="24"/>
          <w:highlight w:val="none"/>
          <w:lang w:val="en-US" w:eastAsia="zh-CN"/>
          <w14:textFill>
            <w14:solidFill>
              <w14:schemeClr w14:val="tx1"/>
            </w14:solidFill>
          </w14:textFill>
        </w:rPr>
        <w:t>为准。</w:t>
      </w:r>
    </w:p>
    <w:p w14:paraId="428D36F5">
      <w:pPr>
        <w:numPr>
          <w:ilvl w:val="0"/>
          <w:numId w:val="0"/>
        </w:numPr>
        <w:spacing w:line="360" w:lineRule="auto"/>
        <w:ind w:right="420"/>
        <w:rPr>
          <w:color w:val="000000" w:themeColor="text1"/>
          <w:highlight w:val="none"/>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color w:val="000000" w:themeColor="text1"/>
          <w:kern w:val="2"/>
          <w:sz w:val="24"/>
          <w:highlight w:val="none"/>
          <w14:textFill>
            <w14:solidFill>
              <w14:schemeClr w14:val="tx1"/>
            </w14:solidFill>
          </w14:textFill>
        </w:rPr>
        <w:t>投标人须保证：除商务技术偏离表列出的偏离外，投标人响应招标文件的全部非实质性要求。</w:t>
      </w:r>
    </w:p>
    <w:p w14:paraId="23E8A092">
      <w:pPr>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br w:type="page"/>
      </w:r>
    </w:p>
    <w:p w14:paraId="1B33808D">
      <w:pPr>
        <w:ind w:firstLine="1911" w:firstLineChars="595"/>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八</w:t>
      </w:r>
      <w:r>
        <w:rPr>
          <w:rFonts w:hint="eastAsia" w:ascii="宋体" w:hAnsi="宋体" w:cs="宋体"/>
          <w:b/>
          <w:color w:val="000000" w:themeColor="text1"/>
          <w:kern w:val="0"/>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政府采购供应商廉洁自律承诺书</w:t>
      </w:r>
    </w:p>
    <w:p w14:paraId="07B31E89">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039509C0">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我单位响应你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0EA80927">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46037084">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644A8985">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5A33DF0B">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四、不为项目有关人员及部门出国（境）、旅游等提供方便；</w:t>
      </w:r>
    </w:p>
    <w:p w14:paraId="00FC727F">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22A88144">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好处；</w:t>
      </w:r>
    </w:p>
    <w:p w14:paraId="4C94057B">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六、严格遵守《</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政府采购法》《</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招标投标</w:t>
      </w:r>
    </w:p>
    <w:p w14:paraId="48CE9B4B">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法》</w:t>
      </w:r>
      <w:r>
        <w:rPr>
          <w:rFonts w:hint="eastAsia" w:ascii="宋体" w:hAnsi="宋体" w:cs="宋体"/>
          <w:color w:val="000000" w:themeColor="text1"/>
          <w:sz w:val="24"/>
          <w:highlight w:val="none"/>
          <w:lang w:val="zh-CN"/>
          <w14:textFill>
            <w14:solidFill>
              <w14:schemeClr w14:val="tx1"/>
            </w14:solidFill>
          </w14:textFill>
        </w:rPr>
        <w:t>《中华人民共和国民法典》</w:t>
      </w:r>
      <w:r>
        <w:rPr>
          <w:rFonts w:hint="eastAsia" w:ascii="宋体" w:hAnsi="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52CB7344">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如违反上述承诺，你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2C09EE06">
      <w:pPr>
        <w:autoSpaceDE w:val="0"/>
        <w:autoSpaceDN w:val="0"/>
        <w:spacing w:line="360" w:lineRule="auto"/>
        <w:ind w:left="2" w:leftChars="1" w:right="1120" w:firstLine="4560" w:firstLineChars="19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w:t>
      </w:r>
      <w:r>
        <w:rPr>
          <w:rFonts w:hint="eastAsia" w:ascii="宋体" w:hAnsi="宋体" w:cs="宋体"/>
          <w:color w:val="000000" w:themeColor="text1"/>
          <w:sz w:val="24"/>
          <w:highlight w:val="none"/>
          <w14:textFill>
            <w14:solidFill>
              <w14:schemeClr w14:val="tx1"/>
            </w14:solidFill>
          </w14:textFill>
        </w:rPr>
        <w:t>电子签名</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1253BEB5">
      <w:pPr>
        <w:spacing w:line="360" w:lineRule="auto"/>
        <w:ind w:left="4620" w:leftChars="2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年   月   日</w:t>
      </w:r>
    </w:p>
    <w:p w14:paraId="03E6819D">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4B4B736B">
      <w:pPr>
        <w:rPr>
          <w:rFonts w:hint="eastAsia"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br w:type="page"/>
      </w:r>
    </w:p>
    <w:p w14:paraId="48B75234">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报价文件部分</w:t>
      </w:r>
    </w:p>
    <w:p w14:paraId="4FD90CF0">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44143F92">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40C74647">
      <w:pPr>
        <w:numPr>
          <w:ilvl w:val="0"/>
          <w:numId w:val="13"/>
        </w:num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开标一览表（报价表）………………………………………………………（页码）</w:t>
      </w:r>
    </w:p>
    <w:p w14:paraId="108BE1AC">
      <w:pPr>
        <w:snapToGrid w:val="0"/>
        <w:spacing w:line="360" w:lineRule="auto"/>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w:t>
      </w:r>
      <w:r>
        <w:rPr>
          <w:rFonts w:hint="eastAsia" w:hAnsi="仿宋_GB2312" w:cs="仿宋_GB2312"/>
          <w:b w:val="0"/>
          <w:bCs/>
          <w:snapToGrid w:val="0"/>
          <w:color w:val="000000" w:themeColor="text1"/>
          <w:kern w:val="2"/>
          <w:sz w:val="24"/>
          <w:szCs w:val="24"/>
          <w:highlight w:val="none"/>
          <w:lang w:val="en-US" w:eastAsia="zh-CN" w:bidi="ar-SA"/>
          <w14:textFill>
            <w14:solidFill>
              <w14:schemeClr w14:val="tx1"/>
            </w14:solidFill>
          </w14:textFill>
        </w:rPr>
        <w:t>报价情况说明</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（页码）</w:t>
      </w:r>
    </w:p>
    <w:p w14:paraId="692E3837">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）中小企业声明函………………………………………………………………（页码）</w:t>
      </w:r>
    </w:p>
    <w:p w14:paraId="48BF0B05">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19768319">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2CBCAE2">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30F0481B">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093DBC4">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68B31D7E">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1BC45FE">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E92C14F">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3A18321">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5FDA1073">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7BA006A2">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7151ADA5">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2A142D9">
      <w:pPr>
        <w:pStyle w:val="690"/>
        <w:keepNext w:val="0"/>
        <w:pageBreakBefore w:val="0"/>
        <w:tabs>
          <w:tab w:val="clear" w:pos="720"/>
        </w:tabs>
        <w:snapToGrid w:val="0"/>
        <w:spacing w:before="120" w:after="120"/>
        <w:jc w:val="both"/>
        <w:outlineLvl w:val="9"/>
        <w:rPr>
          <w:rFonts w:ascii="宋体" w:hAnsi="宋体" w:eastAsia="宋体" w:cs="宋体"/>
          <w:color w:val="000000" w:themeColor="text1"/>
          <w:kern w:val="2"/>
          <w:sz w:val="32"/>
          <w:szCs w:val="32"/>
          <w:highlight w:val="none"/>
          <w14:textFill>
            <w14:solidFill>
              <w14:schemeClr w14:val="tx1"/>
            </w14:solidFill>
          </w14:textFill>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52840D94">
      <w:pPr>
        <w:pStyle w:val="690"/>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一、开标一览表（报价表）</w:t>
      </w:r>
    </w:p>
    <w:p w14:paraId="528C1CC5">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48B85DE5">
      <w:pPr>
        <w:snapToGrid w:val="0"/>
        <w:spacing w:line="360" w:lineRule="auto"/>
        <w:ind w:firstLine="482"/>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kern w:val="0"/>
          <w:sz w:val="24"/>
          <w:highlight w:val="none"/>
          <w:lang w:val="zh-CN"/>
          <w14:textFill>
            <w14:solidFill>
              <w14:schemeClr w14:val="tx1"/>
            </w14:solidFill>
          </w14:textFill>
        </w:rPr>
        <w:t>【招标编号：</w:t>
      </w:r>
      <w:r>
        <w:rPr>
          <w:rFonts w:hint="eastAsia" w:ascii="宋体" w:hAnsi="宋体" w:cs="宋体"/>
          <w:color w:val="000000" w:themeColor="text1"/>
          <w:sz w:val="24"/>
          <w:highlight w:val="none"/>
          <w14:textFill>
            <w14:solidFill>
              <w14:schemeClr w14:val="tx1"/>
            </w14:solidFill>
          </w14:textFill>
        </w:rPr>
        <w:t>（采购编号）】的实施</w:t>
      </w:r>
      <w:r>
        <w:rPr>
          <w:rFonts w:hint="eastAsia" w:ascii="宋体" w:hAnsi="宋体" w:cs="宋体"/>
          <w:color w:val="000000" w:themeColor="text1"/>
          <w:kern w:val="0"/>
          <w:sz w:val="24"/>
          <w:highlight w:val="none"/>
          <w:lang w:val="zh-CN"/>
          <w14:textFill>
            <w14:solidFill>
              <w14:schemeClr w14:val="tx1"/>
            </w14:solidFill>
          </w14:textFill>
        </w:rPr>
        <w:t>。</w:t>
      </w:r>
    </w:p>
    <w:p w14:paraId="735DB4E0">
      <w:pPr>
        <w:spacing w:line="360" w:lineRule="auto"/>
        <w:jc w:val="center"/>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74537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3910A182">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417" w:type="dxa"/>
            <w:vAlign w:val="center"/>
          </w:tcPr>
          <w:p w14:paraId="7B63A66E">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843" w:type="dxa"/>
          </w:tcPr>
          <w:p w14:paraId="5CAA5D9F">
            <w:pPr>
              <w:spacing w:line="360" w:lineRule="auto"/>
              <w:jc w:val="center"/>
              <w:rPr>
                <w:rFonts w:ascii="宋体" w:hAnsi="宋体" w:cs="宋体"/>
                <w:b/>
                <w:color w:val="000000" w:themeColor="text1"/>
                <w:sz w:val="24"/>
                <w:highlight w:val="none"/>
                <w14:textFill>
                  <w14:solidFill>
                    <w14:schemeClr w14:val="tx1"/>
                  </w14:solidFill>
                </w14:textFill>
              </w:rPr>
            </w:pPr>
          </w:p>
          <w:p w14:paraId="534D7273">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品牌（如果有）</w:t>
            </w:r>
          </w:p>
        </w:tc>
        <w:tc>
          <w:tcPr>
            <w:tcW w:w="3118" w:type="dxa"/>
            <w:vAlign w:val="center"/>
          </w:tcPr>
          <w:p w14:paraId="57496E73">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规格型号</w:t>
            </w:r>
          </w:p>
        </w:tc>
        <w:tc>
          <w:tcPr>
            <w:tcW w:w="993" w:type="dxa"/>
            <w:vAlign w:val="center"/>
          </w:tcPr>
          <w:p w14:paraId="215A85F2">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数量</w:t>
            </w:r>
          </w:p>
        </w:tc>
        <w:tc>
          <w:tcPr>
            <w:tcW w:w="1559" w:type="dxa"/>
            <w:vAlign w:val="center"/>
          </w:tcPr>
          <w:p w14:paraId="436C9D4F">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单价</w:t>
            </w:r>
          </w:p>
        </w:tc>
        <w:tc>
          <w:tcPr>
            <w:tcW w:w="1984" w:type="dxa"/>
            <w:vAlign w:val="center"/>
          </w:tcPr>
          <w:p w14:paraId="0AF8A6D9">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合计</w:t>
            </w:r>
          </w:p>
        </w:tc>
        <w:tc>
          <w:tcPr>
            <w:tcW w:w="3119" w:type="dxa"/>
            <w:vAlign w:val="center"/>
          </w:tcPr>
          <w:p w14:paraId="40FC1D9B">
            <w:pPr>
              <w:spacing w:line="360" w:lineRule="auto"/>
              <w:jc w:val="center"/>
              <w:rPr>
                <w:rFonts w:ascii="宋体" w:hAnsi="宋体" w:cs="宋体"/>
                <w:b/>
                <w:color w:val="000000" w:themeColor="text1"/>
                <w:sz w:val="24"/>
                <w:highlight w:val="none"/>
                <w14:textFill>
                  <w14:solidFill>
                    <w14:schemeClr w14:val="tx1"/>
                  </w14:solidFill>
                </w14:textFill>
              </w:rPr>
            </w:pPr>
          </w:p>
          <w:p w14:paraId="1FA11055">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备注（如果有）</w:t>
            </w:r>
          </w:p>
          <w:p w14:paraId="424A4F2F">
            <w:pPr>
              <w:spacing w:line="360" w:lineRule="auto"/>
              <w:jc w:val="center"/>
              <w:rPr>
                <w:rFonts w:ascii="宋体" w:hAnsi="宋体" w:cs="宋体"/>
                <w:b/>
                <w:color w:val="000000" w:themeColor="text1"/>
                <w:sz w:val="24"/>
                <w:highlight w:val="none"/>
                <w14:textFill>
                  <w14:solidFill>
                    <w14:schemeClr w14:val="tx1"/>
                  </w14:solidFill>
                </w14:textFill>
              </w:rPr>
            </w:pPr>
          </w:p>
        </w:tc>
      </w:tr>
      <w:tr w14:paraId="6D9B0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6ED8771E">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417" w:type="dxa"/>
            <w:vAlign w:val="center"/>
          </w:tcPr>
          <w:p w14:paraId="17DEB323">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w:t>
            </w:r>
            <w:r>
              <w:rPr>
                <w:rFonts w:ascii="宋体" w:hAnsi="宋体" w:cs="宋体"/>
                <w:color w:val="000000" w:themeColor="text1"/>
                <w:sz w:val="24"/>
                <w:highlight w:val="none"/>
                <w14:textFill>
                  <w14:solidFill>
                    <w14:schemeClr w14:val="tx1"/>
                  </w14:solidFill>
                </w14:textFill>
              </w:rPr>
              <w:t>X</w:t>
            </w:r>
          </w:p>
        </w:tc>
        <w:tc>
          <w:tcPr>
            <w:tcW w:w="1843" w:type="dxa"/>
            <w:vAlign w:val="center"/>
          </w:tcPr>
          <w:p w14:paraId="08E6F8EA">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3118" w:type="dxa"/>
            <w:vAlign w:val="center"/>
          </w:tcPr>
          <w:p w14:paraId="3B8AFD13">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14:paraId="153D08D1">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14:paraId="2B968D3F">
            <w:pPr>
              <w:spacing w:line="360" w:lineRule="auto"/>
              <w:jc w:val="center"/>
              <w:rPr>
                <w:rFonts w:ascii="宋体" w:hAnsi="宋体" w:cs="宋体"/>
                <w:color w:val="000000" w:themeColor="text1"/>
                <w:sz w:val="24"/>
                <w:highlight w:val="none"/>
                <w14:textFill>
                  <w14:solidFill>
                    <w14:schemeClr w14:val="tx1"/>
                  </w14:solidFill>
                </w14:textFill>
              </w:rPr>
            </w:pPr>
          </w:p>
        </w:tc>
        <w:tc>
          <w:tcPr>
            <w:tcW w:w="1984" w:type="dxa"/>
            <w:vAlign w:val="center"/>
          </w:tcPr>
          <w:p w14:paraId="7129ADED">
            <w:pPr>
              <w:spacing w:line="360" w:lineRule="auto"/>
              <w:jc w:val="center"/>
              <w:rPr>
                <w:rFonts w:ascii="宋体" w:hAnsi="宋体" w:cs="宋体"/>
                <w:color w:val="000000" w:themeColor="text1"/>
                <w:sz w:val="24"/>
                <w:highlight w:val="none"/>
                <w14:textFill>
                  <w14:solidFill>
                    <w14:schemeClr w14:val="tx1"/>
                  </w14:solidFill>
                </w14:textFill>
              </w:rPr>
            </w:pPr>
          </w:p>
        </w:tc>
        <w:tc>
          <w:tcPr>
            <w:tcW w:w="3119" w:type="dxa"/>
            <w:vAlign w:val="center"/>
          </w:tcPr>
          <w:p w14:paraId="62E0D451">
            <w:pPr>
              <w:spacing w:line="360" w:lineRule="auto"/>
              <w:jc w:val="center"/>
              <w:rPr>
                <w:rFonts w:ascii="宋体" w:hAnsi="宋体" w:cs="宋体"/>
                <w:color w:val="000000" w:themeColor="text1"/>
                <w:sz w:val="24"/>
                <w:highlight w:val="none"/>
                <w14:textFill>
                  <w14:solidFill>
                    <w14:schemeClr w14:val="tx1"/>
                  </w14:solidFill>
                </w14:textFill>
              </w:rPr>
            </w:pPr>
          </w:p>
        </w:tc>
      </w:tr>
      <w:tr w14:paraId="76EE8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637D1EA">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417" w:type="dxa"/>
            <w:vAlign w:val="center"/>
          </w:tcPr>
          <w:p w14:paraId="72B847B3">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w:t>
            </w:r>
            <w:r>
              <w:rPr>
                <w:rFonts w:ascii="宋体" w:hAnsi="宋体" w:cs="宋体"/>
                <w:color w:val="000000" w:themeColor="text1"/>
                <w:sz w:val="24"/>
                <w:highlight w:val="none"/>
                <w14:textFill>
                  <w14:solidFill>
                    <w14:schemeClr w14:val="tx1"/>
                  </w14:solidFill>
                </w14:textFill>
              </w:rPr>
              <w:t>X</w:t>
            </w:r>
          </w:p>
        </w:tc>
        <w:tc>
          <w:tcPr>
            <w:tcW w:w="1843" w:type="dxa"/>
            <w:vAlign w:val="center"/>
          </w:tcPr>
          <w:p w14:paraId="5A281CBF">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3118" w:type="dxa"/>
            <w:vAlign w:val="center"/>
          </w:tcPr>
          <w:p w14:paraId="1ECF5B16">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14:paraId="2F350B6B">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14:paraId="6D31DC58">
            <w:pPr>
              <w:spacing w:line="360" w:lineRule="auto"/>
              <w:jc w:val="center"/>
              <w:rPr>
                <w:rFonts w:ascii="宋体" w:hAnsi="宋体" w:cs="宋体"/>
                <w:color w:val="000000" w:themeColor="text1"/>
                <w:sz w:val="24"/>
                <w:highlight w:val="none"/>
                <w14:textFill>
                  <w14:solidFill>
                    <w14:schemeClr w14:val="tx1"/>
                  </w14:solidFill>
                </w14:textFill>
              </w:rPr>
            </w:pPr>
          </w:p>
        </w:tc>
        <w:tc>
          <w:tcPr>
            <w:tcW w:w="1984" w:type="dxa"/>
            <w:vAlign w:val="center"/>
          </w:tcPr>
          <w:p w14:paraId="3FF577ED">
            <w:pPr>
              <w:spacing w:line="360" w:lineRule="auto"/>
              <w:jc w:val="center"/>
              <w:rPr>
                <w:rFonts w:ascii="宋体" w:hAnsi="宋体" w:cs="宋体"/>
                <w:color w:val="000000" w:themeColor="text1"/>
                <w:sz w:val="24"/>
                <w:highlight w:val="none"/>
                <w14:textFill>
                  <w14:solidFill>
                    <w14:schemeClr w14:val="tx1"/>
                  </w14:solidFill>
                </w14:textFill>
              </w:rPr>
            </w:pPr>
          </w:p>
        </w:tc>
        <w:tc>
          <w:tcPr>
            <w:tcW w:w="3119" w:type="dxa"/>
            <w:vAlign w:val="center"/>
          </w:tcPr>
          <w:p w14:paraId="44239668">
            <w:pPr>
              <w:spacing w:line="360" w:lineRule="auto"/>
              <w:jc w:val="center"/>
              <w:rPr>
                <w:rFonts w:ascii="宋体" w:hAnsi="宋体" w:cs="宋体"/>
                <w:color w:val="000000" w:themeColor="text1"/>
                <w:sz w:val="24"/>
                <w:highlight w:val="none"/>
                <w14:textFill>
                  <w14:solidFill>
                    <w14:schemeClr w14:val="tx1"/>
                  </w14:solidFill>
                </w14:textFill>
              </w:rPr>
            </w:pPr>
          </w:p>
        </w:tc>
      </w:tr>
      <w:tr w14:paraId="232C8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B167162">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417" w:type="dxa"/>
            <w:vAlign w:val="center"/>
          </w:tcPr>
          <w:p w14:paraId="5DED6E56">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Align w:val="center"/>
          </w:tcPr>
          <w:p w14:paraId="217B384C">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3118" w:type="dxa"/>
            <w:vAlign w:val="center"/>
          </w:tcPr>
          <w:p w14:paraId="64701CAE">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14:paraId="7234854B">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14:paraId="46DF6784">
            <w:pPr>
              <w:spacing w:line="360" w:lineRule="auto"/>
              <w:jc w:val="center"/>
              <w:rPr>
                <w:rFonts w:ascii="宋体" w:hAnsi="宋体" w:cs="宋体"/>
                <w:color w:val="000000" w:themeColor="text1"/>
                <w:sz w:val="24"/>
                <w:highlight w:val="none"/>
                <w14:textFill>
                  <w14:solidFill>
                    <w14:schemeClr w14:val="tx1"/>
                  </w14:solidFill>
                </w14:textFill>
              </w:rPr>
            </w:pPr>
          </w:p>
        </w:tc>
        <w:tc>
          <w:tcPr>
            <w:tcW w:w="1984" w:type="dxa"/>
            <w:vAlign w:val="center"/>
          </w:tcPr>
          <w:p w14:paraId="7B9BE9B6">
            <w:pPr>
              <w:spacing w:line="360" w:lineRule="auto"/>
              <w:jc w:val="center"/>
              <w:rPr>
                <w:rFonts w:ascii="宋体" w:hAnsi="宋体" w:cs="宋体"/>
                <w:color w:val="000000" w:themeColor="text1"/>
                <w:sz w:val="24"/>
                <w:highlight w:val="none"/>
                <w14:textFill>
                  <w14:solidFill>
                    <w14:schemeClr w14:val="tx1"/>
                  </w14:solidFill>
                </w14:textFill>
              </w:rPr>
            </w:pPr>
          </w:p>
        </w:tc>
        <w:tc>
          <w:tcPr>
            <w:tcW w:w="3119" w:type="dxa"/>
            <w:vAlign w:val="center"/>
          </w:tcPr>
          <w:p w14:paraId="1931AB10">
            <w:pPr>
              <w:spacing w:line="360" w:lineRule="auto"/>
              <w:jc w:val="center"/>
              <w:rPr>
                <w:rFonts w:ascii="宋体" w:hAnsi="宋体" w:cs="宋体"/>
                <w:color w:val="000000" w:themeColor="text1"/>
                <w:sz w:val="24"/>
                <w:highlight w:val="none"/>
                <w14:textFill>
                  <w14:solidFill>
                    <w14:schemeClr w14:val="tx1"/>
                  </w14:solidFill>
                </w14:textFill>
              </w:rPr>
            </w:pPr>
          </w:p>
        </w:tc>
      </w:tr>
      <w:tr w14:paraId="71071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19E3031">
            <w:pPr>
              <w:spacing w:line="360" w:lineRule="auto"/>
              <w:jc w:val="center"/>
              <w:rPr>
                <w:rFonts w:ascii="宋体" w:hAnsi="宋体" w:cs="宋体"/>
                <w:color w:val="000000" w:themeColor="text1"/>
                <w:sz w:val="24"/>
                <w:highlight w:val="none"/>
                <w14:textFill>
                  <w14:solidFill>
                    <w14:schemeClr w14:val="tx1"/>
                  </w14:solidFill>
                </w14:textFill>
              </w:rPr>
            </w:pPr>
          </w:p>
        </w:tc>
        <w:tc>
          <w:tcPr>
            <w:tcW w:w="1417" w:type="dxa"/>
            <w:vAlign w:val="center"/>
          </w:tcPr>
          <w:p w14:paraId="172C19A2">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Align w:val="center"/>
          </w:tcPr>
          <w:p w14:paraId="4225DF87">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3118" w:type="dxa"/>
            <w:vAlign w:val="center"/>
          </w:tcPr>
          <w:p w14:paraId="090976D2">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14:paraId="16700B4D">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14:paraId="4FE141E5">
            <w:pPr>
              <w:spacing w:line="360" w:lineRule="auto"/>
              <w:jc w:val="center"/>
              <w:rPr>
                <w:rFonts w:ascii="宋体" w:hAnsi="宋体" w:cs="宋体"/>
                <w:color w:val="000000" w:themeColor="text1"/>
                <w:sz w:val="24"/>
                <w:highlight w:val="none"/>
                <w14:textFill>
                  <w14:solidFill>
                    <w14:schemeClr w14:val="tx1"/>
                  </w14:solidFill>
                </w14:textFill>
              </w:rPr>
            </w:pPr>
          </w:p>
        </w:tc>
        <w:tc>
          <w:tcPr>
            <w:tcW w:w="1984" w:type="dxa"/>
            <w:vAlign w:val="center"/>
          </w:tcPr>
          <w:p w14:paraId="3FFFCA92">
            <w:pPr>
              <w:spacing w:line="360" w:lineRule="auto"/>
              <w:jc w:val="center"/>
              <w:rPr>
                <w:rFonts w:ascii="宋体" w:hAnsi="宋体" w:cs="宋体"/>
                <w:color w:val="000000" w:themeColor="text1"/>
                <w:sz w:val="24"/>
                <w:highlight w:val="none"/>
                <w14:textFill>
                  <w14:solidFill>
                    <w14:schemeClr w14:val="tx1"/>
                  </w14:solidFill>
                </w14:textFill>
              </w:rPr>
            </w:pPr>
          </w:p>
        </w:tc>
        <w:tc>
          <w:tcPr>
            <w:tcW w:w="3119" w:type="dxa"/>
            <w:vAlign w:val="center"/>
          </w:tcPr>
          <w:p w14:paraId="02529A66">
            <w:pPr>
              <w:spacing w:line="360" w:lineRule="auto"/>
              <w:jc w:val="center"/>
              <w:rPr>
                <w:rFonts w:ascii="宋体" w:hAnsi="宋体" w:cs="宋体"/>
                <w:color w:val="000000" w:themeColor="text1"/>
                <w:sz w:val="24"/>
                <w:highlight w:val="none"/>
                <w14:textFill>
                  <w14:solidFill>
                    <w14:schemeClr w14:val="tx1"/>
                  </w14:solidFill>
                </w14:textFill>
              </w:rPr>
            </w:pPr>
          </w:p>
        </w:tc>
      </w:tr>
      <w:tr w14:paraId="053B5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1C62464">
            <w:pPr>
              <w:spacing w:line="360" w:lineRule="auto"/>
              <w:jc w:val="center"/>
              <w:rPr>
                <w:rFonts w:ascii="宋体" w:hAnsi="宋体" w:cs="宋体"/>
                <w:color w:val="000000" w:themeColor="text1"/>
                <w:sz w:val="24"/>
                <w:highlight w:val="none"/>
                <w14:textFill>
                  <w14:solidFill>
                    <w14:schemeClr w14:val="tx1"/>
                  </w14:solidFill>
                </w14:textFill>
              </w:rPr>
            </w:pPr>
          </w:p>
        </w:tc>
        <w:tc>
          <w:tcPr>
            <w:tcW w:w="1417" w:type="dxa"/>
            <w:vAlign w:val="center"/>
          </w:tcPr>
          <w:p w14:paraId="22608BF9">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Align w:val="center"/>
          </w:tcPr>
          <w:p w14:paraId="78EFDA39">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3118" w:type="dxa"/>
            <w:vAlign w:val="center"/>
          </w:tcPr>
          <w:p w14:paraId="6564F646">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14:paraId="651EA037">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14:paraId="434541C7">
            <w:pPr>
              <w:spacing w:line="360" w:lineRule="auto"/>
              <w:jc w:val="center"/>
              <w:rPr>
                <w:rFonts w:ascii="宋体" w:hAnsi="宋体" w:cs="宋体"/>
                <w:color w:val="000000" w:themeColor="text1"/>
                <w:sz w:val="24"/>
                <w:highlight w:val="none"/>
                <w14:textFill>
                  <w14:solidFill>
                    <w14:schemeClr w14:val="tx1"/>
                  </w14:solidFill>
                </w14:textFill>
              </w:rPr>
            </w:pPr>
          </w:p>
        </w:tc>
        <w:tc>
          <w:tcPr>
            <w:tcW w:w="1984" w:type="dxa"/>
            <w:vAlign w:val="center"/>
          </w:tcPr>
          <w:p w14:paraId="673328DF">
            <w:pPr>
              <w:spacing w:line="360" w:lineRule="auto"/>
              <w:jc w:val="center"/>
              <w:rPr>
                <w:rFonts w:ascii="宋体" w:hAnsi="宋体" w:cs="宋体"/>
                <w:color w:val="000000" w:themeColor="text1"/>
                <w:sz w:val="24"/>
                <w:highlight w:val="none"/>
                <w14:textFill>
                  <w14:solidFill>
                    <w14:schemeClr w14:val="tx1"/>
                  </w14:solidFill>
                </w14:textFill>
              </w:rPr>
            </w:pPr>
          </w:p>
        </w:tc>
        <w:tc>
          <w:tcPr>
            <w:tcW w:w="3119" w:type="dxa"/>
            <w:vAlign w:val="center"/>
          </w:tcPr>
          <w:p w14:paraId="5C683C78">
            <w:pPr>
              <w:spacing w:line="360" w:lineRule="auto"/>
              <w:jc w:val="center"/>
              <w:rPr>
                <w:rFonts w:ascii="宋体" w:hAnsi="宋体" w:cs="宋体"/>
                <w:color w:val="000000" w:themeColor="text1"/>
                <w:sz w:val="24"/>
                <w:highlight w:val="none"/>
                <w14:textFill>
                  <w14:solidFill>
                    <w14:schemeClr w14:val="tx1"/>
                  </w14:solidFill>
                </w14:textFill>
              </w:rPr>
            </w:pPr>
          </w:p>
        </w:tc>
      </w:tr>
      <w:tr w14:paraId="3B41E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BB36DF3">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投标报价（小写）</w:t>
            </w:r>
          </w:p>
        </w:tc>
        <w:tc>
          <w:tcPr>
            <w:tcW w:w="7655" w:type="dxa"/>
            <w:gridSpan w:val="4"/>
            <w:vAlign w:val="center"/>
          </w:tcPr>
          <w:p w14:paraId="28DC9650">
            <w:pPr>
              <w:spacing w:line="360" w:lineRule="auto"/>
              <w:jc w:val="center"/>
              <w:rPr>
                <w:rFonts w:ascii="宋体" w:hAnsi="宋体" w:cs="宋体"/>
                <w:color w:val="000000" w:themeColor="text1"/>
                <w:sz w:val="24"/>
                <w:highlight w:val="none"/>
                <w14:textFill>
                  <w14:solidFill>
                    <w14:schemeClr w14:val="tx1"/>
                  </w14:solidFill>
                </w14:textFill>
              </w:rPr>
            </w:pPr>
          </w:p>
        </w:tc>
      </w:tr>
      <w:tr w14:paraId="39758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6186C338">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投标报价（大写）</w:t>
            </w:r>
          </w:p>
        </w:tc>
        <w:tc>
          <w:tcPr>
            <w:tcW w:w="7655" w:type="dxa"/>
            <w:gridSpan w:val="4"/>
            <w:vAlign w:val="center"/>
          </w:tcPr>
          <w:p w14:paraId="3FEE5F04">
            <w:pPr>
              <w:spacing w:line="360" w:lineRule="auto"/>
              <w:jc w:val="center"/>
              <w:rPr>
                <w:rFonts w:ascii="宋体" w:hAnsi="宋体" w:cs="宋体"/>
                <w:color w:val="000000" w:themeColor="text1"/>
                <w:sz w:val="24"/>
                <w:highlight w:val="none"/>
                <w14:textFill>
                  <w14:solidFill>
                    <w14:schemeClr w14:val="tx1"/>
                  </w14:solidFill>
                </w14:textFill>
              </w:rPr>
            </w:pPr>
          </w:p>
        </w:tc>
      </w:tr>
    </w:tbl>
    <w:p w14:paraId="37FA3315">
      <w:pPr>
        <w:snapToGrid w:val="0"/>
        <w:spacing w:line="360" w:lineRule="auto"/>
        <w:ind w:left="480"/>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注：</w:t>
      </w:r>
    </w:p>
    <w:p w14:paraId="638E87AD">
      <w:pPr>
        <w:spacing w:line="360" w:lineRule="auto"/>
        <w:ind w:left="-2" w:leftChars="-1"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1、投标人需按本表格式填写</w:t>
      </w: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否则视为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cs="宋体"/>
          <w:color w:val="000000" w:themeColor="text1"/>
          <w:kern w:val="0"/>
          <w:sz w:val="24"/>
          <w:highlight w:val="none"/>
          <w:lang w:val="zh-CN"/>
          <w14:textFill>
            <w14:solidFill>
              <w14:schemeClr w14:val="tx1"/>
            </w14:solidFill>
          </w14:textFill>
        </w:rPr>
        <w:t>。</w:t>
      </w:r>
    </w:p>
    <w:p w14:paraId="6FE33171">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2、有关本项目实施所涉及的一切费用均计入报价。</w:t>
      </w:r>
      <w:r>
        <w:rPr>
          <w:rFonts w:hint="eastAsia" w:ascii="宋体" w:hAnsi="宋体" w:cs="宋体"/>
          <w:color w:val="000000" w:themeColor="text1"/>
          <w:kern w:val="0"/>
          <w:sz w:val="24"/>
          <w:highlight w:val="none"/>
          <w:lang w:val="en-US" w:eastAsia="zh-CN"/>
          <w14:textFill>
            <w14:solidFill>
              <w14:schemeClr w14:val="tx1"/>
            </w14:solidFill>
          </w14:textFill>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w:t>
      </w:r>
      <w:r>
        <w:rPr>
          <w:rFonts w:hint="eastAsia" w:ascii="宋体" w:hAnsi="宋体" w:eastAsia="宋体" w:cs="宋体"/>
          <w:color w:val="000000" w:themeColor="text1"/>
          <w:kern w:val="0"/>
          <w:sz w:val="24"/>
          <w:highlight w:val="none"/>
          <w:lang w:val="en-US" w:eastAsia="zh-CN"/>
          <w14:textFill>
            <w14:solidFill>
              <w14:schemeClr w14:val="tx1"/>
            </w14:solidFill>
          </w14:textFill>
        </w:rPr>
        <w:t>签订条件；</w:t>
      </w:r>
      <w:r>
        <w:rPr>
          <w:rFonts w:hint="eastAsia" w:ascii="宋体" w:hAnsi="宋体" w:eastAsia="宋体" w:cs="宋体"/>
          <w:color w:val="000000" w:themeColor="text1"/>
          <w:spacing w:val="0"/>
          <w:kern w:val="0"/>
          <w:sz w:val="24"/>
          <w:szCs w:val="24"/>
          <w:highlight w:val="none"/>
          <w14:textFill>
            <w14:solidFill>
              <w14:schemeClr w14:val="tx1"/>
            </w14:solidFill>
          </w14:textFill>
        </w:rPr>
        <w:t>总价</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不为零</w:t>
      </w:r>
      <w:r>
        <w:rPr>
          <w:rFonts w:hint="eastAsia" w:ascii="宋体" w:hAnsi="宋体" w:eastAsia="宋体" w:cs="宋体"/>
          <w:color w:val="000000" w:themeColor="text1"/>
          <w:spacing w:val="0"/>
          <w:kern w:val="0"/>
          <w:sz w:val="24"/>
          <w:szCs w:val="24"/>
          <w:highlight w:val="none"/>
          <w14:textFill>
            <w14:solidFill>
              <w14:schemeClr w14:val="tx1"/>
            </w14:solidFill>
          </w14:textFill>
        </w:rPr>
        <w:t>，</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部分</w:t>
      </w:r>
      <w:r>
        <w:rPr>
          <w:rFonts w:hint="eastAsia" w:ascii="宋体" w:hAnsi="宋体" w:eastAsia="宋体" w:cs="宋体"/>
          <w:color w:val="000000" w:themeColor="text1"/>
          <w:spacing w:val="0"/>
          <w:kern w:val="0"/>
          <w:sz w:val="24"/>
          <w:szCs w:val="24"/>
          <w:highlight w:val="none"/>
          <w14:textFill>
            <w14:solidFill>
              <w14:schemeClr w14:val="tx1"/>
            </w14:solidFill>
          </w14:textFill>
        </w:rPr>
        <w:t>产品、服务单价为零的，视作已包含在总价中</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采购内容未包含在《开标一览表（报价表）》名称栏中，投标人不能作出合理解释的，</w:t>
      </w:r>
      <w:r>
        <w:rPr>
          <w:rFonts w:hint="eastAsia" w:ascii="宋体" w:hAnsi="宋体" w:cs="宋体"/>
          <w:b/>
          <w:color w:val="000000" w:themeColor="text1"/>
          <w:kern w:val="0"/>
          <w:sz w:val="24"/>
          <w:highlight w:val="none"/>
          <w14:textFill>
            <w14:solidFill>
              <w14:schemeClr w14:val="tx1"/>
            </w14:solidFill>
          </w14:textFill>
        </w:rPr>
        <w:t>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33C1EEE8">
      <w:pPr>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3、特别提示：采购代理机构将对项目名称和项目编号，中标供应商名称、地址和中标金额，主要中标标的名称、品牌（如果有）、规格型号、数量、单价等予以公示。</w:t>
      </w:r>
    </w:p>
    <w:p w14:paraId="7C82310C">
      <w:pPr>
        <w:rPr>
          <w:rFonts w:ascii="宋体" w:hAnsi="宋体" w:eastAsia="宋体" w:cs="宋体"/>
          <w:color w:val="000000" w:themeColor="text1"/>
          <w:kern w:val="2"/>
          <w:sz w:val="32"/>
          <w:szCs w:val="32"/>
          <w:highlight w:val="none"/>
          <w14:textFill>
            <w14:solidFill>
              <w14:schemeClr w14:val="tx1"/>
            </w14:solidFill>
          </w14:textFill>
        </w:rPr>
      </w:pPr>
      <w:r>
        <w:rPr>
          <w:rFonts w:ascii="宋体" w:hAnsi="宋体" w:eastAsia="宋体" w:cs="宋体"/>
          <w:color w:val="000000" w:themeColor="text1"/>
          <w:kern w:val="2"/>
          <w:sz w:val="32"/>
          <w:szCs w:val="32"/>
          <w:highlight w:val="none"/>
          <w14:textFill>
            <w14:solidFill>
              <w14:schemeClr w14:val="tx1"/>
            </w14:solidFill>
          </w14:textFill>
        </w:rPr>
        <w:br w:type="page"/>
      </w:r>
    </w:p>
    <w:p w14:paraId="40791BD3">
      <w:pPr>
        <w:pStyle w:val="690"/>
        <w:keepNext w:val="0"/>
        <w:pageBreakBefore w:val="0"/>
        <w:tabs>
          <w:tab w:val="clear" w:pos="720"/>
        </w:tabs>
        <w:snapToGrid w:val="0"/>
        <w:spacing w:before="120" w:after="120"/>
        <w:ind w:firstLine="643"/>
        <w:jc w:val="both"/>
        <w:outlineLvl w:val="9"/>
        <w:rPr>
          <w:rFonts w:ascii="宋体" w:hAnsi="宋体" w:eastAsia="宋体" w:cs="宋体"/>
          <w:color w:val="000000" w:themeColor="text1"/>
          <w:kern w:val="2"/>
          <w:sz w:val="32"/>
          <w:szCs w:val="32"/>
          <w:highlight w:val="none"/>
          <w14:textFill>
            <w14:solidFill>
              <w14:schemeClr w14:val="tx1"/>
            </w14:solidFill>
          </w14:textFill>
        </w:rPr>
        <w:sectPr>
          <w:pgSz w:w="16838" w:h="11906" w:orient="landscape"/>
          <w:pgMar w:top="1418" w:right="1247" w:bottom="1418" w:left="1276" w:header="851" w:footer="992" w:gutter="0"/>
          <w:cols w:space="720" w:num="1"/>
          <w:titlePg/>
          <w:docGrid w:linePitch="312" w:charSpace="0"/>
        </w:sectPr>
      </w:pPr>
    </w:p>
    <w:p w14:paraId="0E45DB05">
      <w:pPr>
        <w:pStyle w:val="690"/>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r>
        <w:rPr>
          <w:rFonts w:hint="eastAsia" w:ascii="宋体" w:hAnsi="宋体" w:eastAsia="宋体" w:cs="宋体"/>
          <w:color w:val="000000" w:themeColor="text1"/>
          <w:kern w:val="2"/>
          <w:sz w:val="32"/>
          <w:szCs w:val="32"/>
          <w:highlight w:val="none"/>
          <w:lang w:val="en-US" w:eastAsia="zh-CN"/>
          <w14:textFill>
            <w14:solidFill>
              <w14:schemeClr w14:val="tx1"/>
            </w14:solidFill>
          </w14:textFill>
        </w:rPr>
        <w:t>二、报价情况说明（如果有）</w:t>
      </w:r>
    </w:p>
    <w:p w14:paraId="6302A482">
      <w:pPr>
        <w:pStyle w:val="690"/>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000000" w:themeColor="text1"/>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（如供应商报价低于项目预算50%的，应当提交本文档，详细阐述不影响产品质量或者诚信履约的具体原因</w:t>
      </w:r>
      <w:r>
        <w:rPr>
          <w:rFonts w:hint="eastAsia" w:ascii="宋体" w:hAnsi="宋体" w:eastAsia="宋体" w:cs="宋体"/>
          <w:b/>
          <w:color w:val="000000" w:themeColor="text1"/>
          <w:kern w:val="2"/>
          <w:sz w:val="24"/>
          <w:szCs w:val="24"/>
          <w:highlight w:val="none"/>
          <w14:textFill>
            <w14:solidFill>
              <w14:schemeClr w14:val="tx1"/>
            </w14:solidFill>
          </w14:textFill>
        </w:rPr>
        <w:t>，否则投标无效</w:t>
      </w:r>
      <w:r>
        <w:rPr>
          <w:rFonts w:hint="eastAsia" w:ascii="宋体" w:hAnsi="宋体" w:eastAsia="宋体" w:cs="宋体"/>
          <w:b/>
          <w:bCs w:val="0"/>
          <w:color w:val="000000" w:themeColor="text1"/>
          <w:kern w:val="2"/>
          <w:sz w:val="24"/>
          <w:szCs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w:t>
      </w:r>
    </w:p>
    <w:p w14:paraId="704D5225">
      <w:pPr>
        <w:pStyle w:val="690"/>
        <w:keepNext w:val="0"/>
        <w:pageBreakBefore w:val="0"/>
        <w:tabs>
          <w:tab w:val="clear" w:pos="720"/>
        </w:tabs>
        <w:snapToGrid w:val="0"/>
        <w:spacing w:before="120" w:after="120"/>
        <w:jc w:val="center"/>
        <w:outlineLvl w:val="9"/>
        <w:rPr>
          <w:rFonts w:hint="eastAsia" w:ascii="宋体" w:hAnsi="宋体" w:eastAsia="宋体" w:cs="宋体"/>
          <w:color w:val="000000" w:themeColor="text1"/>
          <w:kern w:val="2"/>
          <w:sz w:val="32"/>
          <w:szCs w:val="32"/>
          <w:highlight w:val="none"/>
          <w14:textFill>
            <w14:solidFill>
              <w14:schemeClr w14:val="tx1"/>
            </w14:solidFill>
          </w14:textFill>
        </w:rPr>
      </w:pPr>
    </w:p>
    <w:p w14:paraId="257FD77C">
      <w:pPr>
        <w:pStyle w:val="690"/>
        <w:keepNext w:val="0"/>
        <w:pageBreakBefore w:val="0"/>
        <w:tabs>
          <w:tab w:val="clear" w:pos="720"/>
        </w:tabs>
        <w:snapToGrid w:val="0"/>
        <w:spacing w:before="120" w:after="120"/>
        <w:jc w:val="center"/>
        <w:outlineLvl w:val="9"/>
        <w:rPr>
          <w:rFonts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lang w:eastAsia="zh-CN"/>
          <w14:textFill>
            <w14:solidFill>
              <w14:schemeClr w14:val="tx1"/>
            </w14:solidFill>
          </w14:textFill>
        </w:rPr>
        <w:t>三</w:t>
      </w:r>
      <w:r>
        <w:rPr>
          <w:rFonts w:hint="eastAsia" w:ascii="宋体" w:hAnsi="宋体" w:eastAsia="宋体" w:cs="宋体"/>
          <w:color w:val="000000" w:themeColor="text1"/>
          <w:kern w:val="2"/>
          <w:sz w:val="32"/>
          <w:szCs w:val="32"/>
          <w:highlight w:val="none"/>
          <w14:textFill>
            <w14:solidFill>
              <w14:schemeClr w14:val="tx1"/>
            </w14:solidFill>
          </w14:textFill>
        </w:rPr>
        <w:t>、</w:t>
      </w:r>
      <w:r>
        <w:rPr>
          <w:rFonts w:hint="eastAsia" w:ascii="宋体" w:hAnsi="宋体" w:eastAsia="宋体" w:cs="宋体"/>
          <w:color w:val="000000" w:themeColor="text1"/>
          <w:sz w:val="32"/>
          <w:szCs w:val="32"/>
          <w:highlight w:val="none"/>
          <w14:textFill>
            <w14:solidFill>
              <w14:schemeClr w14:val="tx1"/>
            </w14:solidFill>
          </w14:textFill>
        </w:rPr>
        <w:t>中小企业声明函</w:t>
      </w:r>
      <w:bookmarkStart w:id="545" w:name="_Hlk101259491"/>
      <w:r>
        <w:rPr>
          <w:rFonts w:hint="eastAsia" w:ascii="宋体" w:hAnsi="宋体" w:eastAsia="宋体" w:cs="宋体"/>
          <w:color w:val="000000" w:themeColor="text1"/>
          <w:sz w:val="32"/>
          <w:szCs w:val="32"/>
          <w:highlight w:val="none"/>
          <w14:textFill>
            <w14:solidFill>
              <w14:schemeClr w14:val="tx1"/>
            </w14:solidFill>
          </w14:textFill>
        </w:rPr>
        <w:t>（如果有）</w:t>
      </w:r>
      <w:bookmarkEnd w:id="545"/>
    </w:p>
    <w:p w14:paraId="60523474">
      <w:pPr>
        <w:widowControl/>
        <w:spacing w:line="360" w:lineRule="auto"/>
        <w:ind w:firstLine="120" w:firstLineChars="5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themeColor="text1"/>
          <w:sz w:val="24"/>
          <w:highlight w:val="none"/>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w:t>
      </w:r>
    </w:p>
    <w:p w14:paraId="68E12A5A">
      <w:pPr>
        <w:spacing w:line="360" w:lineRule="auto"/>
        <w:ind w:right="420"/>
        <w:rPr>
          <w:rFonts w:ascii="宋体" w:hAnsi="宋体" w:cs="宋体"/>
          <w:b/>
          <w:color w:val="000000" w:themeColor="text1"/>
          <w:kern w:val="0"/>
          <w:sz w:val="36"/>
          <w:szCs w:val="36"/>
          <w:highlight w:val="none"/>
          <w14:textFill>
            <w14:solidFill>
              <w14:schemeClr w14:val="tx1"/>
            </w14:solidFill>
          </w14:textFill>
        </w:rPr>
      </w:pPr>
    </w:p>
    <w:p w14:paraId="6B594510">
      <w:pPr>
        <w:pStyle w:val="2"/>
        <w:keepNext w:val="0"/>
        <w:keepLines w:val="0"/>
        <w:pageBreakBefore/>
        <w:widowControl/>
        <w:spacing w:before="100" w:beforeAutospacing="1" w:after="100" w:afterAutospacing="1" w:line="360" w:lineRule="auto"/>
        <w:ind w:left="0" w:leftChars="0" w:firstLine="0" w:firstLineChars="0"/>
        <w:jc w:val="center"/>
        <w:rPr>
          <w:rFonts w:ascii="宋体" w:hAnsi="宋体" w:cs="宋体"/>
          <w:color w:val="000000" w:themeColor="text1"/>
          <w:sz w:val="32"/>
          <w:szCs w:val="32"/>
          <w:highlight w:val="none"/>
          <w14:textFill>
            <w14:solidFill>
              <w14:schemeClr w14:val="tx1"/>
            </w14:solidFill>
          </w14:textFill>
        </w:rPr>
      </w:pPr>
      <w:bookmarkStart w:id="546" w:name="_Toc465665161"/>
      <w:r>
        <w:rPr>
          <w:rFonts w:hint="eastAsia" w:ascii="宋体" w:hAnsi="宋体" w:cs="宋体"/>
          <w:color w:val="000000" w:themeColor="text1"/>
          <w:sz w:val="32"/>
          <w:szCs w:val="32"/>
          <w:highlight w:val="none"/>
          <w14:textFill>
            <w14:solidFill>
              <w14:schemeClr w14:val="tx1"/>
            </w14:solidFill>
          </w14:textFill>
        </w:rPr>
        <w:t>附件</w:t>
      </w:r>
      <w:bookmarkEnd w:id="546"/>
    </w:p>
    <w:p w14:paraId="57F992D9">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附件1：</w:t>
      </w:r>
    </w:p>
    <w:p w14:paraId="08711A10">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bookmarkStart w:id="547" w:name="OLE_LINK13"/>
      <w:bookmarkStart w:id="548" w:name="OLE_LINK14"/>
      <w:r>
        <w:rPr>
          <w:rFonts w:hint="eastAsia" w:ascii="宋体" w:hAnsi="宋体" w:cs="宋体"/>
          <w:b/>
          <w:color w:val="000000" w:themeColor="text1"/>
          <w:spacing w:val="6"/>
          <w:sz w:val="32"/>
          <w:szCs w:val="32"/>
          <w:highlight w:val="none"/>
          <w14:textFill>
            <w14:solidFill>
              <w14:schemeClr w14:val="tx1"/>
            </w14:solidFill>
          </w14:textFill>
        </w:rPr>
        <w:t>残疾人福利性单位声明函</w:t>
      </w:r>
    </w:p>
    <w:bookmarkEnd w:id="547"/>
    <w:bookmarkEnd w:id="548"/>
    <w:p w14:paraId="2826908D">
      <w:pPr>
        <w:spacing w:line="360" w:lineRule="auto"/>
        <w:rPr>
          <w:rFonts w:ascii="宋体" w:hAnsi="宋体" w:cs="宋体"/>
          <w:b/>
          <w:color w:val="000000" w:themeColor="text1"/>
          <w:spacing w:val="6"/>
          <w:sz w:val="30"/>
          <w:szCs w:val="30"/>
          <w:highlight w:val="none"/>
          <w14:textFill>
            <w14:solidFill>
              <w14:schemeClr w14:val="tx1"/>
            </w14:solidFill>
          </w14:textFill>
        </w:rPr>
      </w:pPr>
    </w:p>
    <w:p w14:paraId="3C59EB1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highlight w:val="none"/>
          <w:u w:val="single"/>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_单位的_</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0847283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14:paraId="305C71F0">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3D237F6B">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9300476">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投标人名称（电子签名）</w:t>
      </w:r>
      <w:r>
        <w:rPr>
          <w:rFonts w:hint="eastAsia" w:ascii="宋体" w:hAnsi="宋体" w:cs="宋体"/>
          <w:color w:val="000000" w:themeColor="text1"/>
          <w:sz w:val="24"/>
          <w:highlight w:val="none"/>
          <w14:textFill>
            <w14:solidFill>
              <w14:schemeClr w14:val="tx1"/>
            </w14:solidFill>
          </w14:textFill>
        </w:rPr>
        <w:t>：</w:t>
      </w:r>
    </w:p>
    <w:p w14:paraId="4C84ED2B">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14:paraId="105BA3EF">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581F2ED">
      <w:pPr>
        <w:spacing w:line="360" w:lineRule="auto"/>
        <w:ind w:firstLine="420" w:firstLineChars="200"/>
        <w:rPr>
          <w:rFonts w:ascii="宋体" w:hAnsi="宋体" w:cs="宋体"/>
          <w:color w:val="000000" w:themeColor="text1"/>
          <w:highlight w:val="none"/>
          <w14:textFill>
            <w14:solidFill>
              <w14:schemeClr w14:val="tx1"/>
            </w14:solidFill>
          </w14:textFill>
        </w:rPr>
      </w:pPr>
    </w:p>
    <w:p w14:paraId="6DCE2BCC">
      <w:pPr>
        <w:spacing w:line="360" w:lineRule="auto"/>
        <w:ind w:firstLine="420" w:firstLineChars="200"/>
        <w:rPr>
          <w:rFonts w:ascii="宋体" w:hAnsi="宋体" w:cs="宋体"/>
          <w:color w:val="000000" w:themeColor="text1"/>
          <w:highlight w:val="none"/>
          <w14:textFill>
            <w14:solidFill>
              <w14:schemeClr w14:val="tx1"/>
            </w14:solidFill>
          </w14:textFill>
        </w:rPr>
      </w:pPr>
    </w:p>
    <w:p w14:paraId="40791E94">
      <w:pPr>
        <w:spacing w:line="360" w:lineRule="auto"/>
        <w:ind w:firstLine="420" w:firstLineChars="200"/>
        <w:rPr>
          <w:rFonts w:ascii="宋体" w:hAnsi="宋体" w:cs="宋体"/>
          <w:color w:val="000000" w:themeColor="text1"/>
          <w:highlight w:val="none"/>
          <w14:textFill>
            <w14:solidFill>
              <w14:schemeClr w14:val="tx1"/>
            </w14:solidFill>
          </w14:textFill>
        </w:rPr>
      </w:pPr>
    </w:p>
    <w:p w14:paraId="2E109477">
      <w:pPr>
        <w:spacing w:line="360" w:lineRule="auto"/>
        <w:ind w:firstLine="420" w:firstLineChars="200"/>
        <w:rPr>
          <w:rFonts w:ascii="宋体" w:hAnsi="宋体" w:cs="宋体"/>
          <w:color w:val="000000" w:themeColor="text1"/>
          <w:highlight w:val="none"/>
          <w14:textFill>
            <w14:solidFill>
              <w14:schemeClr w14:val="tx1"/>
            </w14:solidFill>
          </w14:textFill>
        </w:rPr>
      </w:pPr>
    </w:p>
    <w:p w14:paraId="229C5469">
      <w:pPr>
        <w:spacing w:line="360" w:lineRule="auto"/>
        <w:rPr>
          <w:rFonts w:ascii="宋体" w:hAnsi="宋体" w:cs="宋体"/>
          <w:b/>
          <w:color w:val="000000" w:themeColor="text1"/>
          <w:sz w:val="24"/>
          <w:highlight w:val="none"/>
          <w14:textFill>
            <w14:solidFill>
              <w14:schemeClr w14:val="tx1"/>
            </w14:solidFill>
          </w14:textFill>
        </w:rPr>
      </w:pPr>
    </w:p>
    <w:p w14:paraId="761BFAA9">
      <w:pPr>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br w:type="page"/>
      </w:r>
    </w:p>
    <w:p w14:paraId="481E07CD">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附件2：质疑函范本及制作说明</w:t>
      </w:r>
    </w:p>
    <w:p w14:paraId="4B1A0B43">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质疑函范本</w:t>
      </w:r>
    </w:p>
    <w:p w14:paraId="34EC0216">
      <w:pPr>
        <w:snapToGrid w:val="0"/>
        <w:spacing w:before="240" w:beforeLines="100"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一、质疑供应商基本信息</w:t>
      </w:r>
    </w:p>
    <w:p w14:paraId="4FA2D030">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r>
        <w:rPr>
          <w:rFonts w:hint="eastAsia" w:ascii="宋体" w:hAnsi="宋体" w:cs="宋体"/>
          <w:color w:val="000000" w:themeColor="text1"/>
          <w:sz w:val="24"/>
          <w:highlight w:val="none"/>
          <w:u w:val="dotted"/>
          <w14:textFill>
            <w14:solidFill>
              <w14:schemeClr w14:val="tx1"/>
            </w14:solidFill>
          </w14:textFill>
        </w:rPr>
        <w:t xml:space="preserve">                                        </w:t>
      </w:r>
    </w:p>
    <w:p w14:paraId="236757F8">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3C886C99">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2270B54A">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p>
    <w:p w14:paraId="412F1EE7">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43DA5A59">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098C09C5">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二、质疑项目基本情况</w:t>
      </w:r>
    </w:p>
    <w:p w14:paraId="1827E48C">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r>
        <w:rPr>
          <w:rFonts w:hint="eastAsia" w:ascii="宋体" w:hAnsi="宋体" w:cs="宋体"/>
          <w:color w:val="000000" w:themeColor="text1"/>
          <w:sz w:val="24"/>
          <w:highlight w:val="none"/>
          <w:u w:val="dotted"/>
          <w14:textFill>
            <w14:solidFill>
              <w14:schemeClr w14:val="tx1"/>
            </w14:solidFill>
          </w14:textFill>
        </w:rPr>
        <w:t xml:space="preserve">                                      </w:t>
      </w:r>
    </w:p>
    <w:p w14:paraId="6BE41C1D">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3009252C">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p>
    <w:p w14:paraId="3C9F99E3">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r>
        <w:rPr>
          <w:rFonts w:hint="eastAsia" w:ascii="宋体" w:hAnsi="宋体" w:cs="宋体"/>
          <w:color w:val="000000" w:themeColor="text1"/>
          <w:sz w:val="24"/>
          <w:highlight w:val="none"/>
          <w:u w:val="dotted"/>
          <w14:textFill>
            <w14:solidFill>
              <w14:schemeClr w14:val="tx1"/>
            </w14:solidFill>
          </w14:textFill>
        </w:rPr>
        <w:t xml:space="preserve">                                           </w:t>
      </w:r>
    </w:p>
    <w:p w14:paraId="460354C1">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三、质疑事项具体内容</w:t>
      </w:r>
    </w:p>
    <w:p w14:paraId="2F727B5D">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r>
        <w:rPr>
          <w:rFonts w:hint="eastAsia" w:ascii="宋体" w:hAnsi="宋体" w:cs="宋体"/>
          <w:color w:val="000000" w:themeColor="text1"/>
          <w:sz w:val="24"/>
          <w:highlight w:val="none"/>
          <w:u w:val="dotted"/>
          <w14:textFill>
            <w14:solidFill>
              <w14:schemeClr w14:val="tx1"/>
            </w14:solidFill>
          </w14:textFill>
        </w:rPr>
        <w:t xml:space="preserve">                                         </w:t>
      </w:r>
    </w:p>
    <w:p w14:paraId="71E37A2A">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31100FF3">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36F07E01">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78DA3B8B">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489ECFE0">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14:paraId="3AB9406F">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26B7EB7C">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四、与质疑事项相关的质疑请求</w:t>
      </w:r>
    </w:p>
    <w:p w14:paraId="66E834BD">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p>
    <w:p w14:paraId="09AA8B6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4FBFABC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2DB968F1">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质疑函制作说明：</w:t>
      </w:r>
    </w:p>
    <w:p w14:paraId="400C945C">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14:paraId="5FE44384">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3B5BAAC4">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14:paraId="28C46F48">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14:paraId="04AE098E">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14:paraId="68E20714">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59D16A20">
      <w:pPr>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br w:type="page"/>
      </w:r>
    </w:p>
    <w:p w14:paraId="3EFECA1E">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附件3：投诉书范本及制作说明</w:t>
      </w:r>
    </w:p>
    <w:p w14:paraId="64CBBE66">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投诉书范本</w:t>
      </w:r>
    </w:p>
    <w:p w14:paraId="05FFF48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一、投诉相关主体基本情况</w:t>
      </w:r>
    </w:p>
    <w:p w14:paraId="378AB6AF">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w:t>
      </w:r>
      <w:r>
        <w:rPr>
          <w:rFonts w:hint="eastAsia" w:ascii="宋体" w:hAnsi="宋体" w:cs="宋体"/>
          <w:color w:val="000000" w:themeColor="text1"/>
          <w:sz w:val="24"/>
          <w:highlight w:val="none"/>
          <w:u w:val="dotted"/>
          <w14:textFill>
            <w14:solidFill>
              <w14:schemeClr w14:val="tx1"/>
            </w14:solidFill>
          </w14:textFill>
        </w:rPr>
        <w:t xml:space="preserve">                                               </w:t>
      </w:r>
    </w:p>
    <w:p w14:paraId="041690D6">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7AB78523">
      <w:pPr>
        <w:tabs>
          <w:tab w:val="left" w:pos="6510"/>
        </w:tabs>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法定代表人/主要负责人：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31E31669">
      <w:pPr>
        <w:tabs>
          <w:tab w:val="left" w:pos="6510"/>
        </w:tabs>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63B4A9AE">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4FE62CFA">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dotted"/>
          <w14:textFill>
            <w14:solidFill>
              <w14:schemeClr w14:val="tx1"/>
            </w14:solidFill>
          </w14:textFill>
        </w:rPr>
        <w:t xml:space="preserve">                   </w:t>
      </w:r>
    </w:p>
    <w:p w14:paraId="614B2F8F">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被投诉人1：</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2C32B579">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0CE9D895">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4400EE8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被投诉人2</w:t>
      </w:r>
    </w:p>
    <w:p w14:paraId="30A06B61">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000325C1">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相关供应商：</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4BEE10B1">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439D4E1A">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58010BC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二、投诉项目基本情况</w:t>
      </w:r>
    </w:p>
    <w:p w14:paraId="2E506829">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采购项目名称：</w:t>
      </w:r>
      <w:r>
        <w:rPr>
          <w:rFonts w:hint="eastAsia" w:ascii="宋体" w:hAnsi="宋体" w:cs="宋体"/>
          <w:color w:val="000000" w:themeColor="text1"/>
          <w:sz w:val="24"/>
          <w:highlight w:val="none"/>
          <w:u w:val="dotted"/>
          <w14:textFill>
            <w14:solidFill>
              <w14:schemeClr w14:val="tx1"/>
            </w14:solidFill>
          </w14:textFill>
        </w:rPr>
        <w:t xml:space="preserve">                                        </w:t>
      </w:r>
    </w:p>
    <w:p w14:paraId="45679E96">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50AE969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6876C9A7">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代理机构名称：</w:t>
      </w:r>
      <w:r>
        <w:rPr>
          <w:rFonts w:hint="eastAsia" w:ascii="宋体" w:hAnsi="宋体" w:cs="宋体"/>
          <w:color w:val="000000" w:themeColor="text1"/>
          <w:sz w:val="24"/>
          <w:highlight w:val="none"/>
          <w:u w:val="dotted"/>
          <w14:textFill>
            <w14:solidFill>
              <w14:schemeClr w14:val="tx1"/>
            </w14:solidFill>
          </w14:textFill>
        </w:rPr>
        <w:t xml:space="preserve">                                         </w:t>
      </w:r>
    </w:p>
    <w:p w14:paraId="78901315">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27A329B7">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采购结果公告: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1B85761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三、质疑基本情况</w:t>
      </w:r>
    </w:p>
    <w:p w14:paraId="15DD4FC2">
      <w:pPr>
        <w:spacing w:line="360" w:lineRule="auto"/>
        <w:ind w:firstLine="480" w:firstLineChars="200"/>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日,向</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提出质疑，质疑事项为：</w:t>
      </w:r>
      <w:r>
        <w:rPr>
          <w:rFonts w:hint="eastAsia" w:ascii="宋体" w:hAnsi="宋体" w:cs="宋体"/>
          <w:color w:val="000000" w:themeColor="text1"/>
          <w:sz w:val="24"/>
          <w:highlight w:val="none"/>
          <w:u w:val="dotted"/>
          <w14:textFill>
            <w14:solidFill>
              <w14:schemeClr w14:val="tx1"/>
            </w14:solidFill>
          </w14:textFill>
        </w:rPr>
        <w:t xml:space="preserve">                                </w:t>
      </w:r>
    </w:p>
    <w:p w14:paraId="6269FFCC">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5E2A2E70">
      <w:pPr>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采购人/代理机构</w:t>
      </w:r>
      <w:r>
        <w:rPr>
          <w:rFonts w:hint="eastAsia" w:ascii="宋体" w:hAnsi="宋体" w:cs="宋体"/>
          <w:color w:val="000000" w:themeColor="text1"/>
          <w:sz w:val="24"/>
          <w:highlight w:val="none"/>
          <w14:textFill>
            <w14:solidFill>
              <w14:schemeClr w14:val="tx1"/>
            </w14:solidFill>
          </w14:textFill>
        </w:rPr>
        <w:t>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日,就质疑事项作出了答复/没有在法定期限内作出答复。</w:t>
      </w:r>
    </w:p>
    <w:p w14:paraId="0A0F8A5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四、投诉事项具体内容</w:t>
      </w:r>
    </w:p>
    <w:p w14:paraId="407F54D4">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 1：</w:t>
      </w:r>
      <w:r>
        <w:rPr>
          <w:rFonts w:hint="eastAsia" w:ascii="宋体" w:hAnsi="宋体" w:cs="宋体"/>
          <w:color w:val="000000" w:themeColor="text1"/>
          <w:sz w:val="24"/>
          <w:highlight w:val="none"/>
          <w:u w:val="dotted"/>
          <w14:textFill>
            <w14:solidFill>
              <w14:schemeClr w14:val="tx1"/>
            </w14:solidFill>
          </w14:textFill>
        </w:rPr>
        <w:t xml:space="preserve">                                       </w:t>
      </w:r>
    </w:p>
    <w:p w14:paraId="1C9FFB2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583CB7F8">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3420F2DB">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4BE50AEA">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521FEA8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投诉事项2</w:t>
      </w:r>
    </w:p>
    <w:p w14:paraId="748CCCCE">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0A3F83E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五、与投诉事项相关的投诉请求</w:t>
      </w:r>
    </w:p>
    <w:p w14:paraId="0D3387F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0E281815">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39DDD2D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4272748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1B2F13DD">
      <w:pPr>
        <w:spacing w:line="360" w:lineRule="auto"/>
        <w:rPr>
          <w:rFonts w:ascii="宋体" w:hAnsi="宋体" w:cs="宋体"/>
          <w:b/>
          <w:color w:val="000000" w:themeColor="text1"/>
          <w:sz w:val="24"/>
          <w:highlight w:val="none"/>
          <w14:textFill>
            <w14:solidFill>
              <w14:schemeClr w14:val="tx1"/>
            </w14:solidFill>
          </w14:textFill>
        </w:rPr>
      </w:pPr>
    </w:p>
    <w:p w14:paraId="08BE1B51">
      <w:pPr>
        <w:spacing w:line="360" w:lineRule="auto"/>
        <w:rPr>
          <w:rFonts w:ascii="宋体" w:hAnsi="宋体" w:cs="宋体"/>
          <w:b/>
          <w:color w:val="000000" w:themeColor="text1"/>
          <w:sz w:val="24"/>
          <w:highlight w:val="none"/>
          <w14:textFill>
            <w14:solidFill>
              <w14:schemeClr w14:val="tx1"/>
            </w14:solidFill>
          </w14:textFill>
        </w:rPr>
      </w:pPr>
    </w:p>
    <w:p w14:paraId="2F9F5673">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投诉书制作说明：</w:t>
      </w:r>
    </w:p>
    <w:p w14:paraId="3298D09A">
      <w:pPr>
        <w:widowControl/>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2B26BC5A">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671B855D">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3.投诉人若对项目的某一分包进行投诉，投诉书应列明具体分包号。</w:t>
      </w:r>
    </w:p>
    <w:p w14:paraId="54009C79">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4.投诉书应简要列明质疑事项，质疑函、质疑答复等作为附件材料提供。</w:t>
      </w:r>
    </w:p>
    <w:p w14:paraId="1AC20C44">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5.投诉书的投诉事项应具体、明确，并有必要的事实依据和法律依据。</w:t>
      </w:r>
    </w:p>
    <w:p w14:paraId="5BF5895E">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6.投诉书的投诉请求应与投诉事项相关。</w:t>
      </w:r>
    </w:p>
    <w:p w14:paraId="34185ED6">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0EDDFF96">
      <w:pPr>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br w:type="page"/>
      </w:r>
    </w:p>
    <w:p w14:paraId="453C93F3">
      <w:pPr>
        <w:autoSpaceDE w:val="0"/>
        <w:autoSpaceDN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附件4：</w:t>
      </w:r>
      <w:r>
        <w:rPr>
          <w:rFonts w:hint="eastAsia" w:ascii="宋体" w:hAnsi="宋体" w:cs="宋体"/>
          <w:b/>
          <w:bCs/>
          <w:color w:val="000000" w:themeColor="text1"/>
          <w:sz w:val="32"/>
          <w:szCs w:val="32"/>
          <w:highlight w:val="none"/>
          <w14:textFill>
            <w14:solidFill>
              <w14:schemeClr w14:val="tx1"/>
            </w14:solidFill>
          </w14:textFill>
        </w:rPr>
        <w:t>业务专用章使用说明函</w:t>
      </w:r>
    </w:p>
    <w:p w14:paraId="672B5C53">
      <w:pPr>
        <w:spacing w:line="360" w:lineRule="auto"/>
        <w:rPr>
          <w:rFonts w:ascii="宋体" w:hAnsi="宋体" w:cs="宋体"/>
          <w:color w:val="000000" w:themeColor="text1"/>
          <w:sz w:val="24"/>
          <w:highlight w:val="none"/>
          <w:u w:val="single"/>
          <w14:textFill>
            <w14:solidFill>
              <w14:schemeClr w14:val="tx1"/>
            </w14:solidFill>
          </w14:textFill>
        </w:rPr>
      </w:pPr>
    </w:p>
    <w:p w14:paraId="487683D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（采购人）、（采购代理机构）：</w:t>
      </w:r>
    </w:p>
    <w:p w14:paraId="6A4C620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我方</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(投标人全称)是中华人民共和国依法登记注册的合法企业，</w:t>
      </w:r>
      <w:r>
        <w:rPr>
          <w:rFonts w:hint="eastAsia" w:ascii="宋体" w:hAnsi="宋体" w:cs="宋体"/>
          <w:bCs/>
          <w:color w:val="000000" w:themeColor="text1"/>
          <w:sz w:val="24"/>
          <w:highlight w:val="none"/>
          <w14:textFill>
            <w14:solidFill>
              <w14:schemeClr w14:val="tx1"/>
            </w14:solidFill>
          </w14:textFill>
        </w:rPr>
        <w:t>在参加</w:t>
      </w:r>
      <w:r>
        <w:rPr>
          <w:rFonts w:hint="eastAsia" w:ascii="宋体" w:hAnsi="宋体" w:cs="宋体"/>
          <w:color w:val="000000" w:themeColor="text1"/>
          <w:sz w:val="24"/>
          <w:highlight w:val="none"/>
          <w14:textFill>
            <w14:solidFill>
              <w14:schemeClr w14:val="tx1"/>
            </w14:solidFill>
          </w14:textFill>
        </w:rPr>
        <w:t>你方组织的（项目名称）【招标编号：（采购编号）】</w:t>
      </w:r>
      <w:r>
        <w:rPr>
          <w:rFonts w:hint="eastAsia" w:ascii="宋体" w:hAnsi="宋体" w:cs="宋体"/>
          <w:bCs/>
          <w:color w:val="000000" w:themeColor="text1"/>
          <w:sz w:val="24"/>
          <w:highlight w:val="none"/>
          <w14:textFill>
            <w14:solidFill>
              <w14:schemeClr w14:val="tx1"/>
            </w14:solidFill>
          </w14:textFill>
        </w:rPr>
        <w:t>投标活动中作如下说明：</w:t>
      </w:r>
      <w:r>
        <w:rPr>
          <w:rFonts w:hint="eastAsia" w:ascii="宋体" w:hAnsi="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4B2D7CC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特此说明。</w:t>
      </w:r>
    </w:p>
    <w:p w14:paraId="6909C07B">
      <w:pPr>
        <w:spacing w:line="360" w:lineRule="auto"/>
        <w:ind w:firstLine="494"/>
        <w:rPr>
          <w:rFonts w:ascii="宋体" w:hAnsi="宋体" w:cs="宋体"/>
          <w:color w:val="000000" w:themeColor="text1"/>
          <w:sz w:val="24"/>
          <w:highlight w:val="none"/>
          <w14:textFill>
            <w14:solidFill>
              <w14:schemeClr w14:val="tx1"/>
            </w14:solidFill>
          </w14:textFill>
        </w:rPr>
      </w:pPr>
    </w:p>
    <w:p w14:paraId="03657604">
      <w:pPr>
        <w:spacing w:line="360" w:lineRule="auto"/>
        <w:ind w:firstLine="494"/>
        <w:rPr>
          <w:rFonts w:ascii="宋体" w:hAnsi="宋体" w:cs="宋体"/>
          <w:color w:val="000000" w:themeColor="text1"/>
          <w:sz w:val="24"/>
          <w:highlight w:val="none"/>
          <w14:textFill>
            <w14:solidFill>
              <w14:schemeClr w14:val="tx1"/>
            </w14:solidFill>
          </w14:textFill>
        </w:rPr>
      </w:pPr>
    </w:p>
    <w:p w14:paraId="3007D4E7">
      <w:pPr>
        <w:spacing w:line="360" w:lineRule="auto"/>
        <w:ind w:firstLine="494"/>
        <w:rPr>
          <w:rFonts w:ascii="宋体" w:hAnsi="宋体" w:cs="宋体"/>
          <w:color w:val="000000" w:themeColor="text1"/>
          <w:sz w:val="24"/>
          <w:highlight w:val="none"/>
          <w14:textFill>
            <w14:solidFill>
              <w14:schemeClr w14:val="tx1"/>
            </w14:solidFill>
          </w14:textFill>
        </w:rPr>
      </w:pPr>
    </w:p>
    <w:p w14:paraId="21C2D474">
      <w:pPr>
        <w:spacing w:line="360" w:lineRule="auto"/>
        <w:ind w:right="480" w:firstLine="4080" w:firstLineChars="17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投标单位（法定名称章）：</w:t>
      </w:r>
    </w:p>
    <w:p w14:paraId="6407E212">
      <w:pPr>
        <w:ind w:right="1440" w:firstLine="494"/>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3115646D">
      <w:pP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w:t>
      </w:r>
    </w:p>
    <w:p w14:paraId="64A4D80A">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000000" w:themeColor="text1"/>
          <w:sz w:val="24"/>
          <w:highlight w:val="none"/>
          <w14:textFill>
            <w14:solidFill>
              <w14:schemeClr w14:val="tx1"/>
            </w14:solidFill>
          </w14:textFill>
        </w:rPr>
        <w:t>投标单位法定名称章（印模）                投标单位“XX专用章”（印模）</w:t>
      </w:r>
    </w:p>
    <w:p w14:paraId="2B22869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D6893F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516323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9A3539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DB7F426">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26D4F8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FC6492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1FBB6EA">
      <w:pP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14:paraId="233AD43E">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附件</w:t>
      </w:r>
      <w:r>
        <w:rPr>
          <w:rFonts w:ascii="宋体" w:hAnsi="宋体" w:cs="宋体"/>
          <w:b/>
          <w:color w:val="000000" w:themeColor="text1"/>
          <w:kern w:val="0"/>
          <w:sz w:val="32"/>
          <w:szCs w:val="32"/>
          <w:highlight w:val="none"/>
          <w14:textFill>
            <w14:solidFill>
              <w14:schemeClr w14:val="tx1"/>
            </w14:solidFill>
          </w14:textFill>
        </w:rPr>
        <w:t>5</w:t>
      </w:r>
      <w:r>
        <w:rPr>
          <w:rFonts w:hint="eastAsia" w:ascii="宋体" w:hAnsi="宋体" w:cs="宋体"/>
          <w:b/>
          <w:color w:val="000000" w:themeColor="text1"/>
          <w:kern w:val="0"/>
          <w:sz w:val="32"/>
          <w:szCs w:val="32"/>
          <w:highlight w:val="none"/>
          <w14:textFill>
            <w14:solidFill>
              <w14:schemeClr w14:val="tx1"/>
            </w14:solidFill>
          </w14:textFill>
        </w:rPr>
        <w:t>：联合协议</w:t>
      </w:r>
    </w:p>
    <w:p w14:paraId="798128DB">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14:paraId="2288DF6C">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（联合体所有成员名称）</w:t>
      </w:r>
      <w:r>
        <w:rPr>
          <w:rFonts w:hint="eastAsia" w:ascii="宋体" w:hAnsi="宋体" w:cs="宋体"/>
          <w:color w:val="000000" w:themeColor="text1"/>
          <w:kern w:val="0"/>
          <w:sz w:val="24"/>
          <w:highlight w:val="none"/>
          <w14:textFill>
            <w14:solidFill>
              <w14:schemeClr w14:val="tx1"/>
            </w14:solidFill>
          </w14:textFill>
        </w:rPr>
        <w:t>自愿</w:t>
      </w:r>
      <w:r>
        <w:rPr>
          <w:rFonts w:hint="eastAsia" w:ascii="宋体" w:hAnsi="宋体" w:cs="宋体"/>
          <w:color w:val="000000" w:themeColor="text1"/>
          <w:kern w:val="0"/>
          <w:sz w:val="24"/>
          <w:highlight w:val="none"/>
          <w:lang w:val="zh-CN"/>
          <w14:textFill>
            <w14:solidFill>
              <w14:schemeClr w14:val="tx1"/>
            </w14:solidFill>
          </w14:textFill>
        </w:rPr>
        <w:t>组成一个联合体，以一个投标人的身份</w:t>
      </w:r>
      <w:r>
        <w:rPr>
          <w:rFonts w:hint="eastAsia" w:ascii="宋体" w:hAnsi="宋体" w:cs="宋体"/>
          <w:color w:val="000000" w:themeColor="text1"/>
          <w:kern w:val="0"/>
          <w:sz w:val="24"/>
          <w:highlight w:val="none"/>
          <w14:textFill>
            <w14:solidFill>
              <w14:schemeClr w14:val="tx1"/>
            </w14:solidFill>
          </w14:textFill>
        </w:rPr>
        <w:t>参加</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 xml:space="preserve">投标。 </w:t>
      </w:r>
    </w:p>
    <w:p w14:paraId="433ADB1E">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一、各方一致决定，</w:t>
      </w:r>
      <w:r>
        <w:rPr>
          <w:rFonts w:hint="eastAsia" w:ascii="宋体" w:hAnsi="宋体" w:cs="宋体"/>
          <w:color w:val="000000" w:themeColor="text1"/>
          <w:kern w:val="0"/>
          <w:sz w:val="24"/>
          <w:highlight w:val="none"/>
          <w:u w:val="single"/>
          <w14:textFill>
            <w14:solidFill>
              <w14:schemeClr w14:val="tx1"/>
            </w14:solidFill>
          </w14:textFill>
        </w:rPr>
        <w:t>（某联合体成员名称）</w:t>
      </w:r>
      <w:r>
        <w:rPr>
          <w:rFonts w:hint="eastAsia" w:ascii="宋体" w:hAnsi="宋体" w:cs="宋体"/>
          <w:color w:val="000000" w:themeColor="text1"/>
          <w:kern w:val="0"/>
          <w:sz w:val="24"/>
          <w:highlight w:val="none"/>
          <w14:textFill>
            <w14:solidFill>
              <w14:schemeClr w14:val="tx1"/>
            </w14:solidFill>
          </w14:textFill>
        </w:rPr>
        <w:t>为联合体</w:t>
      </w:r>
      <w:r>
        <w:rPr>
          <w:rFonts w:hint="eastAsia" w:ascii="宋体" w:hAnsi="宋体" w:cs="宋体"/>
          <w:color w:val="000000" w:themeColor="text1"/>
          <w:kern w:val="0"/>
          <w:sz w:val="24"/>
          <w:highlight w:val="none"/>
          <w:lang w:val="zh-CN"/>
          <w14:textFill>
            <w14:solidFill>
              <w14:schemeClr w14:val="tx1"/>
            </w14:solidFill>
          </w14:textFill>
        </w:rPr>
        <w:t>牵头人</w:t>
      </w:r>
      <w:r>
        <w:rPr>
          <w:rFonts w:hint="eastAsia" w:ascii="宋体" w:hAnsi="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highlight w:val="none"/>
          <w:lang w:val="zh-CN"/>
          <w14:textFill>
            <w14:solidFill>
              <w14:schemeClr w14:val="tx1"/>
            </w14:solidFill>
          </w14:textFill>
        </w:rPr>
        <w:t>。</w:t>
      </w:r>
    </w:p>
    <w:p w14:paraId="41BDBA70">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cs="宋体"/>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14:paraId="6AEE47E9">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三、本次联合投标中，分工如下：</w:t>
      </w:r>
    </w:p>
    <w:p w14:paraId="78646F58">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bookmarkStart w:id="549" w:name="_Hlk101134295"/>
      <w:r>
        <w:rPr>
          <w:rFonts w:hint="eastAsia" w:ascii="宋体" w:hAnsi="宋体" w:cs="宋体"/>
          <w:color w:val="000000" w:themeColor="text1"/>
          <w:kern w:val="0"/>
          <w:sz w:val="24"/>
          <w:highlight w:val="none"/>
          <w:u w:val="single"/>
          <w14:textFill>
            <w14:solidFill>
              <w14:schemeClr w14:val="tx1"/>
            </w14:solidFill>
          </w14:textFill>
        </w:rPr>
        <w:t>（联合体成员1）</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19C702B5">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2</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4AD5712D">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bookmarkEnd w:id="549"/>
    <w:p w14:paraId="450972B9">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四、联合体成员中小企业合同份额。（</w:t>
      </w:r>
      <w:r>
        <w:rPr>
          <w:rFonts w:hint="eastAsia" w:ascii="宋体" w:hAnsi="宋体" w:cs="宋体"/>
          <w:color w:val="000000" w:themeColor="text1"/>
          <w:kern w:val="0"/>
          <w:sz w:val="24"/>
          <w:highlight w:val="none"/>
          <w:lang w:val="en-US" w:eastAsia="zh-CN"/>
          <w14:textFill>
            <w14:solidFill>
              <w14:schemeClr w14:val="tx1"/>
            </w14:solidFill>
          </w14:textFill>
        </w:rPr>
        <w:t>根据项目具体情况二选一填写）</w:t>
      </w:r>
      <w:r>
        <w:rPr>
          <w:rFonts w:hint="eastAsia" w:ascii="宋体" w:hAnsi="宋体" w:cs="宋体"/>
          <w:color w:val="000000" w:themeColor="text1"/>
          <w:kern w:val="0"/>
          <w:sz w:val="24"/>
          <w:highlight w:val="none"/>
          <w:lang w:val="zh-CN"/>
          <w14:textFill>
            <w14:solidFill>
              <w14:schemeClr w14:val="tx1"/>
            </w14:solidFill>
          </w14:textFill>
        </w:rPr>
        <w:t>。</w:t>
      </w:r>
    </w:p>
    <w:p w14:paraId="0C1F0514">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7901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X,</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提供的全部货物由小微企业制造，其合同份额占到合同总金额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14:paraId="1E071E43">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76638"/>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p>
    <w:p w14:paraId="71129412">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五、如果中标，</w:t>
      </w:r>
      <w:r>
        <w:rPr>
          <w:rFonts w:hint="eastAsia" w:ascii="宋体" w:hAnsi="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48ECEE8E">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六、有关本次联合投标的其他事宜：</w:t>
      </w:r>
    </w:p>
    <w:p w14:paraId="3B0957E6">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02C8DF92">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140A642E">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1739CDF0">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2D8751A7">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73ADE2C8">
      <w:pPr>
        <w:snapToGrid w:val="0"/>
        <w:spacing w:line="360" w:lineRule="auto"/>
        <w:ind w:right="960"/>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5C4C693D">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33995C15">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4219B337">
      <w:pP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14:paraId="23247E1C">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附件</w:t>
      </w:r>
      <w:r>
        <w:rPr>
          <w:rFonts w:ascii="宋体" w:hAnsi="宋体" w:cs="宋体"/>
          <w:b/>
          <w:color w:val="000000" w:themeColor="text1"/>
          <w:kern w:val="0"/>
          <w:sz w:val="32"/>
          <w:szCs w:val="32"/>
          <w:highlight w:val="none"/>
          <w14:textFill>
            <w14:solidFill>
              <w14:schemeClr w14:val="tx1"/>
            </w14:solidFill>
          </w14:textFill>
        </w:rPr>
        <w:t>6</w:t>
      </w:r>
      <w:r>
        <w:rPr>
          <w:rFonts w:hint="eastAsia" w:ascii="宋体" w:hAnsi="宋体" w:cs="宋体"/>
          <w:b/>
          <w:color w:val="000000" w:themeColor="text1"/>
          <w:kern w:val="0"/>
          <w:sz w:val="32"/>
          <w:szCs w:val="32"/>
          <w:highlight w:val="none"/>
          <w14:textFill>
            <w14:solidFill>
              <w14:schemeClr w14:val="tx1"/>
            </w14:solidFill>
          </w14:textFill>
        </w:rPr>
        <w:t>：分包意向协议</w:t>
      </w:r>
    </w:p>
    <w:p w14:paraId="6C42C5B2">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14:paraId="5F9EEECA">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若成为</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与</w:t>
      </w:r>
      <w:r>
        <w:rPr>
          <w:rFonts w:hint="eastAsia" w:ascii="宋体" w:hAnsi="宋体" w:cs="宋体"/>
          <w:color w:val="000000" w:themeColor="text1"/>
          <w:kern w:val="0"/>
          <w:sz w:val="24"/>
          <w:highlight w:val="none"/>
          <w:u w:val="single"/>
          <w14:textFill>
            <w14:solidFill>
              <w14:schemeClr w14:val="tx1"/>
            </w14:solidFill>
          </w14:textFill>
        </w:rPr>
        <w:t>（所有分包供应商名称）</w:t>
      </w:r>
      <w:r>
        <w:rPr>
          <w:rFonts w:hint="eastAsia" w:ascii="宋体" w:hAnsi="宋体" w:cs="宋体"/>
          <w:color w:val="000000" w:themeColor="text1"/>
          <w:kern w:val="0"/>
          <w:sz w:val="24"/>
          <w:highlight w:val="none"/>
          <w14:textFill>
            <w14:solidFill>
              <w14:schemeClr w14:val="tx1"/>
            </w14:solidFill>
          </w14:textFill>
        </w:rPr>
        <w:t>达成分包意向协议</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03400578">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w:t>
      </w:r>
      <w:r>
        <w:rPr>
          <w:rFonts w:hint="eastAsia" w:ascii="宋体" w:hAnsi="宋体" w:cs="宋体"/>
          <w:color w:val="000000" w:themeColor="text1"/>
          <w:kern w:val="0"/>
          <w:sz w:val="24"/>
          <w:highlight w:val="none"/>
          <w:u w:val="single"/>
          <w:lang w:val="zh-CN"/>
          <w14:textFill>
            <w14:solidFill>
              <w14:schemeClr w14:val="tx1"/>
            </w14:solidFill>
          </w14:textFill>
        </w:rPr>
        <w:t>（投标人名称）</w:t>
      </w:r>
      <w:r>
        <w:rPr>
          <w:rFonts w:hint="eastAsia" w:ascii="宋体" w:hAnsi="宋体" w:cs="宋体"/>
          <w:color w:val="000000" w:themeColor="text1"/>
          <w:kern w:val="0"/>
          <w:sz w:val="24"/>
          <w:highlight w:val="none"/>
          <w:u w:val="none"/>
          <w:lang w:val="zh-CN"/>
          <w14:textFill>
            <w14:solidFill>
              <w14:schemeClr w14:val="tx1"/>
            </w14:solidFill>
          </w14:textFill>
        </w:rPr>
        <w:t>将工作</w:t>
      </w:r>
      <w:r>
        <w:rPr>
          <w:rFonts w:hint="eastAsia" w:ascii="宋体" w:hAnsi="宋体" w:cs="宋体"/>
          <w:color w:val="000000" w:themeColor="text1"/>
          <w:kern w:val="0"/>
          <w:sz w:val="24"/>
          <w:highlight w:val="none"/>
          <w:lang w:val="zh-CN"/>
          <w14:textFill>
            <w14:solidFill>
              <w14:schemeClr w14:val="tx1"/>
            </w14:solidFill>
          </w14:textFill>
        </w:rPr>
        <w:t>分包如下：</w:t>
      </w:r>
      <w:r>
        <w:rPr>
          <w:rFonts w:hint="eastAsia" w:ascii="宋体" w:hAnsi="宋体" w:cs="宋体"/>
          <w:b/>
          <w:bCs/>
          <w:i/>
          <w:iCs/>
          <w:color w:val="000000" w:themeColor="text1"/>
          <w:kern w:val="0"/>
          <w:sz w:val="24"/>
          <w:szCs w:val="24"/>
          <w:highlight w:val="none"/>
          <w:lang w:val="zh-CN"/>
          <w14:textFill>
            <w14:solidFill>
              <w14:schemeClr w14:val="tx1"/>
            </w14:solidFill>
          </w14:textFill>
        </w:rPr>
        <w:t>（注：投标人只能将招标文件第二部分中“前附表”的“分包”规定的工作进行分包）</w:t>
      </w:r>
    </w:p>
    <w:p w14:paraId="0AB39D27">
      <w:pPr>
        <w:snapToGrid w:val="0"/>
        <w:spacing w:line="360" w:lineRule="auto"/>
        <w:ind w:firstLine="576"/>
        <w:rPr>
          <w:rFonts w:hint="eastAsia" w:ascii="宋体" w:hAnsi="宋体" w:eastAsia="宋体" w:cs="宋体"/>
          <w:color w:val="000000" w:themeColor="text1"/>
          <w:kern w:val="0"/>
          <w:sz w:val="24"/>
          <w:highlight w:val="none"/>
          <w:lang w:val="zh-CN" w:eastAsia="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将</w:t>
      </w:r>
      <w:r>
        <w:rPr>
          <w:rFonts w:hint="eastAsia" w:ascii="宋体" w:hAnsi="宋体" w:cs="宋体"/>
          <w:color w:val="000000" w:themeColor="text1"/>
          <w:highlight w:val="none"/>
          <w:u w:val="single"/>
          <w14:textFill>
            <w14:solidFill>
              <w14:schemeClr w14:val="tx1"/>
            </w14:solidFill>
          </w14:textFill>
        </w:rPr>
        <w:t xml:space="preserve">  </w:t>
      </w:r>
      <w:r>
        <w:rPr>
          <w:rFonts w:ascii="宋体" w:hAnsi="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cs="宋体"/>
          <w:color w:val="000000" w:themeColor="text1"/>
          <w:sz w:val="24"/>
          <w:highlight w:val="none"/>
          <w14:textFill>
            <w14:solidFill>
              <w14:schemeClr w14:val="tx1"/>
            </w14:solidFill>
          </w14:textFill>
        </w:rPr>
        <w:t>分包给</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u w:val="single"/>
          <w:lang w:eastAsia="zh-CN"/>
          <w14:textFill>
            <w14:solidFill>
              <w14:schemeClr w14:val="tx1"/>
            </w14:solidFill>
          </w14:textFill>
        </w:rPr>
        <w:t>；</w:t>
      </w:r>
    </w:p>
    <w:p w14:paraId="73412AC3">
      <w:pPr>
        <w:snapToGrid w:val="0"/>
        <w:spacing w:line="360" w:lineRule="auto"/>
        <w:ind w:firstLine="576"/>
        <w:rPr>
          <w:rFonts w:hint="eastAsia" w:ascii="宋体" w:hAnsi="宋体" w:cs="宋体"/>
          <w:color w:val="000000" w:themeColor="text1"/>
          <w:kern w:val="0"/>
          <w:sz w:val="24"/>
          <w:highlight w:val="none"/>
          <w:u w:val="singl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将</w:t>
      </w:r>
      <w:r>
        <w:rPr>
          <w:rFonts w:hint="eastAsia" w:ascii="宋体" w:hAnsi="宋体" w:cs="宋体"/>
          <w:color w:val="000000" w:themeColor="text1"/>
          <w:highlight w:val="none"/>
          <w:u w:val="single"/>
          <w14:textFill>
            <w14:solidFill>
              <w14:schemeClr w14:val="tx1"/>
            </w14:solidFill>
          </w14:textFill>
        </w:rPr>
        <w:t xml:space="preserve">  </w:t>
      </w:r>
      <w:r>
        <w:rPr>
          <w:rFonts w:ascii="宋体" w:hAnsi="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cs="宋体"/>
          <w:color w:val="000000" w:themeColor="text1"/>
          <w:sz w:val="24"/>
          <w:highlight w:val="none"/>
          <w14:textFill>
            <w14:solidFill>
              <w14:schemeClr w14:val="tx1"/>
            </w14:solidFill>
          </w14:textFill>
        </w:rPr>
        <w:t>分包给</w:t>
      </w:r>
      <w:r>
        <w:rPr>
          <w:rFonts w:hint="eastAsia" w:ascii="宋体" w:hAnsi="宋体" w:cs="宋体"/>
          <w:color w:val="000000" w:themeColor="text1"/>
          <w:kern w:val="0"/>
          <w:sz w:val="24"/>
          <w:highlight w:val="none"/>
          <w:u w:val="single"/>
          <w14:textFill>
            <w14:solidFill>
              <w14:schemeClr w14:val="tx1"/>
            </w14:solidFill>
          </w14:textFill>
        </w:rPr>
        <w:t>（分包供应商</w:t>
      </w:r>
      <w:r>
        <w:rPr>
          <w:rFonts w:hint="eastAsia" w:ascii="宋体" w:hAnsi="宋体" w:cs="宋体"/>
          <w:color w:val="000000" w:themeColor="text1"/>
          <w:kern w:val="0"/>
          <w:sz w:val="24"/>
          <w:highlight w:val="none"/>
          <w:u w:val="single"/>
          <w:lang w:val="en-US" w:eastAsia="zh-CN"/>
          <w14:textFill>
            <w14:solidFill>
              <w14:schemeClr w14:val="tx1"/>
            </w14:solidFill>
          </w14:textFill>
        </w:rPr>
        <w:t>2</w:t>
      </w:r>
      <w:r>
        <w:rPr>
          <w:rFonts w:hint="eastAsia" w:ascii="宋体" w:hAnsi="宋体" w:cs="宋体"/>
          <w:color w:val="000000" w:themeColor="text1"/>
          <w:kern w:val="0"/>
          <w:sz w:val="24"/>
          <w:highlight w:val="none"/>
          <w:u w:val="single"/>
          <w14:textFill>
            <w14:solidFill>
              <w14:schemeClr w14:val="tx1"/>
            </w14:solidFill>
          </w14:textFill>
        </w:rPr>
        <w:t>名称）</w:t>
      </w:r>
      <w:r>
        <w:rPr>
          <w:rFonts w:hint="eastAsia" w:ascii="宋体" w:hAnsi="宋体" w:cs="宋体"/>
          <w:color w:val="000000" w:themeColor="text1"/>
          <w:kern w:val="0"/>
          <w:sz w:val="24"/>
          <w:highlight w:val="none"/>
          <w:u w:val="single"/>
          <w:lang w:eastAsia="zh-CN"/>
          <w14:textFill>
            <w14:solidFill>
              <w14:schemeClr w14:val="tx1"/>
            </w14:solidFill>
          </w14:textFill>
        </w:rPr>
        <w:t>；</w:t>
      </w:r>
    </w:p>
    <w:p w14:paraId="08EBE5FF">
      <w:pPr>
        <w:pStyle w:val="3"/>
        <w:spacing w:line="360" w:lineRule="auto"/>
        <w:ind w:left="664" w:leftChars="316" w:firstLine="229" w:firstLineChars="95"/>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p w14:paraId="7BBA4A83">
      <w:pPr>
        <w:pStyle w:val="3"/>
        <w:ind w:left="664" w:leftChars="316" w:firstLine="229" w:firstLineChars="95"/>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highlight w:val="none"/>
          <w:u w:val="none"/>
          <w:lang w:eastAsia="zh-CN"/>
          <w14:textFill>
            <w14:solidFill>
              <w14:schemeClr w14:val="tx1"/>
            </w14:solidFill>
          </w14:textFill>
        </w:rPr>
        <w:t>以上分包供应商</w:t>
      </w:r>
      <w:r>
        <w:rPr>
          <w:rFonts w:hint="eastAsia" w:ascii="宋体" w:hAnsi="宋体" w:eastAsia="宋体" w:cs="宋体"/>
          <w:color w:val="000000" w:themeColor="text1"/>
          <w:kern w:val="0"/>
          <w:sz w:val="24"/>
          <w:highlight w:val="none"/>
          <w:u w:val="none"/>
          <w:lang w:val="zh-CN"/>
          <w14:textFill>
            <w14:solidFill>
              <w14:schemeClr w14:val="tx1"/>
            </w14:solidFill>
          </w14:textFill>
        </w:rPr>
        <w:t>具备所承</w:t>
      </w:r>
      <w:r>
        <w:rPr>
          <w:rFonts w:hint="eastAsia" w:ascii="宋体" w:hAnsi="宋体" w:eastAsia="宋体" w:cs="宋体"/>
          <w:color w:val="000000" w:themeColor="text1"/>
          <w:kern w:val="0"/>
          <w:sz w:val="24"/>
          <w:highlight w:val="none"/>
          <w:u w:val="none"/>
          <w14:textFill>
            <w14:solidFill>
              <w14:schemeClr w14:val="tx1"/>
            </w14:solidFill>
          </w14:textFill>
        </w:rPr>
        <w:t>担</w:t>
      </w:r>
      <w:r>
        <w:rPr>
          <w:rFonts w:hint="eastAsia" w:ascii="宋体" w:hAnsi="宋体" w:eastAsia="宋体" w:cs="宋体"/>
          <w:color w:val="000000" w:themeColor="text1"/>
          <w:kern w:val="0"/>
          <w:sz w:val="24"/>
          <w:highlight w:val="none"/>
          <w:u w:val="none"/>
          <w:lang w:val="zh-CN"/>
          <w14:textFill>
            <w14:solidFill>
              <w14:schemeClr w14:val="tx1"/>
            </w14:solidFill>
          </w14:textFill>
        </w:rPr>
        <w:t>分包工作内容相应的资质条件且不得再次分包。</w:t>
      </w:r>
    </w:p>
    <w:p w14:paraId="7D94E2CA">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二、分包供应商中小企业合同份额（</w:t>
      </w:r>
      <w:r>
        <w:rPr>
          <w:rFonts w:hint="eastAsia" w:ascii="宋体" w:hAnsi="宋体" w:cs="宋体"/>
          <w:color w:val="000000" w:themeColor="text1"/>
          <w:kern w:val="0"/>
          <w:sz w:val="24"/>
          <w:highlight w:val="none"/>
          <w:lang w:val="en-US" w:eastAsia="zh-CN"/>
          <w14:textFill>
            <w14:solidFill>
              <w14:schemeClr w14:val="tx1"/>
            </w14:solidFill>
          </w14:textFill>
        </w:rPr>
        <w:t>根据项目具体情况二选一填写）。</w:t>
      </w:r>
    </w:p>
    <w:p w14:paraId="319CCD0B">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59212"/>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u w:val="single"/>
          <w14:textFill>
            <w14:solidFill>
              <w14:schemeClr w14:val="tx1"/>
            </w14:solidFill>
          </w14:textFill>
        </w:rPr>
        <w:t>（分包供应商X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……）提供的货物全部由小微企业制造，</w:t>
      </w:r>
      <w:r>
        <w:rPr>
          <w:rFonts w:hint="eastAsia" w:ascii="宋体" w:hAnsi="宋体" w:cs="宋体"/>
          <w:color w:val="000000" w:themeColor="text1"/>
          <w:kern w:val="0"/>
          <w:sz w:val="24"/>
          <w:highlight w:val="none"/>
          <w14:textFill>
            <w14:solidFill>
              <w14:schemeClr w14:val="tx1"/>
            </w14:solidFill>
          </w14:textFill>
        </w:rPr>
        <w:t>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14:paraId="746C7A97">
      <w:pPr>
        <w:spacing w:line="360" w:lineRule="auto"/>
        <w:ind w:firstLine="480" w:firstLineChars="200"/>
        <w:rPr>
          <w:rFonts w:ascii="宋体" w:hAnsi="宋体" w:cs="宋体"/>
          <w:b/>
          <w:bCs/>
          <w:color w:val="000000" w:themeColor="text1"/>
          <w:kern w:val="0"/>
          <w:sz w:val="24"/>
          <w:highlight w:val="none"/>
          <w:lang w:val="zh-CN"/>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66650"/>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color w:val="000000" w:themeColor="text1"/>
          <w:kern w:val="0"/>
          <w:sz w:val="24"/>
          <w:highlight w:val="none"/>
          <w:lang w:val="en-US" w:eastAsia="zh-CN"/>
          <w14:textFill>
            <w14:solidFill>
              <w14:schemeClr w14:val="tx1"/>
            </w14:solidFill>
          </w14:textFill>
        </w:rPr>
        <w:t xml:space="preserve"> </w:t>
      </w:r>
      <w:bookmarkStart w:id="550" w:name="_Hlk101133173"/>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其中</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highlight w:val="none"/>
          <w:lang w:val="zh-CN"/>
          <w14:textFill>
            <w14:solidFill>
              <w14:schemeClr w14:val="tx1"/>
            </w14:solidFill>
          </w14:textFill>
        </w:rPr>
        <w:t>分包意向协议</w:t>
      </w:r>
      <w:r>
        <w:rPr>
          <w:rFonts w:hint="eastAsia" w:ascii="宋体" w:hAnsi="宋体" w:cs="宋体"/>
          <w:b/>
          <w:bCs/>
          <w:color w:val="000000" w:themeColor="text1"/>
          <w:sz w:val="24"/>
          <w:highlight w:val="none"/>
          <w14:textFill>
            <w14:solidFill>
              <w14:schemeClr w14:val="tx1"/>
            </w14:solidFill>
          </w14:textFill>
        </w:rPr>
        <w:t>中中小企业、其中小微企业合同金额应当达到的比例要求填写。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bookmarkEnd w:id="550"/>
    </w:p>
    <w:p w14:paraId="33EAA1F5">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三、分包工作履行期限、地点、方式</w:t>
      </w:r>
    </w:p>
    <w:p w14:paraId="37C4D659">
      <w:pPr>
        <w:snapToGrid w:val="0"/>
        <w:spacing w:line="360" w:lineRule="auto"/>
        <w:ind w:firstLine="576"/>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5B2D5358">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四、质量</w:t>
      </w:r>
    </w:p>
    <w:p w14:paraId="31435BB8">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6E8240A5">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五、价款或者报酬</w:t>
      </w:r>
    </w:p>
    <w:p w14:paraId="6C090A88">
      <w:pPr>
        <w:snapToGrid w:val="0"/>
        <w:spacing w:line="36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4A3F5A08">
      <w:pPr>
        <w:snapToGrid w:val="0"/>
        <w:spacing w:line="36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六、违约责任</w:t>
      </w:r>
    </w:p>
    <w:p w14:paraId="02139D57">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46D30249">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七、争议解决的办法</w:t>
      </w:r>
    </w:p>
    <w:p w14:paraId="4C5568AD">
      <w:pPr>
        <w:snapToGrid w:val="0"/>
        <w:spacing w:line="360" w:lineRule="auto"/>
        <w:ind w:left="770" w:leftChars="342" w:hanging="52" w:hangingChars="25"/>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八、其他</w:t>
      </w:r>
    </w:p>
    <w:p w14:paraId="27805E3E">
      <w:pPr>
        <w:snapToGrid w:val="0"/>
        <w:spacing w:line="360" w:lineRule="auto"/>
        <w:ind w:left="5128" w:leftChars="342" w:hanging="4410" w:hanging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w:t>
      </w:r>
    </w:p>
    <w:p w14:paraId="158CC595">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分包供应商名称(电子签名/公章)：</w:t>
      </w:r>
    </w:p>
    <w:p w14:paraId="1363C732">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5A38C078">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3912434E">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259787F6">
      <w:pPr>
        <w:rPr>
          <w:rFonts w:hint="eastAsia" w:ascii="宋体" w:hAnsi="宋体" w:cs="宋体"/>
          <w:b/>
          <w:color w:val="000000" w:themeColor="text1"/>
          <w:kern w:val="0"/>
          <w:sz w:val="44"/>
          <w:szCs w:val="44"/>
          <w:highlight w:val="none"/>
          <w14:textFill>
            <w14:solidFill>
              <w14:schemeClr w14:val="tx1"/>
            </w14:solidFill>
          </w14:textFill>
        </w:rPr>
      </w:pPr>
      <w:r>
        <w:rPr>
          <w:rFonts w:hint="eastAsia" w:ascii="宋体" w:hAnsi="宋体" w:cs="宋体"/>
          <w:b/>
          <w:color w:val="000000" w:themeColor="text1"/>
          <w:kern w:val="0"/>
          <w:sz w:val="44"/>
          <w:szCs w:val="44"/>
          <w:highlight w:val="none"/>
          <w14:textFill>
            <w14:solidFill>
              <w14:schemeClr w14:val="tx1"/>
            </w14:solidFill>
          </w14:textFill>
        </w:rPr>
        <w:br w:type="page"/>
      </w:r>
    </w:p>
    <w:p w14:paraId="554BC7C4">
      <w:pPr>
        <w:snapToGrid w:val="0"/>
        <w:spacing w:line="360" w:lineRule="auto"/>
        <w:jc w:val="center"/>
        <w:outlineLvl w:val="0"/>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附件7：中小企业声明函</w:t>
      </w:r>
    </w:p>
    <w:p w14:paraId="7E157849">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中小企业声明函（货物）</w:t>
      </w:r>
    </w:p>
    <w:p w14:paraId="17F81F7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highlight w:val="none"/>
          <w:u w:val="single"/>
          <w14:textFill>
            <w14:solidFill>
              <w14:schemeClr w14:val="tx1"/>
            </w14:solidFill>
          </w14:textFill>
        </w:rPr>
        <w:t xml:space="preserve">（采购人） </w:t>
      </w:r>
      <w:r>
        <w:rPr>
          <w:rFonts w:hint="eastAsia" w:ascii="宋体" w:hAnsi="宋体" w:cs="宋体"/>
          <w:color w:val="000000" w:themeColor="text1"/>
          <w:sz w:val="24"/>
          <w:highlight w:val="none"/>
          <w14:textFill>
            <w14:solidFill>
              <w14:schemeClr w14:val="tx1"/>
            </w14:solidFill>
          </w14:textFill>
        </w:rPr>
        <w:t xml:space="preserve">的 </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 xml:space="preserve"> 采购活动，提供的货物全部由符合政策要求的中小企业制造。相关企业（含联合体中的中小企业、签订分包意向协议的中小企业）的具体情况如下：</w:t>
      </w:r>
    </w:p>
    <w:p w14:paraId="1E50FE8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 xml:space="preserve"> ，属于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default"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①</w:t>
      </w:r>
      <w:r>
        <w:rPr>
          <w:rFonts w:hint="default"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default"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② （中型企业、小型企业、微型企业）</w:t>
      </w:r>
      <w:r>
        <w:rPr>
          <w:rFonts w:hint="eastAsia" w:ascii="宋体" w:hAnsi="宋体" w:cs="宋体"/>
          <w:color w:val="000000" w:themeColor="text1"/>
          <w:sz w:val="24"/>
          <w:highlight w:val="none"/>
          <w14:textFill>
            <w14:solidFill>
              <w14:schemeClr w14:val="tx1"/>
            </w14:solidFill>
          </w14:textFill>
        </w:rPr>
        <w:t>；</w:t>
      </w:r>
    </w:p>
    <w:p w14:paraId="71507E7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 xml:space="preserve"> ，属于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default"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①</w:t>
      </w:r>
      <w:r>
        <w:rPr>
          <w:rFonts w:hint="default"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default"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② （中型企业、小型企业、微型企业）</w:t>
      </w:r>
      <w:r>
        <w:rPr>
          <w:rFonts w:hint="eastAsia" w:ascii="宋体" w:hAnsi="宋体" w:cs="宋体"/>
          <w:color w:val="000000" w:themeColor="text1"/>
          <w:sz w:val="24"/>
          <w:highlight w:val="none"/>
          <w14:textFill>
            <w14:solidFill>
              <w14:schemeClr w14:val="tx1"/>
            </w14:solidFill>
          </w14:textFill>
        </w:rPr>
        <w:t>；</w:t>
      </w:r>
    </w:p>
    <w:p w14:paraId="07BE761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1013781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023D1EC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本企业对上述声明内容的真实性负责。如有虚假，将依法承担相应责任。</w:t>
      </w:r>
    </w:p>
    <w:p w14:paraId="4D93B8F2">
      <w:pPr>
        <w:snapToGrid w:val="0"/>
        <w:spacing w:line="360" w:lineRule="auto"/>
        <w:ind w:firstLine="5160" w:firstLineChars="215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投标人名称(电子签名)：</w:t>
      </w:r>
    </w:p>
    <w:p w14:paraId="664F424F">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591C94F6">
      <w:pPr>
        <w:spacing w:line="360" w:lineRule="auto"/>
        <w:ind w:right="42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p>
    <w:p w14:paraId="2CD97D18">
      <w:pPr>
        <w:numPr>
          <w:ilvl w:val="0"/>
          <w:numId w:val="0"/>
        </w:numPr>
        <w:spacing w:line="360" w:lineRule="auto"/>
        <w:ind w:right="420" w:rightChars="0" w:firstLine="420" w:firstLineChars="0"/>
        <w:rPr>
          <w:rFonts w:hint="eastAsia"/>
          <w:color w:val="000000" w:themeColor="text1"/>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1、应</w:t>
      </w:r>
      <w:r>
        <w:rPr>
          <w:rFonts w:hint="eastAsia" w:ascii="宋体" w:hAnsi="宋体" w:cs="宋体"/>
          <w:color w:val="000000" w:themeColor="text1"/>
          <w:sz w:val="24"/>
          <w:highlight w:val="none"/>
          <w14:textFill>
            <w14:solidFill>
              <w14:schemeClr w14:val="tx1"/>
            </w14:solidFill>
          </w14:textFill>
        </w:rPr>
        <w:t>按本格式</w:t>
      </w:r>
      <w:r>
        <w:rPr>
          <w:rFonts w:hint="eastAsia" w:ascii="宋体" w:hAnsi="宋体" w:cs="宋体"/>
          <w:color w:val="000000" w:themeColor="text1"/>
          <w:sz w:val="24"/>
          <w:highlight w:val="none"/>
          <w:lang w:eastAsia="zh-CN"/>
          <w14:textFill>
            <w14:solidFill>
              <w14:schemeClr w14:val="tx1"/>
            </w14:solidFill>
          </w14:textFill>
        </w:rPr>
        <w:t>和</w:t>
      </w:r>
      <w:r>
        <w:rPr>
          <w:rFonts w:hint="eastAsia" w:ascii="宋体" w:hAnsi="宋体" w:cs="宋体"/>
          <w:color w:val="000000" w:themeColor="text1"/>
          <w:sz w:val="24"/>
          <w:highlight w:val="none"/>
          <w14:textFill>
            <w14:solidFill>
              <w14:schemeClr w14:val="tx1"/>
            </w14:solidFill>
          </w14:textFill>
        </w:rPr>
        <w:t>要求填写</w:t>
      </w:r>
      <w:r>
        <w:rPr>
          <w:rFonts w:hint="eastAsia" w:ascii="宋体" w:hAnsi="宋体" w:cs="宋体"/>
          <w:color w:val="000000" w:themeColor="text1"/>
          <w:sz w:val="24"/>
          <w:highlight w:val="none"/>
          <w:lang w:eastAsia="zh-CN"/>
          <w14:textFill>
            <w14:solidFill>
              <w14:schemeClr w14:val="tx1"/>
            </w14:solidFill>
          </w14:textFill>
        </w:rPr>
        <w:t>。其中，</w:t>
      </w:r>
      <w:r>
        <w:rPr>
          <w:rFonts w:hint="eastAsia" w:ascii="宋体" w:hAnsi="宋体" w:cs="宋体"/>
          <w:color w:val="000000" w:themeColor="text1"/>
          <w:sz w:val="24"/>
          <w:highlight w:val="none"/>
          <w14:textFill>
            <w14:solidFill>
              <w14:schemeClr w14:val="tx1"/>
            </w14:solidFill>
          </w14:textFill>
        </w:rPr>
        <w:t>标的名称</w:t>
      </w:r>
      <w:r>
        <w:rPr>
          <w:rFonts w:hint="eastAsia" w:ascii="宋体" w:hAnsi="宋体" w:cs="宋体"/>
          <w:color w:val="000000" w:themeColor="text1"/>
          <w:sz w:val="24"/>
          <w:highlight w:val="none"/>
          <w:lang w:eastAsia="zh-CN"/>
          <w14:textFill>
            <w14:solidFill>
              <w14:schemeClr w14:val="tx1"/>
            </w14:solidFill>
          </w14:textFill>
        </w:rPr>
        <w:t>和</w:t>
      </w:r>
      <w:r>
        <w:rPr>
          <w:rFonts w:hint="eastAsia" w:ascii="宋体" w:hAnsi="宋体" w:cs="宋体"/>
          <w:color w:val="000000" w:themeColor="text1"/>
          <w:sz w:val="24"/>
          <w:highlight w:val="none"/>
          <w14:textFill>
            <w14:solidFill>
              <w14:schemeClr w14:val="tx1"/>
            </w14:solidFill>
          </w14:textFill>
        </w:rPr>
        <w:t>所属行业依据招标文件第二部分投标人须知前附表中“采购标的及其对应的中小企业划分标准所属行业”</w:t>
      </w:r>
      <w:r>
        <w:rPr>
          <w:rFonts w:hint="eastAsia" w:ascii="宋体" w:hAnsi="宋体" w:cs="宋体"/>
          <w:color w:val="000000" w:themeColor="text1"/>
          <w:sz w:val="24"/>
          <w:highlight w:val="none"/>
          <w:lang w:eastAsia="zh-CN"/>
          <w14:textFill>
            <w14:solidFill>
              <w14:schemeClr w14:val="tx1"/>
            </w14:solidFill>
          </w14:textFill>
        </w:rPr>
        <w:t>规定的要求</w:t>
      </w:r>
      <w:r>
        <w:rPr>
          <w:rFonts w:hint="eastAsia" w:ascii="宋体" w:hAnsi="宋体" w:cs="宋体"/>
          <w:color w:val="000000" w:themeColor="text1"/>
          <w:sz w:val="24"/>
          <w:highlight w:val="none"/>
          <w14:textFill>
            <w14:solidFill>
              <w14:schemeClr w14:val="tx1"/>
            </w14:solidFill>
          </w14:textFill>
        </w:rPr>
        <w:t>填写，不得缺漏</w:t>
      </w:r>
      <w:r>
        <w:rPr>
          <w:rFonts w:hint="eastAsia" w:ascii="宋体" w:hAnsi="宋体" w:cs="宋体"/>
          <w:color w:val="000000" w:themeColor="text1"/>
          <w:sz w:val="24"/>
          <w:highlight w:val="none"/>
          <w:lang w:eastAsia="zh-CN"/>
          <w14:textFill>
            <w14:solidFill>
              <w14:schemeClr w14:val="tx1"/>
            </w14:solidFill>
          </w14:textFill>
        </w:rPr>
        <w:t>（声明函格式内容中已填写的，无需改动）；标记“</w:t>
      </w:r>
      <w:r>
        <w:rPr>
          <w:rFonts w:hint="eastAsia" w:ascii="宋体" w:hAnsi="宋体" w:eastAsia="宋体" w:cs="宋体"/>
          <w:color w:val="000000" w:themeColor="text1"/>
          <w:sz w:val="24"/>
          <w:highlight w:val="none"/>
          <w14:textFill>
            <w14:solidFill>
              <w14:schemeClr w14:val="tx1"/>
            </w14:solidFill>
          </w14:textFill>
        </w:rPr>
        <w:t>①</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处填写企业名称；</w:t>
      </w:r>
      <w:r>
        <w:rPr>
          <w:rFonts w:hint="eastAsia" w:ascii="宋体" w:hAnsi="宋体" w:cs="宋体"/>
          <w:color w:val="000000" w:themeColor="text1"/>
          <w:sz w:val="24"/>
          <w:highlight w:val="none"/>
          <w14:textFill>
            <w14:solidFill>
              <w14:schemeClr w14:val="tx1"/>
            </w14:solidFill>
          </w14:textFill>
        </w:rPr>
        <w:t>从业人员、营业收入、资产总额填报上一年度数据，无上一年度数据的新成立企业可不填报；结合</w:t>
      </w:r>
      <w:r>
        <w:rPr>
          <w:rFonts w:hint="eastAsia" w:ascii="宋体" w:hAnsi="宋体" w:cs="宋体"/>
          <w:color w:val="000000" w:themeColor="text1"/>
          <w:sz w:val="24"/>
          <w:highlight w:val="none"/>
          <w:lang w:eastAsia="zh-CN"/>
          <w14:textFill>
            <w14:solidFill>
              <w14:schemeClr w14:val="tx1"/>
            </w14:solidFill>
          </w14:textFill>
        </w:rPr>
        <w:t>所填</w:t>
      </w:r>
      <w:r>
        <w:rPr>
          <w:rFonts w:hint="eastAsia" w:ascii="宋体" w:hAnsi="宋体" w:cs="宋体"/>
          <w:color w:val="000000" w:themeColor="text1"/>
          <w:sz w:val="24"/>
          <w:highlight w:val="none"/>
          <w14:textFill>
            <w14:solidFill>
              <w14:schemeClr w14:val="tx1"/>
            </w14:solidFill>
          </w14:textFill>
        </w:rPr>
        <w:t>数据</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依据《中小企业划型标准规定》（工信部联企业〔2011〕300号）</w:t>
      </w:r>
      <w:r>
        <w:rPr>
          <w:rFonts w:hint="eastAsia" w:ascii="宋体" w:hAnsi="宋体" w:cs="宋体"/>
          <w:color w:val="000000" w:themeColor="text1"/>
          <w:sz w:val="24"/>
          <w:highlight w:val="none"/>
          <w:lang w:eastAsia="zh-CN"/>
          <w14:textFill>
            <w14:solidFill>
              <w14:schemeClr w14:val="tx1"/>
            </w14:solidFill>
          </w14:textFill>
        </w:rPr>
        <w:t>规定</w:t>
      </w:r>
      <w:r>
        <w:rPr>
          <w:rFonts w:hint="eastAsia" w:ascii="宋体" w:hAnsi="宋体" w:cs="宋体"/>
          <w:color w:val="000000" w:themeColor="text1"/>
          <w:sz w:val="24"/>
          <w:highlight w:val="none"/>
          <w14:textFill>
            <w14:solidFill>
              <w14:schemeClr w14:val="tx1"/>
            </w14:solidFill>
          </w14:textFill>
        </w:rPr>
        <w:t>，确定中型企业、小型企业、微型企业</w:t>
      </w:r>
      <w:r>
        <w:rPr>
          <w:rFonts w:hint="eastAsia" w:ascii="宋体" w:hAnsi="宋体" w:cs="宋体"/>
          <w:color w:val="000000" w:themeColor="text1"/>
          <w:sz w:val="24"/>
          <w:highlight w:val="none"/>
          <w:lang w:val="en-US" w:eastAsia="zh-CN"/>
          <w14:textFill>
            <w14:solidFill>
              <w14:schemeClr w14:val="tx1"/>
            </w14:solidFill>
          </w14:textFill>
        </w:rPr>
        <w:t>三</w:t>
      </w:r>
      <w:r>
        <w:rPr>
          <w:rFonts w:hint="eastAsia" w:ascii="宋体" w:hAnsi="宋体" w:cs="宋体"/>
          <w:color w:val="000000" w:themeColor="text1"/>
          <w:sz w:val="24"/>
          <w:highlight w:val="none"/>
          <w14:textFill>
            <w14:solidFill>
              <w14:schemeClr w14:val="tx1"/>
            </w14:solidFill>
          </w14:textFill>
        </w:rPr>
        <w:t>种企业类型中</w:t>
      </w:r>
      <w:r>
        <w:rPr>
          <w:rFonts w:hint="eastAsia" w:ascii="宋体" w:hAnsi="宋体" w:cs="宋体"/>
          <w:color w:val="000000" w:themeColor="text1"/>
          <w:sz w:val="24"/>
          <w:highlight w:val="none"/>
          <w:lang w:eastAsia="zh-CN"/>
          <w14:textFill>
            <w14:solidFill>
              <w14:schemeClr w14:val="tx1"/>
            </w14:solidFill>
          </w14:textFill>
        </w:rPr>
        <w:t>的其中一</w:t>
      </w:r>
      <w:r>
        <w:rPr>
          <w:rFonts w:hint="eastAsia" w:ascii="宋体" w:hAnsi="宋体" w:cs="宋体"/>
          <w:color w:val="000000" w:themeColor="text1"/>
          <w:sz w:val="24"/>
          <w:highlight w:val="none"/>
          <w14:textFill>
            <w14:solidFill>
              <w14:schemeClr w14:val="tx1"/>
            </w14:solidFill>
          </w14:textFill>
        </w:rPr>
        <w:t>种</w:t>
      </w:r>
      <w:r>
        <w:rPr>
          <w:rFonts w:hint="eastAsia" w:ascii="宋体" w:hAnsi="宋体" w:cs="宋体"/>
          <w:color w:val="000000" w:themeColor="text1"/>
          <w:sz w:val="24"/>
          <w:highlight w:val="none"/>
          <w:lang w:eastAsia="zh-CN"/>
          <w14:textFill>
            <w14:solidFill>
              <w14:schemeClr w14:val="tx1"/>
            </w14:solidFill>
          </w14:textFill>
        </w:rPr>
        <w:t>在标记“②”处</w:t>
      </w:r>
      <w:r>
        <w:rPr>
          <w:rFonts w:hint="eastAsia" w:ascii="宋体" w:hAnsi="宋体" w:cs="宋体"/>
          <w:color w:val="000000" w:themeColor="text1"/>
          <w:sz w:val="24"/>
          <w:highlight w:val="none"/>
          <w14:textFill>
            <w14:solidFill>
              <w14:schemeClr w14:val="tx1"/>
            </w14:solidFill>
          </w14:textFill>
        </w:rPr>
        <w:t>填写。</w:t>
      </w:r>
    </w:p>
    <w:p w14:paraId="35FA296C">
      <w:pPr>
        <w:spacing w:line="360" w:lineRule="auto"/>
        <w:ind w:right="420" w:firstLine="480" w:firstLineChars="200"/>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7A965C4">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1D5DCE27">
      <w:pPr>
        <w:pStyle w:val="3"/>
        <w:rPr>
          <w:rFonts w:hint="eastAsia" w:ascii="宋体" w:hAnsi="宋体" w:eastAsia="宋体" w:cs="宋体"/>
          <w:b/>
          <w:bCs w:val="0"/>
          <w:color w:val="000000" w:themeColor="text1"/>
          <w:sz w:val="32"/>
          <w:szCs w:val="18"/>
          <w:highlight w:val="none"/>
          <w:lang w:val="en-US" w:eastAsia="zh-CN"/>
          <w14:textFill>
            <w14:solidFill>
              <w14:schemeClr w14:val="tx1"/>
            </w14:solidFill>
          </w14:textFill>
        </w:rPr>
      </w:pPr>
      <w:r>
        <w:rPr>
          <w:rFonts w:hint="eastAsia" w:ascii="宋体" w:hAnsi="宋体" w:eastAsia="宋体" w:cs="宋体"/>
          <w:b/>
          <w:bCs w:val="0"/>
          <w:color w:val="000000" w:themeColor="text1"/>
          <w:sz w:val="32"/>
          <w:szCs w:val="18"/>
          <w:highlight w:val="none"/>
          <w:lang w:val="en-US"/>
          <w14:textFill>
            <w14:solidFill>
              <w14:schemeClr w14:val="tx1"/>
            </w14:solidFill>
          </w14:textFill>
        </w:rPr>
        <w:t>附件</w:t>
      </w:r>
      <w:r>
        <w:rPr>
          <w:rFonts w:hint="eastAsia" w:ascii="宋体" w:hAnsi="宋体" w:eastAsia="宋体" w:cs="宋体"/>
          <w:b/>
          <w:bCs w:val="0"/>
          <w:color w:val="000000" w:themeColor="text1"/>
          <w:sz w:val="32"/>
          <w:szCs w:val="18"/>
          <w:highlight w:val="none"/>
          <w:lang w:val="en-US" w:eastAsia="zh-CN"/>
          <w14:textFill>
            <w14:solidFill>
              <w14:schemeClr w14:val="tx1"/>
            </w14:solidFill>
          </w14:textFill>
        </w:rPr>
        <w:t>8</w:t>
      </w:r>
      <w:r>
        <w:rPr>
          <w:rFonts w:hint="eastAsia" w:ascii="宋体" w:hAnsi="宋体" w:eastAsia="宋体" w:cs="宋体"/>
          <w:b/>
          <w:bCs w:val="0"/>
          <w:color w:val="000000" w:themeColor="text1"/>
          <w:sz w:val="32"/>
          <w:szCs w:val="18"/>
          <w:highlight w:val="none"/>
          <w:lang w:val="en-US"/>
          <w14:textFill>
            <w14:solidFill>
              <w14:schemeClr w14:val="tx1"/>
            </w14:solidFill>
          </w14:textFill>
        </w:rPr>
        <w:t>：中小企业</w:t>
      </w:r>
      <w:r>
        <w:rPr>
          <w:rFonts w:hint="eastAsia" w:ascii="宋体" w:hAnsi="宋体" w:eastAsia="宋体" w:cs="宋体"/>
          <w:b/>
          <w:bCs w:val="0"/>
          <w:color w:val="000000" w:themeColor="text1"/>
          <w:sz w:val="32"/>
          <w:szCs w:val="18"/>
          <w:highlight w:val="none"/>
          <w:lang w:val="en-US" w:eastAsia="zh-CN"/>
          <w14:textFill>
            <w14:solidFill>
              <w14:schemeClr w14:val="tx1"/>
            </w14:solidFill>
          </w14:textFill>
        </w:rPr>
        <w:t>划型标准</w:t>
      </w:r>
    </w:p>
    <w:p w14:paraId="1848004C">
      <w:pPr>
        <w:spacing w:line="360" w:lineRule="auto"/>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各行业划型标准为：</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（十六）其他未列明行业。从业人员300人以下的为中小微型企业。其中，从业人员100人及以上的为中型企业；从业人员10人及以上的为小型企业；从业人员10人以下的为微型企业。</w:t>
      </w:r>
    </w:p>
    <w:p w14:paraId="1A855FB3">
      <w:pPr>
        <w:pStyle w:val="3"/>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附件</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highlight w:val="none"/>
          <w14:textFill>
            <w14:solidFill>
              <w14:schemeClr w14:val="tx1"/>
            </w14:solidFill>
          </w14:textFill>
        </w:rPr>
        <w:t>样品（演示）授权委托书</w:t>
      </w:r>
    </w:p>
    <w:p w14:paraId="58B62C74">
      <w:pPr>
        <w:jc w:val="center"/>
        <w:rPr>
          <w:color w:val="000000" w:themeColor="text1"/>
          <w:sz w:val="40"/>
          <w:highlight w:val="none"/>
          <w14:textFill>
            <w14:solidFill>
              <w14:schemeClr w14:val="tx1"/>
            </w14:solidFill>
          </w14:textFill>
        </w:rPr>
      </w:pPr>
      <w:r>
        <w:rPr>
          <w:rFonts w:hint="eastAsia"/>
          <w:color w:val="000000" w:themeColor="text1"/>
          <w:sz w:val="40"/>
          <w:highlight w:val="none"/>
          <w14:textFill>
            <w14:solidFill>
              <w14:schemeClr w14:val="tx1"/>
            </w14:solidFill>
          </w14:textFill>
        </w:rPr>
        <w:t>样品（演示）授权委托书</w:t>
      </w:r>
    </w:p>
    <w:p w14:paraId="018CE582">
      <w:pPr>
        <w:jc w:val="center"/>
        <w:rPr>
          <w:color w:val="000000" w:themeColor="text1"/>
          <w:sz w:val="40"/>
          <w:highlight w:val="none"/>
          <w14:textFill>
            <w14:solidFill>
              <w14:schemeClr w14:val="tx1"/>
            </w14:solidFill>
          </w14:textFill>
        </w:rPr>
      </w:pPr>
    </w:p>
    <w:p w14:paraId="43C02412">
      <w:pPr>
        <w:snapToGrid w:val="0"/>
        <w:spacing w:line="360" w:lineRule="auto"/>
        <w:rPr>
          <w:rFonts w:cs="仿宋"/>
          <w:color w:val="000000" w:themeColor="text1"/>
          <w:highlight w:val="none"/>
          <w14:textFill>
            <w14:solidFill>
              <w14:schemeClr w14:val="tx1"/>
            </w14:solidFill>
          </w14:textFill>
        </w:rPr>
      </w:pPr>
      <w:r>
        <w:rPr>
          <w:rFonts w:hint="eastAsia" w:cs="仿宋_GB2312"/>
          <w:color w:val="000000" w:themeColor="text1"/>
          <w:highlight w:val="none"/>
          <w14:textFill>
            <w14:solidFill>
              <w14:schemeClr w14:val="tx1"/>
            </w14:solidFill>
          </w14:textFill>
        </w:rPr>
        <w:t>XXX（单位名称或采购机构名称）</w:t>
      </w:r>
      <w:r>
        <w:rPr>
          <w:rFonts w:hint="eastAsia" w:cs="仿宋"/>
          <w:color w:val="000000" w:themeColor="text1"/>
          <w:highlight w:val="none"/>
          <w:lang w:val="zh-CN"/>
          <w14:textFill>
            <w14:solidFill>
              <w14:schemeClr w14:val="tx1"/>
            </w14:solidFill>
          </w14:textFill>
        </w:rPr>
        <w:t>：</w:t>
      </w:r>
    </w:p>
    <w:p w14:paraId="29D36157">
      <w:pPr>
        <w:snapToGrid w:val="0"/>
        <w:spacing w:line="360" w:lineRule="auto"/>
        <w:ind w:left="254" w:leftChars="121" w:firstLine="420" w:firstLineChars="200"/>
        <w:rPr>
          <w:rFonts w:cs="仿宋"/>
          <w:color w:val="000000" w:themeColor="text1"/>
          <w:highlight w:val="none"/>
          <w:u w:val="singl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兹委派</w:t>
      </w:r>
      <w:r>
        <w:rPr>
          <w:rFonts w:hint="eastAsia" w:cs="仿宋"/>
          <w:color w:val="000000" w:themeColor="text1"/>
          <w:highlight w:val="none"/>
          <w:u w:val="single"/>
          <w:lang w:val="zh-CN"/>
          <w14:textFill>
            <w14:solidFill>
              <w14:schemeClr w14:val="tx1"/>
            </w14:solidFill>
          </w14:textFill>
        </w:rPr>
        <w:t xml:space="preserve">                </w:t>
      </w:r>
      <w:r>
        <w:rPr>
          <w:rFonts w:hint="eastAsia" w:cs="仿宋"/>
          <w:color w:val="000000" w:themeColor="text1"/>
          <w:highlight w:val="none"/>
          <w:lang w:val="zh-CN"/>
          <w14:textFill>
            <w14:solidFill>
              <w14:schemeClr w14:val="tx1"/>
            </w14:solidFill>
          </w14:textFill>
        </w:rPr>
        <w:t>先生/女士，身份证号：</w:t>
      </w:r>
      <w:r>
        <w:rPr>
          <w:rFonts w:hint="eastAsia" w:cs="仿宋"/>
          <w:color w:val="000000" w:themeColor="text1"/>
          <w:highlight w:val="none"/>
          <w:u w:val="single"/>
          <w:lang w:val="zh-CN"/>
          <w14:textFill>
            <w14:solidFill>
              <w14:schemeClr w14:val="tx1"/>
            </w14:solidFill>
          </w14:textFill>
        </w:rPr>
        <w:t xml:space="preserve"> </w:t>
      </w:r>
      <w:r>
        <w:rPr>
          <w:rFonts w:cs="仿宋"/>
          <w:color w:val="000000" w:themeColor="text1"/>
          <w:highlight w:val="none"/>
          <w:u w:val="single"/>
          <w:lang w:val="zh-CN"/>
          <w14:textFill>
            <w14:solidFill>
              <w14:schemeClr w14:val="tx1"/>
            </w14:solidFill>
          </w14:textFill>
        </w:rPr>
        <w:t xml:space="preserve">                  </w:t>
      </w:r>
    </w:p>
    <w:p w14:paraId="2B11395F">
      <w:pPr>
        <w:snapToGrid w:val="0"/>
        <w:spacing w:line="360" w:lineRule="auto"/>
        <w:ind w:left="254" w:leftChars="121" w:firstLine="420" w:firstLineChars="200"/>
        <w:rPr>
          <w:rFonts w:cs="仿宋"/>
          <w:color w:val="000000" w:themeColor="text1"/>
          <w:highlight w:val="none"/>
          <w14:textFill>
            <w14:solidFill>
              <w14:schemeClr w14:val="tx1"/>
            </w14:solidFill>
          </w14:textFill>
        </w:rPr>
      </w:pPr>
      <w:r>
        <w:rPr>
          <w:rFonts w:hint="eastAsia" w:cs="仿宋"/>
          <w:color w:val="000000" w:themeColor="text1"/>
          <w:highlight w:val="none"/>
          <w:lang w:val="zh-CN"/>
          <w14:textFill>
            <w14:solidFill>
              <w14:schemeClr w14:val="tx1"/>
            </w14:solidFill>
          </w14:textFill>
        </w:rPr>
        <w:t>手机：</w:t>
      </w:r>
      <w:r>
        <w:rPr>
          <w:rFonts w:hint="eastAsia" w:cs="仿宋"/>
          <w:color w:val="000000" w:themeColor="text1"/>
          <w:highlight w:val="none"/>
          <w:u w:val="single"/>
          <w:lang w:val="zh-CN"/>
          <w14:textFill>
            <w14:solidFill>
              <w14:schemeClr w14:val="tx1"/>
            </w14:solidFill>
          </w14:textFill>
        </w:rPr>
        <w:t xml:space="preserve">      </w:t>
      </w:r>
      <w:r>
        <w:rPr>
          <w:rFonts w:cs="仿宋"/>
          <w:color w:val="000000" w:themeColor="text1"/>
          <w:highlight w:val="none"/>
          <w:u w:val="single"/>
          <w:lang w:val="zh-CN"/>
          <w14:textFill>
            <w14:solidFill>
              <w14:schemeClr w14:val="tx1"/>
            </w14:solidFill>
          </w14:textFill>
        </w:rPr>
        <w:t xml:space="preserve">     </w:t>
      </w:r>
      <w:r>
        <w:rPr>
          <w:rFonts w:hint="eastAsia" w:cs="仿宋"/>
          <w:color w:val="000000" w:themeColor="text1"/>
          <w:highlight w:val="none"/>
          <w:u w:val="single"/>
          <w:lang w:val="zh-CN"/>
          <w14:textFill>
            <w14:solidFill>
              <w14:schemeClr w14:val="tx1"/>
            </w14:solidFill>
          </w14:textFill>
        </w:rPr>
        <w:t xml:space="preserve">  </w:t>
      </w:r>
      <w:r>
        <w:rPr>
          <w:rFonts w:hint="eastAsia" w:cs="仿宋"/>
          <w:color w:val="000000" w:themeColor="text1"/>
          <w:highlight w:val="none"/>
          <w:lang w:val="zh-CN"/>
          <w14:textFill>
            <w14:solidFill>
              <w14:schemeClr w14:val="tx1"/>
            </w14:solidFill>
          </w14:textFill>
        </w:rPr>
        <w:t>，代表我公司前来递交</w:t>
      </w:r>
      <w:r>
        <w:rPr>
          <w:rFonts w:cs="仿宋"/>
          <w:color w:val="000000" w:themeColor="text1"/>
          <w:highlight w:val="none"/>
          <w:u w:val="single"/>
          <w:lang w:val="zh-CN"/>
          <w14:textFill>
            <w14:solidFill>
              <w14:schemeClr w14:val="tx1"/>
            </w14:solidFill>
          </w14:textFill>
        </w:rPr>
        <w:t xml:space="preserve">                           </w:t>
      </w:r>
      <w:r>
        <w:rPr>
          <w:rFonts w:hint="eastAsia" w:cs="仿宋"/>
          <w:color w:val="000000" w:themeColor="text1"/>
          <w:highlight w:val="none"/>
          <w:u w:val="single"/>
          <w:lang w:val="zh-CN"/>
          <w14:textFill>
            <w14:solidFill>
              <w14:schemeClr w14:val="tx1"/>
            </w14:solidFill>
          </w14:textFill>
        </w:rPr>
        <w:t>采购项目</w:t>
      </w:r>
      <w:r>
        <w:rPr>
          <w:rFonts w:hint="eastAsia" w:cs="仿宋"/>
          <w:color w:val="000000" w:themeColor="text1"/>
          <w:highlight w:val="none"/>
          <w:lang w:val="zh-CN"/>
          <w14:textFill>
            <w14:solidFill>
              <w14:schemeClr w14:val="tx1"/>
            </w14:solidFill>
          </w14:textFill>
        </w:rPr>
        <w:t>【项目编号：</w:t>
      </w:r>
      <w:r>
        <w:rPr>
          <w:rFonts w:cs="仿宋"/>
          <w:color w:val="000000" w:themeColor="text1"/>
          <w:highlight w:val="none"/>
          <w:lang w:val="zh-CN"/>
          <w14:textFill>
            <w14:solidFill>
              <w14:schemeClr w14:val="tx1"/>
            </w14:solidFill>
          </w14:textFill>
        </w:rPr>
        <w:t xml:space="preserve">              </w:t>
      </w:r>
      <w:r>
        <w:rPr>
          <w:rFonts w:hint="eastAsia" w:cs="仿宋"/>
          <w:color w:val="000000" w:themeColor="text1"/>
          <w:highlight w:val="none"/>
          <w:lang w:val="zh-CN"/>
          <w14:textFill>
            <w14:solidFill>
              <w14:schemeClr w14:val="tx1"/>
            </w14:solidFill>
          </w14:textFill>
        </w:rPr>
        <w:t xml:space="preserve">】（标项号： </w:t>
      </w:r>
      <w:r>
        <w:rPr>
          <w:rFonts w:cs="仿宋"/>
          <w:color w:val="000000" w:themeColor="text1"/>
          <w:highlight w:val="none"/>
          <w:lang w:val="zh-CN"/>
          <w14:textFill>
            <w14:solidFill>
              <w14:schemeClr w14:val="tx1"/>
            </w14:solidFill>
          </w14:textFill>
        </w:rPr>
        <w:t xml:space="preserve"> </w:t>
      </w:r>
      <w:r>
        <w:rPr>
          <w:rFonts w:hint="eastAsia" w:cs="仿宋"/>
          <w:color w:val="000000" w:themeColor="text1"/>
          <w:highlight w:val="none"/>
          <w:lang w:val="zh-CN"/>
          <w14:textFill>
            <w14:solidFill>
              <w14:schemeClr w14:val="tx1"/>
            </w14:solidFill>
          </w14:textFill>
        </w:rPr>
        <w:t>）投标样品或参加演示，并全权负责标后取回样品等其他处理事宜。</w:t>
      </w:r>
    </w:p>
    <w:p w14:paraId="28B5F7B8">
      <w:pPr>
        <w:snapToGrid w:val="0"/>
        <w:spacing w:line="360" w:lineRule="auto"/>
        <w:rPr>
          <w:rFonts w:cs="仿宋"/>
          <w:color w:val="000000" w:themeColor="text1"/>
          <w:highlight w:val="non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 xml:space="preserve">  </w:t>
      </w:r>
    </w:p>
    <w:p w14:paraId="241BC5D5">
      <w:pPr>
        <w:snapToGrid w:val="0"/>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lang w:val="zh-CN"/>
          <w14:textFill>
            <w14:solidFill>
              <w14:schemeClr w14:val="tx1"/>
            </w14:solidFill>
          </w14:textFill>
        </w:rPr>
        <w:t xml:space="preserve">    特此告知。</w:t>
      </w:r>
    </w:p>
    <w:p w14:paraId="249652F8">
      <w:pPr>
        <w:snapToGrid w:val="0"/>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lang w:val="zh-CN"/>
          <w14:textFill>
            <w14:solidFill>
              <w14:schemeClr w14:val="tx1"/>
            </w14:solidFill>
          </w14:textFill>
        </w:rPr>
        <w:t xml:space="preserve">                                                  投标人名称(公章)：</w:t>
      </w:r>
    </w:p>
    <w:p w14:paraId="189E690E">
      <w:pPr>
        <w:snapToGrid w:val="0"/>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lang w:val="zh-CN"/>
          <w14:textFill>
            <w14:solidFill>
              <w14:schemeClr w14:val="tx1"/>
            </w14:solidFill>
          </w14:textFill>
        </w:rPr>
        <w:t xml:space="preserve">                                                  </w:t>
      </w:r>
    </w:p>
    <w:p w14:paraId="2A21AA7E">
      <w:pPr>
        <w:snapToGrid w:val="0"/>
        <w:spacing w:line="360" w:lineRule="auto"/>
        <w:ind w:right="240"/>
        <w:jc w:val="right"/>
        <w:rPr>
          <w:rFonts w:cs="仿宋"/>
          <w:color w:val="000000" w:themeColor="text1"/>
          <w:highlight w:val="non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签发日期：  年  月   日</w:t>
      </w:r>
    </w:p>
    <w:p w14:paraId="2CCB7A4D">
      <w:pPr>
        <w:snapToGrid w:val="0"/>
        <w:spacing w:line="360" w:lineRule="auto"/>
        <w:ind w:right="240"/>
        <w:jc w:val="right"/>
        <w:rPr>
          <w:rFonts w:cs="仿宋"/>
          <w:color w:val="000000" w:themeColor="text1"/>
          <w:highlight w:val="none"/>
          <w:lang w:val="zh-CN"/>
          <w14:textFill>
            <w14:solidFill>
              <w14:schemeClr w14:val="tx1"/>
            </w14:solidFill>
          </w14:textFill>
        </w:rPr>
      </w:pPr>
    </w:p>
    <w:p w14:paraId="78D2C499">
      <w:pPr>
        <w:snapToGrid w:val="0"/>
        <w:spacing w:line="360" w:lineRule="auto"/>
        <w:ind w:right="1920"/>
        <w:rPr>
          <w:rFonts w:cs="仿宋"/>
          <w:color w:val="000000" w:themeColor="text1"/>
          <w:highlight w:val="none"/>
          <w:lang w:val="zh-CN"/>
          <w14:textFill>
            <w14:solidFill>
              <w14:schemeClr w14:val="tx1"/>
            </w14:solidFill>
          </w14:textFill>
        </w:rPr>
      </w:pPr>
    </w:p>
    <w:p w14:paraId="334A952D">
      <w:pPr>
        <w:snapToGrid w:val="0"/>
        <w:spacing w:line="360" w:lineRule="auto"/>
        <w:ind w:right="240"/>
        <w:jc w:val="right"/>
        <w:rPr>
          <w:rFonts w:cs="仿宋"/>
          <w:color w:val="000000" w:themeColor="text1"/>
          <w:highlight w:val="none"/>
          <w:lang w:val="zh-CN"/>
          <w14:textFill>
            <w14:solidFill>
              <w14:schemeClr w14:val="tx1"/>
            </w14:solidFill>
          </w14:textFill>
        </w:rPr>
      </w:pPr>
    </w:p>
    <w:p w14:paraId="5D039CF8">
      <w:pPr>
        <w:snapToGrid w:val="0"/>
        <w:spacing w:line="360" w:lineRule="auto"/>
        <w:ind w:right="240"/>
        <w:rPr>
          <w:rFonts w:cs="仿宋"/>
          <w:color w:val="000000" w:themeColor="text1"/>
          <w:highlight w:val="none"/>
          <w:lang w:val="zh-CN"/>
          <w14:textFill>
            <w14:solidFill>
              <w14:schemeClr w14:val="tx1"/>
            </w14:solidFill>
          </w14:textFill>
        </w:rPr>
      </w:pPr>
      <w:r>
        <w:rPr>
          <w:rFonts w:hint="eastAsia" w:cs="仿宋"/>
          <w:color w:val="000000" w:themeColor="text1"/>
          <w:highlight w:val="none"/>
          <w14:textFill>
            <w14:solidFill>
              <w14:schemeClr w14:val="tx1"/>
            </w14:solidFill>
          </w14:textFill>
        </w:rPr>
        <w:t>受委托人</w:t>
      </w:r>
      <w:r>
        <w:rPr>
          <w:rFonts w:hint="eastAsia" w:cs="仿宋"/>
          <w:color w:val="000000" w:themeColor="text1"/>
          <w:highlight w:val="none"/>
          <w:lang w:val="zh-CN"/>
          <w14:textFill>
            <w14:solidFill>
              <w14:schemeClr w14:val="tx1"/>
            </w14:solidFill>
          </w14:textFill>
        </w:rPr>
        <w:t>身份证复印件：</w:t>
      </w:r>
    </w:p>
    <w:p w14:paraId="287214D2">
      <w:pPr>
        <w:snapToGrid w:val="0"/>
        <w:spacing w:line="360" w:lineRule="auto"/>
        <w:ind w:right="240"/>
        <w:rPr>
          <w:rFonts w:cs="仿宋"/>
          <w:color w:val="000000" w:themeColor="text1"/>
          <w:highlight w:val="non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说明：本委托书在有样品或演示时由受委托人携带至指定地点。</w:t>
      </w:r>
    </w:p>
    <w:p w14:paraId="47353AEC">
      <w:pPr>
        <w:spacing w:line="360" w:lineRule="auto"/>
        <w:rPr>
          <w:rFonts w:ascii="宋体" w:hAnsi="宋体" w:cs="宋体"/>
          <w:bCs/>
          <w:color w:val="000000" w:themeColor="text1"/>
          <w:sz w:val="24"/>
          <w:highlight w:val="none"/>
          <w14:textFill>
            <w14:solidFill>
              <w14:schemeClr w14:val="tx1"/>
            </w14:solidFill>
          </w14:textFill>
        </w:rPr>
      </w:pPr>
      <w:r>
        <w:rPr>
          <w:rFonts w:cs="仿宋_GB2312"/>
          <w:b/>
          <w:color w:val="000000" w:themeColor="text1"/>
          <w:highlight w:val="none"/>
          <w14:textFill>
            <w14:solidFill>
              <w14:schemeClr w14:val="tx1"/>
            </w14:solidFill>
          </w14:textFill>
        </w:rPr>
        <w:t>同时有样品和演示的</w:t>
      </w:r>
      <w:r>
        <w:rPr>
          <w:rFonts w:hint="eastAsia" w:cs="仿宋_GB2312"/>
          <w:b/>
          <w:color w:val="000000" w:themeColor="text1"/>
          <w:highlight w:val="none"/>
          <w14:textFill>
            <w14:solidFill>
              <w14:schemeClr w14:val="tx1"/>
            </w14:solidFill>
          </w14:textFill>
        </w:rPr>
        <w:t>，</w:t>
      </w:r>
      <w:r>
        <w:rPr>
          <w:rFonts w:cs="仿宋_GB2312"/>
          <w:b/>
          <w:color w:val="000000" w:themeColor="text1"/>
          <w:highlight w:val="none"/>
          <w14:textFill>
            <w14:solidFill>
              <w14:schemeClr w14:val="tx1"/>
            </w14:solidFill>
          </w14:textFill>
        </w:rPr>
        <w:t>可委托不同人员</w:t>
      </w:r>
      <w:r>
        <w:rPr>
          <w:rFonts w:hint="eastAsia" w:cs="仿宋_GB2312"/>
          <w:b/>
          <w:color w:val="000000" w:themeColor="text1"/>
          <w:highlight w:val="none"/>
          <w14:textFill>
            <w14:solidFill>
              <w14:schemeClr w14:val="tx1"/>
            </w14:solidFill>
          </w14:textFill>
        </w:rPr>
        <w:t>。</w:t>
      </w:r>
    </w:p>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erif SC"/>
    <w:panose1 w:val="00000000000000000000"/>
    <w:charset w:val="00"/>
    <w:family w:val="roma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Noto Serif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Noto Serif SC"/>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FA7C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8938C">
    <w:pPr>
      <w:pStyle w:val="39"/>
      <w:framePr w:wrap="around" w:vAnchor="text" w:hAnchor="margin" w:xAlign="right" w:y="1"/>
      <w:rPr>
        <w:rStyle w:val="72"/>
      </w:rPr>
    </w:pPr>
    <w:r>
      <w:fldChar w:fldCharType="begin"/>
    </w:r>
    <w:r>
      <w:rPr>
        <w:rStyle w:val="72"/>
      </w:rPr>
      <w:instrText xml:space="preserve">PAGE  </w:instrText>
    </w:r>
    <w:r>
      <w:fldChar w:fldCharType="end"/>
    </w:r>
  </w:p>
  <w:p w14:paraId="5DE7C14A">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BA03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84F4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6B828E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C3F3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601101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8CAA5">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59338">
    <w:pPr>
      <w:pStyle w:val="39"/>
      <w:framePr w:wrap="around" w:vAnchor="text" w:hAnchor="margin" w:xAlign="right" w:y="1"/>
      <w:rPr>
        <w:rStyle w:val="72"/>
      </w:rPr>
    </w:pPr>
    <w:r>
      <w:fldChar w:fldCharType="begin"/>
    </w:r>
    <w:r>
      <w:rPr>
        <w:rStyle w:val="72"/>
      </w:rPr>
      <w:instrText xml:space="preserve">PAGE  </w:instrText>
    </w:r>
    <w:r>
      <w:fldChar w:fldCharType="end"/>
    </w:r>
  </w:p>
  <w:p w14:paraId="50E008D6">
    <w:pPr>
      <w:pStyle w:val="39"/>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7FAFD">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1" w:name="_Toc164085800"/>
    <w:bookmarkStart w:id="552" w:name="_Toc91899912"/>
    <w:bookmarkStart w:id="553" w:name="_Toc131845147"/>
    <w:bookmarkStart w:id="554" w:name="_Toc36110187"/>
    <w:r>
      <w:rPr>
        <w:rFonts w:hint="eastAsia" w:ascii="仿宋_GB2312" w:eastAsia="仿宋_GB2312"/>
        <w:kern w:val="0"/>
        <w:szCs w:val="21"/>
      </w:rPr>
      <w:t xml:space="preserve"> 页</w:t>
    </w:r>
    <w:bookmarkEnd w:id="551"/>
    <w:bookmarkEnd w:id="552"/>
    <w:bookmarkEnd w:id="553"/>
    <w:bookmarkEnd w:id="55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AE908">
    <w:pPr>
      <w:pStyle w:val="40"/>
      <w:pBdr>
        <w:bottom w:val="single" w:color="auto" w:sz="6" w:space="4"/>
      </w:pBdr>
      <w:jc w:val="right"/>
    </w:pPr>
    <w:r>
      <w:t></w:t>
    </w:r>
    <w:r>
      <w:rPr>
        <w:rFonts w:hint="eastAsia"/>
      </w:rPr>
      <w:t xml:space="preserve">             </w:t>
    </w:r>
    <w:r>
      <w:t>杭州市政府采购公开招标文件</w:t>
    </w:r>
  </w:p>
  <w:p w14:paraId="13370196">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2D5B2">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562BB">
    <w:pPr>
      <w:pStyle w:val="40"/>
      <w:jc w:val="right"/>
      <w:rPr>
        <w:rFonts w:ascii="仿宋_GB2312" w:eastAsia="仿宋_GB2312"/>
        <w:b/>
        <w:i/>
        <w:u w:val="single"/>
      </w:rPr>
    </w:pPr>
    <w:r>
      <w:rPr>
        <w:rFonts w:hint="eastAsia"/>
      </w:rPr>
      <w:t xml:space="preserve">                                  </w:t>
    </w:r>
    <w:r>
      <w:t>杭州市政府采购公开招标文件</w:t>
    </w:r>
  </w:p>
  <w:p w14:paraId="004639D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A2B10">
    <w:pPr>
      <w:pStyle w:val="40"/>
      <w:jc w:val="right"/>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CAA57">
    <w:pPr>
      <w:pStyle w:val="40"/>
      <w:jc w:val="right"/>
      <w:rPr>
        <w:rFonts w:ascii="仿宋_GB2312" w:eastAsia="仿宋_GB2312"/>
        <w:b/>
        <w:i/>
        <w:iCs/>
        <w:u w:val="single"/>
      </w:rPr>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DE6B1">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EFBE0E82"/>
    <w:multiLevelType w:val="singleLevel"/>
    <w:tmpl w:val="EFBE0E82"/>
    <w:lvl w:ilvl="0" w:tentative="0">
      <w:start w:val="16"/>
      <w:numFmt w:val="decimal"/>
      <w:suff w:val="space"/>
      <w:lvlText w:val="%1."/>
      <w:lvlJc w:val="left"/>
    </w:lvl>
  </w:abstractNum>
  <w:abstractNum w:abstractNumId="4">
    <w:nsid w:val="F79E0EA8"/>
    <w:multiLevelType w:val="singleLevel"/>
    <w:tmpl w:val="F79E0EA8"/>
    <w:lvl w:ilvl="0" w:tentative="0">
      <w:start w:val="13"/>
      <w:numFmt w:val="decimal"/>
      <w:suff w:val="space"/>
      <w:lvlText w:val="%1."/>
      <w:lvlJc w:val="left"/>
    </w:lvl>
  </w:abstractNum>
  <w:abstractNum w:abstractNumId="5">
    <w:nsid w:val="FDE4442F"/>
    <w:multiLevelType w:val="singleLevel"/>
    <w:tmpl w:val="FDE4442F"/>
    <w:lvl w:ilvl="0" w:tentative="0">
      <w:start w:val="11"/>
      <w:numFmt w:val="decimal"/>
      <w:suff w:val="space"/>
      <w:lvlText w:val="%1."/>
      <w:lvlJc w:val="left"/>
    </w:lvl>
  </w:abstractNum>
  <w:abstractNum w:abstractNumId="6">
    <w:nsid w:val="FEBA56D7"/>
    <w:multiLevelType w:val="singleLevel"/>
    <w:tmpl w:val="FEBA56D7"/>
    <w:lvl w:ilvl="0" w:tentative="0">
      <w:start w:val="1"/>
      <w:numFmt w:val="chineseCounting"/>
      <w:suff w:val="space"/>
      <w:lvlText w:val="第%1部分"/>
      <w:lvlJc w:val="left"/>
      <w:rPr>
        <w:rFonts w:hint="eastAsia"/>
      </w:rPr>
    </w:lvl>
  </w:abstractNum>
  <w:abstractNum w:abstractNumId="7">
    <w:nsid w:val="FFE5FEDD"/>
    <w:multiLevelType w:val="singleLevel"/>
    <w:tmpl w:val="FFE5FEDD"/>
    <w:lvl w:ilvl="0" w:tentative="0">
      <w:start w:val="1"/>
      <w:numFmt w:val="decimal"/>
      <w:suff w:val="nothing"/>
      <w:lvlText w:val="（%1）"/>
      <w:lvlJc w:val="left"/>
    </w:lvl>
  </w:abstractNum>
  <w:abstractNum w:abstractNumId="8">
    <w:nsid w:val="FFEFBFBE"/>
    <w:multiLevelType w:val="singleLevel"/>
    <w:tmpl w:val="FFEFBFBE"/>
    <w:lvl w:ilvl="0" w:tentative="0">
      <w:start w:val="4"/>
      <w:numFmt w:val="decimal"/>
      <w:lvlText w:val="%1."/>
      <w:lvlJc w:val="left"/>
      <w:pPr>
        <w:tabs>
          <w:tab w:val="left" w:pos="312"/>
        </w:tabs>
      </w:pPr>
    </w:lvl>
  </w:abstractNum>
  <w:abstractNum w:abstractNumId="9">
    <w:nsid w:val="04D894CF"/>
    <w:multiLevelType w:val="singleLevel"/>
    <w:tmpl w:val="04D894CF"/>
    <w:lvl w:ilvl="0" w:tentative="0">
      <w:start w:val="1"/>
      <w:numFmt w:val="decimal"/>
      <w:suff w:val="nothing"/>
      <w:lvlText w:val="%1、"/>
      <w:lvlJc w:val="left"/>
    </w:lvl>
  </w:abstractNum>
  <w:abstractNum w:abstractNumId="10">
    <w:nsid w:val="21B6713E"/>
    <w:multiLevelType w:val="multilevel"/>
    <w:tmpl w:val="21B6713E"/>
    <w:lvl w:ilvl="0" w:tentative="0">
      <w:start w:val="1"/>
      <w:numFmt w:val="decimal"/>
      <w:lvlText w:val="%1."/>
      <w:lvlJc w:val="left"/>
      <w:pPr>
        <w:ind w:left="360" w:hanging="360"/>
      </w:pPr>
      <w:rPr>
        <w:rFonts w:hint="default"/>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7FF7EC6"/>
    <w:multiLevelType w:val="singleLevel"/>
    <w:tmpl w:val="57FF7EC6"/>
    <w:lvl w:ilvl="0" w:tentative="0">
      <w:start w:val="15"/>
      <w:numFmt w:val="decimal"/>
      <w:suff w:val="space"/>
      <w:lvlText w:val="%1."/>
      <w:lvlJc w:val="left"/>
    </w:lvl>
  </w:abstractNum>
  <w:num w:numId="1">
    <w:abstractNumId w:val="8"/>
  </w:num>
  <w:num w:numId="2">
    <w:abstractNumId w:val="2"/>
  </w:num>
  <w:num w:numId="3">
    <w:abstractNumId w:val="5"/>
  </w:num>
  <w:num w:numId="4">
    <w:abstractNumId w:val="4"/>
  </w:num>
  <w:num w:numId="5">
    <w:abstractNumId w:val="12"/>
  </w:num>
  <w:num w:numId="6">
    <w:abstractNumId w:val="3"/>
  </w:num>
  <w:num w:numId="7">
    <w:abstractNumId w:val="0"/>
  </w:num>
  <w:num w:numId="8">
    <w:abstractNumId w:val="11"/>
  </w:num>
  <w:num w:numId="9">
    <w:abstractNumId w:val="9"/>
  </w:num>
  <w:num w:numId="10">
    <w:abstractNumId w:val="10"/>
  </w:num>
  <w:num w:numId="11">
    <w:abstractNumId w:val="6"/>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B74E41"/>
    <w:rsid w:val="03DD35E4"/>
    <w:rsid w:val="04076900"/>
    <w:rsid w:val="041A5A3B"/>
    <w:rsid w:val="042311BA"/>
    <w:rsid w:val="042B157A"/>
    <w:rsid w:val="04824B9E"/>
    <w:rsid w:val="048F763B"/>
    <w:rsid w:val="049F330E"/>
    <w:rsid w:val="04AA775C"/>
    <w:rsid w:val="04AF1889"/>
    <w:rsid w:val="04F66F48"/>
    <w:rsid w:val="05251E14"/>
    <w:rsid w:val="05A16594"/>
    <w:rsid w:val="05A33A8F"/>
    <w:rsid w:val="05A7762D"/>
    <w:rsid w:val="060E5941"/>
    <w:rsid w:val="06110FAF"/>
    <w:rsid w:val="06493CA7"/>
    <w:rsid w:val="065A6178"/>
    <w:rsid w:val="066F1CF3"/>
    <w:rsid w:val="06930BB8"/>
    <w:rsid w:val="06A92350"/>
    <w:rsid w:val="07245D42"/>
    <w:rsid w:val="07264C62"/>
    <w:rsid w:val="0779354C"/>
    <w:rsid w:val="08061376"/>
    <w:rsid w:val="08452D77"/>
    <w:rsid w:val="086401F8"/>
    <w:rsid w:val="08751CAA"/>
    <w:rsid w:val="087E4C40"/>
    <w:rsid w:val="08A871D0"/>
    <w:rsid w:val="08B0276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AA755C"/>
    <w:rsid w:val="0CC007F7"/>
    <w:rsid w:val="0CC617AC"/>
    <w:rsid w:val="0CC70BCA"/>
    <w:rsid w:val="0CE618DF"/>
    <w:rsid w:val="0CFE707A"/>
    <w:rsid w:val="0D063BDA"/>
    <w:rsid w:val="0D08375F"/>
    <w:rsid w:val="0D0F7E0C"/>
    <w:rsid w:val="0D184CFB"/>
    <w:rsid w:val="0D4A7419"/>
    <w:rsid w:val="0D827401"/>
    <w:rsid w:val="0D84094E"/>
    <w:rsid w:val="0D8A00E9"/>
    <w:rsid w:val="0D8D589E"/>
    <w:rsid w:val="0DA01C73"/>
    <w:rsid w:val="0DD63300"/>
    <w:rsid w:val="0DF50604"/>
    <w:rsid w:val="0DF702FE"/>
    <w:rsid w:val="0E060E51"/>
    <w:rsid w:val="0E4E33A5"/>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0FC6AD8"/>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15556D"/>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650755"/>
    <w:rsid w:val="1870062C"/>
    <w:rsid w:val="187B448D"/>
    <w:rsid w:val="18817102"/>
    <w:rsid w:val="18830A15"/>
    <w:rsid w:val="18852B28"/>
    <w:rsid w:val="188B5321"/>
    <w:rsid w:val="19563CB9"/>
    <w:rsid w:val="19932372"/>
    <w:rsid w:val="19A20DD5"/>
    <w:rsid w:val="19A838D1"/>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EF6D8A"/>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5D622D"/>
    <w:rsid w:val="208921B3"/>
    <w:rsid w:val="208D5628"/>
    <w:rsid w:val="20973DEB"/>
    <w:rsid w:val="20B26522"/>
    <w:rsid w:val="20B44310"/>
    <w:rsid w:val="211116EB"/>
    <w:rsid w:val="216133FC"/>
    <w:rsid w:val="21A81809"/>
    <w:rsid w:val="21D56769"/>
    <w:rsid w:val="21E52EF3"/>
    <w:rsid w:val="21FB5D7B"/>
    <w:rsid w:val="22015E94"/>
    <w:rsid w:val="220B1C3D"/>
    <w:rsid w:val="221D1D20"/>
    <w:rsid w:val="22334A87"/>
    <w:rsid w:val="227A4A01"/>
    <w:rsid w:val="22BE6801"/>
    <w:rsid w:val="233500BF"/>
    <w:rsid w:val="23377FF7"/>
    <w:rsid w:val="236B425F"/>
    <w:rsid w:val="23836192"/>
    <w:rsid w:val="23901F29"/>
    <w:rsid w:val="239C0061"/>
    <w:rsid w:val="23B908A4"/>
    <w:rsid w:val="23BA7198"/>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E67BCF"/>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4B082A"/>
    <w:rsid w:val="2E5D4E86"/>
    <w:rsid w:val="2E5D790B"/>
    <w:rsid w:val="2E9226DC"/>
    <w:rsid w:val="2E9A3C18"/>
    <w:rsid w:val="2EBB0FEE"/>
    <w:rsid w:val="2EC63002"/>
    <w:rsid w:val="2F0A6B38"/>
    <w:rsid w:val="2F946CCB"/>
    <w:rsid w:val="2F9577AE"/>
    <w:rsid w:val="2FBD40A5"/>
    <w:rsid w:val="2FD25781"/>
    <w:rsid w:val="2FDC745C"/>
    <w:rsid w:val="2FFD7934"/>
    <w:rsid w:val="30733ACD"/>
    <w:rsid w:val="308C3862"/>
    <w:rsid w:val="309379D8"/>
    <w:rsid w:val="30A270F7"/>
    <w:rsid w:val="30DF1478"/>
    <w:rsid w:val="30EC586F"/>
    <w:rsid w:val="310E70FE"/>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9327BC"/>
    <w:rsid w:val="363A3B40"/>
    <w:rsid w:val="365302AE"/>
    <w:rsid w:val="36607A0A"/>
    <w:rsid w:val="366E227C"/>
    <w:rsid w:val="366F2E0D"/>
    <w:rsid w:val="367B6A5C"/>
    <w:rsid w:val="36A74ADA"/>
    <w:rsid w:val="36AD60D5"/>
    <w:rsid w:val="36B224F9"/>
    <w:rsid w:val="36EC0CC9"/>
    <w:rsid w:val="373F410B"/>
    <w:rsid w:val="376D4844"/>
    <w:rsid w:val="37EE7094"/>
    <w:rsid w:val="37FD3DDA"/>
    <w:rsid w:val="38296C89"/>
    <w:rsid w:val="383002EB"/>
    <w:rsid w:val="38586797"/>
    <w:rsid w:val="385D15DF"/>
    <w:rsid w:val="38BC0149"/>
    <w:rsid w:val="38D87D1C"/>
    <w:rsid w:val="39636459"/>
    <w:rsid w:val="396B7F6C"/>
    <w:rsid w:val="39B417A9"/>
    <w:rsid w:val="39EF48D5"/>
    <w:rsid w:val="39FC5695"/>
    <w:rsid w:val="3A006D8E"/>
    <w:rsid w:val="3A136626"/>
    <w:rsid w:val="3A1E0383"/>
    <w:rsid w:val="3A3651E5"/>
    <w:rsid w:val="3A744481"/>
    <w:rsid w:val="3A8C7BEF"/>
    <w:rsid w:val="3A906246"/>
    <w:rsid w:val="3B2349B7"/>
    <w:rsid w:val="3B616CFF"/>
    <w:rsid w:val="3B6259F6"/>
    <w:rsid w:val="3B976654"/>
    <w:rsid w:val="3BC01EFC"/>
    <w:rsid w:val="3BCA786A"/>
    <w:rsid w:val="3BD31E2F"/>
    <w:rsid w:val="3BF15831"/>
    <w:rsid w:val="3C0331F7"/>
    <w:rsid w:val="3C105946"/>
    <w:rsid w:val="3C471448"/>
    <w:rsid w:val="3C5F759A"/>
    <w:rsid w:val="3C6C525A"/>
    <w:rsid w:val="3CCE23CB"/>
    <w:rsid w:val="3CD17D17"/>
    <w:rsid w:val="3D3C7F39"/>
    <w:rsid w:val="3D440F09"/>
    <w:rsid w:val="3D4504A0"/>
    <w:rsid w:val="3D8734BB"/>
    <w:rsid w:val="3D9616FC"/>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FF65D3"/>
    <w:rsid w:val="4019356B"/>
    <w:rsid w:val="40592157"/>
    <w:rsid w:val="406E1CAE"/>
    <w:rsid w:val="40A0133A"/>
    <w:rsid w:val="40C31A53"/>
    <w:rsid w:val="40FE01E6"/>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BF1507"/>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2FF7816"/>
    <w:rsid w:val="53097272"/>
    <w:rsid w:val="530B3D85"/>
    <w:rsid w:val="53544462"/>
    <w:rsid w:val="53794678"/>
    <w:rsid w:val="5397158E"/>
    <w:rsid w:val="53A72B6C"/>
    <w:rsid w:val="54013861"/>
    <w:rsid w:val="54487265"/>
    <w:rsid w:val="544D6070"/>
    <w:rsid w:val="54544735"/>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1B338B"/>
    <w:rsid w:val="566B6D1E"/>
    <w:rsid w:val="56D71D4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230F2B"/>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AE71988"/>
    <w:rsid w:val="5B2E1A1D"/>
    <w:rsid w:val="5B843A1C"/>
    <w:rsid w:val="5B873E3F"/>
    <w:rsid w:val="5C02690E"/>
    <w:rsid w:val="5C196DA7"/>
    <w:rsid w:val="5C2A048C"/>
    <w:rsid w:val="5C327B4C"/>
    <w:rsid w:val="5C80234E"/>
    <w:rsid w:val="5C8A680C"/>
    <w:rsid w:val="5D0C4701"/>
    <w:rsid w:val="5D0F0395"/>
    <w:rsid w:val="5D1DE5DA"/>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482646"/>
    <w:rsid w:val="5F6277C6"/>
    <w:rsid w:val="5F6D0B1D"/>
    <w:rsid w:val="5F7B12E5"/>
    <w:rsid w:val="5F8D0B82"/>
    <w:rsid w:val="5FA40637"/>
    <w:rsid w:val="5FCC5339"/>
    <w:rsid w:val="5FE34A5B"/>
    <w:rsid w:val="5FFE1E36"/>
    <w:rsid w:val="60232584"/>
    <w:rsid w:val="607330CE"/>
    <w:rsid w:val="60825176"/>
    <w:rsid w:val="608D0FDD"/>
    <w:rsid w:val="609F2AC4"/>
    <w:rsid w:val="60FA2EE8"/>
    <w:rsid w:val="61054A27"/>
    <w:rsid w:val="610A52BC"/>
    <w:rsid w:val="611D2366"/>
    <w:rsid w:val="61421856"/>
    <w:rsid w:val="615227C4"/>
    <w:rsid w:val="61654E3F"/>
    <w:rsid w:val="6182292A"/>
    <w:rsid w:val="619F7F92"/>
    <w:rsid w:val="61C64CD9"/>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C823EF"/>
    <w:rsid w:val="67D90273"/>
    <w:rsid w:val="67DE5875"/>
    <w:rsid w:val="67E55852"/>
    <w:rsid w:val="67EB1AB4"/>
    <w:rsid w:val="67FA1285"/>
    <w:rsid w:val="682269E1"/>
    <w:rsid w:val="68551F4F"/>
    <w:rsid w:val="687C10C9"/>
    <w:rsid w:val="68840C16"/>
    <w:rsid w:val="68876EFB"/>
    <w:rsid w:val="68884654"/>
    <w:rsid w:val="689F444F"/>
    <w:rsid w:val="68B96DBB"/>
    <w:rsid w:val="68BC69A9"/>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B9F6F57"/>
    <w:rsid w:val="6BFC1CF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9F2B3A"/>
    <w:rsid w:val="6ED446C5"/>
    <w:rsid w:val="6F2A7D94"/>
    <w:rsid w:val="6F8331F1"/>
    <w:rsid w:val="6FAE1A09"/>
    <w:rsid w:val="6FD75BF8"/>
    <w:rsid w:val="70713D1E"/>
    <w:rsid w:val="707723D0"/>
    <w:rsid w:val="70F5661B"/>
    <w:rsid w:val="71360107"/>
    <w:rsid w:val="713B688E"/>
    <w:rsid w:val="719F449E"/>
    <w:rsid w:val="71D43752"/>
    <w:rsid w:val="71F1796A"/>
    <w:rsid w:val="71F7F5A0"/>
    <w:rsid w:val="72154626"/>
    <w:rsid w:val="72262B5D"/>
    <w:rsid w:val="72283FF7"/>
    <w:rsid w:val="722E7212"/>
    <w:rsid w:val="723A0474"/>
    <w:rsid w:val="725923E4"/>
    <w:rsid w:val="72864BF7"/>
    <w:rsid w:val="729023FC"/>
    <w:rsid w:val="73C0646E"/>
    <w:rsid w:val="742222F5"/>
    <w:rsid w:val="74476126"/>
    <w:rsid w:val="74706664"/>
    <w:rsid w:val="747F3682"/>
    <w:rsid w:val="747F7412"/>
    <w:rsid w:val="749C4185"/>
    <w:rsid w:val="74C257AA"/>
    <w:rsid w:val="75067759"/>
    <w:rsid w:val="751002ED"/>
    <w:rsid w:val="752E6DCD"/>
    <w:rsid w:val="7551380D"/>
    <w:rsid w:val="75600BE5"/>
    <w:rsid w:val="7564475C"/>
    <w:rsid w:val="7583797F"/>
    <w:rsid w:val="75D20F1D"/>
    <w:rsid w:val="75DA2C18"/>
    <w:rsid w:val="75F54412"/>
    <w:rsid w:val="761D08E0"/>
    <w:rsid w:val="765D347C"/>
    <w:rsid w:val="76826699"/>
    <w:rsid w:val="76873BC1"/>
    <w:rsid w:val="76C87133"/>
    <w:rsid w:val="76CD08D5"/>
    <w:rsid w:val="76DB4B92"/>
    <w:rsid w:val="76FF5330"/>
    <w:rsid w:val="77052AA4"/>
    <w:rsid w:val="77136511"/>
    <w:rsid w:val="77167A87"/>
    <w:rsid w:val="77340A39"/>
    <w:rsid w:val="77351FD0"/>
    <w:rsid w:val="77472422"/>
    <w:rsid w:val="777F31F2"/>
    <w:rsid w:val="77BF3265"/>
    <w:rsid w:val="77D1700D"/>
    <w:rsid w:val="77EA74CC"/>
    <w:rsid w:val="77EC04CC"/>
    <w:rsid w:val="78775729"/>
    <w:rsid w:val="78A42DB0"/>
    <w:rsid w:val="78A656AB"/>
    <w:rsid w:val="78B2245C"/>
    <w:rsid w:val="78E172CC"/>
    <w:rsid w:val="78EA1D1F"/>
    <w:rsid w:val="7904172F"/>
    <w:rsid w:val="790F7E27"/>
    <w:rsid w:val="792A231A"/>
    <w:rsid w:val="79316829"/>
    <w:rsid w:val="79635B60"/>
    <w:rsid w:val="797E66A9"/>
    <w:rsid w:val="798518A4"/>
    <w:rsid w:val="79A97383"/>
    <w:rsid w:val="79E27E8B"/>
    <w:rsid w:val="79F850CE"/>
    <w:rsid w:val="79FD443C"/>
    <w:rsid w:val="79FFDFAF"/>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7E7D48"/>
    <w:rsid w:val="7BEE0103"/>
    <w:rsid w:val="7C0A0FE4"/>
    <w:rsid w:val="7C254906"/>
    <w:rsid w:val="7C590818"/>
    <w:rsid w:val="7C6732F0"/>
    <w:rsid w:val="7C7C10F6"/>
    <w:rsid w:val="7C853BEA"/>
    <w:rsid w:val="7C881368"/>
    <w:rsid w:val="7CE27788"/>
    <w:rsid w:val="7D0C32F1"/>
    <w:rsid w:val="7D0F408D"/>
    <w:rsid w:val="7D491C6C"/>
    <w:rsid w:val="7D5429C0"/>
    <w:rsid w:val="7D6E6D43"/>
    <w:rsid w:val="7DB57A34"/>
    <w:rsid w:val="7DE60973"/>
    <w:rsid w:val="7DEF0916"/>
    <w:rsid w:val="7E1E5218"/>
    <w:rsid w:val="7E75F580"/>
    <w:rsid w:val="7E9A4E1F"/>
    <w:rsid w:val="7EA7723A"/>
    <w:rsid w:val="7EBE8AB3"/>
    <w:rsid w:val="7EF56FBB"/>
    <w:rsid w:val="7F0768EB"/>
    <w:rsid w:val="7F143BEC"/>
    <w:rsid w:val="7F6F5EBE"/>
    <w:rsid w:val="7F715AF2"/>
    <w:rsid w:val="7F886E69"/>
    <w:rsid w:val="7F9DEFDD"/>
    <w:rsid w:val="7FDF7E14"/>
    <w:rsid w:val="7FFF15E6"/>
    <w:rsid w:val="9C2DC1F0"/>
    <w:rsid w:val="9EFF1932"/>
    <w:rsid w:val="BB7FA927"/>
    <w:rsid w:val="BE17C5AF"/>
    <w:rsid w:val="CBAF19EA"/>
    <w:rsid w:val="CD7FFC07"/>
    <w:rsid w:val="D3D67078"/>
    <w:rsid w:val="DBE228F9"/>
    <w:rsid w:val="DDBBFFF0"/>
    <w:rsid w:val="DEFB09E1"/>
    <w:rsid w:val="DFDB6642"/>
    <w:rsid w:val="DFF7C2A0"/>
    <w:rsid w:val="EFFFB235"/>
    <w:rsid w:val="F5FFD31F"/>
    <w:rsid w:val="F63D9962"/>
    <w:rsid w:val="F7FF2692"/>
    <w:rsid w:val="FA7FF16F"/>
    <w:rsid w:val="FAFF2305"/>
    <w:rsid w:val="FBDC34C1"/>
    <w:rsid w:val="FCFFC6AD"/>
    <w:rsid w:val="FE7FD5FC"/>
    <w:rsid w:val="FF1FA7A0"/>
    <w:rsid w:val="FFB7044D"/>
    <w:rsid w:val="FFEA6C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3"/>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0"/>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2"/>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0"/>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 w:type="paragraph" w:customStyle="1" w:styleId="96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4">
    <w:name w:val="正文空2字"/>
    <w:basedOn w:val="96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5">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80</Pages>
  <Words>17118</Words>
  <Characters>18515</Characters>
  <Lines>279</Lines>
  <Paragraphs>78</Paragraphs>
  <TotalTime>17</TotalTime>
  <ScaleCrop>false</ScaleCrop>
  <LinksUpToDate>false</LinksUpToDate>
  <CharactersWithSpaces>18992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2021-08-05T16:22:00Z</dcterms:created>
  <dc:creator>玥</dc:creator>
  <cp:lastModifiedBy>srw</cp:lastModifiedBy>
  <cp:lastPrinted>2024-10-22T09:29:00Z</cp:lastPrinted>
  <dcterms:modified xsi:type="dcterms:W3CDTF">2025-07-02T02:32:43Z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E7D2E3A5287B48CAB9ED2E087C3BAA90_13</vt:lpwstr>
  </property>
  <property fmtid="{D5CDD505-2E9C-101B-9397-08002B2CF9AE}" pid="5" name="KSOTemplateDocerSaveRecord">
    <vt:lpwstr>eyJoZGlkIjoiOTM4MTYyZGIzOTU4YWZlNjdkODQ1ZDE5ZGY2NGMyY2YiLCJ1c2VySWQiOiIyOTUxNjUxMTgifQ==</vt:lpwstr>
  </property>
</Properties>
</file>