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wordWrap/>
        <w:adjustRightInd w:val="0"/>
        <w:snapToGrid/>
        <w:spacing w:afterLines="100"/>
        <w:jc w:val="center"/>
        <w:textAlignment w:val="auto"/>
        <w:rPr>
          <w:rFonts w:hint="eastAsia" w:ascii="仿宋" w:hAnsi="仿宋" w:eastAsia="仿宋" w:cs="仿宋"/>
          <w:color w:val="auto"/>
          <w:highlight w:val="none"/>
        </w:rPr>
      </w:pPr>
      <w:bookmarkStart w:id="71" w:name="_GoBack"/>
      <w:r>
        <w:rPr>
          <w:rFonts w:hint="eastAsia" w:ascii="仿宋" w:hAnsi="仿宋" w:eastAsia="仿宋" w:cs="仿宋"/>
          <w:b/>
          <w:bCs/>
          <w:color w:val="auto"/>
          <w:kern w:val="0"/>
          <w:sz w:val="44"/>
          <w:szCs w:val="44"/>
          <w:highlight w:val="none"/>
          <w:lang w:eastAsia="zh-CN"/>
        </w:rPr>
        <w:t>2024年嵊州市农产品产地环境监测点运维及相关技术服务采购项目</w:t>
      </w:r>
    </w:p>
    <w:p>
      <w:pPr>
        <w:jc w:val="center"/>
        <w:rPr>
          <w:rFonts w:hint="eastAsia" w:ascii="仿宋" w:hAnsi="仿宋" w:eastAsia="仿宋" w:cs="仿宋"/>
          <w:color w:val="auto"/>
          <w:sz w:val="32"/>
          <w:szCs w:val="32"/>
          <w:highlight w:val="none"/>
        </w:rPr>
      </w:pPr>
    </w:p>
    <w:p>
      <w:pPr>
        <w:jc w:val="center"/>
        <w:rPr>
          <w:rFonts w:hint="eastAsia" w:ascii="仿宋" w:hAnsi="仿宋" w:eastAsia="仿宋" w:cs="仿宋"/>
          <w:color w:val="auto"/>
          <w:sz w:val="32"/>
          <w:szCs w:val="32"/>
          <w:highlight w:val="none"/>
          <w:u w:val="single"/>
          <w:lang w:eastAsia="zh-CN"/>
        </w:rPr>
      </w:pPr>
      <w:r>
        <w:rPr>
          <w:rFonts w:hint="eastAsia" w:ascii="仿宋" w:hAnsi="仿宋" w:eastAsia="仿宋" w:cs="仿宋"/>
          <w:color w:val="auto"/>
          <w:sz w:val="32"/>
          <w:szCs w:val="32"/>
          <w:highlight w:val="none"/>
        </w:rPr>
        <w:t>磋商编号：</w:t>
      </w:r>
      <w:r>
        <w:rPr>
          <w:rFonts w:hint="eastAsia" w:ascii="仿宋" w:hAnsi="仿宋" w:eastAsia="仿宋" w:cs="仿宋"/>
          <w:color w:val="auto"/>
          <w:sz w:val="32"/>
          <w:szCs w:val="32"/>
          <w:highlight w:val="none"/>
          <w:u w:val="single"/>
          <w:lang w:eastAsia="zh-CN"/>
        </w:rPr>
        <w:t>HYGY-SZ20241080</w:t>
      </w:r>
    </w:p>
    <w:p>
      <w:pPr>
        <w:rPr>
          <w:rFonts w:hint="eastAsia" w:ascii="仿宋" w:hAnsi="仿宋" w:eastAsia="仿宋" w:cs="仿宋"/>
          <w:color w:val="auto"/>
          <w:highlight w:val="none"/>
          <w:lang w:eastAsia="zh-CN"/>
        </w:rPr>
      </w:pPr>
    </w:p>
    <w:p>
      <w:pPr>
        <w:spacing w:line="240" w:lineRule="atLeast"/>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竞</w:t>
      </w:r>
    </w:p>
    <w:p>
      <w:pPr>
        <w:spacing w:line="240" w:lineRule="atLeast"/>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争</w:t>
      </w:r>
    </w:p>
    <w:p>
      <w:pPr>
        <w:spacing w:line="240" w:lineRule="atLeast"/>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性</w:t>
      </w:r>
    </w:p>
    <w:p>
      <w:pPr>
        <w:spacing w:line="240" w:lineRule="atLeast"/>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磋</w:t>
      </w:r>
    </w:p>
    <w:p>
      <w:pPr>
        <w:spacing w:line="240" w:lineRule="atLeast"/>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商</w:t>
      </w:r>
    </w:p>
    <w:p>
      <w:pPr>
        <w:spacing w:line="240" w:lineRule="atLeast"/>
        <w:jc w:val="center"/>
        <w:outlineLvl w:val="9"/>
        <w:rPr>
          <w:rFonts w:hint="eastAsia" w:ascii="仿宋" w:hAnsi="仿宋" w:eastAsia="仿宋" w:cs="仿宋"/>
          <w:b/>
          <w:color w:val="auto"/>
          <w:sz w:val="72"/>
          <w:szCs w:val="72"/>
          <w:highlight w:val="none"/>
        </w:rPr>
      </w:pPr>
      <w:r>
        <w:rPr>
          <w:rFonts w:hint="eastAsia" w:ascii="仿宋" w:hAnsi="仿宋" w:eastAsia="仿宋" w:cs="仿宋"/>
          <w:b/>
          <w:color w:val="auto"/>
          <w:sz w:val="72"/>
          <w:szCs w:val="72"/>
          <w:highlight w:val="none"/>
        </w:rPr>
        <w:t>文</w:t>
      </w:r>
    </w:p>
    <w:p>
      <w:pPr>
        <w:spacing w:line="240" w:lineRule="atLeast"/>
        <w:jc w:val="center"/>
        <w:outlineLvl w:val="9"/>
        <w:rPr>
          <w:rFonts w:hint="eastAsia" w:ascii="仿宋" w:hAnsi="仿宋" w:eastAsia="仿宋" w:cs="仿宋"/>
          <w:b/>
          <w:color w:val="auto"/>
          <w:sz w:val="44"/>
          <w:szCs w:val="44"/>
          <w:highlight w:val="none"/>
        </w:rPr>
      </w:pPr>
      <w:r>
        <w:rPr>
          <w:rFonts w:hint="eastAsia" w:ascii="仿宋" w:hAnsi="仿宋" w:eastAsia="仿宋" w:cs="仿宋"/>
          <w:b/>
          <w:color w:val="auto"/>
          <w:sz w:val="72"/>
          <w:szCs w:val="72"/>
          <w:highlight w:val="none"/>
        </w:rPr>
        <w:t>件</w:t>
      </w:r>
    </w:p>
    <w:p>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（电子交易）</w:t>
      </w:r>
    </w:p>
    <w:p>
      <w:pPr>
        <w:rPr>
          <w:rFonts w:hint="eastAsia" w:ascii="仿宋" w:hAnsi="仿宋" w:eastAsia="仿宋" w:cs="仿宋"/>
          <w:color w:val="auto"/>
          <w:highlight w:val="none"/>
        </w:rPr>
      </w:pPr>
    </w:p>
    <w:tbl>
      <w:tblPr>
        <w:tblStyle w:val="64"/>
        <w:tblW w:w="780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56"/>
        <w:gridCol w:w="5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701169763"/>
              </w:rPr>
              <w:t>采购单位</w:t>
            </w:r>
            <w:r>
              <w:rPr>
                <w:rFonts w:hint="eastAsia" w:ascii="仿宋" w:hAnsi="仿宋" w:eastAsia="仿宋" w:cs="仿宋"/>
                <w:color w:val="auto"/>
                <w:spacing w:val="0"/>
                <w:kern w:val="0"/>
                <w:sz w:val="32"/>
                <w:szCs w:val="32"/>
                <w:highlight w:val="none"/>
                <w:fitText w:val="2240" w:id="701169763"/>
              </w:rPr>
              <w:t>：</w:t>
            </w:r>
          </w:p>
        </w:tc>
        <w:tc>
          <w:tcPr>
            <w:tcW w:w="5445" w:type="dxa"/>
            <w:vAlign w:val="center"/>
          </w:tcPr>
          <w:p>
            <w:pPr>
              <w:spacing w:line="360" w:lineRule="auto"/>
              <w:outlineLvl w:val="0"/>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嵊州市农业技术推广中心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kern w:val="0"/>
                <w:sz w:val="32"/>
                <w:szCs w:val="32"/>
                <w:highlight w:val="none"/>
              </w:rPr>
              <w:t>采购代理机构</w:t>
            </w:r>
            <w:r>
              <w:rPr>
                <w:rFonts w:hint="eastAsia" w:ascii="仿宋" w:hAnsi="仿宋" w:eastAsia="仿宋" w:cs="仿宋"/>
                <w:color w:val="auto"/>
                <w:sz w:val="32"/>
                <w:szCs w:val="32"/>
                <w:highlight w:val="none"/>
              </w:rPr>
              <w:t>：</w:t>
            </w:r>
          </w:p>
        </w:tc>
        <w:tc>
          <w:tcPr>
            <w:tcW w:w="5445" w:type="dxa"/>
            <w:vAlign w:val="center"/>
          </w:tcPr>
          <w:p>
            <w:pPr>
              <w:spacing w:after="100" w:afterAutospacing="1"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浙江华域高宇项目管理有限公司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356" w:type="dxa"/>
            <w:vAlign w:val="center"/>
          </w:tcPr>
          <w:p>
            <w:pPr>
              <w:spacing w:after="100" w:afterAutospacing="1" w:line="360" w:lineRule="auto"/>
              <w:jc w:val="left"/>
              <w:rPr>
                <w:rFonts w:hint="eastAsia" w:ascii="仿宋" w:hAnsi="仿宋" w:eastAsia="仿宋" w:cs="仿宋"/>
                <w:color w:val="auto"/>
                <w:sz w:val="32"/>
                <w:szCs w:val="32"/>
                <w:highlight w:val="none"/>
              </w:rPr>
            </w:pPr>
            <w:r>
              <w:rPr>
                <w:rFonts w:hint="eastAsia" w:ascii="仿宋" w:hAnsi="仿宋" w:eastAsia="仿宋" w:cs="仿宋"/>
                <w:color w:val="auto"/>
                <w:spacing w:val="80"/>
                <w:kern w:val="0"/>
                <w:sz w:val="32"/>
                <w:szCs w:val="32"/>
                <w:highlight w:val="none"/>
                <w:fitText w:val="2240" w:id="1"/>
              </w:rPr>
              <w:t>监督单位</w:t>
            </w:r>
            <w:r>
              <w:rPr>
                <w:rFonts w:hint="eastAsia" w:ascii="仿宋" w:hAnsi="仿宋" w:eastAsia="仿宋" w:cs="仿宋"/>
                <w:color w:val="auto"/>
                <w:spacing w:val="0"/>
                <w:kern w:val="0"/>
                <w:sz w:val="32"/>
                <w:szCs w:val="32"/>
                <w:highlight w:val="none"/>
                <w:fitText w:val="2240" w:id="1"/>
              </w:rPr>
              <w:t>：</w:t>
            </w:r>
          </w:p>
        </w:tc>
        <w:tc>
          <w:tcPr>
            <w:tcW w:w="5445" w:type="dxa"/>
            <w:vAlign w:val="center"/>
          </w:tcPr>
          <w:p>
            <w:pPr>
              <w:spacing w:after="100" w:afterAutospacing="1" w:line="360" w:lineRule="auto"/>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嵊州市财政局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7801" w:type="dxa"/>
            <w:gridSpan w:val="2"/>
            <w:vAlign w:val="center"/>
          </w:tcPr>
          <w:p>
            <w:pPr>
              <w:spacing w:after="100" w:afterAutospacing="1" w:line="360" w:lineRule="auto"/>
              <w:ind w:firstLine="2240" w:firstLineChars="700"/>
              <w:jc w:val="both"/>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四</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月</w:t>
            </w:r>
          </w:p>
        </w:tc>
      </w:tr>
    </w:tbl>
    <w:p>
      <w:pPr>
        <w:pStyle w:val="2"/>
        <w:rPr>
          <w:rFonts w:hint="eastAsia" w:ascii="仿宋" w:hAnsi="仿宋" w:eastAsia="仿宋" w:cs="仿宋"/>
          <w:color w:val="auto"/>
          <w:highlight w:val="none"/>
          <w:lang w:eastAsia="zh-CN"/>
        </w:rPr>
      </w:pPr>
    </w:p>
    <w:p>
      <w:pPr>
        <w:spacing w:line="360" w:lineRule="auto"/>
        <w:jc w:val="center"/>
        <w:rPr>
          <w:rFonts w:hint="eastAsia" w:ascii="仿宋" w:hAnsi="仿宋" w:eastAsia="仿宋" w:cs="仿宋"/>
          <w:b/>
          <w:color w:val="auto"/>
          <w:sz w:val="48"/>
          <w:szCs w:val="48"/>
          <w:highlight w:val="none"/>
        </w:rPr>
        <w:sectPr>
          <w:headerReference r:id="rId4" w:type="first"/>
          <w:footerReference r:id="rId6" w:type="first"/>
          <w:headerReference r:id="rId3" w:type="default"/>
          <w:footerReference r:id="rId5" w:type="default"/>
          <w:pgSz w:w="11906" w:h="16838"/>
          <w:pgMar w:top="1814" w:right="1474" w:bottom="1814" w:left="1474" w:header="851" w:footer="992" w:gutter="0"/>
          <w:pgNumType w:fmt="decimal"/>
          <w:cols w:space="720" w:num="1"/>
          <w:titlePg/>
          <w:docGrid w:linePitch="312" w:charSpace="0"/>
        </w:sectPr>
      </w:pPr>
    </w:p>
    <w:p>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pPr>
        <w:spacing w:line="360" w:lineRule="auto"/>
        <w:rPr>
          <w:rFonts w:hint="eastAsia" w:ascii="仿宋" w:hAnsi="仿宋" w:eastAsia="仿宋" w:cs="仿宋"/>
          <w:color w:val="auto"/>
          <w:sz w:val="32"/>
          <w:szCs w:val="32"/>
          <w:highlight w:val="none"/>
        </w:rPr>
      </w:pPr>
    </w:p>
    <w:p>
      <w:pPr>
        <w:spacing w:line="360" w:lineRule="auto"/>
        <w:rPr>
          <w:rFonts w:hint="eastAsia" w:ascii="仿宋" w:hAnsi="仿宋" w:eastAsia="仿宋" w:cs="仿宋"/>
          <w:color w:val="auto"/>
          <w:sz w:val="32"/>
          <w:szCs w:val="32"/>
          <w:highlight w:val="none"/>
        </w:rPr>
      </w:pPr>
    </w:p>
    <w:p>
      <w:pPr>
        <w:spacing w:line="360" w:lineRule="auto"/>
        <w:ind w:firstLine="1440" w:firstLineChars="4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第一部分      磋商邀请公告</w:t>
      </w:r>
    </w:p>
    <w:p>
      <w:pPr>
        <w:spacing w:line="360" w:lineRule="auto"/>
        <w:ind w:firstLine="1440" w:firstLineChars="4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第二部分      供应商须知</w:t>
      </w:r>
    </w:p>
    <w:p>
      <w:pPr>
        <w:spacing w:line="360" w:lineRule="auto"/>
        <w:ind w:firstLine="1440" w:firstLineChars="4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第三部分      采购需求</w:t>
      </w:r>
    </w:p>
    <w:p>
      <w:pPr>
        <w:spacing w:line="360" w:lineRule="auto"/>
        <w:ind w:firstLine="1440" w:firstLineChars="4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第四部分      拟签订的合同文本</w:t>
      </w:r>
    </w:p>
    <w:p>
      <w:pPr>
        <w:spacing w:line="360" w:lineRule="auto"/>
        <w:ind w:firstLine="1440" w:firstLineChars="4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第五部分      评审方法及</w:t>
      </w:r>
      <w:r>
        <w:rPr>
          <w:rFonts w:hint="eastAsia" w:ascii="仿宋" w:hAnsi="仿宋" w:eastAsia="仿宋" w:cs="仿宋"/>
          <w:b/>
          <w:bCs/>
          <w:color w:val="auto"/>
          <w:sz w:val="36"/>
          <w:szCs w:val="36"/>
          <w:highlight w:val="none"/>
          <w:lang w:val="en-US" w:eastAsia="zh-CN"/>
        </w:rPr>
        <w:t>评审</w:t>
      </w:r>
      <w:r>
        <w:rPr>
          <w:rFonts w:hint="eastAsia" w:ascii="仿宋" w:hAnsi="仿宋" w:eastAsia="仿宋" w:cs="仿宋"/>
          <w:b/>
          <w:bCs/>
          <w:color w:val="auto"/>
          <w:sz w:val="36"/>
          <w:szCs w:val="36"/>
          <w:highlight w:val="none"/>
        </w:rPr>
        <w:t>标准</w:t>
      </w:r>
    </w:p>
    <w:p>
      <w:pPr>
        <w:spacing w:line="360" w:lineRule="auto"/>
        <w:ind w:firstLine="1440" w:firstLineChars="400"/>
        <w:rPr>
          <w:rFonts w:hint="eastAsia"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第六部分      磋商响应文件及其附件格式</w:t>
      </w:r>
    </w:p>
    <w:p>
      <w:pPr>
        <w:spacing w:line="360" w:lineRule="auto"/>
        <w:ind w:firstLine="549" w:firstLineChars="229"/>
        <w:rPr>
          <w:rFonts w:hint="eastAsia" w:ascii="仿宋" w:hAnsi="仿宋" w:eastAsia="仿宋" w:cs="仿宋"/>
          <w:color w:val="auto"/>
          <w:sz w:val="24"/>
          <w:highlight w:val="none"/>
        </w:rPr>
      </w:pPr>
      <w:bookmarkStart w:id="0" w:name="_Hlt91233176"/>
      <w:bookmarkEnd w:id="0"/>
      <w:bookmarkStart w:id="1" w:name="_Toc91899869"/>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p>
      <w:pPr>
        <w:spacing w:line="360" w:lineRule="auto"/>
        <w:ind w:firstLine="549" w:firstLineChars="229"/>
        <w:rPr>
          <w:rFonts w:hint="eastAsia" w:ascii="仿宋" w:hAnsi="仿宋" w:eastAsia="仿宋" w:cs="仿宋"/>
          <w:color w:val="auto"/>
          <w:sz w:val="24"/>
          <w:highlight w:val="none"/>
        </w:rPr>
      </w:pPr>
    </w:p>
    <w:bookmarkEnd w:id="1"/>
    <w:p>
      <w:pPr>
        <w:rPr>
          <w:rFonts w:hint="eastAsia" w:ascii="仿宋" w:hAnsi="仿宋" w:eastAsia="仿宋" w:cs="仿宋"/>
          <w:b/>
          <w:color w:val="auto"/>
          <w:sz w:val="36"/>
          <w:szCs w:val="20"/>
          <w:highlight w:val="none"/>
        </w:rPr>
      </w:pPr>
      <w:bookmarkStart w:id="2" w:name="_Hlt74649545"/>
      <w:bookmarkEnd w:id="2"/>
      <w:bookmarkStart w:id="3" w:name="_Hlt74707423"/>
      <w:bookmarkEnd w:id="3"/>
      <w:bookmarkStart w:id="4" w:name="_Hlt74728647"/>
      <w:bookmarkEnd w:id="4"/>
      <w:bookmarkStart w:id="5" w:name="_Hlt74729822"/>
      <w:bookmarkEnd w:id="5"/>
      <w:bookmarkStart w:id="6" w:name="第二部分"/>
      <w:bookmarkStart w:id="7" w:name="_Toc91899870"/>
      <w:bookmarkStart w:id="8" w:name="_Toc91899871"/>
      <w:r>
        <w:rPr>
          <w:rFonts w:hint="eastAsia" w:ascii="仿宋" w:hAnsi="仿宋" w:eastAsia="仿宋" w:cs="仿宋"/>
          <w:b/>
          <w:color w:val="auto"/>
          <w:sz w:val="36"/>
          <w:szCs w:val="20"/>
          <w:highlight w:val="none"/>
        </w:rPr>
        <w:br w:type="page"/>
      </w:r>
    </w:p>
    <w:p>
      <w:pPr>
        <w:adjustRightInd/>
        <w:spacing w:line="336" w:lineRule="auto"/>
        <w:ind w:firstLine="360" w:firstLineChars="100"/>
        <w:jc w:val="center"/>
        <w:outlineLvl w:val="0"/>
        <w:rPr>
          <w:rFonts w:hint="eastAsia" w:ascii="仿宋" w:hAnsi="仿宋" w:eastAsia="仿宋" w:cs="仿宋"/>
          <w:color w:val="auto"/>
          <w:sz w:val="24"/>
          <w:highlight w:val="none"/>
        </w:rPr>
      </w:pPr>
      <w:r>
        <w:rPr>
          <w:rFonts w:hint="eastAsia" w:ascii="仿宋" w:hAnsi="仿宋" w:eastAsia="仿宋" w:cs="仿宋"/>
          <w:b/>
          <w:color w:val="auto"/>
          <w:sz w:val="36"/>
          <w:szCs w:val="20"/>
          <w:highlight w:val="none"/>
        </w:rPr>
        <w:t>第一部分  磋商邀请公告</w:t>
      </w:r>
    </w:p>
    <w:p>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color w:val="auto"/>
          <w:sz w:val="24"/>
          <w:highlight w:val="none"/>
        </w:rPr>
      </w:pPr>
    </w:p>
    <w:p>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1"/>
          <w:right w:val="single" w:color="auto" w:sz="4" w:space="4"/>
        </w:pBdr>
        <w:spacing w:line="336"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u w:val="single"/>
          <w:lang w:eastAsia="zh-CN"/>
        </w:rPr>
        <w:t>2024年嵊州市农产品产地环境监测点运维及相关技术服务采购项目</w:t>
      </w:r>
      <w:r>
        <w:rPr>
          <w:rFonts w:hint="eastAsia" w:ascii="仿宋" w:hAnsi="仿宋" w:eastAsia="仿宋" w:cs="仿宋"/>
          <w:color w:val="auto"/>
          <w:sz w:val="24"/>
          <w:highlight w:val="none"/>
        </w:rPr>
        <w:t>的潜在供应商应在</w:t>
      </w:r>
      <w:r>
        <w:rPr>
          <w:rFonts w:hint="eastAsia" w:ascii="仿宋" w:hAnsi="仿宋" w:eastAsia="仿宋" w:cs="仿宋"/>
          <w:color w:val="auto"/>
          <w:sz w:val="24"/>
          <w:highlight w:val="none"/>
          <w:u w:val="single"/>
        </w:rPr>
        <w:t>政采云平台（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sz w:val="24"/>
          <w:highlight w:val="none"/>
          <w:u w:val="single"/>
        </w:rPr>
        <w:t>https://www.zcygov.cn/</w:t>
      </w:r>
      <w:r>
        <w:rPr>
          <w:rStyle w:val="71"/>
          <w:rFonts w:hint="eastAsia" w:ascii="仿宋" w:hAnsi="仿宋" w:eastAsia="仿宋" w:cs="仿宋"/>
          <w:color w:val="auto"/>
          <w:sz w:val="24"/>
          <w:highlight w:val="none"/>
          <w:u w:val="single"/>
        </w:rPr>
        <w:fldChar w:fldCharType="end"/>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rPr>
        <w:t>获取采购文件，并于</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 xml:space="preserve">年 </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28</w:t>
      </w:r>
      <w:r>
        <w:rPr>
          <w:rFonts w:hint="eastAsia" w:ascii="仿宋" w:hAnsi="仿宋" w:eastAsia="仿宋" w:cs="仿宋"/>
          <w:bCs/>
          <w:color w:val="auto"/>
          <w:sz w:val="24"/>
          <w:highlight w:val="none"/>
          <w:u w:val="single"/>
        </w:rPr>
        <w:t>日</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 xml:space="preserve">点 </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（北京时间）前提交响应文件</w:t>
      </w:r>
      <w:r>
        <w:rPr>
          <w:rFonts w:hint="eastAsia" w:ascii="仿宋" w:hAnsi="仿宋" w:eastAsia="仿宋" w:cs="仿宋"/>
          <w:color w:val="auto"/>
          <w:sz w:val="24"/>
          <w:highlight w:val="none"/>
        </w:rPr>
        <w:t>。</w:t>
      </w:r>
    </w:p>
    <w:p>
      <w:pPr>
        <w:pStyle w:val="5"/>
        <w:numPr>
          <w:ilvl w:val="0"/>
          <w:numId w:val="0"/>
        </w:numPr>
        <w:spacing w:line="312" w:lineRule="auto"/>
        <w:rPr>
          <w:rFonts w:hint="eastAsia" w:ascii="仿宋" w:hAnsi="仿宋" w:eastAsia="仿宋" w:cs="仿宋"/>
          <w:color w:val="auto"/>
          <w:sz w:val="24"/>
          <w:szCs w:val="24"/>
          <w:highlight w:val="none"/>
        </w:rPr>
      </w:pPr>
      <w:bookmarkStart w:id="9" w:name="_Toc35393798"/>
      <w:bookmarkStart w:id="10" w:name="_Toc28359089"/>
      <w:bookmarkStart w:id="11" w:name="_Toc28359012"/>
      <w:bookmarkStart w:id="12" w:name="_Toc35393629"/>
      <w:r>
        <w:rPr>
          <w:rFonts w:hint="eastAsia" w:ascii="仿宋" w:hAnsi="仿宋" w:eastAsia="仿宋" w:cs="仿宋"/>
          <w:color w:val="auto"/>
          <w:sz w:val="24"/>
          <w:szCs w:val="24"/>
          <w:highlight w:val="none"/>
        </w:rPr>
        <w:t>一、项目基本情况</w:t>
      </w:r>
      <w:bookmarkEnd w:id="9"/>
      <w:bookmarkEnd w:id="10"/>
      <w:bookmarkEnd w:id="11"/>
      <w:bookmarkEnd w:id="12"/>
    </w:p>
    <w:p>
      <w:pPr>
        <w:spacing w:line="312"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b/>
          <w:color w:val="auto"/>
          <w:sz w:val="24"/>
          <w:highlight w:val="none"/>
        </w:rPr>
        <w:t>项目编号：</w:t>
      </w:r>
      <w:r>
        <w:rPr>
          <w:rFonts w:hint="eastAsia" w:ascii="仿宋" w:hAnsi="仿宋" w:eastAsia="仿宋" w:cs="仿宋"/>
          <w:color w:val="auto"/>
          <w:sz w:val="24"/>
          <w:szCs w:val="24"/>
          <w:highlight w:val="none"/>
          <w:lang w:eastAsia="zh-CN"/>
        </w:rPr>
        <w:t>HYGY-SZ20241080</w:t>
      </w:r>
    </w:p>
    <w:p>
      <w:pPr>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b/>
          <w:color w:val="auto"/>
          <w:sz w:val="24"/>
          <w:highlight w:val="none"/>
        </w:rPr>
        <w:t>项目名称：</w:t>
      </w:r>
      <w:r>
        <w:rPr>
          <w:rFonts w:hint="eastAsia" w:ascii="仿宋" w:hAnsi="仿宋" w:eastAsia="仿宋" w:cs="仿宋"/>
          <w:color w:val="auto"/>
          <w:sz w:val="24"/>
          <w:highlight w:val="none"/>
          <w:u w:val="single"/>
          <w:lang w:eastAsia="zh-CN"/>
        </w:rPr>
        <w:t xml:space="preserve">2024年嵊州市农产品产地环境监测点运维及相关技术服务采购项目  </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采购方式：</w:t>
      </w:r>
      <w:r>
        <w:rPr>
          <w:rFonts w:hint="eastAsia" w:ascii="仿宋" w:hAnsi="仿宋" w:eastAsia="仿宋" w:cs="仿宋"/>
          <w:color w:val="auto"/>
          <w:sz w:val="24"/>
          <w:highlight w:val="none"/>
        </w:rPr>
        <w:t>竞争性磋商</w:t>
      </w:r>
    </w:p>
    <w:p>
      <w:pPr>
        <w:spacing w:line="312"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预算金额（元）：</w:t>
      </w:r>
      <w:r>
        <w:rPr>
          <w:rFonts w:hint="eastAsia" w:ascii="仿宋" w:hAnsi="仿宋" w:eastAsia="仿宋" w:cs="仿宋"/>
          <w:b/>
          <w:color w:val="auto"/>
          <w:sz w:val="24"/>
          <w:highlight w:val="none"/>
          <w:lang w:val="en-US" w:eastAsia="zh-CN"/>
        </w:rPr>
        <w:t>400000</w:t>
      </w:r>
    </w:p>
    <w:p>
      <w:pPr>
        <w:spacing w:line="312" w:lineRule="auto"/>
        <w:ind w:firstLine="480" w:firstLineChars="200"/>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rPr>
        <w:t>最高限价（元）：</w:t>
      </w:r>
      <w:r>
        <w:rPr>
          <w:rFonts w:hint="eastAsia" w:ascii="仿宋" w:hAnsi="仿宋" w:eastAsia="仿宋" w:cs="仿宋"/>
          <w:b/>
          <w:color w:val="auto"/>
          <w:sz w:val="24"/>
          <w:highlight w:val="none"/>
          <w:lang w:val="en-US" w:eastAsia="zh-CN"/>
        </w:rPr>
        <w:t>400000</w:t>
      </w:r>
    </w:p>
    <w:p>
      <w:pPr>
        <w:spacing w:line="312" w:lineRule="auto"/>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采购需求：</w:t>
      </w:r>
    </w:p>
    <w:p>
      <w:pPr>
        <w:spacing w:line="312"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标项一：</w:t>
      </w:r>
    </w:p>
    <w:p>
      <w:pPr>
        <w:spacing w:line="312" w:lineRule="auto"/>
        <w:ind w:firstLine="480" w:firstLineChars="200"/>
        <w:rPr>
          <w:rFonts w:hint="eastAsia" w:ascii="仿宋" w:hAnsi="仿宋" w:eastAsia="仿宋" w:cs="仿宋"/>
          <w:color w:val="auto"/>
          <w:sz w:val="24"/>
          <w:highlight w:val="none"/>
          <w:u w:val="single"/>
          <w:lang w:eastAsia="zh-CN"/>
        </w:rPr>
      </w:pPr>
      <w:r>
        <w:rPr>
          <w:rFonts w:hint="eastAsia" w:ascii="仿宋" w:hAnsi="仿宋" w:eastAsia="仿宋" w:cs="仿宋"/>
          <w:bCs/>
          <w:color w:val="auto"/>
          <w:sz w:val="24"/>
          <w:highlight w:val="none"/>
        </w:rPr>
        <w:t>标项名称：</w:t>
      </w:r>
      <w:r>
        <w:rPr>
          <w:rFonts w:hint="eastAsia" w:ascii="仿宋" w:hAnsi="仿宋" w:eastAsia="仿宋" w:cs="仿宋"/>
          <w:color w:val="auto"/>
          <w:sz w:val="24"/>
          <w:highlight w:val="none"/>
          <w:u w:val="single"/>
          <w:lang w:eastAsia="zh-CN"/>
        </w:rPr>
        <w:t xml:space="preserve">2024年嵊州市农产品产地环境监测点运维及相关技术服务采购项目  </w:t>
      </w:r>
    </w:p>
    <w:p>
      <w:pPr>
        <w:spacing w:line="312" w:lineRule="auto"/>
        <w:ind w:firstLine="480" w:firstLineChars="200"/>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rPr>
        <w:t>数量：</w:t>
      </w:r>
      <w:r>
        <w:rPr>
          <w:rFonts w:hint="eastAsia" w:ascii="仿宋" w:hAnsi="仿宋" w:eastAsia="仿宋" w:cs="仿宋"/>
          <w:bCs/>
          <w:color w:val="auto"/>
          <w:sz w:val="24"/>
          <w:highlight w:val="none"/>
          <w:lang w:val="en-US" w:eastAsia="zh-CN"/>
        </w:rPr>
        <w:t>1</w:t>
      </w:r>
    </w:p>
    <w:p>
      <w:pPr>
        <w:spacing w:line="312" w:lineRule="auto"/>
        <w:ind w:firstLine="480" w:firstLineChars="200"/>
        <w:rPr>
          <w:rFonts w:hint="eastAsia" w:ascii="仿宋" w:hAnsi="仿宋" w:eastAsia="仿宋" w:cs="仿宋"/>
          <w:bCs/>
          <w:color w:val="auto"/>
          <w:sz w:val="24"/>
          <w:highlight w:val="none"/>
          <w:u w:val="single"/>
          <w:lang w:val="en-US" w:eastAsia="zh-CN"/>
        </w:rPr>
      </w:pPr>
      <w:r>
        <w:rPr>
          <w:rFonts w:hint="eastAsia" w:ascii="仿宋" w:hAnsi="仿宋" w:eastAsia="仿宋" w:cs="仿宋"/>
          <w:bCs/>
          <w:color w:val="auto"/>
          <w:sz w:val="24"/>
          <w:highlight w:val="none"/>
        </w:rPr>
        <w:t>预算金额：</w:t>
      </w:r>
      <w:r>
        <w:rPr>
          <w:rFonts w:hint="eastAsia" w:ascii="仿宋" w:hAnsi="仿宋" w:eastAsia="仿宋" w:cs="仿宋"/>
          <w:bCs/>
          <w:color w:val="auto"/>
          <w:sz w:val="24"/>
          <w:highlight w:val="none"/>
          <w:u w:val="single"/>
          <w:lang w:val="en-US" w:eastAsia="zh-CN"/>
        </w:rPr>
        <w:t>400000元</w:t>
      </w:r>
    </w:p>
    <w:p>
      <w:pPr>
        <w:spacing w:line="312" w:lineRule="auto"/>
        <w:ind w:firstLine="480" w:firstLineChars="200"/>
        <w:rPr>
          <w:rFonts w:hint="eastAsia" w:ascii="仿宋" w:hAnsi="仿宋" w:eastAsia="仿宋" w:cs="仿宋"/>
          <w:color w:val="auto"/>
          <w:sz w:val="24"/>
          <w:highlight w:val="none"/>
          <w:u w:val="single"/>
          <w:lang w:val="en-US" w:eastAsia="zh-CN"/>
        </w:rPr>
      </w:pPr>
      <w:r>
        <w:rPr>
          <w:rFonts w:hint="eastAsia" w:ascii="仿宋" w:hAnsi="仿宋" w:eastAsia="仿宋" w:cs="仿宋"/>
          <w:bCs/>
          <w:color w:val="auto"/>
          <w:sz w:val="24"/>
          <w:highlight w:val="none"/>
        </w:rPr>
        <w:t>主要内容：</w:t>
      </w:r>
      <w:r>
        <w:rPr>
          <w:rFonts w:hint="eastAsia" w:ascii="仿宋" w:hAnsi="仿宋" w:eastAsia="仿宋" w:cs="仿宋"/>
          <w:color w:val="auto"/>
          <w:sz w:val="24"/>
          <w:highlight w:val="none"/>
          <w:u w:val="single"/>
          <w:lang w:eastAsia="zh-CN"/>
        </w:rPr>
        <w:t>按照浙江省农产品产地环境监测省控监测点监测手册完成农田面源污染径流监测、淋溶监测和气态监测三个监测点的实地监测工作，</w:t>
      </w:r>
      <w:r>
        <w:rPr>
          <w:rFonts w:hint="eastAsia" w:ascii="仿宋" w:hAnsi="仿宋" w:eastAsia="仿宋" w:cs="仿宋"/>
          <w:color w:val="auto"/>
          <w:sz w:val="24"/>
          <w:highlight w:val="none"/>
          <w:u w:val="single"/>
          <w:lang w:val="en-US" w:eastAsia="zh-CN"/>
        </w:rPr>
        <w:t>具体详见磋商文件。</w:t>
      </w:r>
    </w:p>
    <w:p>
      <w:pPr>
        <w:spacing w:line="312" w:lineRule="auto"/>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本项目接受联合体磋商：</w:t>
      </w:r>
      <w:r>
        <w:rPr>
          <w:rFonts w:hint="eastAsia" w:ascii="仿宋" w:hAnsi="仿宋" w:eastAsia="仿宋" w:cs="仿宋"/>
          <w:color w:val="auto"/>
          <w:kern w:val="0"/>
          <w:sz w:val="24"/>
          <w:highlight w:val="none"/>
          <w:lang w:eastAsia="zh-CN"/>
        </w:rPr>
        <w:t>□</w:t>
      </w:r>
      <w:r>
        <w:rPr>
          <w:rFonts w:hint="eastAsia" w:ascii="仿宋" w:hAnsi="仿宋" w:eastAsia="仿宋" w:cs="仿宋"/>
          <w:b/>
          <w:color w:val="auto"/>
          <w:sz w:val="24"/>
          <w:highlight w:val="none"/>
        </w:rPr>
        <w:t>是，</w:t>
      </w:r>
      <w:r>
        <w:rPr>
          <w:rFonts w:hint="eastAsia" w:ascii="仿宋" w:hAnsi="仿宋" w:eastAsia="仿宋" w:cs="仿宋"/>
          <w:color w:val="auto"/>
          <w:kern w:val="0"/>
          <w:sz w:val="24"/>
          <w:highlight w:val="none"/>
          <w:lang w:eastAsia="zh-CN"/>
        </w:rPr>
        <w:t>☑</w:t>
      </w:r>
      <w:r>
        <w:rPr>
          <w:rFonts w:hint="eastAsia" w:ascii="仿宋" w:hAnsi="仿宋" w:eastAsia="仿宋" w:cs="仿宋"/>
          <w:b/>
          <w:color w:val="auto"/>
          <w:sz w:val="24"/>
          <w:highlight w:val="none"/>
        </w:rPr>
        <w:t>否。</w:t>
      </w:r>
    </w:p>
    <w:p>
      <w:pPr>
        <w:spacing w:line="312" w:lineRule="auto"/>
        <w:rPr>
          <w:rFonts w:hint="eastAsia" w:ascii="仿宋" w:hAnsi="仿宋" w:eastAsia="仿宋" w:cs="仿宋"/>
          <w:b/>
          <w:bCs/>
          <w:color w:val="auto"/>
          <w:sz w:val="24"/>
          <w:highlight w:val="none"/>
        </w:rPr>
      </w:pPr>
      <w:bookmarkStart w:id="13" w:name="_Toc28359090"/>
      <w:bookmarkStart w:id="14" w:name="_Toc35393630"/>
      <w:bookmarkStart w:id="15" w:name="_Toc28359013"/>
      <w:bookmarkStart w:id="16" w:name="_Toc35393799"/>
      <w:r>
        <w:rPr>
          <w:rFonts w:hint="eastAsia" w:ascii="仿宋" w:hAnsi="仿宋" w:eastAsia="仿宋" w:cs="仿宋"/>
          <w:b/>
          <w:bCs/>
          <w:color w:val="auto"/>
          <w:sz w:val="24"/>
          <w:highlight w:val="none"/>
        </w:rPr>
        <w:t>二、申请人的资格要求：</w:t>
      </w:r>
      <w:bookmarkEnd w:id="13"/>
      <w:bookmarkEnd w:id="14"/>
      <w:bookmarkEnd w:id="15"/>
      <w:bookmarkEnd w:id="16"/>
    </w:p>
    <w:p>
      <w:pPr>
        <w:spacing w:line="312" w:lineRule="auto"/>
        <w:ind w:firstLine="48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12" w:lineRule="auto"/>
        <w:ind w:firstLine="480" w:firstLineChars="200"/>
        <w:rPr>
          <w:rFonts w:hint="eastAsia" w:ascii="仿宋" w:hAnsi="仿宋" w:eastAsia="仿宋" w:cs="仿宋"/>
          <w:snapToGrid w:val="0"/>
          <w:color w:val="auto"/>
          <w:kern w:val="28"/>
          <w:sz w:val="24"/>
          <w:szCs w:val="24"/>
          <w:highlight w:val="none"/>
        </w:rPr>
      </w:pPr>
      <w:r>
        <w:rPr>
          <w:rFonts w:hint="eastAsia" w:ascii="仿宋" w:hAnsi="仿宋" w:eastAsia="仿宋" w:cs="仿宋"/>
          <w:snapToGrid w:val="0"/>
          <w:color w:val="auto"/>
          <w:kern w:val="28"/>
          <w:sz w:val="24"/>
          <w:szCs w:val="24"/>
          <w:highlight w:val="none"/>
          <w:lang w:val="en-US" w:eastAsia="zh-CN"/>
        </w:rPr>
        <w:t>2</w:t>
      </w:r>
      <w:r>
        <w:rPr>
          <w:rFonts w:hint="eastAsia" w:ascii="仿宋" w:hAnsi="仿宋" w:eastAsia="仿宋" w:cs="仿宋"/>
          <w:snapToGrid w:val="0"/>
          <w:color w:val="auto"/>
          <w:kern w:val="28"/>
          <w:sz w:val="24"/>
          <w:szCs w:val="24"/>
          <w:highlight w:val="none"/>
        </w:rPr>
        <w:t>.落实政府采购政策需满足的资格要求：</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FE"/>
      </w:r>
      <w:r>
        <w:rPr>
          <w:rFonts w:hint="eastAsia" w:ascii="仿宋" w:hAnsi="仿宋" w:eastAsia="仿宋" w:cs="仿宋"/>
          <w:color w:val="auto"/>
          <w:sz w:val="24"/>
          <w:highlight w:val="none"/>
        </w:rPr>
        <w:t>无</w:t>
      </w:r>
      <w:r>
        <w:rPr>
          <w:rFonts w:hint="eastAsia" w:ascii="仿宋" w:hAnsi="仿宋" w:eastAsia="仿宋" w:cs="仿宋"/>
          <w:snapToGrid w:val="0"/>
          <w:color w:val="auto"/>
          <w:kern w:val="28"/>
          <w:sz w:val="24"/>
          <w:szCs w:val="24"/>
          <w:highlight w:val="none"/>
        </w:rPr>
        <w:t>（注：不得限制大中型企业与小微企业组成联合体参与响应）</w:t>
      </w:r>
      <w:r>
        <w:rPr>
          <w:rFonts w:hint="eastAsia" w:ascii="仿宋" w:hAnsi="仿宋" w:eastAsia="仿宋" w:cs="仿宋"/>
          <w:color w:val="auto"/>
          <w:sz w:val="24"/>
          <w:highlight w:val="none"/>
        </w:rPr>
        <w:t>；</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kern w:val="0"/>
          <w:sz w:val="24"/>
          <w:highlight w:val="none"/>
        </w:rPr>
        <w:t>专</w:t>
      </w:r>
      <w:r>
        <w:rPr>
          <w:rFonts w:hint="eastAsia" w:ascii="仿宋" w:hAnsi="仿宋" w:eastAsia="仿宋" w:cs="仿宋"/>
          <w:color w:val="auto"/>
          <w:sz w:val="24"/>
          <w:highlight w:val="none"/>
        </w:rPr>
        <w:t>门面向中小企业</w:t>
      </w:r>
    </w:p>
    <w:p>
      <w:pPr>
        <w:spacing w:line="312"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服务全部由符合政策要求的中小企业承接，提供中小企业声明函；</w:t>
      </w:r>
    </w:p>
    <w:p>
      <w:pPr>
        <w:spacing w:line="312"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服务全部由符合政策要求的小微企业承接，提供中小企业声明函；</w:t>
      </w:r>
    </w:p>
    <w:p>
      <w:pPr>
        <w:spacing w:line="312" w:lineRule="auto"/>
        <w:ind w:firstLine="897" w:firstLineChars="374"/>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要求以联合体形式参加，提供联合协议和中小企业声明函，联合协议中中小企业合同金额应当达到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spacing w:val="8"/>
          <w:kern w:val="0"/>
          <w:sz w:val="24"/>
          <w:highlight w:val="none"/>
        </w:rPr>
        <w:t>如果供应商本身</w:t>
      </w:r>
      <w:r>
        <w:rPr>
          <w:rFonts w:hint="eastAsia" w:ascii="仿宋" w:hAnsi="仿宋" w:eastAsia="仿宋" w:cs="仿宋"/>
          <w:color w:val="auto"/>
          <w:spacing w:val="8"/>
          <w:kern w:val="0"/>
          <w:sz w:val="24"/>
          <w:highlight w:val="none"/>
        </w:rPr>
        <w:t>提供所有标的均由中小企业制造、承建或承接，并相应达到了前述比例要求，视同符合了资格条件，无需再与其他中小企业组成联合体参加政府采购活动，无需提供联合协议</w:t>
      </w:r>
      <w:r>
        <w:rPr>
          <w:rFonts w:hint="eastAsia" w:ascii="仿宋" w:hAnsi="仿宋" w:eastAsia="仿宋" w:cs="仿宋"/>
          <w:color w:val="auto"/>
          <w:sz w:val="24"/>
          <w:highlight w:val="none"/>
        </w:rPr>
        <w:t>；</w:t>
      </w:r>
    </w:p>
    <w:p>
      <w:pPr>
        <w:widowControl w:val="0"/>
        <w:wordWrap/>
        <w:adjustRightInd w:val="0"/>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w:char="00A8"/>
      </w:r>
      <w:r>
        <w:rPr>
          <w:rFonts w:hint="eastAsia" w:ascii="仿宋" w:hAnsi="仿宋" w:eastAsia="仿宋" w:cs="仿宋"/>
          <w:color w:val="auto"/>
          <w:sz w:val="24"/>
          <w:highlight w:val="none"/>
        </w:rPr>
        <w:t>要求合同分包，提供分包意向协议和中小企业声明函，分包意向协议中中小企业合同金额应当达到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，其中小微企业合同金额应当达到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w:t>
      </w:r>
      <w:r>
        <w:rPr>
          <w:rFonts w:hint="eastAsia" w:ascii="仿宋" w:hAnsi="仿宋" w:eastAsia="仿宋" w:cs="仿宋"/>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仿宋" w:hAnsi="仿宋" w:eastAsia="仿宋" w:cs="仿宋"/>
          <w:color w:val="auto"/>
          <w:sz w:val="24"/>
          <w:highlight w:val="none"/>
        </w:rPr>
        <w:t>；</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4.本项目的特定资格要求：</w:t>
      </w:r>
      <w:r>
        <w:rPr>
          <w:rFonts w:hint="eastAsia" w:ascii="仿宋" w:hAnsi="仿宋" w:eastAsia="仿宋" w:cs="仿宋"/>
          <w:color w:val="auto"/>
          <w:sz w:val="24"/>
          <w:szCs w:val="24"/>
          <w:highlight w:val="none"/>
          <w:lang w:val="en-US" w:eastAsia="zh-CN"/>
        </w:rPr>
        <w:t>在人员、设备、资金等方面具有承担本项目实施能力的服务供应商</w:t>
      </w:r>
      <w:r>
        <w:rPr>
          <w:rFonts w:hint="eastAsia" w:ascii="仿宋" w:hAnsi="仿宋" w:eastAsia="仿宋" w:cs="仿宋"/>
          <w:color w:val="auto"/>
          <w:sz w:val="24"/>
          <w:highlight w:val="none"/>
        </w:rPr>
        <w:t>；</w:t>
      </w:r>
    </w:p>
    <w:p>
      <w:pPr>
        <w:snapToGrid w:val="0"/>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pPr>
        <w:spacing w:line="312" w:lineRule="auto"/>
        <w:rPr>
          <w:rFonts w:hint="eastAsia" w:ascii="仿宋" w:hAnsi="仿宋" w:eastAsia="仿宋" w:cs="仿宋"/>
          <w:b/>
          <w:bCs/>
          <w:color w:val="auto"/>
          <w:sz w:val="24"/>
          <w:highlight w:val="none"/>
        </w:rPr>
      </w:pPr>
      <w:bookmarkStart w:id="17" w:name="_Toc28359014"/>
      <w:bookmarkStart w:id="18" w:name="_Toc35393800"/>
      <w:bookmarkStart w:id="19" w:name="_Toc35393631"/>
      <w:bookmarkStart w:id="20" w:name="_Toc28359091"/>
      <w:r>
        <w:rPr>
          <w:rFonts w:hint="eastAsia" w:ascii="仿宋" w:hAnsi="仿宋" w:eastAsia="仿宋" w:cs="仿宋"/>
          <w:b/>
          <w:bCs/>
          <w:color w:val="auto"/>
          <w:sz w:val="24"/>
          <w:highlight w:val="none"/>
        </w:rPr>
        <w:t>三、获取（下载）采购文件</w:t>
      </w:r>
      <w:bookmarkEnd w:id="17"/>
      <w:bookmarkEnd w:id="18"/>
      <w:bookmarkEnd w:id="19"/>
      <w:bookmarkEnd w:id="20"/>
    </w:p>
    <w:p>
      <w:pPr>
        <w:spacing w:line="312" w:lineRule="auto"/>
        <w:ind w:firstLine="540"/>
        <w:rPr>
          <w:rFonts w:hint="eastAsia"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rPr>
        <w:t>至</w:t>
      </w:r>
      <w:r>
        <w:rPr>
          <w:rFonts w:hint="eastAsia" w:ascii="仿宋" w:hAnsi="仿宋" w:eastAsia="仿宋" w:cs="仿宋"/>
          <w:snapToGrid w:val="0"/>
          <w:color w:val="auto"/>
          <w:kern w:val="28"/>
          <w:sz w:val="24"/>
          <w:szCs w:val="24"/>
          <w:highlight w:val="none"/>
        </w:rPr>
        <w:t>202</w:t>
      </w:r>
      <w:r>
        <w:rPr>
          <w:rFonts w:hint="eastAsia" w:ascii="仿宋" w:hAnsi="仿宋" w:eastAsia="仿宋" w:cs="仿宋"/>
          <w:snapToGrid w:val="0"/>
          <w:color w:val="auto"/>
          <w:kern w:val="28"/>
          <w:sz w:val="24"/>
          <w:szCs w:val="24"/>
          <w:highlight w:val="none"/>
          <w:lang w:val="en-US" w:eastAsia="zh-CN"/>
        </w:rPr>
        <w:t>4</w:t>
      </w:r>
      <w:r>
        <w:rPr>
          <w:rFonts w:hint="eastAsia" w:ascii="仿宋" w:hAnsi="仿宋" w:eastAsia="仿宋" w:cs="仿宋"/>
          <w:snapToGrid w:val="0"/>
          <w:color w:val="auto"/>
          <w:kern w:val="28"/>
          <w:sz w:val="24"/>
          <w:szCs w:val="24"/>
          <w:highlight w:val="none"/>
        </w:rPr>
        <w:t>年</w:t>
      </w:r>
      <w:r>
        <w:rPr>
          <w:rFonts w:hint="eastAsia" w:ascii="仿宋" w:hAnsi="仿宋" w:eastAsia="仿宋" w:cs="仿宋"/>
          <w:snapToGrid w:val="0"/>
          <w:color w:val="auto"/>
          <w:kern w:val="28"/>
          <w:sz w:val="24"/>
          <w:szCs w:val="24"/>
          <w:highlight w:val="none"/>
          <w:lang w:val="en-US" w:eastAsia="zh-CN"/>
        </w:rPr>
        <w:t>5</w:t>
      </w:r>
      <w:r>
        <w:rPr>
          <w:rFonts w:hint="eastAsia" w:ascii="仿宋" w:hAnsi="仿宋" w:eastAsia="仿宋" w:cs="仿宋"/>
          <w:snapToGrid w:val="0"/>
          <w:color w:val="auto"/>
          <w:kern w:val="28"/>
          <w:sz w:val="24"/>
          <w:szCs w:val="24"/>
          <w:highlight w:val="none"/>
        </w:rPr>
        <w:t>月</w:t>
      </w:r>
      <w:r>
        <w:rPr>
          <w:rFonts w:hint="eastAsia" w:ascii="仿宋" w:hAnsi="仿宋" w:eastAsia="仿宋" w:cs="仿宋"/>
          <w:snapToGrid w:val="0"/>
          <w:color w:val="auto"/>
          <w:kern w:val="28"/>
          <w:sz w:val="24"/>
          <w:szCs w:val="24"/>
          <w:highlight w:val="none"/>
          <w:lang w:val="en-US" w:eastAsia="zh-CN"/>
        </w:rPr>
        <w:t>28</w:t>
      </w:r>
      <w:r>
        <w:rPr>
          <w:rFonts w:hint="eastAsia" w:ascii="仿宋" w:hAnsi="仿宋" w:eastAsia="仿宋" w:cs="仿宋"/>
          <w:snapToGrid w:val="0"/>
          <w:color w:val="auto"/>
          <w:kern w:val="28"/>
          <w:sz w:val="24"/>
          <w:szCs w:val="24"/>
          <w:highlight w:val="none"/>
        </w:rPr>
        <w:t>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12" w:lineRule="auto"/>
        <w:ind w:firstLine="540"/>
        <w:rPr>
          <w:rFonts w:hint="eastAsia" w:ascii="仿宋" w:hAnsi="仿宋" w:eastAsia="仿宋" w:cs="仿宋"/>
          <w:color w:val="auto"/>
          <w:sz w:val="24"/>
          <w:szCs w:val="24"/>
          <w:highlight w:val="none"/>
          <w:u w:val="single"/>
        </w:rPr>
      </w:pPr>
      <w:r>
        <w:rPr>
          <w:rFonts w:hint="eastAsia" w:ascii="仿宋" w:hAnsi="仿宋" w:eastAsia="仿宋" w:cs="仿宋"/>
          <w:b/>
          <w:color w:val="auto"/>
          <w:sz w:val="24"/>
          <w:highlight w:val="none"/>
        </w:rPr>
        <w:t>地点（网址）：政采云平台（</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"https://www.zcygov.cn/" </w:instrText>
      </w:r>
      <w:r>
        <w:rPr>
          <w:rFonts w:hint="eastAsia" w:ascii="仿宋" w:hAnsi="仿宋" w:eastAsia="仿宋" w:cs="仿宋"/>
          <w:color w:val="auto"/>
          <w:sz w:val="24"/>
          <w:highlight w:val="none"/>
        </w:rPr>
        <w:fldChar w:fldCharType="separate"/>
      </w:r>
      <w:r>
        <w:rPr>
          <w:rStyle w:val="71"/>
          <w:rFonts w:hint="eastAsia" w:ascii="仿宋" w:hAnsi="仿宋" w:eastAsia="仿宋" w:cs="仿宋"/>
          <w:b/>
          <w:color w:val="auto"/>
          <w:sz w:val="24"/>
          <w:szCs w:val="24"/>
          <w:highlight w:val="none"/>
        </w:rPr>
        <w:t>https://www.zcygov.cn/</w:t>
      </w:r>
      <w:r>
        <w:rPr>
          <w:rStyle w:val="71"/>
          <w:rFonts w:hint="eastAsia" w:ascii="仿宋" w:hAnsi="仿宋" w:eastAsia="仿宋" w:cs="仿宋"/>
          <w:b/>
          <w:color w:val="auto"/>
          <w:sz w:val="24"/>
          <w:szCs w:val="24"/>
          <w:highlight w:val="none"/>
        </w:rPr>
        <w:fldChar w:fldCharType="end"/>
      </w:r>
      <w:r>
        <w:rPr>
          <w:rFonts w:hint="eastAsia" w:ascii="仿宋" w:hAnsi="仿宋" w:eastAsia="仿宋" w:cs="仿宋"/>
          <w:b/>
          <w:color w:val="auto"/>
          <w:sz w:val="24"/>
          <w:highlight w:val="none"/>
        </w:rPr>
        <w:t>）</w:t>
      </w:r>
    </w:p>
    <w:p>
      <w:pPr>
        <w:spacing w:line="312" w:lineRule="auto"/>
        <w:ind w:firstLine="540"/>
        <w:rPr>
          <w:rFonts w:hint="eastAsia" w:ascii="仿宋" w:hAnsi="仿宋" w:eastAsia="仿宋" w:cs="仿宋"/>
          <w:color w:val="auto"/>
          <w:sz w:val="24"/>
          <w:highlight w:val="none"/>
          <w:u w:val="singl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供应商登录政采云平台https://www.zcygov.cn/在线申请获取采购文件（进入“项目采购”应用，在获取采购文件菜单中选择项目，申请获取采购文件）。</w:t>
      </w:r>
    </w:p>
    <w:p>
      <w:pPr>
        <w:spacing w:line="312" w:lineRule="auto"/>
        <w:ind w:firstLine="540"/>
        <w:rPr>
          <w:rFonts w:hint="eastAsia" w:ascii="仿宋" w:hAnsi="仿宋" w:eastAsia="仿宋" w:cs="仿宋"/>
          <w:color w:val="auto"/>
          <w:sz w:val="24"/>
          <w:szCs w:val="24"/>
          <w:highlight w:val="none"/>
        </w:rPr>
      </w:pPr>
      <w:r>
        <w:rPr>
          <w:rFonts w:hint="eastAsia" w:ascii="仿宋" w:hAnsi="仿宋" w:eastAsia="仿宋" w:cs="仿宋"/>
          <w:b/>
          <w:color w:val="auto"/>
          <w:sz w:val="24"/>
          <w:highlight w:val="none"/>
        </w:rPr>
        <w:t>售价：</w:t>
      </w:r>
      <w:r>
        <w:rPr>
          <w:rFonts w:hint="eastAsia" w:ascii="仿宋" w:hAnsi="仿宋" w:eastAsia="仿宋" w:cs="仿宋"/>
          <w:color w:val="auto"/>
          <w:sz w:val="24"/>
          <w:highlight w:val="none"/>
        </w:rPr>
        <w:t>免费。</w:t>
      </w:r>
    </w:p>
    <w:p>
      <w:pPr>
        <w:pStyle w:val="5"/>
        <w:numPr>
          <w:ilvl w:val="0"/>
          <w:numId w:val="0"/>
        </w:numPr>
        <w:spacing w:line="312" w:lineRule="auto"/>
        <w:rPr>
          <w:rFonts w:hint="eastAsia" w:ascii="仿宋" w:hAnsi="仿宋" w:eastAsia="仿宋" w:cs="仿宋"/>
          <w:color w:val="auto"/>
          <w:sz w:val="24"/>
          <w:szCs w:val="24"/>
          <w:highlight w:val="none"/>
        </w:rPr>
      </w:pPr>
      <w:bookmarkStart w:id="21" w:name="_Toc28359092"/>
      <w:bookmarkStart w:id="22" w:name="_Toc28359015"/>
      <w:bookmarkStart w:id="23" w:name="_Toc35393632"/>
      <w:bookmarkStart w:id="24" w:name="_Toc35393801"/>
      <w:r>
        <w:rPr>
          <w:rFonts w:hint="eastAsia" w:ascii="仿宋" w:hAnsi="仿宋" w:eastAsia="仿宋" w:cs="仿宋"/>
          <w:color w:val="auto"/>
          <w:sz w:val="24"/>
          <w:szCs w:val="24"/>
          <w:highlight w:val="none"/>
        </w:rPr>
        <w:t>四、响应文件提交</w:t>
      </w:r>
      <w:bookmarkEnd w:id="21"/>
      <w:bookmarkEnd w:id="22"/>
      <w:bookmarkEnd w:id="23"/>
      <w:bookmarkEnd w:id="24"/>
      <w:r>
        <w:rPr>
          <w:rFonts w:hint="eastAsia" w:ascii="仿宋" w:hAnsi="仿宋" w:eastAsia="仿宋" w:cs="仿宋"/>
          <w:color w:val="auto"/>
          <w:sz w:val="24"/>
          <w:szCs w:val="24"/>
          <w:highlight w:val="none"/>
        </w:rPr>
        <w:t>（上传）</w:t>
      </w:r>
    </w:p>
    <w:p>
      <w:pPr>
        <w:spacing w:line="312"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截止时间：</w:t>
      </w:r>
      <w:r>
        <w:rPr>
          <w:rFonts w:hint="eastAsia" w:ascii="仿宋" w:hAnsi="仿宋" w:eastAsia="仿宋" w:cs="仿宋"/>
          <w:color w:val="auto"/>
          <w:sz w:val="24"/>
          <w:highlight w:val="none"/>
          <w:u w:val="single"/>
        </w:rPr>
        <w:t>202</w:t>
      </w:r>
      <w:r>
        <w:rPr>
          <w:rFonts w:hint="eastAsia" w:ascii="仿宋" w:hAnsi="仿宋" w:eastAsia="仿宋" w:cs="仿宋"/>
          <w:color w:val="auto"/>
          <w:sz w:val="24"/>
          <w:highlight w:val="none"/>
          <w:u w:val="single"/>
          <w:lang w:val="en-US" w:eastAsia="zh-CN"/>
        </w:rPr>
        <w:t>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28</w:t>
      </w:r>
      <w:r>
        <w:rPr>
          <w:rFonts w:hint="eastAsia" w:ascii="仿宋" w:hAnsi="仿宋" w:eastAsia="仿宋" w:cs="仿宋"/>
          <w:bCs/>
          <w:color w:val="auto"/>
          <w:sz w:val="24"/>
          <w:highlight w:val="none"/>
          <w:u w:val="single"/>
        </w:rPr>
        <w:t xml:space="preserve">日 </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 xml:space="preserve">点 </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 xml:space="preserve"> 分00秒</w:t>
      </w:r>
      <w:r>
        <w:rPr>
          <w:rFonts w:hint="eastAsia" w:ascii="仿宋" w:hAnsi="仿宋" w:eastAsia="仿宋" w:cs="仿宋"/>
          <w:bCs/>
          <w:color w:val="auto"/>
          <w:sz w:val="24"/>
          <w:highlight w:val="none"/>
        </w:rPr>
        <w:t>（北京时间）</w:t>
      </w:r>
    </w:p>
    <w:p>
      <w:pPr>
        <w:spacing w:line="312"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w:t>
      </w:r>
      <w:r>
        <w:rPr>
          <w:rFonts w:hint="eastAsia" w:ascii="仿宋" w:hAnsi="仿宋" w:eastAsia="仿宋" w:cs="仿宋"/>
          <w:b/>
          <w:color w:val="auto"/>
          <w:sz w:val="24"/>
          <w:highlight w:val="none"/>
        </w:rPr>
        <w:t>政采云平台（</w:t>
      </w:r>
      <w:r>
        <w:rPr>
          <w:rFonts w:hint="eastAsia" w:ascii="仿宋" w:hAnsi="仿宋" w:eastAsia="仿宋" w:cs="仿宋"/>
          <w:color w:val="auto"/>
          <w:sz w:val="24"/>
          <w:highlight w:val="none"/>
        </w:rPr>
        <w:fldChar w:fldCharType="begin"/>
      </w:r>
      <w:r>
        <w:rPr>
          <w:rFonts w:hint="eastAsia" w:ascii="仿宋" w:hAnsi="仿宋" w:eastAsia="仿宋" w:cs="仿宋"/>
          <w:color w:val="auto"/>
          <w:sz w:val="24"/>
          <w:highlight w:val="none"/>
        </w:rPr>
        <w:instrText xml:space="preserve"> HYPERLINK "https://www.zcygov.cn/" </w:instrText>
      </w:r>
      <w:r>
        <w:rPr>
          <w:rFonts w:hint="eastAsia" w:ascii="仿宋" w:hAnsi="仿宋" w:eastAsia="仿宋" w:cs="仿宋"/>
          <w:color w:val="auto"/>
          <w:sz w:val="24"/>
          <w:highlight w:val="none"/>
        </w:rPr>
        <w:fldChar w:fldCharType="separate"/>
      </w:r>
      <w:r>
        <w:rPr>
          <w:rStyle w:val="71"/>
          <w:rFonts w:hint="eastAsia" w:ascii="仿宋" w:hAnsi="仿宋" w:eastAsia="仿宋" w:cs="仿宋"/>
          <w:b/>
          <w:color w:val="auto"/>
          <w:kern w:val="2"/>
          <w:sz w:val="24"/>
          <w:szCs w:val="24"/>
          <w:highlight w:val="none"/>
        </w:rPr>
        <w:t>https://www.zcygov.cn/</w:t>
      </w:r>
      <w:r>
        <w:rPr>
          <w:rStyle w:val="71"/>
          <w:rFonts w:hint="eastAsia" w:ascii="仿宋" w:hAnsi="仿宋" w:eastAsia="仿宋" w:cs="仿宋"/>
          <w:b/>
          <w:color w:val="auto"/>
          <w:kern w:val="2"/>
          <w:sz w:val="24"/>
          <w:szCs w:val="24"/>
          <w:highlight w:val="none"/>
        </w:rPr>
        <w:fldChar w:fldCharType="end"/>
      </w:r>
      <w:r>
        <w:rPr>
          <w:rFonts w:hint="eastAsia" w:ascii="仿宋" w:hAnsi="仿宋" w:eastAsia="仿宋" w:cs="仿宋"/>
          <w:b/>
          <w:color w:val="auto"/>
          <w:sz w:val="24"/>
          <w:highlight w:val="none"/>
        </w:rPr>
        <w:t>）。</w:t>
      </w:r>
    </w:p>
    <w:p>
      <w:pPr>
        <w:pStyle w:val="5"/>
        <w:numPr>
          <w:ilvl w:val="0"/>
          <w:numId w:val="0"/>
        </w:numPr>
        <w:spacing w:line="312" w:lineRule="auto"/>
        <w:rPr>
          <w:rFonts w:hint="eastAsia" w:ascii="仿宋" w:hAnsi="仿宋" w:eastAsia="仿宋" w:cs="仿宋"/>
          <w:color w:val="auto"/>
          <w:sz w:val="24"/>
          <w:szCs w:val="24"/>
          <w:highlight w:val="none"/>
        </w:rPr>
      </w:pPr>
      <w:bookmarkStart w:id="25" w:name="_Toc35393802"/>
      <w:bookmarkStart w:id="26" w:name="_Toc35393633"/>
      <w:bookmarkStart w:id="27" w:name="_Toc28359016"/>
      <w:bookmarkStart w:id="28" w:name="_Toc28359093"/>
      <w:r>
        <w:rPr>
          <w:rFonts w:hint="eastAsia" w:ascii="仿宋" w:hAnsi="仿宋" w:eastAsia="仿宋" w:cs="仿宋"/>
          <w:color w:val="auto"/>
          <w:sz w:val="24"/>
          <w:szCs w:val="24"/>
          <w:highlight w:val="none"/>
        </w:rPr>
        <w:t>五、响应文件开启</w:t>
      </w:r>
      <w:bookmarkEnd w:id="25"/>
      <w:bookmarkEnd w:id="26"/>
      <w:bookmarkEnd w:id="27"/>
      <w:bookmarkEnd w:id="28"/>
    </w:p>
    <w:p>
      <w:pPr>
        <w:spacing w:line="312"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20</w:t>
      </w:r>
      <w:r>
        <w:rPr>
          <w:rFonts w:hint="eastAsia" w:ascii="仿宋" w:hAnsi="仿宋" w:eastAsia="仿宋" w:cs="仿宋"/>
          <w:color w:val="auto"/>
          <w:sz w:val="24"/>
          <w:highlight w:val="none"/>
          <w:u w:val="single"/>
          <w:lang w:val="en-US" w:eastAsia="zh-CN"/>
        </w:rPr>
        <w:t>24</w:t>
      </w:r>
      <w:r>
        <w:rPr>
          <w:rFonts w:hint="eastAsia" w:ascii="仿宋" w:hAnsi="仿宋" w:eastAsia="仿宋" w:cs="仿宋"/>
          <w:bCs/>
          <w:color w:val="auto"/>
          <w:sz w:val="24"/>
          <w:highlight w:val="none"/>
          <w:u w:val="single"/>
        </w:rPr>
        <w:t>年</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bCs/>
          <w:color w:val="auto"/>
          <w:sz w:val="24"/>
          <w:highlight w:val="none"/>
          <w:u w:val="single"/>
        </w:rPr>
        <w:t>月</w:t>
      </w:r>
      <w:r>
        <w:rPr>
          <w:rFonts w:hint="eastAsia" w:ascii="仿宋" w:hAnsi="仿宋" w:eastAsia="仿宋" w:cs="仿宋"/>
          <w:bCs/>
          <w:color w:val="auto"/>
          <w:sz w:val="24"/>
          <w:highlight w:val="none"/>
          <w:u w:val="single"/>
          <w:lang w:val="en-US" w:eastAsia="zh-CN"/>
        </w:rPr>
        <w:t>28</w:t>
      </w:r>
      <w:r>
        <w:rPr>
          <w:rFonts w:hint="eastAsia" w:ascii="仿宋" w:hAnsi="仿宋" w:eastAsia="仿宋" w:cs="仿宋"/>
          <w:bCs/>
          <w:color w:val="auto"/>
          <w:sz w:val="24"/>
          <w:highlight w:val="none"/>
          <w:u w:val="single"/>
        </w:rPr>
        <w:t xml:space="preserve"> 日</w:t>
      </w:r>
      <w:r>
        <w:rPr>
          <w:rFonts w:hint="eastAsia" w:ascii="仿宋" w:hAnsi="仿宋" w:eastAsia="仿宋" w:cs="仿宋"/>
          <w:bCs/>
          <w:color w:val="auto"/>
          <w:sz w:val="24"/>
          <w:highlight w:val="none"/>
          <w:u w:val="single"/>
          <w:lang w:val="en-US" w:eastAsia="zh-CN"/>
        </w:rPr>
        <w:t>09</w:t>
      </w:r>
      <w:r>
        <w:rPr>
          <w:rFonts w:hint="eastAsia" w:ascii="仿宋" w:hAnsi="仿宋" w:eastAsia="仿宋" w:cs="仿宋"/>
          <w:bCs/>
          <w:color w:val="auto"/>
          <w:sz w:val="24"/>
          <w:highlight w:val="none"/>
          <w:u w:val="single"/>
        </w:rPr>
        <w:t>点</w:t>
      </w:r>
      <w:r>
        <w:rPr>
          <w:rFonts w:hint="eastAsia" w:ascii="仿宋" w:hAnsi="仿宋" w:eastAsia="仿宋" w:cs="仿宋"/>
          <w:bCs/>
          <w:color w:val="auto"/>
          <w:sz w:val="24"/>
          <w:highlight w:val="none"/>
          <w:u w:val="single"/>
          <w:lang w:val="en-US" w:eastAsia="zh-CN"/>
        </w:rPr>
        <w:t>00</w:t>
      </w:r>
      <w:r>
        <w:rPr>
          <w:rFonts w:hint="eastAsia" w:ascii="仿宋" w:hAnsi="仿宋" w:eastAsia="仿宋" w:cs="仿宋"/>
          <w:bCs/>
          <w:color w:val="auto"/>
          <w:sz w:val="24"/>
          <w:highlight w:val="none"/>
          <w:u w:val="single"/>
        </w:rPr>
        <w:t>分00秒</w:t>
      </w:r>
      <w:r>
        <w:rPr>
          <w:rFonts w:hint="eastAsia" w:ascii="仿宋" w:hAnsi="仿宋" w:eastAsia="仿宋" w:cs="仿宋"/>
          <w:bCs/>
          <w:color w:val="auto"/>
          <w:sz w:val="24"/>
          <w:highlight w:val="none"/>
        </w:rPr>
        <w:t>（北京时间）</w:t>
      </w:r>
    </w:p>
    <w:p>
      <w:pPr>
        <w:spacing w:line="312" w:lineRule="auto"/>
        <w:ind w:firstLine="480" w:firstLineChars="200"/>
        <w:rPr>
          <w:rFonts w:hint="eastAsia" w:ascii="仿宋" w:hAnsi="仿宋" w:eastAsia="仿宋" w:cs="仿宋"/>
          <w:bCs/>
          <w:color w:val="auto"/>
          <w:sz w:val="24"/>
          <w:highlight w:val="none"/>
          <w:u w:val="single"/>
        </w:rPr>
      </w:pPr>
      <w:r>
        <w:rPr>
          <w:rFonts w:hint="eastAsia" w:ascii="仿宋" w:hAnsi="仿宋" w:eastAsia="仿宋" w:cs="仿宋"/>
          <w:color w:val="auto"/>
          <w:sz w:val="24"/>
          <w:highlight w:val="none"/>
        </w:rPr>
        <w:t>地点（网址）</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政采云平台（https://www.zcygov.cn/）。</w:t>
      </w:r>
    </w:p>
    <w:p>
      <w:pPr>
        <w:pStyle w:val="5"/>
        <w:numPr>
          <w:ilvl w:val="0"/>
          <w:numId w:val="0"/>
        </w:numPr>
        <w:spacing w:line="312" w:lineRule="auto"/>
        <w:rPr>
          <w:rFonts w:hint="eastAsia" w:ascii="仿宋" w:hAnsi="仿宋" w:eastAsia="仿宋" w:cs="仿宋"/>
          <w:color w:val="auto"/>
          <w:sz w:val="24"/>
          <w:szCs w:val="24"/>
          <w:highlight w:val="none"/>
        </w:rPr>
      </w:pPr>
      <w:bookmarkStart w:id="29" w:name="_Toc28359094"/>
      <w:bookmarkStart w:id="30" w:name="_Toc28359017"/>
      <w:bookmarkStart w:id="31" w:name="_Toc35393803"/>
      <w:bookmarkStart w:id="32" w:name="_Toc35393634"/>
      <w:r>
        <w:rPr>
          <w:rFonts w:hint="eastAsia" w:ascii="仿宋" w:hAnsi="仿宋" w:eastAsia="仿宋" w:cs="仿宋"/>
          <w:color w:val="auto"/>
          <w:sz w:val="24"/>
          <w:szCs w:val="24"/>
          <w:highlight w:val="none"/>
        </w:rPr>
        <w:t>六、公告期限</w:t>
      </w:r>
      <w:bookmarkEnd w:id="29"/>
      <w:bookmarkEnd w:id="30"/>
      <w:bookmarkEnd w:id="31"/>
      <w:bookmarkEnd w:id="32"/>
    </w:p>
    <w:p>
      <w:pPr>
        <w:spacing w:line="312"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自本公告发布之日起3个工作日。</w:t>
      </w:r>
    </w:p>
    <w:p>
      <w:pPr>
        <w:pStyle w:val="5"/>
        <w:numPr>
          <w:ilvl w:val="0"/>
          <w:numId w:val="0"/>
        </w:numPr>
        <w:spacing w:line="312" w:lineRule="auto"/>
        <w:rPr>
          <w:rFonts w:hint="eastAsia" w:ascii="仿宋" w:hAnsi="仿宋" w:eastAsia="仿宋" w:cs="仿宋"/>
          <w:color w:val="auto"/>
          <w:sz w:val="24"/>
          <w:szCs w:val="24"/>
          <w:highlight w:val="none"/>
        </w:rPr>
      </w:pPr>
      <w:bookmarkStart w:id="33" w:name="_Toc35393635"/>
      <w:bookmarkStart w:id="34" w:name="_Toc35393804"/>
      <w:r>
        <w:rPr>
          <w:rFonts w:hint="eastAsia" w:ascii="仿宋" w:hAnsi="仿宋" w:eastAsia="仿宋" w:cs="仿宋"/>
          <w:color w:val="auto"/>
          <w:sz w:val="24"/>
          <w:szCs w:val="24"/>
          <w:highlight w:val="none"/>
        </w:rPr>
        <w:t>七、其他补充事宜</w:t>
      </w:r>
      <w:bookmarkEnd w:id="33"/>
      <w:bookmarkEnd w:id="34"/>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（浙财采监（2022）8号），此前</w:t>
      </w:r>
      <w:r>
        <w:rPr>
          <w:rFonts w:hint="eastAsia" w:ascii="仿宋" w:hAnsi="仿宋" w:eastAsia="仿宋" w:cs="仿宋"/>
          <w:color w:val="auto"/>
          <w:sz w:val="24"/>
          <w:highlight w:val="none"/>
        </w:rPr>
        <w:t>有关规定与上述文件内容不一致的，按上述文件要求执行。</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rPr>
        <w:t>4.其他事项：（1）需要落实的政府采购政策：</w:t>
      </w:r>
      <w:r>
        <w:rPr>
          <w:rFonts w:hint="eastAsia" w:ascii="仿宋" w:hAnsi="仿宋" w:eastAsia="仿宋" w:cs="仿宋"/>
          <w:color w:val="auto"/>
          <w:kern w:val="0"/>
          <w:sz w:val="24"/>
          <w:highlight w:val="none"/>
        </w:rPr>
        <w:t>包括节约资源、保护环境、</w:t>
      </w:r>
      <w:r>
        <w:rPr>
          <w:rFonts w:hint="eastAsia" w:ascii="仿宋" w:hAnsi="仿宋" w:eastAsia="仿宋" w:cs="仿宋"/>
          <w:color w:val="auto"/>
          <w:sz w:val="24"/>
          <w:highlight w:val="none"/>
        </w:rPr>
        <w:t>支持创新、</w:t>
      </w:r>
      <w:r>
        <w:rPr>
          <w:rFonts w:hint="eastAsia" w:ascii="仿宋" w:hAnsi="仿宋" w:eastAsia="仿宋" w:cs="仿宋"/>
          <w:color w:val="auto"/>
          <w:kern w:val="0"/>
          <w:sz w:val="24"/>
          <w:highlight w:val="none"/>
        </w:rPr>
        <w:t>促进中小企业发展等，详见磋商文件第三部分。</w:t>
      </w:r>
      <w:r>
        <w:rPr>
          <w:rFonts w:hint="eastAsia" w:ascii="仿宋" w:hAnsi="仿宋" w:eastAsia="仿宋" w:cs="仿宋"/>
          <w:b/>
          <w:color w:val="auto"/>
          <w:kern w:val="0"/>
          <w:sz w:val="24"/>
          <w:szCs w:val="24"/>
          <w:highlight w:val="none"/>
        </w:rPr>
        <w:t>（2）</w:t>
      </w:r>
      <w:r>
        <w:rPr>
          <w:rFonts w:hint="eastAsia" w:ascii="仿宋" w:hAnsi="仿宋" w:eastAsia="仿宋" w:cs="仿宋"/>
          <w:b/>
          <w:color w:val="auto"/>
          <w:sz w:val="24"/>
          <w:highlight w:val="none"/>
        </w:rPr>
        <w:t>电子交易的说明: 1）电子交易：</w:t>
      </w:r>
      <w:r>
        <w:rPr>
          <w:rFonts w:hint="eastAsia" w:ascii="仿宋" w:hAnsi="仿宋" w:eastAsia="仿宋" w:cs="仿宋"/>
          <w:color w:val="auto"/>
          <w:sz w:val="24"/>
          <w:highlight w:val="none"/>
        </w:rPr>
        <w:t>本项目以数据电文形式，依托“政府采购云平台（www.zcygov.cn）”进行采购活动，不接受纸质响应文件。</w:t>
      </w:r>
      <w:r>
        <w:rPr>
          <w:rFonts w:hint="eastAsia" w:ascii="仿宋" w:hAnsi="仿宋" w:eastAsia="仿宋" w:cs="仿宋"/>
          <w:b/>
          <w:color w:val="auto"/>
          <w:sz w:val="24"/>
          <w:highlight w:val="none"/>
        </w:rPr>
        <w:t>2）响应准备：</w:t>
      </w:r>
      <w:r>
        <w:rPr>
          <w:rFonts w:hint="eastAsia" w:ascii="仿宋" w:hAnsi="仿宋" w:eastAsia="仿宋" w:cs="仿宋"/>
          <w:color w:val="auto"/>
          <w:sz w:val="24"/>
          <w:highlight w:val="none"/>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ascii="仿宋" w:hAnsi="仿宋" w:eastAsia="仿宋" w:cs="仿宋"/>
          <w:b/>
          <w:color w:val="auto"/>
          <w:sz w:val="24"/>
          <w:highlight w:val="none"/>
        </w:rPr>
        <w:t>3）磋商文件的获取：</w:t>
      </w:r>
      <w:r>
        <w:rPr>
          <w:rFonts w:hint="eastAsia" w:ascii="仿宋" w:hAnsi="仿宋" w:eastAsia="仿宋" w:cs="仿宋"/>
          <w:color w:val="auto"/>
          <w:sz w:val="24"/>
          <w:highlight w:val="none"/>
        </w:rPr>
        <w:t>使用账号登录或者使用CA登录政采云平台；进入“项目采购”应用，在获取采购文件菜单中选择项目，获取磋商文件。</w:t>
      </w:r>
      <w:r>
        <w:rPr>
          <w:rFonts w:hint="eastAsia" w:ascii="仿宋" w:hAnsi="仿宋" w:eastAsia="仿宋" w:cs="仿宋"/>
          <w:b/>
          <w:color w:val="auto"/>
          <w:sz w:val="24"/>
          <w:highlight w:val="none"/>
        </w:rPr>
        <w:t>4）响应文件的制作：</w:t>
      </w:r>
      <w:r>
        <w:rPr>
          <w:rFonts w:hint="eastAsia" w:ascii="仿宋" w:hAnsi="仿宋" w:eastAsia="仿宋" w:cs="仿宋"/>
          <w:color w:val="auto"/>
          <w:sz w:val="24"/>
          <w:highlight w:val="none"/>
        </w:rPr>
        <w:t>在“政采云电子交易客户端”中完成“填写基本信息”、“导入响应文件”、“标书关联”、“标书检查”、“电子签名”、“生成电子标书”等操作。</w:t>
      </w:r>
      <w:r>
        <w:rPr>
          <w:rFonts w:hint="eastAsia" w:ascii="仿宋" w:hAnsi="仿宋" w:eastAsia="仿宋" w:cs="仿宋"/>
          <w:b/>
          <w:color w:val="auto"/>
          <w:sz w:val="24"/>
          <w:highlight w:val="none"/>
        </w:rPr>
        <w:t>5）</w:t>
      </w:r>
      <w:r>
        <w:rPr>
          <w:rFonts w:hint="eastAsia" w:ascii="仿宋" w:hAnsi="仿宋" w:eastAsia="仿宋" w:cs="仿宋"/>
          <w:color w:val="auto"/>
          <w:sz w:val="24"/>
          <w:highlight w:val="none"/>
        </w:rPr>
        <w:t>采购人、采购代理机构将依托政采云平台完成本项目的电子交易活动，平台不接受未按本公告约定方式获取磋商文件的供应商进行响应活动；</w:t>
      </w:r>
      <w:r>
        <w:rPr>
          <w:rFonts w:hint="eastAsia" w:ascii="仿宋" w:hAnsi="仿宋" w:eastAsia="仿宋" w:cs="仿宋"/>
          <w:b/>
          <w:color w:val="auto"/>
          <w:sz w:val="24"/>
          <w:highlight w:val="none"/>
        </w:rPr>
        <w:t>6）</w:t>
      </w:r>
      <w:r>
        <w:rPr>
          <w:rFonts w:hint="eastAsia" w:ascii="仿宋" w:hAnsi="仿宋" w:eastAsia="仿宋" w:cs="仿宋"/>
          <w:color w:val="auto"/>
          <w:sz w:val="24"/>
          <w:highlight w:val="none"/>
        </w:rPr>
        <w:t>对未按上述方式获取磋商文件的供应商对该文件提出的质疑，采购人或采购代理机构将不予处理</w:t>
      </w:r>
      <w:r>
        <w:rPr>
          <w:rFonts w:hint="eastAsia" w:ascii="仿宋" w:hAnsi="仿宋" w:eastAsia="仿宋" w:cs="仿宋"/>
          <w:b/>
          <w:color w:val="auto"/>
          <w:sz w:val="24"/>
          <w:highlight w:val="none"/>
        </w:rPr>
        <w:t>；7）</w:t>
      </w:r>
      <w:r>
        <w:rPr>
          <w:rFonts w:hint="eastAsia" w:ascii="仿宋" w:hAnsi="仿宋" w:eastAsia="仿宋" w:cs="仿宋"/>
          <w:color w:val="auto"/>
          <w:sz w:val="24"/>
          <w:highlight w:val="none"/>
        </w:rPr>
        <w:t>不提供磋商文件纸质版；</w:t>
      </w:r>
      <w:r>
        <w:rPr>
          <w:rFonts w:hint="eastAsia" w:ascii="仿宋" w:hAnsi="仿宋" w:eastAsia="仿宋" w:cs="仿宋"/>
          <w:b/>
          <w:color w:val="auto"/>
          <w:sz w:val="24"/>
          <w:highlight w:val="none"/>
        </w:rPr>
        <w:t>8）响应文件的传输提交：</w:t>
      </w:r>
      <w:r>
        <w:rPr>
          <w:rFonts w:hint="eastAsia" w:ascii="仿宋" w:hAnsi="仿宋" w:eastAsia="仿宋" w:cs="仿宋"/>
          <w:color w:val="auto"/>
          <w:sz w:val="24"/>
          <w:highlight w:val="none"/>
        </w:rPr>
        <w:t>供应商在提交响应文件的截止时间前将加密的响应文件上传至政府采购云平台</w:t>
      </w:r>
      <w:r>
        <w:rPr>
          <w:rFonts w:hint="eastAsia" w:ascii="仿宋" w:hAnsi="仿宋" w:eastAsia="仿宋" w:cs="仿宋"/>
          <w:color w:val="auto"/>
          <w:sz w:val="24"/>
          <w:highlight w:val="none"/>
          <w:lang w:eastAsia="zh-CN"/>
        </w:rPr>
        <w:t>；</w:t>
      </w:r>
      <w:r>
        <w:rPr>
          <w:rFonts w:hint="eastAsia" w:ascii="仿宋" w:hAnsi="仿宋" w:eastAsia="仿宋" w:cs="仿宋"/>
          <w:b/>
          <w:color w:val="auto"/>
          <w:sz w:val="24"/>
          <w:highlight w:val="none"/>
        </w:rPr>
        <w:t>9</w:t>
      </w:r>
      <w:r>
        <w:rPr>
          <w:rFonts w:hint="eastAsia" w:ascii="仿宋" w:hAnsi="仿宋" w:eastAsia="仿宋" w:cs="仿宋"/>
          <w:b/>
          <w:color w:val="auto"/>
          <w:sz w:val="24"/>
          <w:highlight w:val="none"/>
        </w:rPr>
        <w:t>）响应文件的解密：</w:t>
      </w:r>
      <w:r>
        <w:rPr>
          <w:rFonts w:hint="eastAsia" w:ascii="仿宋" w:hAnsi="仿宋" w:eastAsia="仿宋" w:cs="仿宋"/>
          <w:color w:val="auto"/>
          <w:sz w:val="24"/>
          <w:highlight w:val="none"/>
        </w:rPr>
        <w:t>供应商按照平台提示和磋商文件的规定在半小时内完成在线解密。通过“政府采购云平台”上传递交的响应文件无法按时解密，供应商递交了备份响应文件的，以备份响应文件为依据，否则视为响应文件撤回。通过“政府采购云平台”上传提交的响应文件已按时解密的，备份响应文件自动失效。供应商仅提交备份响应文件，没有在电子交易平台传输提交响应文件的，响应无效；10</w:t>
      </w:r>
      <w:r>
        <w:rPr>
          <w:rFonts w:hint="eastAsia" w:ascii="仿宋" w:hAnsi="仿宋" w:eastAsia="仿宋" w:cs="仿宋"/>
          <w:b/>
          <w:color w:val="auto"/>
          <w:sz w:val="24"/>
          <w:highlight w:val="none"/>
        </w:rPr>
        <w:t>）具体操作指南</w:t>
      </w:r>
      <w:r>
        <w:rPr>
          <w:rFonts w:hint="eastAsia" w:ascii="仿宋" w:hAnsi="仿宋" w:eastAsia="仿宋" w:cs="仿宋"/>
          <w:color w:val="auto"/>
          <w:sz w:val="24"/>
          <w:highlight w:val="none"/>
        </w:rPr>
        <w:t>：详见政采云平台“服务中心-帮助文档-项目采购-操作流程-电子招投标-政府采购项目电子交易管理操作指南-供应商”。</w:t>
      </w:r>
      <w:r>
        <w:rPr>
          <w:rFonts w:hint="eastAsia" w:ascii="仿宋" w:hAnsi="仿宋" w:eastAsia="仿宋" w:cs="仿宋"/>
          <w:b/>
          <w:color w:val="auto"/>
          <w:kern w:val="0"/>
          <w:sz w:val="24"/>
          <w:szCs w:val="24"/>
          <w:highlight w:val="none"/>
        </w:rPr>
        <w:t>（</w:t>
      </w:r>
      <w:r>
        <w:rPr>
          <w:rFonts w:hint="eastAsia" w:ascii="仿宋" w:hAnsi="仿宋" w:eastAsia="仿宋" w:cs="仿宋"/>
          <w:b/>
          <w:color w:val="auto"/>
          <w:kern w:val="0"/>
          <w:sz w:val="24"/>
          <w:szCs w:val="24"/>
          <w:highlight w:val="none"/>
          <w:lang w:val="en-US" w:eastAsia="zh-CN"/>
        </w:rPr>
        <w:t>3</w:t>
      </w:r>
      <w:r>
        <w:rPr>
          <w:rFonts w:hint="eastAsia" w:ascii="仿宋" w:hAnsi="仿宋" w:eastAsia="仿宋" w:cs="仿宋"/>
          <w:b/>
          <w:color w:val="auto"/>
          <w:kern w:val="0"/>
          <w:sz w:val="24"/>
          <w:szCs w:val="24"/>
          <w:highlight w:val="none"/>
        </w:rPr>
        <w:t>）</w:t>
      </w:r>
      <w:r>
        <w:rPr>
          <w:rFonts w:hint="eastAsia" w:ascii="仿宋" w:hAnsi="仿宋" w:eastAsia="仿宋" w:cs="仿宋"/>
          <w:color w:val="auto"/>
          <w:sz w:val="24"/>
          <w:highlight w:val="none"/>
        </w:rPr>
        <w:t>磋商文件公告期限与磋商公告的公告期限一致。</w:t>
      </w:r>
    </w:p>
    <w:p>
      <w:pPr>
        <w:pStyle w:val="5"/>
        <w:numPr>
          <w:ilvl w:val="0"/>
          <w:numId w:val="0"/>
        </w:numPr>
        <w:spacing w:line="312" w:lineRule="auto"/>
        <w:rPr>
          <w:rFonts w:hint="eastAsia" w:ascii="仿宋" w:hAnsi="仿宋" w:eastAsia="仿宋" w:cs="仿宋"/>
          <w:color w:val="auto"/>
          <w:sz w:val="24"/>
          <w:szCs w:val="24"/>
          <w:highlight w:val="none"/>
        </w:rPr>
      </w:pPr>
      <w:bookmarkStart w:id="35" w:name="_Toc35393805"/>
      <w:bookmarkStart w:id="36" w:name="_Toc35393636"/>
      <w:bookmarkStart w:id="37" w:name="_Toc28359018"/>
      <w:bookmarkStart w:id="38" w:name="_Toc28359095"/>
      <w:r>
        <w:rPr>
          <w:rFonts w:hint="eastAsia" w:ascii="仿宋" w:hAnsi="仿宋" w:eastAsia="仿宋" w:cs="仿宋"/>
          <w:color w:val="auto"/>
          <w:sz w:val="24"/>
          <w:szCs w:val="24"/>
          <w:highlight w:val="none"/>
        </w:rPr>
        <w:t>八、凡对本次采购提出询问</w:t>
      </w:r>
      <w:r>
        <w:rPr>
          <w:rFonts w:hint="eastAsia" w:ascii="仿宋" w:hAnsi="仿宋" w:eastAsia="仿宋" w:cs="仿宋"/>
          <w:bCs w:val="0"/>
          <w:color w:val="auto"/>
          <w:sz w:val="24"/>
          <w:szCs w:val="24"/>
          <w:highlight w:val="none"/>
        </w:rPr>
        <w:t>、质疑、投诉</w:t>
      </w:r>
      <w:r>
        <w:rPr>
          <w:rFonts w:hint="eastAsia" w:ascii="仿宋" w:hAnsi="仿宋" w:eastAsia="仿宋" w:cs="仿宋"/>
          <w:color w:val="auto"/>
          <w:sz w:val="24"/>
          <w:szCs w:val="24"/>
          <w:highlight w:val="none"/>
        </w:rPr>
        <w:t>，请按以下方式联系</w:t>
      </w:r>
      <w:bookmarkEnd w:id="35"/>
      <w:bookmarkEnd w:id="36"/>
      <w:bookmarkEnd w:id="37"/>
      <w:bookmarkEnd w:id="38"/>
    </w:p>
    <w:p>
      <w:pPr>
        <w:pStyle w:val="5"/>
        <w:numPr>
          <w:ilvl w:val="0"/>
          <w:numId w:val="0"/>
        </w:numPr>
        <w:spacing w:line="312" w:lineRule="auto"/>
        <w:ind w:firstLine="480" w:firstLineChars="200"/>
        <w:rPr>
          <w:rFonts w:hint="eastAsia" w:ascii="仿宋" w:hAnsi="仿宋" w:eastAsia="仿宋" w:cs="仿宋"/>
          <w:color w:val="auto"/>
          <w:sz w:val="24"/>
          <w:szCs w:val="24"/>
          <w:highlight w:val="none"/>
        </w:rPr>
      </w:pPr>
      <w:bookmarkStart w:id="39" w:name="_Toc35393637"/>
      <w:bookmarkStart w:id="40" w:name="_Toc28359096"/>
      <w:bookmarkStart w:id="41" w:name="_Toc28359019"/>
      <w:bookmarkStart w:id="42" w:name="_Toc35393806"/>
      <w:r>
        <w:rPr>
          <w:rFonts w:hint="eastAsia" w:ascii="仿宋" w:hAnsi="仿宋" w:eastAsia="仿宋" w:cs="仿宋"/>
          <w:color w:val="auto"/>
          <w:sz w:val="24"/>
          <w:szCs w:val="24"/>
          <w:highlight w:val="none"/>
        </w:rPr>
        <w:t>1.采购人信息</w:t>
      </w:r>
      <w:bookmarkEnd w:id="39"/>
      <w:bookmarkEnd w:id="40"/>
      <w:bookmarkEnd w:id="41"/>
      <w:bookmarkEnd w:id="42"/>
      <w:r>
        <w:rPr>
          <w:rFonts w:hint="eastAsia" w:ascii="仿宋" w:hAnsi="仿宋" w:eastAsia="仿宋" w:cs="仿宋"/>
          <w:color w:val="auto"/>
          <w:sz w:val="24"/>
          <w:szCs w:val="24"/>
          <w:highlight w:val="none"/>
        </w:rPr>
        <w:t>：</w:t>
      </w:r>
    </w:p>
    <w:p>
      <w:pPr>
        <w:widowControl w:val="0"/>
        <w:wordWrap/>
        <w:adjustRightInd/>
        <w:snapToGrid/>
        <w:spacing w:line="312" w:lineRule="auto"/>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名    称： </w:t>
      </w:r>
      <w:r>
        <w:rPr>
          <w:rFonts w:hint="eastAsia" w:ascii="仿宋" w:hAnsi="仿宋" w:eastAsia="仿宋" w:cs="仿宋"/>
          <w:color w:val="auto"/>
          <w:sz w:val="24"/>
          <w:szCs w:val="24"/>
          <w:highlight w:val="none"/>
          <w:lang w:eastAsia="zh-CN"/>
        </w:rPr>
        <w:t>嵊州市农业技术推广中心</w:t>
      </w:r>
      <w:r>
        <w:rPr>
          <w:rFonts w:hint="eastAsia" w:ascii="仿宋" w:hAnsi="仿宋" w:eastAsia="仿宋" w:cs="仿宋"/>
          <w:color w:val="auto"/>
          <w:sz w:val="24"/>
          <w:highlight w:val="none"/>
        </w:rPr>
        <w:t xml:space="preserve">    </w:t>
      </w:r>
    </w:p>
    <w:p>
      <w:pPr>
        <w:widowControl w:val="0"/>
        <w:wordWrap/>
        <w:adjustRightInd/>
        <w:snapToGrid/>
        <w:spacing w:line="312" w:lineRule="auto"/>
        <w:ind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szCs w:val="24"/>
          <w:highlight w:val="none"/>
          <w:lang w:eastAsia="zh-CN"/>
        </w:rPr>
        <w:t>嵊州市官河路513号</w:t>
      </w:r>
    </w:p>
    <w:p>
      <w:pPr>
        <w:spacing w:line="312"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项目联系人（询问）：</w:t>
      </w:r>
      <w:r>
        <w:rPr>
          <w:rFonts w:hint="eastAsia" w:ascii="仿宋" w:hAnsi="仿宋" w:eastAsia="仿宋" w:cs="仿宋"/>
          <w:color w:val="auto"/>
          <w:sz w:val="24"/>
          <w:highlight w:val="none"/>
          <w:lang w:eastAsia="zh-CN"/>
        </w:rPr>
        <w:t>蒋超</w:t>
      </w:r>
    </w:p>
    <w:p>
      <w:pPr>
        <w:spacing w:line="312"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项目联系方式（询问）：</w:t>
      </w:r>
      <w:r>
        <w:rPr>
          <w:rFonts w:hint="eastAsia" w:ascii="仿宋" w:hAnsi="仿宋" w:eastAsia="仿宋" w:cs="仿宋"/>
          <w:color w:val="auto"/>
          <w:sz w:val="24"/>
          <w:highlight w:val="none"/>
          <w:lang w:val="en-US" w:eastAsia="zh-CN"/>
        </w:rPr>
        <w:t>0575-83184483</w:t>
      </w:r>
    </w:p>
    <w:p>
      <w:pPr>
        <w:spacing w:line="312"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 xml:space="preserve">质疑联系人： </w:t>
      </w:r>
      <w:r>
        <w:rPr>
          <w:rFonts w:hint="eastAsia" w:ascii="仿宋" w:hAnsi="仿宋" w:eastAsia="仿宋" w:cs="仿宋"/>
          <w:color w:val="auto"/>
          <w:sz w:val="24"/>
          <w:highlight w:val="none"/>
          <w:lang w:val="en-US" w:eastAsia="zh-CN"/>
        </w:rPr>
        <w:t>赵洪</w:t>
      </w:r>
    </w:p>
    <w:p>
      <w:pPr>
        <w:spacing w:line="312" w:lineRule="auto"/>
        <w:rPr>
          <w:rFonts w:hint="eastAsia" w:ascii="仿宋" w:hAnsi="仿宋" w:eastAsia="仿宋" w:cs="仿宋"/>
          <w:color w:val="auto"/>
          <w:sz w:val="24"/>
          <w:highlight w:val="none"/>
          <w:lang w:val="en-US"/>
        </w:rPr>
      </w:pPr>
      <w:bookmarkStart w:id="43" w:name="_Toc35393638"/>
      <w:bookmarkStart w:id="44" w:name="_Toc28359097"/>
      <w:bookmarkStart w:id="45" w:name="_Toc28359020"/>
      <w:bookmarkStart w:id="46" w:name="_Toc35393807"/>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质疑联系方式：</w:t>
      </w:r>
      <w:r>
        <w:rPr>
          <w:rFonts w:hint="eastAsia" w:ascii="仿宋" w:hAnsi="仿宋" w:eastAsia="仿宋" w:cs="仿宋"/>
          <w:color w:val="auto"/>
          <w:sz w:val="24"/>
          <w:highlight w:val="none"/>
          <w:lang w:val="en-US" w:eastAsia="zh-CN"/>
        </w:rPr>
        <w:t>0575-83181765</w:t>
      </w:r>
    </w:p>
    <w:p>
      <w:pPr>
        <w:pStyle w:val="5"/>
        <w:numPr>
          <w:ilvl w:val="0"/>
          <w:numId w:val="0"/>
        </w:numPr>
        <w:spacing w:line="312"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bookmarkEnd w:id="43"/>
      <w:bookmarkEnd w:id="44"/>
      <w:bookmarkEnd w:id="45"/>
      <w:bookmarkEnd w:id="46"/>
      <w:r>
        <w:rPr>
          <w:rFonts w:hint="eastAsia" w:ascii="仿宋" w:hAnsi="仿宋" w:eastAsia="仿宋" w:cs="仿宋"/>
          <w:color w:val="auto"/>
          <w:sz w:val="24"/>
          <w:szCs w:val="24"/>
          <w:highlight w:val="none"/>
        </w:rPr>
        <w:t>：</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名    称：</w:t>
      </w:r>
      <w:r>
        <w:rPr>
          <w:rFonts w:hint="eastAsia" w:ascii="仿宋" w:hAnsi="仿宋" w:eastAsia="仿宋" w:cs="仿宋"/>
          <w:color w:val="auto"/>
          <w:sz w:val="24"/>
          <w:highlight w:val="none"/>
          <w:lang w:eastAsia="zh-CN"/>
        </w:rPr>
        <w:t>浙江华域高宇项目管理有限公司</w:t>
      </w:r>
      <w:r>
        <w:rPr>
          <w:rFonts w:hint="eastAsia" w:ascii="仿宋" w:hAnsi="仿宋" w:eastAsia="仿宋" w:cs="仿宋"/>
          <w:color w:val="auto"/>
          <w:sz w:val="24"/>
          <w:highlight w:val="none"/>
        </w:rPr>
        <w:t xml:space="preserve">         </w:t>
      </w:r>
    </w:p>
    <w:p>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地    址：</w:t>
      </w:r>
      <w:r>
        <w:rPr>
          <w:rFonts w:hint="eastAsia" w:ascii="仿宋" w:hAnsi="仿宋" w:eastAsia="仿宋" w:cs="仿宋"/>
          <w:bCs w:val="0"/>
          <w:color w:val="auto"/>
          <w:sz w:val="24"/>
          <w:szCs w:val="24"/>
          <w:highlight w:val="none"/>
          <w:lang w:eastAsia="zh-CN"/>
        </w:rPr>
        <w:t>嵊州市双塔国际12楼1220室</w:t>
      </w:r>
      <w:r>
        <w:rPr>
          <w:rFonts w:hint="eastAsia" w:ascii="仿宋" w:hAnsi="仿宋" w:eastAsia="仿宋" w:cs="仿宋"/>
          <w:color w:val="auto"/>
          <w:sz w:val="24"/>
          <w:highlight w:val="none"/>
        </w:rPr>
        <w:t xml:space="preserve">          </w:t>
      </w:r>
    </w:p>
    <w:p>
      <w:pPr>
        <w:spacing w:line="312" w:lineRule="auto"/>
        <w:rPr>
          <w:rFonts w:hint="eastAsia" w:ascii="仿宋" w:hAnsi="仿宋" w:eastAsia="仿宋" w:cs="仿宋"/>
          <w:color w:val="auto"/>
          <w:sz w:val="24"/>
          <w:highlight w:val="none"/>
          <w:lang w:val="en-US"/>
        </w:rPr>
      </w:pPr>
      <w:r>
        <w:rPr>
          <w:rFonts w:hint="eastAsia" w:ascii="仿宋" w:hAnsi="仿宋" w:eastAsia="仿宋" w:cs="仿宋"/>
          <w:color w:val="auto"/>
          <w:sz w:val="24"/>
          <w:highlight w:val="none"/>
        </w:rPr>
        <w:t xml:space="preserve">    项目联系人（询问）：</w:t>
      </w:r>
      <w:r>
        <w:rPr>
          <w:rFonts w:hint="eastAsia" w:ascii="仿宋" w:hAnsi="仿宋" w:eastAsia="仿宋" w:cs="仿宋"/>
          <w:color w:val="auto"/>
          <w:sz w:val="24"/>
          <w:highlight w:val="none"/>
          <w:lang w:val="en-US" w:eastAsia="zh-CN"/>
        </w:rPr>
        <w:t>石伊玮</w:t>
      </w:r>
    </w:p>
    <w:p>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项目联系方式（询问）： </w:t>
      </w:r>
      <w:r>
        <w:rPr>
          <w:rFonts w:hint="eastAsia" w:ascii="仿宋" w:hAnsi="仿宋" w:eastAsia="仿宋" w:cs="仿宋"/>
          <w:color w:val="auto"/>
          <w:sz w:val="24"/>
          <w:highlight w:val="none"/>
          <w:lang w:eastAsia="zh-CN"/>
        </w:rPr>
        <w:t>0575-83006828</w:t>
      </w:r>
    </w:p>
    <w:p>
      <w:pPr>
        <w:spacing w:line="312"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质疑联系人：</w:t>
      </w:r>
      <w:r>
        <w:rPr>
          <w:rFonts w:hint="eastAsia" w:ascii="仿宋" w:hAnsi="仿宋" w:eastAsia="仿宋" w:cs="仿宋"/>
          <w:color w:val="auto"/>
          <w:sz w:val="24"/>
          <w:highlight w:val="none"/>
          <w:lang w:val="en-US" w:eastAsia="zh-CN"/>
        </w:rPr>
        <w:t>韩陈芝</w:t>
      </w:r>
      <w:r>
        <w:rPr>
          <w:rFonts w:hint="eastAsia" w:ascii="仿宋" w:hAnsi="仿宋" w:eastAsia="仿宋" w:cs="仿宋"/>
          <w:color w:val="auto"/>
          <w:sz w:val="24"/>
          <w:highlight w:val="none"/>
        </w:rPr>
        <w:t xml:space="preserve">       </w:t>
      </w:r>
    </w:p>
    <w:p>
      <w:pPr>
        <w:spacing w:line="312" w:lineRule="auto"/>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质疑联系方式：</w:t>
      </w:r>
      <w:bookmarkStart w:id="47" w:name="_Toc35393639"/>
      <w:bookmarkStart w:id="48" w:name="_Toc35393808"/>
      <w:bookmarkStart w:id="49" w:name="_Toc28359098"/>
      <w:bookmarkStart w:id="50" w:name="_Toc28359021"/>
      <w:r>
        <w:rPr>
          <w:rFonts w:hint="eastAsia" w:ascii="仿宋" w:hAnsi="仿宋" w:eastAsia="仿宋" w:cs="仿宋"/>
          <w:color w:val="auto"/>
          <w:sz w:val="24"/>
          <w:highlight w:val="none"/>
          <w:lang w:eastAsia="zh-CN"/>
        </w:rPr>
        <w:t>0575-83006828</w:t>
      </w:r>
    </w:p>
    <w:p>
      <w:pPr>
        <w:spacing w:line="312" w:lineRule="auto"/>
        <w:ind w:firstLine="480"/>
        <w:rPr>
          <w:rFonts w:hint="eastAsia" w:ascii="仿宋" w:hAnsi="仿宋" w:eastAsia="仿宋" w:cs="仿宋"/>
          <w:b/>
          <w:color w:val="auto"/>
          <w:sz w:val="24"/>
          <w:highlight w:val="none"/>
        </w:rPr>
      </w:pPr>
      <w:r>
        <w:rPr>
          <w:rFonts w:hint="eastAsia" w:ascii="仿宋" w:hAnsi="仿宋" w:eastAsia="仿宋" w:cs="仿宋"/>
          <w:b/>
          <w:bCs/>
          <w:color w:val="auto"/>
          <w:sz w:val="24"/>
          <w:highlight w:val="none"/>
        </w:rPr>
        <w:t>3.</w:t>
      </w:r>
      <w:r>
        <w:rPr>
          <w:rFonts w:hint="eastAsia" w:ascii="仿宋" w:hAnsi="仿宋" w:eastAsia="仿宋" w:cs="仿宋"/>
          <w:b/>
          <w:color w:val="auto"/>
          <w:sz w:val="24"/>
          <w:highlight w:val="none"/>
        </w:rPr>
        <w:t xml:space="preserve"> 同级政府采购监督管理部门：            </w:t>
      </w:r>
    </w:p>
    <w:bookmarkEnd w:id="47"/>
    <w:bookmarkEnd w:id="48"/>
    <w:bookmarkEnd w:id="49"/>
    <w:bookmarkEnd w:id="50"/>
    <w:p>
      <w:pPr>
        <w:widowControl/>
        <w:wordWrap/>
        <w:adjustRightInd/>
        <w:snapToGrid/>
        <w:spacing w:line="312" w:lineRule="auto"/>
        <w:ind w:firstLine="480" w:firstLineChars="200"/>
        <w:textAlignment w:val="auto"/>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zh-CN" w:eastAsia="zh-CN"/>
        </w:rPr>
        <w:t>联系人：</w:t>
      </w:r>
      <w:r>
        <w:rPr>
          <w:rFonts w:hint="eastAsia" w:ascii="仿宋" w:hAnsi="仿宋" w:eastAsia="仿宋" w:cs="仿宋"/>
          <w:color w:val="auto"/>
          <w:sz w:val="24"/>
          <w:szCs w:val="24"/>
          <w:highlight w:val="none"/>
          <w:u w:val="none"/>
          <w:lang w:val="en-US" w:eastAsia="zh-CN"/>
        </w:rPr>
        <w:t>郑老师</w:t>
      </w:r>
    </w:p>
    <w:p>
      <w:pPr>
        <w:widowControl/>
        <w:wordWrap/>
        <w:adjustRightInd/>
        <w:snapToGrid/>
        <w:spacing w:line="312" w:lineRule="auto"/>
        <w:ind w:firstLine="480" w:firstLineChars="200"/>
        <w:textAlignment w:val="auto"/>
        <w:rPr>
          <w:rFonts w:hint="eastAsia" w:ascii="仿宋" w:hAnsi="仿宋" w:eastAsia="仿宋" w:cs="仿宋"/>
          <w:color w:val="auto"/>
          <w:sz w:val="24"/>
          <w:szCs w:val="24"/>
          <w:highlight w:val="none"/>
          <w:u w:val="none"/>
          <w:lang w:val="zh-CN"/>
        </w:rPr>
      </w:pPr>
      <w:r>
        <w:rPr>
          <w:rFonts w:hint="eastAsia" w:ascii="仿宋" w:hAnsi="仿宋" w:eastAsia="仿宋" w:cs="仿宋"/>
          <w:color w:val="auto"/>
          <w:sz w:val="24"/>
          <w:szCs w:val="24"/>
          <w:highlight w:val="none"/>
          <w:u w:val="none"/>
          <w:lang w:val="zh-CN" w:eastAsia="zh-CN"/>
        </w:rPr>
        <w:t>监督投诉电话：</w:t>
      </w:r>
      <w:r>
        <w:rPr>
          <w:rFonts w:hint="eastAsia" w:ascii="仿宋" w:hAnsi="仿宋" w:eastAsia="仿宋" w:cs="仿宋"/>
          <w:color w:val="auto"/>
          <w:sz w:val="24"/>
          <w:szCs w:val="24"/>
          <w:highlight w:val="none"/>
          <w:u w:val="none"/>
          <w:lang w:eastAsia="zh-CN"/>
        </w:rPr>
        <w:t xml:space="preserve">0575-83032507 </w:t>
      </w:r>
      <w:r>
        <w:rPr>
          <w:rFonts w:hint="eastAsia" w:ascii="仿宋" w:hAnsi="仿宋" w:eastAsia="仿宋" w:cs="仿宋"/>
          <w:color w:val="auto"/>
          <w:sz w:val="24"/>
          <w:szCs w:val="24"/>
          <w:highlight w:val="none"/>
          <w:u w:val="none"/>
          <w:lang w:val="zh-CN" w:eastAsia="zh-CN"/>
        </w:rPr>
        <w:t xml:space="preserve"> </w:t>
      </w:r>
      <w:r>
        <w:rPr>
          <w:rFonts w:hint="eastAsia" w:ascii="仿宋" w:hAnsi="仿宋" w:eastAsia="仿宋" w:cs="仿宋"/>
          <w:color w:val="auto"/>
          <w:sz w:val="24"/>
          <w:szCs w:val="24"/>
          <w:highlight w:val="none"/>
          <w:u w:val="none"/>
          <w:lang w:val="zh-CN"/>
        </w:rPr>
        <w:t xml:space="preserve">       </w:t>
      </w:r>
    </w:p>
    <w:p>
      <w:pPr>
        <w:widowControl/>
        <w:adjustRightInd/>
        <w:spacing w:line="312" w:lineRule="auto"/>
        <w:ind w:firstLine="480" w:firstLineChars="200"/>
        <w:rPr>
          <w:rFonts w:hint="eastAsia" w:ascii="仿宋" w:hAnsi="仿宋" w:eastAsia="仿宋" w:cs="仿宋"/>
          <w:color w:val="auto"/>
          <w:sz w:val="24"/>
          <w:highlight w:val="none"/>
          <w:u w:val="none"/>
          <w:lang w:eastAsia="zh-CN"/>
        </w:rPr>
      </w:pPr>
      <w:r>
        <w:rPr>
          <w:rFonts w:hint="eastAsia" w:ascii="仿宋" w:hAnsi="仿宋" w:eastAsia="仿宋" w:cs="仿宋"/>
          <w:color w:val="auto"/>
          <w:sz w:val="24"/>
          <w:szCs w:val="24"/>
          <w:highlight w:val="none"/>
          <w:u w:val="none"/>
          <w:lang w:val="zh-CN"/>
        </w:rPr>
        <w:t>地址：</w:t>
      </w:r>
      <w:r>
        <w:rPr>
          <w:rFonts w:hint="eastAsia" w:ascii="仿宋" w:hAnsi="仿宋" w:eastAsia="仿宋" w:cs="仿宋"/>
          <w:color w:val="auto"/>
          <w:sz w:val="24"/>
          <w:szCs w:val="24"/>
          <w:highlight w:val="none"/>
          <w:u w:val="none"/>
          <w:lang w:eastAsia="zh-CN"/>
        </w:rPr>
        <w:t>嵊州市国资大楼1004室</w:t>
      </w:r>
    </w:p>
    <w:p>
      <w:pPr>
        <w:spacing w:line="312" w:lineRule="auto"/>
        <w:ind w:firstLine="480"/>
        <w:rPr>
          <w:rFonts w:hint="eastAsia" w:ascii="仿宋" w:hAnsi="仿宋" w:eastAsia="仿宋" w:cs="仿宋"/>
          <w:color w:val="auto"/>
          <w:sz w:val="24"/>
          <w:highlight w:val="none"/>
        </w:rPr>
      </w:pP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若对项目采购电子交易系统操作有疑问，可登录政采云（https://www.zcygov.cn/），点击右侧咨询小采，获取采小蜜智能服务管家帮助，或拨打政采云服务热线95763获取热线服务帮助。        </w:t>
      </w:r>
    </w:p>
    <w:p>
      <w:pPr>
        <w:spacing w:line="312"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CA问题联系电话（人工）：汇信CA 400-888-4636；天谷CA 400-087-8198。</w:t>
      </w:r>
    </w:p>
    <w:p>
      <w:pPr>
        <w:pStyle w:val="35"/>
        <w:spacing w:line="336" w:lineRule="auto"/>
        <w:ind w:firstLine="480" w:firstLineChars="200"/>
        <w:jc w:val="right"/>
        <w:rPr>
          <w:rFonts w:hint="eastAsia" w:ascii="仿宋" w:hAnsi="仿宋" w:eastAsia="仿宋" w:cs="仿宋"/>
          <w:color w:val="auto"/>
          <w:sz w:val="24"/>
          <w:szCs w:val="24"/>
          <w:highlight w:val="none"/>
        </w:rPr>
      </w:pPr>
    </w:p>
    <w:p>
      <w:pPr>
        <w:pStyle w:val="35"/>
        <w:spacing w:line="336" w:lineRule="auto"/>
        <w:ind w:firstLine="480" w:firstLineChars="200"/>
        <w:rPr>
          <w:rFonts w:hint="eastAsia" w:ascii="仿宋" w:hAnsi="仿宋" w:eastAsia="仿宋" w:cs="仿宋"/>
          <w:color w:val="auto"/>
          <w:sz w:val="24"/>
          <w:szCs w:val="24"/>
          <w:highlight w:val="none"/>
        </w:rPr>
      </w:pPr>
    </w:p>
    <w:p>
      <w:pPr>
        <w:rPr>
          <w:rFonts w:hint="eastAsia" w:ascii="仿宋" w:hAnsi="仿宋" w:eastAsia="仿宋" w:cs="仿宋"/>
          <w:color w:val="auto"/>
          <w:highlight w:val="none"/>
        </w:rPr>
      </w:pPr>
      <w:r>
        <w:rPr>
          <w:rFonts w:hint="eastAsia" w:ascii="仿宋" w:hAnsi="仿宋" w:eastAsia="仿宋" w:cs="仿宋"/>
          <w:color w:val="auto"/>
          <w:highlight w:val="none"/>
        </w:rPr>
        <w:br w:type="page"/>
      </w:r>
    </w:p>
    <w:p>
      <w:pPr>
        <w:adjustRightInd/>
        <w:spacing w:line="336"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第二部分</w:t>
      </w:r>
      <w:bookmarkEnd w:id="6"/>
      <w:r>
        <w:rPr>
          <w:rFonts w:hint="eastAsia" w:ascii="仿宋" w:hAnsi="仿宋" w:eastAsia="仿宋" w:cs="仿宋"/>
          <w:b/>
          <w:color w:val="auto"/>
          <w:sz w:val="36"/>
          <w:szCs w:val="20"/>
          <w:highlight w:val="none"/>
        </w:rPr>
        <w:t xml:space="preserve">  供应商须知</w:t>
      </w:r>
      <w:bookmarkEnd w:id="7"/>
    </w:p>
    <w:p>
      <w:pPr>
        <w:adjustRightInd/>
        <w:spacing w:line="336" w:lineRule="auto"/>
        <w:jc w:val="center"/>
        <w:outlineLvl w:val="1"/>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前附表</w:t>
      </w:r>
    </w:p>
    <w:tbl>
      <w:tblPr>
        <w:tblStyle w:val="64"/>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1319"/>
        <w:gridCol w:w="70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序号</w:t>
            </w:r>
          </w:p>
        </w:tc>
        <w:tc>
          <w:tcPr>
            <w:tcW w:w="8371" w:type="dxa"/>
            <w:gridSpan w:val="2"/>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8371" w:type="dxa"/>
            <w:gridSpan w:val="2"/>
            <w:vAlign w:val="center"/>
          </w:tcPr>
          <w:p>
            <w:pPr>
              <w:snapToGrid w:val="0"/>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磋商响应人应当提交的资格、资信证明文件</w:t>
            </w:r>
            <w:r>
              <w:rPr>
                <w:rFonts w:hint="eastAsia" w:ascii="仿宋" w:hAnsi="仿宋" w:eastAsia="仿宋" w:cs="仿宋"/>
                <w:color w:val="auto"/>
                <w:sz w:val="24"/>
                <w:highlight w:val="none"/>
              </w:rPr>
              <w:t>：</w:t>
            </w:r>
          </w:p>
          <w:p>
            <w:pPr>
              <w:spacing w:line="336"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法律和国务院行政法规规定或授权有关部门规定供应商或产品进入市场须先行取得相关认证或许可的，供应商须在磋商响应文件中提供相关的认证或许可证明材料。未经认证、许可，或者虽经认证、许可但相关资质证书已经失效的供应商，不能推荐、确认为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8371" w:type="dxa"/>
            <w:gridSpan w:val="2"/>
            <w:vAlign w:val="center"/>
          </w:tcPr>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资格审查方式：</w:t>
            </w:r>
          </w:p>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1.资格后审。</w:t>
            </w:r>
          </w:p>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2.法定代表人的被授权委托人必须是供应商单位职工。需在</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响应文件技术部分内提供由社保机构出具的该授权代表的社保证明（1.如该授权代表为离退休返聘人员的，</w:t>
            </w:r>
            <w:r>
              <w:rPr>
                <w:rFonts w:hint="eastAsia" w:ascii="仿宋" w:hAnsi="仿宋" w:eastAsia="仿宋" w:cs="仿宋"/>
                <w:b/>
                <w:color w:val="auto"/>
                <w:sz w:val="24"/>
                <w:highlight w:val="none"/>
                <w:lang w:eastAsia="zh-CN"/>
              </w:rPr>
              <w:t>磋商</w:t>
            </w:r>
            <w:r>
              <w:rPr>
                <w:rFonts w:hint="eastAsia" w:ascii="仿宋" w:hAnsi="仿宋" w:eastAsia="仿宋" w:cs="仿宋"/>
                <w:b/>
                <w:color w:val="auto"/>
                <w:sz w:val="24"/>
                <w:highlight w:val="none"/>
              </w:rPr>
              <w:t>响应文件技术部分内需提供退休证明及单位聘用证明;2.如由第三方代理社保事项的，则需提供加盖</w:t>
            </w:r>
            <w:r>
              <w:rPr>
                <w:rFonts w:hint="eastAsia" w:ascii="仿宋" w:hAnsi="仿宋" w:eastAsia="仿宋" w:cs="仿宋"/>
                <w:b/>
                <w:color w:val="auto"/>
                <w:sz w:val="24"/>
                <w:highlight w:val="none"/>
                <w:lang w:eastAsia="zh-CN"/>
              </w:rPr>
              <w:t>供应商</w:t>
            </w:r>
            <w:r>
              <w:rPr>
                <w:rFonts w:hint="eastAsia" w:ascii="仿宋" w:hAnsi="仿宋" w:eastAsia="仿宋" w:cs="仿宋"/>
                <w:b/>
                <w:color w:val="auto"/>
                <w:sz w:val="24"/>
                <w:highlight w:val="none"/>
              </w:rPr>
              <w:t>公章的委托代理协议复印件）。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8371" w:type="dxa"/>
            <w:gridSpan w:val="2"/>
            <w:vAlign w:val="center"/>
          </w:tcPr>
          <w:p>
            <w:pPr>
              <w:autoSpaceDE w:val="0"/>
              <w:autoSpaceDN w:val="0"/>
              <w:spacing w:line="336" w:lineRule="auto"/>
              <w:textAlignment w:val="bottom"/>
              <w:rPr>
                <w:rFonts w:hint="eastAsia" w:ascii="仿宋" w:hAnsi="仿宋" w:eastAsia="仿宋" w:cs="仿宋"/>
                <w:color w:val="auto"/>
                <w:sz w:val="24"/>
                <w:highlight w:val="none"/>
              </w:rPr>
            </w:pPr>
            <w:r>
              <w:rPr>
                <w:rFonts w:hint="eastAsia" w:ascii="仿宋" w:hAnsi="仿宋" w:eastAsia="仿宋" w:cs="仿宋"/>
                <w:b/>
                <w:color w:val="auto"/>
                <w:sz w:val="24"/>
                <w:highlight w:val="none"/>
              </w:rPr>
              <w:t>磋商有效期：</w:t>
            </w:r>
            <w:r>
              <w:rPr>
                <w:rFonts w:hint="eastAsia" w:ascii="仿宋" w:hAnsi="仿宋" w:eastAsia="仿宋" w:cs="仿宋"/>
                <w:color w:val="auto"/>
                <w:sz w:val="24"/>
                <w:highlight w:val="none"/>
              </w:rPr>
              <w:t>有效期为从提交磋商响应文件的截止之日起</w:t>
            </w:r>
            <w:r>
              <w:rPr>
                <w:rFonts w:hint="eastAsia" w:ascii="仿宋" w:hAnsi="仿宋" w:eastAsia="仿宋" w:cs="仿宋"/>
                <w:b/>
                <w:bCs/>
                <w:color w:val="auto"/>
                <w:sz w:val="24"/>
                <w:highlight w:val="none"/>
              </w:rPr>
              <w:t>90</w:t>
            </w:r>
            <w:r>
              <w:rPr>
                <w:rFonts w:hint="eastAsia" w:ascii="仿宋" w:hAnsi="仿宋" w:eastAsia="仿宋" w:cs="仿宋"/>
                <w:color w:val="auto"/>
                <w:sz w:val="24"/>
                <w:highlight w:val="none"/>
              </w:rPr>
              <w:t>天。</w:t>
            </w:r>
            <w:r>
              <w:rPr>
                <w:rFonts w:hint="eastAsia" w:ascii="仿宋" w:hAnsi="仿宋" w:eastAsia="仿宋" w:cs="仿宋"/>
                <w:b/>
                <w:color w:val="auto"/>
                <w:sz w:val="24"/>
                <w:highlight w:val="none"/>
              </w:rPr>
              <w:t>磋商响应人的磋商文件中承</w:t>
            </w:r>
            <w:r>
              <w:rPr>
                <w:rFonts w:hint="eastAsia" w:ascii="仿宋" w:hAnsi="仿宋" w:eastAsia="仿宋" w:cs="仿宋"/>
                <w:b/>
                <w:color w:val="auto"/>
                <w:sz w:val="24"/>
                <w:szCs w:val="21"/>
                <w:highlight w:val="none"/>
              </w:rPr>
              <w:t>诺的磋商有效期少于磋商文件中载明的磋商有效期的，磋商无效。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8371" w:type="dxa"/>
            <w:gridSpan w:val="2"/>
            <w:vAlign w:val="center"/>
          </w:tcPr>
          <w:p>
            <w:pPr>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转包：</w:t>
            </w:r>
            <w:r>
              <w:rPr>
                <w:rFonts w:hint="eastAsia" w:ascii="仿宋" w:hAnsi="仿宋" w:eastAsia="仿宋" w:cs="仿宋"/>
                <w:color w:val="auto"/>
                <w:sz w:val="24"/>
                <w:highlight w:val="none"/>
              </w:rPr>
              <w:t>本项目不得转包。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8371" w:type="dxa"/>
            <w:gridSpan w:val="2"/>
            <w:vAlign w:val="center"/>
          </w:tcPr>
          <w:p>
            <w:pPr>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分包：</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同意将非主体、非关键性的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工作分包。</w:t>
            </w:r>
          </w:p>
          <w:p>
            <w:pPr>
              <w:spacing w:line="336" w:lineRule="auto"/>
              <w:ind w:firstLine="720" w:firstLineChars="3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6</w:t>
            </w:r>
          </w:p>
        </w:tc>
        <w:tc>
          <w:tcPr>
            <w:tcW w:w="8371" w:type="dxa"/>
            <w:gridSpan w:val="2"/>
            <w:vAlign w:val="center"/>
          </w:tcPr>
          <w:p>
            <w:pPr>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磋商响应文件份数：</w:t>
            </w:r>
            <w:r>
              <w:rPr>
                <w:rFonts w:hint="eastAsia" w:ascii="仿宋" w:hAnsi="仿宋" w:eastAsia="仿宋" w:cs="仿宋"/>
                <w:color w:val="auto"/>
                <w:sz w:val="24"/>
                <w:highlight w:val="none"/>
              </w:rPr>
              <w:t>本项目实行网上磋商，供应商于“政采云”上提供电子磋商响应文件。</w:t>
            </w:r>
            <w:r>
              <w:rPr>
                <w:rFonts w:hint="eastAsia" w:ascii="仿宋" w:hAnsi="仿宋" w:eastAsia="仿宋" w:cs="仿宋"/>
                <w:b/>
                <w:bCs/>
                <w:color w:val="auto"/>
                <w:highlight w:val="none"/>
                <w:lang w:val="zh-CN"/>
              </w:rPr>
              <w:t>如中标，中标人</w:t>
            </w:r>
            <w:r>
              <w:rPr>
                <w:rFonts w:hint="eastAsia" w:ascii="仿宋" w:hAnsi="仿宋" w:eastAsia="仿宋" w:cs="仿宋"/>
                <w:b/>
                <w:bCs/>
                <w:color w:val="auto"/>
                <w:highlight w:val="none"/>
                <w:lang w:val="en-US" w:eastAsia="zh-CN"/>
              </w:rPr>
              <w:t>须</w:t>
            </w:r>
            <w:r>
              <w:rPr>
                <w:rFonts w:hint="eastAsia" w:ascii="仿宋" w:hAnsi="仿宋" w:eastAsia="仿宋" w:cs="仿宋"/>
                <w:b/>
                <w:bCs/>
                <w:color w:val="auto"/>
                <w:highlight w:val="none"/>
                <w:lang w:val="zh-CN"/>
              </w:rPr>
              <w:t>提供纸质投标文件</w:t>
            </w:r>
            <w:r>
              <w:rPr>
                <w:rFonts w:hint="eastAsia" w:ascii="仿宋" w:hAnsi="仿宋" w:eastAsia="仿宋" w:cs="仿宋"/>
                <w:b/>
                <w:bCs/>
                <w:color w:val="auto"/>
                <w:highlight w:val="none"/>
                <w:lang w:val="en-US" w:eastAsia="zh-CN"/>
              </w:rPr>
              <w:t>四</w:t>
            </w:r>
            <w:r>
              <w:rPr>
                <w:rFonts w:hint="eastAsia" w:ascii="仿宋" w:hAnsi="仿宋" w:eastAsia="仿宋" w:cs="仿宋"/>
                <w:b/>
                <w:bCs/>
                <w:color w:val="auto"/>
                <w:highlight w:val="none"/>
                <w:lang w:val="zh-CN"/>
              </w:rPr>
              <w:t>份（</w:t>
            </w:r>
            <w:r>
              <w:rPr>
                <w:rFonts w:hint="eastAsia" w:ascii="仿宋" w:hAnsi="仿宋" w:eastAsia="仿宋" w:cs="仿宋"/>
                <w:b/>
                <w:bCs/>
                <w:color w:val="auto"/>
                <w:highlight w:val="none"/>
                <w:lang w:val="en-US" w:eastAsia="zh-CN"/>
              </w:rPr>
              <w:t>1正3副</w:t>
            </w:r>
            <w:r>
              <w:rPr>
                <w:rFonts w:hint="eastAsia" w:ascii="仿宋" w:hAnsi="仿宋" w:eastAsia="仿宋" w:cs="仿宋"/>
                <w:b/>
                <w:bCs/>
                <w:color w:val="auto"/>
                <w:highlight w:val="none"/>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7</w:t>
            </w:r>
          </w:p>
        </w:tc>
        <w:tc>
          <w:tcPr>
            <w:tcW w:w="8371" w:type="dxa"/>
            <w:gridSpan w:val="2"/>
            <w:vAlign w:val="center"/>
          </w:tcPr>
          <w:p>
            <w:pPr>
              <w:autoSpaceDE w:val="0"/>
              <w:autoSpaceDN w:val="0"/>
              <w:spacing w:line="336" w:lineRule="auto"/>
              <w:textAlignment w:val="bottom"/>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磋商次序：</w:t>
            </w:r>
            <w:r>
              <w:rPr>
                <w:rFonts w:hint="eastAsia" w:ascii="仿宋" w:hAnsi="仿宋" w:eastAsia="仿宋" w:cs="仿宋"/>
                <w:color w:val="auto"/>
                <w:kern w:val="0"/>
                <w:sz w:val="24"/>
                <w:highlight w:val="none"/>
                <w:lang w:val="zh-CN"/>
              </w:rPr>
              <w:t>以政采云平台中</w:t>
            </w:r>
            <w:r>
              <w:rPr>
                <w:rFonts w:hint="eastAsia" w:ascii="仿宋" w:hAnsi="仿宋" w:eastAsia="仿宋" w:cs="仿宋"/>
                <w:bCs/>
                <w:color w:val="auto"/>
                <w:sz w:val="24"/>
                <w:highlight w:val="none"/>
              </w:rPr>
              <w:t>响应</w:t>
            </w:r>
            <w:r>
              <w:rPr>
                <w:rFonts w:hint="eastAsia" w:ascii="仿宋" w:hAnsi="仿宋" w:eastAsia="仿宋" w:cs="仿宋"/>
                <w:color w:val="auto"/>
                <w:kern w:val="0"/>
                <w:sz w:val="24"/>
                <w:highlight w:val="none"/>
                <w:lang w:val="zh-CN"/>
              </w:rPr>
              <w:t>文件解密时间的先后顺序为准。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8</w:t>
            </w:r>
          </w:p>
        </w:tc>
        <w:tc>
          <w:tcPr>
            <w:tcW w:w="8371" w:type="dxa"/>
            <w:gridSpan w:val="2"/>
            <w:vAlign w:val="center"/>
          </w:tcPr>
          <w:p>
            <w:pPr>
              <w:autoSpaceDE w:val="0"/>
              <w:autoSpaceDN w:val="0"/>
              <w:spacing w:line="336" w:lineRule="auto"/>
              <w:textAlignment w:val="bottom"/>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A</w:t>
            </w:r>
            <w:r>
              <w:rPr>
                <w:rFonts w:hint="eastAsia" w:ascii="仿宋" w:hAnsi="仿宋" w:eastAsia="仿宋" w:cs="仿宋"/>
                <w:color w:val="auto"/>
                <w:sz w:val="24"/>
                <w:highlight w:val="none"/>
              </w:rPr>
              <w:t>不组织。</w:t>
            </w:r>
          </w:p>
          <w:p>
            <w:pPr>
              <w:autoSpaceDE w:val="0"/>
              <w:autoSpaceDN w:val="0"/>
              <w:spacing w:line="336" w:lineRule="auto"/>
              <w:textAlignment w:val="bottom"/>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rPr>
              <w:t>☐B组织，</w:t>
            </w: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，联系方式：</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9</w:t>
            </w:r>
          </w:p>
        </w:tc>
        <w:tc>
          <w:tcPr>
            <w:tcW w:w="8371" w:type="dxa"/>
            <w:gridSpan w:val="2"/>
            <w:vAlign w:val="center"/>
          </w:tcPr>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不要求提供。</w:t>
            </w:r>
          </w:p>
          <w:p>
            <w:pPr>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□B要求提供，</w:t>
            </w:r>
          </w:p>
          <w:p>
            <w:pPr>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snapToGrid w:val="0"/>
                <w:color w:val="auto"/>
                <w:kern w:val="28"/>
                <w:sz w:val="24"/>
                <w:highlight w:val="none"/>
              </w:rPr>
              <w:t>样品：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r>
              <w:rPr>
                <w:rFonts w:hint="eastAsia" w:ascii="仿宋" w:hAnsi="仿宋" w:eastAsia="仿宋" w:cs="仿宋"/>
                <w:snapToGrid w:val="0"/>
                <w:color w:val="auto"/>
                <w:kern w:val="28"/>
                <w:sz w:val="24"/>
                <w:highlight w:val="none"/>
              </w:rPr>
              <w:t>样品制作的标准和要求：</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（3）样品的评审方法以及评审标准</w:t>
            </w:r>
            <w:r>
              <w:rPr>
                <w:rFonts w:hint="eastAsia" w:ascii="仿宋" w:hAnsi="仿宋" w:eastAsia="仿宋" w:cs="仿宋"/>
                <w:snapToGrid w:val="0"/>
                <w:color w:val="auto"/>
                <w:kern w:val="28"/>
                <w:sz w:val="24"/>
                <w:highlight w:val="none"/>
              </w:rPr>
              <w:t>：详见</w:t>
            </w:r>
            <w:r>
              <w:rPr>
                <w:rFonts w:hint="eastAsia" w:ascii="仿宋" w:hAnsi="仿宋" w:eastAsia="仿宋" w:cs="仿宋"/>
                <w:color w:val="auto"/>
                <w:sz w:val="24"/>
                <w:highlight w:val="none"/>
                <w:u w:val="single"/>
              </w:rPr>
              <w:t>评标办法</w:t>
            </w:r>
            <w:r>
              <w:rPr>
                <w:rFonts w:hint="eastAsia" w:ascii="仿宋" w:hAnsi="仿宋" w:eastAsia="仿宋" w:cs="仿宋"/>
                <w:color w:val="auto"/>
                <w:kern w:val="0"/>
                <w:sz w:val="24"/>
                <w:highlight w:val="none"/>
              </w:rPr>
              <w:t>；</w:t>
            </w:r>
          </w:p>
          <w:p>
            <w:pPr>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（4）是否需要随样品提交检测报告：□否；□是，检测机构的要求</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；检测内容</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（5）提供样品的时间：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；地点：</w:t>
            </w:r>
            <w:r>
              <w:rPr>
                <w:rFonts w:hint="eastAsia" w:ascii="仿宋" w:hAnsi="仿宋" w:eastAsia="仿宋" w:cs="仿宋"/>
                <w:color w:val="auto"/>
                <w:sz w:val="24"/>
                <w:highlight w:val="none"/>
                <w:u w:val="single"/>
              </w:rPr>
              <w:t xml:space="preserve">    </w:t>
            </w:r>
            <w:r>
              <w:rPr>
                <w:rFonts w:hint="eastAsia" w:ascii="仿宋" w:hAnsi="仿宋" w:eastAsia="仿宋" w:cs="仿宋"/>
                <w:color w:val="auto"/>
                <w:kern w:val="0"/>
                <w:sz w:val="24"/>
                <w:highlight w:val="none"/>
              </w:rPr>
              <w:t>；联系人</w:t>
            </w:r>
            <w:r>
              <w:rPr>
                <w:rFonts w:hint="eastAsia" w:ascii="仿宋" w:hAnsi="仿宋" w:eastAsia="仿宋" w:cs="仿宋"/>
                <w:color w:val="auto"/>
                <w:sz w:val="24"/>
                <w:highlight w:val="none"/>
              </w:rPr>
              <w:t>：</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r>
              <w:rPr>
                <w:rFonts w:hint="eastAsia" w:ascii="仿宋" w:hAnsi="仿宋" w:eastAsia="仿宋" w:cs="仿宋"/>
                <w:color w:val="auto"/>
                <w:kern w:val="28"/>
                <w:sz w:val="24"/>
                <w:highlight w:val="none"/>
              </w:rPr>
              <w:t>联系电话：</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。请供应商在上述时间内提供样品并按规定位置安装完毕。超过截止时间的，采购人或采购代理机构将不予接收，并将清场并封闭样品现场。</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(6)采购活动结束后，对于未成交人提供的样品，采购人、采购机构将通知未成交人在规定的时间内取回，逾期未取回的，采购人、采购机构不负保管义务；对于成交人提供的样品，采购人将进行保管、封存，并作为履约验收的参考。</w:t>
            </w:r>
          </w:p>
          <w:p>
            <w:pPr>
              <w:autoSpaceDE w:val="0"/>
              <w:autoSpaceDN w:val="0"/>
              <w:spacing w:line="336" w:lineRule="auto"/>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（7）制作、运输、安装和保管样品所发生的一切费用由供应商自理。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10</w:t>
            </w:r>
          </w:p>
        </w:tc>
        <w:tc>
          <w:tcPr>
            <w:tcW w:w="8371" w:type="dxa"/>
            <w:gridSpan w:val="2"/>
            <w:vAlign w:val="center"/>
          </w:tcPr>
          <w:p>
            <w:pPr>
              <w:spacing w:beforeLines="0" w:line="440" w:lineRule="exact"/>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方案讲解演示：</w:t>
            </w:r>
          </w:p>
          <w:p>
            <w:pPr>
              <w:spacing w:beforeLines="0" w:line="440" w:lineRule="exac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A无方案讲解演示。</w:t>
            </w:r>
          </w:p>
          <w:p>
            <w:pPr>
              <w:spacing w:beforeLines="0" w:line="440" w:lineRule="exact"/>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□B有方案讲解演示：</w:t>
            </w:r>
          </w:p>
          <w:p>
            <w:pPr>
              <w:spacing w:before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（1）在评标时安排每个供应商进行方案讲解演示。每个供应商时间不超过</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分钟（编制时可根据项目情况进行调整），讲解次序以磋商响应文件解密时间先后次序为准。讲解演示结束后按要求解答评标委员会提问。</w:t>
            </w:r>
          </w:p>
          <w:p>
            <w:pPr>
              <w:spacing w:before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（2）方案讲解演示可选择以下其中一种方式：</w:t>
            </w:r>
          </w:p>
          <w:p>
            <w:pPr>
              <w:spacing w:before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方式一：政采云平台在线讲解演示。政采云平台在线讲解需供应商根据政采云平台操作要求做好准备工作，提前完善软硬件配置环境。</w:t>
            </w:r>
          </w:p>
          <w:p>
            <w:pPr>
              <w:spacing w:beforeLines="0" w:line="440" w:lineRule="exac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方式二：现场讲解演示。现场讲解地点为</w:t>
            </w:r>
            <w:r>
              <w:rPr>
                <w:rFonts w:hint="eastAsia" w:ascii="仿宋" w:hAnsi="仿宋" w:eastAsia="仿宋" w:cs="仿宋"/>
                <w:color w:val="auto"/>
                <w:sz w:val="24"/>
                <w:szCs w:val="24"/>
                <w:highlight w:val="none"/>
                <w:u w:val="single"/>
                <w:lang w:val="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kern w:val="0"/>
                <w:sz w:val="24"/>
                <w:highlight w:val="none"/>
                <w:lang w:val="zh-CN"/>
              </w:rPr>
              <w:t>讲解演示人员不超过</w:t>
            </w:r>
            <w:r>
              <w:rPr>
                <w:rFonts w:hint="eastAsia" w:ascii="仿宋" w:hAnsi="仿宋" w:eastAsia="仿宋" w:cs="仿宋"/>
                <w:color w:val="auto"/>
                <w:kern w:val="0"/>
                <w:sz w:val="24"/>
                <w:highlight w:val="none"/>
                <w:u w:val="single"/>
                <w:lang w:val="en-US" w:eastAsia="zh-CN"/>
              </w:rPr>
              <w:t xml:space="preserve">  </w:t>
            </w:r>
            <w:r>
              <w:rPr>
                <w:rFonts w:hint="eastAsia" w:ascii="仿宋" w:hAnsi="仿宋" w:eastAsia="仿宋" w:cs="仿宋"/>
                <w:color w:val="auto"/>
                <w:kern w:val="0"/>
                <w:sz w:val="24"/>
                <w:highlight w:val="none"/>
                <w:lang w:val="zh-CN"/>
              </w:rPr>
              <w:t>人（编制时可根据项目情况进行调整）。</w:t>
            </w:r>
            <w:r>
              <w:rPr>
                <w:rFonts w:hint="eastAsia" w:ascii="仿宋" w:hAnsi="仿宋" w:eastAsia="仿宋" w:cs="仿宋"/>
                <w:color w:val="auto"/>
                <w:sz w:val="24"/>
                <w:szCs w:val="24"/>
                <w:highlight w:val="none"/>
                <w:lang w:val="zh-CN"/>
              </w:rPr>
              <w:t>讲解演示所用电脑等设备由供应商自备。现场讲解演示人员进场时提供讲解人员名单（加盖公章或授权代表签名）及身份证明，否则不得讲解演示。</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lang w:val="zh-CN"/>
              </w:rPr>
              <w:t>注：因供应商自身原因导致无法演示或者演示效果不理想的，责任自负。因平台原因导致本项目方案讲解演示环节无法顺利开展，按照《浙江省政府采购项目电子交易管理暂行办法》相关规定执行。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1319" w:type="dxa"/>
            <w:vAlign w:val="center"/>
          </w:tcPr>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进口产品</w:t>
            </w:r>
          </w:p>
        </w:tc>
        <w:tc>
          <w:tcPr>
            <w:tcW w:w="7052" w:type="dxa"/>
            <w:vAlign w:val="center"/>
          </w:tcPr>
          <w:p>
            <w:pPr>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本项目不允许采购进口产品。</w:t>
            </w:r>
          </w:p>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1319" w:type="dxa"/>
            <w:vAlign w:val="center"/>
          </w:tcPr>
          <w:p>
            <w:pPr>
              <w:snapToGrid w:val="0"/>
              <w:spacing w:line="336" w:lineRule="auto"/>
              <w:ind w:left="14" w:hanging="14" w:hangingChars="7"/>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项目属性与核心产品</w:t>
            </w:r>
          </w:p>
        </w:tc>
        <w:tc>
          <w:tcPr>
            <w:tcW w:w="7052" w:type="dxa"/>
            <w:vAlign w:val="center"/>
          </w:tcPr>
          <w:p>
            <w:pPr>
              <w:spacing w:line="336"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A</w:t>
            </w:r>
            <w:r>
              <w:rPr>
                <w:rFonts w:hint="eastAsia" w:ascii="仿宋" w:hAnsi="仿宋" w:eastAsia="仿宋" w:cs="仿宋"/>
                <w:color w:val="auto"/>
                <w:sz w:val="24"/>
                <w:highlight w:val="none"/>
              </w:rPr>
              <w:t>货物类，单一产品或</w:t>
            </w:r>
            <w:r>
              <w:rPr>
                <w:rFonts w:hint="eastAsia" w:ascii="仿宋" w:hAnsi="仿宋" w:eastAsia="仿宋" w:cs="仿宋"/>
                <w:color w:val="auto"/>
                <w:kern w:val="0"/>
                <w:sz w:val="24"/>
                <w:highlight w:val="none"/>
              </w:rPr>
              <w:t>核心产品为：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B</w:t>
            </w: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13</w:t>
            </w:r>
          </w:p>
        </w:tc>
        <w:tc>
          <w:tcPr>
            <w:tcW w:w="1319" w:type="dxa"/>
            <w:vAlign w:val="center"/>
          </w:tcPr>
          <w:p>
            <w:pPr>
              <w:snapToGrid w:val="0"/>
              <w:spacing w:line="336" w:lineRule="auto"/>
              <w:jc w:val="center"/>
              <w:rPr>
                <w:rFonts w:hint="eastAsia" w:ascii="仿宋" w:hAnsi="仿宋" w:eastAsia="仿宋" w:cs="仿宋"/>
                <w:b/>
                <w:color w:val="auto"/>
                <w:spacing w:val="-20"/>
                <w:sz w:val="24"/>
                <w:highlight w:val="none"/>
              </w:rPr>
            </w:pPr>
            <w:r>
              <w:rPr>
                <w:rFonts w:hint="eastAsia" w:ascii="仿宋" w:hAnsi="仿宋" w:eastAsia="仿宋" w:cs="仿宋"/>
                <w:b/>
                <w:color w:val="auto"/>
                <w:spacing w:val="-20"/>
                <w:sz w:val="24"/>
                <w:highlight w:val="none"/>
              </w:rPr>
              <w:t>采购标的对应的中小企业划分标准所属行业</w:t>
            </w:r>
          </w:p>
        </w:tc>
        <w:tc>
          <w:tcPr>
            <w:tcW w:w="7052" w:type="dxa"/>
            <w:vAlign w:val="center"/>
          </w:tcPr>
          <w:p>
            <w:pPr>
              <w:snapToGrid w:val="0"/>
              <w:spacing w:line="336" w:lineRule="auto"/>
              <w:rPr>
                <w:rFonts w:hint="eastAsia" w:ascii="仿宋" w:hAnsi="仿宋" w:eastAsia="仿宋" w:cs="仿宋"/>
                <w:color w:val="auto"/>
                <w:highlight w:val="none"/>
                <w:lang w:val="en-US" w:eastAsia="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rPr>
              <w:t>标的：</w:t>
            </w:r>
            <w:r>
              <w:rPr>
                <w:rFonts w:hint="eastAsia" w:ascii="仿宋" w:hAnsi="仿宋" w:eastAsia="仿宋" w:cs="仿宋"/>
                <w:color w:val="auto"/>
                <w:kern w:val="0"/>
                <w:sz w:val="24"/>
                <w:highlight w:val="none"/>
                <w:u w:val="single"/>
              </w:rPr>
              <w:t xml:space="preserve"> </w:t>
            </w:r>
            <w:r>
              <w:rPr>
                <w:rFonts w:hint="eastAsia" w:ascii="仿宋" w:hAnsi="仿宋" w:eastAsia="仿宋" w:cs="仿宋"/>
                <w:b w:val="0"/>
                <w:bCs w:val="0"/>
                <w:color w:val="auto"/>
                <w:kern w:val="0"/>
                <w:sz w:val="24"/>
                <w:szCs w:val="24"/>
                <w:highlight w:val="none"/>
                <w:u w:val="single"/>
                <w:lang w:eastAsia="zh-CN"/>
              </w:rPr>
              <w:t>2024年嵊州市农产品产地环境监测点运维及相关技术服务</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eastAsia="zh-CN"/>
              </w:rPr>
              <w:t>；</w:t>
            </w:r>
            <w:r>
              <w:rPr>
                <w:rFonts w:hint="eastAsia" w:ascii="仿宋" w:hAnsi="仿宋" w:eastAsia="仿宋" w:cs="仿宋"/>
                <w:b w:val="0"/>
                <w:bCs w:val="0"/>
                <w:color w:val="auto"/>
                <w:kern w:val="0"/>
                <w:sz w:val="24"/>
                <w:szCs w:val="24"/>
                <w:highlight w:val="none"/>
                <w:u w:val="none"/>
                <w:lang w:val="en-US" w:eastAsia="zh-CN"/>
              </w:rPr>
              <w:t>本项目所属行业：</w:t>
            </w:r>
            <w:r>
              <w:rPr>
                <w:rFonts w:hint="eastAsia" w:ascii="仿宋" w:hAnsi="仿宋" w:eastAsia="仿宋" w:cs="仿宋"/>
                <w:color w:val="auto"/>
                <w:sz w:val="24"/>
                <w:highlight w:val="none"/>
                <w:u w:val="single"/>
                <w:lang w:eastAsia="zh-CN"/>
              </w:rPr>
              <w:t>其他未列明行业</w:t>
            </w:r>
            <w:r>
              <w:rPr>
                <w:rFonts w:hint="eastAsia" w:ascii="仿宋" w:hAnsi="仿宋" w:eastAsia="仿宋" w:cs="仿宋"/>
                <w:color w:val="auto"/>
                <w:sz w:val="24"/>
                <w:highlight w:val="none"/>
                <w:u w:val="none"/>
                <w:lang w:eastAsia="zh-CN"/>
              </w:rPr>
              <w:t>；</w:t>
            </w:r>
            <w:r>
              <w:rPr>
                <w:rFonts w:hint="eastAsia" w:ascii="仿宋" w:hAnsi="仿宋" w:eastAsia="仿宋" w:cs="仿宋"/>
                <w:b w:val="0"/>
                <w:bCs w:val="0"/>
                <w:color w:val="auto"/>
                <w:kern w:val="0"/>
                <w:sz w:val="24"/>
                <w:szCs w:val="24"/>
                <w:highlight w:val="none"/>
                <w:u w:val="single"/>
                <w:lang w:val="en-US" w:eastAsia="zh-CN"/>
              </w:rPr>
              <w:t>本项目</w:t>
            </w:r>
            <w:r>
              <w:rPr>
                <w:rFonts w:hint="eastAsia" w:ascii="仿宋" w:hAnsi="仿宋" w:eastAsia="仿宋" w:cs="仿宋"/>
                <w:color w:val="auto"/>
                <w:kern w:val="0"/>
                <w:sz w:val="24"/>
                <w:szCs w:val="24"/>
                <w:highlight w:val="none"/>
                <w:u w:val="single"/>
              </w:rPr>
              <w:t>对符合规定的小微企业报价按优惠幅度</w:t>
            </w:r>
            <w:r>
              <w:rPr>
                <w:rFonts w:hint="eastAsia" w:ascii="仿宋" w:hAnsi="仿宋" w:eastAsia="仿宋" w:cs="仿宋"/>
                <w:color w:val="auto"/>
                <w:kern w:val="0"/>
                <w:sz w:val="24"/>
                <w:szCs w:val="24"/>
                <w:highlight w:val="none"/>
                <w:u w:val="single"/>
                <w:lang w:val="en-US" w:eastAsia="zh-CN"/>
              </w:rPr>
              <w:t>1</w:t>
            </w:r>
            <w:r>
              <w:rPr>
                <w:rFonts w:hint="eastAsia" w:ascii="仿宋" w:hAnsi="仿宋" w:eastAsia="仿宋" w:cs="仿宋"/>
                <w:color w:val="auto"/>
                <w:kern w:val="0"/>
                <w:sz w:val="24"/>
                <w:szCs w:val="24"/>
                <w:highlight w:val="none"/>
                <w:u w:val="single"/>
              </w:rPr>
              <w:t>0%给予扣除</w:t>
            </w:r>
            <w:r>
              <w:rPr>
                <w:rFonts w:hint="eastAsia" w:ascii="仿宋" w:hAnsi="仿宋" w:eastAsia="仿宋" w:cs="仿宋"/>
                <w:color w:val="auto"/>
                <w:kern w:val="0"/>
                <w:sz w:val="24"/>
                <w:szCs w:val="24"/>
                <w:highlight w:val="none"/>
                <w:u w:val="singl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restart"/>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14</w:t>
            </w:r>
          </w:p>
        </w:tc>
        <w:tc>
          <w:tcPr>
            <w:tcW w:w="1319" w:type="dxa"/>
            <w:vMerge w:val="restart"/>
            <w:vAlign w:val="center"/>
          </w:tcPr>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供应商信用信息事项</w:t>
            </w:r>
          </w:p>
        </w:tc>
        <w:tc>
          <w:tcPr>
            <w:tcW w:w="7052" w:type="dxa"/>
            <w:vAlign w:val="center"/>
          </w:tcPr>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信用信息查询渠道及截止时间：</w:t>
            </w:r>
            <w:r>
              <w:rPr>
                <w:rFonts w:hint="eastAsia" w:ascii="仿宋" w:hAnsi="仿宋" w:eastAsia="仿宋" w:cs="仿宋"/>
                <w:color w:val="auto"/>
                <w:sz w:val="24"/>
                <w:highlight w:val="none"/>
              </w:rPr>
              <w:t>采购人或采购人委托的磋商小组或采购代理机构将通过“信用中国”网站(www.creditchina.gov.cn)、中国政府采购网(www.ccgp.gov.cn)渠道查询</w:t>
            </w:r>
            <w:r>
              <w:rPr>
                <w:rFonts w:hint="eastAsia" w:ascii="仿宋" w:hAnsi="仿宋" w:eastAsia="仿宋" w:cs="仿宋"/>
                <w:b/>
                <w:color w:val="auto"/>
                <w:sz w:val="24"/>
                <w:highlight w:val="none"/>
              </w:rPr>
              <w:t>磋商当天</w:t>
            </w:r>
            <w:r>
              <w:rPr>
                <w:rFonts w:hint="eastAsia" w:ascii="仿宋" w:hAnsi="仿宋" w:eastAsia="仿宋" w:cs="仿宋"/>
                <w:color w:val="auto"/>
                <w:sz w:val="24"/>
                <w:highlight w:val="none"/>
              </w:rPr>
              <w:t>的信用记录。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69" w:type="dxa"/>
            <w:vMerge w:val="continue"/>
            <w:vAlign w:val="center"/>
          </w:tcPr>
          <w:p>
            <w:pPr>
              <w:spacing w:line="336" w:lineRule="auto"/>
              <w:jc w:val="center"/>
              <w:rPr>
                <w:rFonts w:hint="eastAsia" w:ascii="仿宋" w:hAnsi="仿宋" w:eastAsia="仿宋" w:cs="仿宋"/>
                <w:color w:val="auto"/>
                <w:sz w:val="24"/>
                <w:highlight w:val="none"/>
              </w:rPr>
            </w:pPr>
          </w:p>
        </w:tc>
        <w:tc>
          <w:tcPr>
            <w:tcW w:w="1319" w:type="dxa"/>
            <w:vMerge w:val="continue"/>
            <w:vAlign w:val="center"/>
          </w:tcPr>
          <w:p>
            <w:pPr>
              <w:snapToGrid w:val="0"/>
              <w:spacing w:line="336" w:lineRule="auto"/>
              <w:rPr>
                <w:rFonts w:hint="eastAsia" w:ascii="仿宋" w:hAnsi="仿宋" w:eastAsia="仿宋" w:cs="仿宋"/>
                <w:b/>
                <w:color w:val="auto"/>
                <w:sz w:val="24"/>
                <w:highlight w:val="none"/>
              </w:rPr>
            </w:pPr>
          </w:p>
        </w:tc>
        <w:tc>
          <w:tcPr>
            <w:tcW w:w="7052" w:type="dxa"/>
            <w:vAlign w:val="center"/>
          </w:tcPr>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信用信息查询记录和证据留存的具体方式：</w:t>
            </w:r>
            <w:r>
              <w:rPr>
                <w:rFonts w:hint="eastAsia" w:ascii="仿宋" w:hAnsi="仿宋" w:eastAsia="仿宋" w:cs="仿宋"/>
                <w:color w:val="auto"/>
                <w:sz w:val="24"/>
                <w:highlight w:val="none"/>
              </w:rPr>
              <w:t>采购人或采购人委托的磋商小组或采购代理机构现场查询供应商的信用记录，查询结果经确认后与磋商响应文件一起存档。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869" w:type="dxa"/>
            <w:vMerge w:val="continue"/>
            <w:vAlign w:val="center"/>
          </w:tcPr>
          <w:p>
            <w:pPr>
              <w:spacing w:line="336" w:lineRule="auto"/>
              <w:jc w:val="center"/>
              <w:rPr>
                <w:rFonts w:hint="eastAsia" w:ascii="仿宋" w:hAnsi="仿宋" w:eastAsia="仿宋" w:cs="仿宋"/>
                <w:color w:val="auto"/>
                <w:sz w:val="24"/>
                <w:highlight w:val="none"/>
              </w:rPr>
            </w:pPr>
          </w:p>
        </w:tc>
        <w:tc>
          <w:tcPr>
            <w:tcW w:w="1319" w:type="dxa"/>
            <w:vMerge w:val="continue"/>
            <w:vAlign w:val="center"/>
          </w:tcPr>
          <w:p>
            <w:pPr>
              <w:snapToGrid w:val="0"/>
              <w:spacing w:line="336" w:lineRule="auto"/>
              <w:rPr>
                <w:rFonts w:hint="eastAsia" w:ascii="仿宋" w:hAnsi="仿宋" w:eastAsia="仿宋" w:cs="仿宋"/>
                <w:b/>
                <w:color w:val="auto"/>
                <w:sz w:val="24"/>
                <w:highlight w:val="none"/>
              </w:rPr>
            </w:pPr>
          </w:p>
        </w:tc>
        <w:tc>
          <w:tcPr>
            <w:tcW w:w="7052" w:type="dxa"/>
            <w:vAlign w:val="center"/>
          </w:tcPr>
          <w:p>
            <w:pPr>
              <w:snapToGrid w:val="0"/>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信用信息的使用规则：</w:t>
            </w:r>
            <w:r>
              <w:rPr>
                <w:rFonts w:hint="eastAsia" w:ascii="仿宋" w:hAnsi="仿宋" w:eastAsia="仿宋" w:cs="仿宋"/>
                <w:color w:val="auto"/>
                <w:sz w:val="24"/>
                <w:highlight w:val="none"/>
              </w:rPr>
              <w:t>经查询列入失信被执行人名单、重大税收违法案件当事人名单、政府采购严重违法失信行为记录名单的供应商将被拒绝参与政府采购活动。</w:t>
            </w:r>
          </w:p>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15</w:t>
            </w:r>
          </w:p>
        </w:tc>
        <w:tc>
          <w:tcPr>
            <w:tcW w:w="8371" w:type="dxa"/>
            <w:gridSpan w:val="2"/>
            <w:vAlign w:val="center"/>
          </w:tcPr>
          <w:p>
            <w:pPr>
              <w:snapToGrid w:val="0"/>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扰乱公共资源交易市场秩序行为：</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不诚信参加公共资源交易活动，扰乱市场秩序，被</w:t>
            </w:r>
            <w:r>
              <w:rPr>
                <w:rFonts w:hint="eastAsia" w:ascii="仿宋" w:hAnsi="仿宋" w:eastAsia="仿宋" w:cs="仿宋"/>
                <w:color w:val="auto"/>
                <w:sz w:val="24"/>
                <w:highlight w:val="none"/>
                <w:lang w:val="en-US" w:eastAsia="zh-CN"/>
              </w:rPr>
              <w:t>嵊州</w:t>
            </w:r>
            <w:r>
              <w:rPr>
                <w:rFonts w:hint="eastAsia" w:ascii="仿宋" w:hAnsi="仿宋" w:eastAsia="仿宋" w:cs="仿宋"/>
                <w:color w:val="auto"/>
                <w:sz w:val="24"/>
                <w:highlight w:val="none"/>
              </w:rPr>
              <w:t>市公共资源交易平台责令整改、暂停交易的供应商，在此期间将被拒绝参与政府采购活动。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16</w:t>
            </w:r>
          </w:p>
        </w:tc>
        <w:tc>
          <w:tcPr>
            <w:tcW w:w="8371" w:type="dxa"/>
            <w:gridSpan w:val="2"/>
            <w:vAlign w:val="center"/>
          </w:tcPr>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需要落实的政府采购政策：包括保护环境、节约能源、促进中小企业发展等。详见磋商文件第二部分总则。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17</w:t>
            </w:r>
          </w:p>
        </w:tc>
        <w:tc>
          <w:tcPr>
            <w:tcW w:w="8371" w:type="dxa"/>
            <w:gridSpan w:val="2"/>
            <w:vAlign w:val="center"/>
          </w:tcPr>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更正补充公告请自行登录浙江政府采购网查看下载。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18</w:t>
            </w:r>
          </w:p>
        </w:tc>
        <w:tc>
          <w:tcPr>
            <w:tcW w:w="8371" w:type="dxa"/>
            <w:gridSpan w:val="2"/>
            <w:vAlign w:val="center"/>
          </w:tcPr>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磋商注意事项：</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1.本项目实行网上磋商，采用电子磋商响应文件。若供应商参与磋商，自行承担磋商一切费用。</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磋商前准备：各供应商应在磋商前完成CA数字证书办理。供应商将政采云电子交易客户端下载、安装完成后，可通过账号密码或CA登录客户端进行磋商响应文件制作。在使用政采云电子交易客户端时，建议使用WIN7及以上操作系统。</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注：供应商CA相关操作可参考政采云平台</w:t>
            </w:r>
            <w:r>
              <w:rPr>
                <w:rFonts w:hint="eastAsia" w:ascii="仿宋" w:hAnsi="仿宋" w:eastAsia="仿宋" w:cs="仿宋"/>
                <w:color w:val="auto"/>
                <w:highlight w:val="none"/>
              </w:rPr>
              <w:t>https://www.zcygov.cn/</w:t>
            </w:r>
            <w:r>
              <w:rPr>
                <w:rFonts w:hint="eastAsia" w:ascii="仿宋" w:hAnsi="仿宋" w:eastAsia="仿宋" w:cs="仿宋"/>
                <w:color w:val="auto"/>
                <w:sz w:val="24"/>
                <w:highlight w:val="none"/>
              </w:rPr>
              <w:t>《CA申领操作指南》和《CA管理操作指南》。完成CA数字证书办理在资料齐全的情况下预计7个工作日左右，建议供应商获取磋商文件后立即办理。</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3.磋商响应文件制作、递交、解密：</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3.1应按照本项目磋商文件和政采云平台的要求编制、加密传输磋商响应文件。供应商在使用系统进行磋商响应的过程中遇到涉及平台使用的任何问题，可致电政采云平台技术支持热线咨询，联系方式：</w:t>
            </w:r>
            <w:r>
              <w:rPr>
                <w:rFonts w:hint="eastAsia" w:ascii="仿宋" w:hAnsi="仿宋" w:eastAsia="仿宋" w:cs="仿宋"/>
                <w:color w:val="auto"/>
                <w:sz w:val="24"/>
                <w:highlight w:val="none"/>
                <w:lang w:eastAsia="zh-CN"/>
              </w:rPr>
              <w:t>95763</w:t>
            </w:r>
            <w:r>
              <w:rPr>
                <w:rFonts w:hint="eastAsia" w:ascii="仿宋" w:hAnsi="仿宋" w:eastAsia="仿宋" w:cs="仿宋"/>
                <w:color w:val="auto"/>
                <w:sz w:val="24"/>
                <w:highlight w:val="none"/>
              </w:rPr>
              <w:t>。</w:t>
            </w:r>
          </w:p>
          <w:p>
            <w:pPr>
              <w:snapToGrid w:val="0"/>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3.2供应商通过“政采云”平台制作电子磋商响应文件，磋商响应文件制作详见“供应商-政府采购项目电子交易操作指南”。</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3.3响应文件开启后30分钟内供应商可以登录“政采云”平台，用“项目采购-开标评标”功能进行解密磋商响应文件。若供应商</w:t>
            </w:r>
            <w:r>
              <w:rPr>
                <w:rFonts w:hint="eastAsia" w:ascii="仿宋" w:hAnsi="仿宋" w:eastAsia="仿宋" w:cs="仿宋"/>
                <w:b/>
                <w:color w:val="auto"/>
                <w:sz w:val="24"/>
                <w:highlight w:val="none"/>
                <w:u w:val="single"/>
              </w:rPr>
              <w:t>未按时解密的</w:t>
            </w:r>
            <w:r>
              <w:rPr>
                <w:rFonts w:hint="eastAsia" w:ascii="仿宋" w:hAnsi="仿宋" w:eastAsia="仿宋" w:cs="仿宋"/>
                <w:color w:val="auto"/>
                <w:sz w:val="24"/>
                <w:highlight w:val="none"/>
              </w:rPr>
              <w:t>，</w:t>
            </w:r>
            <w:r>
              <w:rPr>
                <w:rFonts w:hint="eastAsia" w:ascii="仿宋" w:hAnsi="仿宋" w:eastAsia="仿宋" w:cs="仿宋"/>
                <w:b/>
                <w:color w:val="auto"/>
                <w:sz w:val="24"/>
                <w:highlight w:val="none"/>
                <w:u w:val="single"/>
              </w:rPr>
              <w:t>视为磋商响应文件撤回</w:t>
            </w:r>
            <w:r>
              <w:rPr>
                <w:rFonts w:hint="eastAsia" w:ascii="仿宋" w:hAnsi="仿宋" w:eastAsia="仿宋" w:cs="仿宋"/>
                <w:color w:val="auto"/>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restart"/>
            <w:vAlign w:val="center"/>
          </w:tcPr>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19</w:t>
            </w:r>
          </w:p>
        </w:tc>
        <w:tc>
          <w:tcPr>
            <w:tcW w:w="8371" w:type="dxa"/>
            <w:gridSpan w:val="2"/>
            <w:vAlign w:val="center"/>
          </w:tcPr>
          <w:p>
            <w:pPr>
              <w:spacing w:line="336" w:lineRule="auto"/>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特别说明：</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lang w:val="en-US" w:eastAsia="zh-CN"/>
              </w:rPr>
              <w:t>本项目不允许联合体投标，忽略以下内容</w:t>
            </w:r>
            <w:r>
              <w:rPr>
                <w:rFonts w:hint="eastAsia" w:ascii="仿宋" w:hAnsi="仿宋" w:eastAsia="仿宋" w:cs="仿宋"/>
                <w:b/>
                <w:color w:val="auto"/>
                <w:sz w:val="24"/>
                <w:highlight w:val="none"/>
                <w:lang w:eastAsia="zh-CN"/>
              </w:rPr>
              <w:t>）</w:t>
            </w:r>
          </w:p>
          <w:p>
            <w:pPr>
              <w:spacing w:line="336" w:lineRule="auto"/>
              <w:rPr>
                <w:rFonts w:hint="eastAsia" w:ascii="仿宋" w:hAnsi="仿宋" w:eastAsia="仿宋" w:cs="仿宋"/>
                <w:color w:val="auto"/>
                <w:sz w:val="24"/>
                <w:highlight w:val="none"/>
              </w:rPr>
            </w:pPr>
            <w:r>
              <w:rPr>
                <w:rFonts w:hint="eastAsia" w:ascii="仿宋" w:hAnsi="仿宋" w:eastAsia="仿宋" w:cs="仿宋"/>
                <w:snapToGrid w:val="0"/>
                <w:color w:val="auto"/>
                <w:kern w:val="28"/>
                <w:sz w:val="24"/>
                <w:highlight w:val="none"/>
              </w:rPr>
              <w:t>联合体磋商的或者以分包方式履行合同的，联合体各方（供应商与分包供应商）分别提供与联合体协议（分包意向协议）中规定的分工内容相应的业绩证明材料，业绩数量以提供材料较少的一方为准</w:t>
            </w:r>
            <w:r>
              <w:rPr>
                <w:rFonts w:hint="eastAsia" w:ascii="仿宋" w:hAnsi="仿宋" w:eastAsia="仿宋" w:cs="仿宋"/>
                <w:b/>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Merge w:val="continue"/>
            <w:vAlign w:val="center"/>
          </w:tcPr>
          <w:p>
            <w:pPr>
              <w:spacing w:line="336" w:lineRule="auto"/>
              <w:jc w:val="center"/>
              <w:rPr>
                <w:rFonts w:hint="eastAsia" w:ascii="仿宋" w:hAnsi="仿宋" w:eastAsia="仿宋" w:cs="仿宋"/>
                <w:color w:val="auto"/>
                <w:sz w:val="24"/>
                <w:highlight w:val="none"/>
              </w:rPr>
            </w:pPr>
          </w:p>
        </w:tc>
        <w:tc>
          <w:tcPr>
            <w:tcW w:w="8371" w:type="dxa"/>
            <w:gridSpan w:val="2"/>
            <w:vAlign w:val="center"/>
          </w:tcPr>
          <w:p>
            <w:pPr>
              <w:spacing w:line="336" w:lineRule="auto"/>
              <w:rPr>
                <w:rFonts w:hint="eastAsia" w:ascii="仿宋" w:hAnsi="仿宋" w:eastAsia="仿宋" w:cs="仿宋"/>
                <w:snapToGrid w:val="0"/>
                <w:color w:val="auto"/>
                <w:kern w:val="28"/>
                <w:sz w:val="24"/>
                <w:highlight w:val="none"/>
              </w:rPr>
            </w:pPr>
            <w:r>
              <w:rPr>
                <w:rFonts w:hint="eastAsia" w:ascii="仿宋" w:hAnsi="仿宋" w:eastAsia="仿宋" w:cs="仿宋"/>
                <w:color w:val="auto"/>
                <w:kern w:val="0"/>
                <w:sz w:val="24"/>
                <w:highlight w:val="none"/>
                <w:lang w:eastAsia="zh-CN"/>
              </w:rPr>
              <w:t>□</w:t>
            </w:r>
            <w:r>
              <w:rPr>
                <w:rFonts w:hint="eastAsia" w:ascii="仿宋" w:hAnsi="仿宋" w:eastAsia="仿宋" w:cs="仿宋"/>
                <w:snapToGrid w:val="0"/>
                <w:color w:val="auto"/>
                <w:kern w:val="28"/>
                <w:sz w:val="24"/>
                <w:highlight w:val="none"/>
              </w:rPr>
              <w:t>联合体磋商的，联合体各方均需按磋商文件第五部分评审标准要求提供资信证明文件，否则视为不符合相关要求。</w:t>
            </w:r>
          </w:p>
          <w:p>
            <w:pPr>
              <w:spacing w:line="336" w:lineRule="auto"/>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snapToGrid w:val="0"/>
                <w:color w:val="auto"/>
                <w:kern w:val="28"/>
                <w:sz w:val="24"/>
                <w:highlight w:val="none"/>
              </w:rPr>
              <w:t>联合体磋商的，联合体中有一方或者联合体成员根据分工按磋商文件第五部分评审标准要求提供资信证明文件的，视为符合了相关要求。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869" w:type="dxa"/>
            <w:vAlign w:val="center"/>
          </w:tcPr>
          <w:p>
            <w:pPr>
              <w:snapToGrid w:val="0"/>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20</w:t>
            </w:r>
          </w:p>
        </w:tc>
        <w:tc>
          <w:tcPr>
            <w:tcW w:w="8371" w:type="dxa"/>
            <w:gridSpan w:val="2"/>
            <w:vAlign w:val="center"/>
          </w:tcPr>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采购代理服务费：</w:t>
            </w:r>
          </w:p>
          <w:p>
            <w:pPr>
              <w:widowControl/>
              <w:numPr>
                <w:ilvl w:val="0"/>
                <w:numId w:val="0"/>
              </w:numPr>
              <w:spacing w:line="420" w:lineRule="exact"/>
              <w:jc w:val="left"/>
              <w:rPr>
                <w:rFonts w:hint="eastAsia" w:ascii="仿宋" w:hAnsi="仿宋" w:eastAsia="仿宋" w:cs="仿宋"/>
                <w:snapToGrid w:val="0"/>
                <w:color w:val="auto"/>
                <w:kern w:val="28"/>
                <w:sz w:val="24"/>
                <w:highlight w:val="none"/>
                <w:lang w:eastAsia="zh-CN"/>
              </w:rPr>
            </w:pPr>
            <w:r>
              <w:rPr>
                <w:rFonts w:hint="eastAsia" w:ascii="仿宋" w:hAnsi="仿宋" w:eastAsia="仿宋" w:cs="仿宋"/>
                <w:snapToGrid w:val="0"/>
                <w:color w:val="auto"/>
                <w:kern w:val="28"/>
                <w:sz w:val="24"/>
                <w:highlight w:val="none"/>
                <w:lang w:val="en-US" w:eastAsia="zh-CN"/>
              </w:rPr>
              <w:t>1.</w:t>
            </w:r>
            <w:r>
              <w:rPr>
                <w:rFonts w:hint="eastAsia" w:ascii="仿宋" w:hAnsi="仿宋" w:eastAsia="仿宋" w:cs="仿宋"/>
                <w:snapToGrid w:val="0"/>
                <w:color w:val="auto"/>
                <w:kern w:val="28"/>
                <w:sz w:val="24"/>
                <w:highlight w:val="none"/>
              </w:rPr>
              <w:t>按照国家计委计价格[2002]1980号文、[2011]534号文规定的收费标准</w:t>
            </w:r>
            <w:r>
              <w:rPr>
                <w:rFonts w:hint="eastAsia" w:ascii="仿宋" w:hAnsi="仿宋" w:eastAsia="仿宋" w:cs="仿宋"/>
                <w:snapToGrid w:val="0"/>
                <w:color w:val="auto"/>
                <w:kern w:val="28"/>
                <w:sz w:val="24"/>
                <w:highlight w:val="none"/>
                <w:lang w:val="en-US" w:eastAsia="zh-CN"/>
              </w:rPr>
              <w:t>计取</w:t>
            </w:r>
            <w:r>
              <w:rPr>
                <w:rFonts w:hint="eastAsia" w:ascii="仿宋" w:hAnsi="仿宋" w:eastAsia="仿宋" w:cs="仿宋"/>
                <w:snapToGrid w:val="0"/>
                <w:color w:val="auto"/>
                <w:kern w:val="28"/>
                <w:sz w:val="24"/>
                <w:highlight w:val="none"/>
                <w:lang w:eastAsia="zh-CN"/>
              </w:rPr>
              <w:t>；</w:t>
            </w:r>
          </w:p>
          <w:p>
            <w:pPr>
              <w:widowControl/>
              <w:numPr>
                <w:ilvl w:val="0"/>
                <w:numId w:val="0"/>
              </w:numPr>
              <w:spacing w:line="420" w:lineRule="exact"/>
              <w:jc w:val="left"/>
              <w:rPr>
                <w:rFonts w:hint="eastAsia" w:ascii="仿宋" w:hAnsi="仿宋" w:eastAsia="仿宋" w:cs="仿宋"/>
                <w:snapToGrid w:val="0"/>
                <w:color w:val="auto"/>
                <w:kern w:val="28"/>
                <w:sz w:val="24"/>
                <w:highlight w:val="none"/>
                <w:lang w:val="zh-CN"/>
              </w:rPr>
            </w:pPr>
            <w:r>
              <w:rPr>
                <w:rFonts w:hint="eastAsia" w:ascii="仿宋" w:hAnsi="仿宋" w:eastAsia="仿宋" w:cs="仿宋"/>
                <w:snapToGrid w:val="0"/>
                <w:color w:val="auto"/>
                <w:kern w:val="28"/>
                <w:sz w:val="24"/>
                <w:highlight w:val="none"/>
                <w:lang w:val="en-US" w:eastAsia="zh-CN"/>
              </w:rPr>
              <w:t>2.</w:t>
            </w:r>
            <w:r>
              <w:rPr>
                <w:rFonts w:hint="eastAsia" w:ascii="仿宋" w:hAnsi="仿宋" w:eastAsia="仿宋" w:cs="仿宋"/>
                <w:snapToGrid w:val="0"/>
                <w:color w:val="auto"/>
                <w:kern w:val="28"/>
                <w:sz w:val="24"/>
                <w:highlight w:val="none"/>
              </w:rPr>
              <w:t>本项目</w:t>
            </w:r>
            <w:r>
              <w:rPr>
                <w:rFonts w:hint="eastAsia" w:ascii="仿宋" w:hAnsi="仿宋" w:eastAsia="仿宋" w:cs="仿宋"/>
                <w:snapToGrid w:val="0"/>
                <w:color w:val="auto"/>
                <w:kern w:val="28"/>
                <w:sz w:val="24"/>
                <w:highlight w:val="none"/>
                <w:lang w:val="en-US" w:eastAsia="zh-CN"/>
              </w:rPr>
              <w:t>采购</w:t>
            </w:r>
            <w:r>
              <w:rPr>
                <w:rFonts w:hint="eastAsia" w:ascii="仿宋" w:hAnsi="仿宋" w:eastAsia="仿宋" w:cs="仿宋"/>
                <w:snapToGrid w:val="0"/>
                <w:color w:val="auto"/>
                <w:kern w:val="28"/>
                <w:sz w:val="24"/>
                <w:highlight w:val="none"/>
              </w:rPr>
              <w:t>代理服务费</w:t>
            </w:r>
            <w:r>
              <w:rPr>
                <w:rFonts w:hint="eastAsia" w:ascii="仿宋" w:hAnsi="仿宋" w:eastAsia="仿宋" w:cs="仿宋"/>
                <w:snapToGrid w:val="0"/>
                <w:color w:val="auto"/>
                <w:kern w:val="28"/>
                <w:sz w:val="24"/>
                <w:highlight w:val="none"/>
                <w:lang w:val="en-US" w:eastAsia="zh-CN"/>
              </w:rPr>
              <w:t>及招投标活动中产生的费用由</w:t>
            </w:r>
            <w:r>
              <w:rPr>
                <w:rFonts w:hint="eastAsia" w:ascii="仿宋" w:hAnsi="仿宋" w:eastAsia="仿宋" w:cs="仿宋"/>
                <w:snapToGrid w:val="0"/>
                <w:color w:val="auto"/>
                <w:kern w:val="28"/>
                <w:sz w:val="24"/>
                <w:highlight w:val="none"/>
              </w:rPr>
              <w:t>中标（成交）供应商</w:t>
            </w:r>
            <w:r>
              <w:rPr>
                <w:rFonts w:hint="eastAsia" w:ascii="仿宋" w:hAnsi="仿宋" w:eastAsia="仿宋" w:cs="仿宋"/>
                <w:snapToGrid w:val="0"/>
                <w:color w:val="auto"/>
                <w:kern w:val="28"/>
                <w:sz w:val="24"/>
                <w:highlight w:val="none"/>
                <w:lang w:val="en-US" w:eastAsia="zh-CN"/>
              </w:rPr>
              <w:t>支付</w:t>
            </w:r>
            <w:r>
              <w:rPr>
                <w:rFonts w:hint="eastAsia" w:ascii="仿宋" w:hAnsi="仿宋" w:eastAsia="仿宋" w:cs="仿宋"/>
                <w:snapToGrid w:val="0"/>
                <w:color w:val="auto"/>
                <w:kern w:val="28"/>
                <w:sz w:val="24"/>
                <w:highlight w:val="none"/>
                <w:lang w:eastAsia="zh-CN"/>
              </w:rPr>
              <w:t>，</w:t>
            </w:r>
            <w:r>
              <w:rPr>
                <w:rFonts w:hint="eastAsia" w:ascii="仿宋" w:hAnsi="仿宋" w:eastAsia="仿宋" w:cs="仿宋"/>
                <w:snapToGrid w:val="0"/>
                <w:color w:val="auto"/>
                <w:kern w:val="28"/>
                <w:sz w:val="24"/>
                <w:highlight w:val="none"/>
              </w:rPr>
              <w:t>在领取中标（成交）通知书时支付</w:t>
            </w:r>
            <w:r>
              <w:rPr>
                <w:rFonts w:hint="eastAsia" w:ascii="仿宋" w:hAnsi="仿宋" w:eastAsia="仿宋" w:cs="仿宋"/>
                <w:snapToGrid w:val="0"/>
                <w:color w:val="auto"/>
                <w:kern w:val="28"/>
                <w:sz w:val="24"/>
                <w:highlight w:val="none"/>
                <w:lang w:val="zh-CN"/>
              </w:rPr>
              <w:t>。</w:t>
            </w:r>
          </w:p>
          <w:p>
            <w:pPr>
              <w:widowControl/>
              <w:numPr>
                <w:ilvl w:val="0"/>
                <w:numId w:val="0"/>
              </w:numPr>
              <w:spacing w:line="42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① 代理服务费缴纳形式：转账、网上银行、现金</w:t>
            </w:r>
          </w:p>
          <w:p>
            <w:pPr>
              <w:widowControl/>
              <w:numPr>
                <w:ilvl w:val="0"/>
                <w:numId w:val="0"/>
              </w:numPr>
              <w:spacing w:line="420" w:lineRule="exact"/>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② 代理服务费汇入以下账户 ：</w:t>
            </w:r>
          </w:p>
          <w:p>
            <w:pPr>
              <w:pStyle w:val="106"/>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收款单位（户名）：</w:t>
            </w:r>
            <w:r>
              <w:rPr>
                <w:rFonts w:hint="eastAsia" w:ascii="仿宋" w:hAnsi="仿宋" w:eastAsia="仿宋" w:cs="仿宋"/>
                <w:color w:val="auto"/>
                <w:highlight w:val="none"/>
                <w:lang w:val="en-US" w:eastAsia="zh-CN"/>
              </w:rPr>
              <w:t>浙江华域高宇项目管理有限公司嵊州市分公司</w:t>
            </w:r>
          </w:p>
          <w:p>
            <w:pPr>
              <w:pStyle w:val="106"/>
              <w:ind w:left="0" w:leftChars="0" w:firstLine="0" w:firstLineChars="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zh-CN"/>
              </w:rPr>
              <w:t>开  户：</w:t>
            </w:r>
            <w:r>
              <w:rPr>
                <w:rFonts w:hint="eastAsia" w:ascii="仿宋" w:hAnsi="仿宋" w:eastAsia="仿宋" w:cs="仿宋"/>
                <w:color w:val="auto"/>
                <w:highlight w:val="none"/>
                <w:lang w:val="en-US" w:eastAsia="zh-CN"/>
              </w:rPr>
              <w:t>绍兴银行股份有限公司嵊州支行</w:t>
            </w:r>
          </w:p>
          <w:p>
            <w:pPr>
              <w:spacing w:line="336" w:lineRule="auto"/>
              <w:rPr>
                <w:rFonts w:hint="eastAsia" w:ascii="仿宋" w:hAnsi="仿宋" w:eastAsia="仿宋" w:cs="仿宋"/>
                <w:color w:val="auto"/>
                <w:highlight w:val="none"/>
              </w:rPr>
            </w:pPr>
            <w:r>
              <w:rPr>
                <w:rFonts w:hint="eastAsia" w:ascii="仿宋" w:hAnsi="仿宋" w:eastAsia="仿宋" w:cs="仿宋"/>
                <w:color w:val="auto"/>
                <w:highlight w:val="none"/>
                <w:lang w:val="zh-CN"/>
              </w:rPr>
              <w:t>账  号：</w:t>
            </w:r>
            <w:r>
              <w:rPr>
                <w:rFonts w:hint="eastAsia" w:ascii="仿宋" w:hAnsi="仿宋" w:eastAsia="仿宋" w:cs="仿宋"/>
                <w:color w:val="auto"/>
                <w:highlight w:val="none"/>
                <w:lang w:val="en-US" w:eastAsia="zh-CN"/>
              </w:rPr>
              <w:t>2107887732000011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解释：凡涉及本磋商文件的解释权属于采购人。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240" w:type="dxa"/>
            <w:gridSpan w:val="3"/>
            <w:vAlign w:val="center"/>
          </w:tcPr>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注：成交候选供应商放弃成交资格或因质疑、投诉被取消成交资格或不能履行合同的，本项目</w:t>
            </w:r>
            <w:r>
              <w:rPr>
                <w:rFonts w:hint="eastAsia" w:ascii="仿宋" w:hAnsi="仿宋" w:eastAsia="仿宋" w:cs="仿宋"/>
                <w:b/>
                <w:color w:val="auto"/>
                <w:sz w:val="24"/>
                <w:highlight w:val="none"/>
                <w:lang w:val="en-US" w:eastAsia="zh-CN"/>
              </w:rPr>
              <w:t>将</w:t>
            </w:r>
            <w:r>
              <w:rPr>
                <w:rFonts w:hint="eastAsia" w:ascii="仿宋" w:hAnsi="仿宋" w:eastAsia="仿宋" w:cs="仿宋"/>
                <w:b/>
                <w:color w:val="auto"/>
                <w:sz w:val="24"/>
                <w:highlight w:val="none"/>
              </w:rPr>
              <w:t>重新开展采购活动。</w:t>
            </w:r>
          </w:p>
        </w:tc>
      </w:tr>
    </w:tbl>
    <w:p>
      <w:pPr>
        <w:rPr>
          <w:rFonts w:hint="eastAsia" w:ascii="仿宋" w:hAnsi="仿宋" w:eastAsia="仿宋" w:cs="仿宋"/>
          <w:color w:val="auto"/>
          <w:highlight w:val="none"/>
        </w:rPr>
      </w:pPr>
    </w:p>
    <w:p>
      <w:pPr>
        <w:adjustRightInd/>
        <w:spacing w:line="336" w:lineRule="auto"/>
        <w:ind w:firstLine="3830" w:firstLineChars="1197"/>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一、总则</w:t>
      </w:r>
    </w:p>
    <w:p>
      <w:pPr>
        <w:snapToGrid w:val="0"/>
        <w:spacing w:line="336" w:lineRule="auto"/>
        <w:jc w:val="left"/>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 适用范围</w:t>
      </w:r>
    </w:p>
    <w:p>
      <w:pPr>
        <w:snapToGrid w:val="0"/>
        <w:spacing w:line="336" w:lineRule="auto"/>
        <w:ind w:firstLine="480" w:firstLineChars="200"/>
        <w:jc w:val="left"/>
        <w:outlineLvl w:val="9"/>
        <w:rPr>
          <w:rFonts w:hint="eastAsia" w:ascii="仿宋" w:hAnsi="仿宋" w:eastAsia="仿宋" w:cs="仿宋"/>
          <w:color w:val="auto"/>
          <w:szCs w:val="24"/>
          <w:highlight w:val="none"/>
        </w:rPr>
      </w:pPr>
      <w:r>
        <w:rPr>
          <w:rFonts w:hint="eastAsia" w:ascii="仿宋" w:hAnsi="仿宋" w:eastAsia="仿宋" w:cs="仿宋"/>
          <w:color w:val="auto"/>
          <w:sz w:val="24"/>
          <w:highlight w:val="none"/>
        </w:rPr>
        <w:t>本磋商文件适用于该项目的邀请、响应、开启响应文件、信用信息查询、资格性审查、评审、成交、合同、验收等行为（法律、法规另有规定的，从其规定）。</w:t>
      </w:r>
    </w:p>
    <w:p>
      <w:pPr>
        <w:adjustRightInd/>
        <w:spacing w:line="336" w:lineRule="auto"/>
        <w:outlineLvl w:val="9"/>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2.定义</w:t>
      </w:r>
    </w:p>
    <w:p>
      <w:pPr>
        <w:spacing w:line="336"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2.1 “采购人”系指磋商邀请公告中载明的本项目的采购人。</w:t>
      </w:r>
    </w:p>
    <w:p>
      <w:pPr>
        <w:spacing w:line="336"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2.2 “采购代理机构”系指磋商邀请公告中载明的本项目的采购代理机构。</w:t>
      </w:r>
    </w:p>
    <w:p>
      <w:pPr>
        <w:spacing w:line="336" w:lineRule="auto"/>
        <w:ind w:firstLine="480" w:firstLineChars="20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2.3 “投标人”</w:t>
      </w:r>
      <w:r>
        <w:rPr>
          <w:rFonts w:hint="eastAsia" w:ascii="仿宋" w:hAnsi="仿宋" w:eastAsia="仿宋" w:cs="仿宋"/>
          <w:color w:val="auto"/>
          <w:sz w:val="24"/>
          <w:highlight w:val="none"/>
        </w:rPr>
        <w:t>“供应商”系</w:t>
      </w:r>
      <w:r>
        <w:rPr>
          <w:rFonts w:hint="eastAsia" w:ascii="仿宋" w:hAnsi="仿宋" w:eastAsia="仿宋" w:cs="仿宋"/>
          <w:color w:val="auto"/>
          <w:sz w:val="24"/>
          <w:highlight w:val="none"/>
        </w:rPr>
        <w:t>指响应磋商、参加本次竞争的法人、其他组织或自然人。</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2.4“监督单位”系指磋商邀请公告中载明的本项目的监督管理部门</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2.5“负责人”系指法人企业的法定负责人，或其他组织为法律、行政法规规定代表单位行使职权的主要负责人，或自然人本人。</w:t>
      </w:r>
    </w:p>
    <w:p>
      <w:pPr>
        <w:spacing w:line="336" w:lineRule="auto"/>
        <w:ind w:firstLine="480" w:firstLineChars="20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6</w:t>
      </w:r>
      <w:r>
        <w:rPr>
          <w:rFonts w:hint="eastAsia" w:ascii="仿宋" w:hAnsi="仿宋" w:eastAsia="仿宋" w:cs="仿宋"/>
          <w:color w:val="auto"/>
          <w:sz w:val="24"/>
          <w:highlight w:val="none"/>
        </w:rPr>
        <w:t>“电子签名”系指数据电文中以电子形式所含、所附用于识别签名人身份并表明签名人认可其中内容的数据；“公章”系指单位法定名称章。因特殊原因需要使用冠以法定名称的业务专用章的，响应时须提供《业务专用章使用说明函》（附件3）。</w:t>
      </w:r>
      <w:r>
        <w:rPr>
          <w:rFonts w:hint="eastAsia" w:ascii="仿宋" w:hAnsi="仿宋" w:eastAsia="仿宋" w:cs="仿宋"/>
          <w:color w:val="auto"/>
          <w:sz w:val="24"/>
          <w:highlight w:val="none"/>
          <w:lang w:val="en-US" w:eastAsia="zh-CN"/>
        </w:rPr>
        <w:t xml:space="preserve">  </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7</w:t>
      </w:r>
      <w:r>
        <w:rPr>
          <w:rFonts w:hint="eastAsia" w:ascii="仿宋" w:hAnsi="仿宋" w:eastAsia="仿宋" w:cs="仿宋"/>
          <w:color w:val="auto"/>
          <w:sz w:val="24"/>
          <w:highlight w:val="none"/>
        </w:rPr>
        <w:t>“电子交易平台”系指本项目政府采购活动所依托的政府采购云平台（</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kern w:val="2"/>
          <w:sz w:val="24"/>
          <w:szCs w:val="24"/>
          <w:highlight w:val="none"/>
        </w:rPr>
        <w:t>https://www.zcygov.cn/</w:t>
      </w:r>
      <w:r>
        <w:rPr>
          <w:rStyle w:val="71"/>
          <w:rFonts w:hint="eastAsia" w:ascii="仿宋" w:hAnsi="仿宋" w:eastAsia="仿宋" w:cs="仿宋"/>
          <w:color w:val="auto"/>
          <w:kern w:val="2"/>
          <w:sz w:val="24"/>
          <w:szCs w:val="24"/>
          <w:highlight w:val="none"/>
        </w:rPr>
        <w:fldChar w:fldCharType="end"/>
      </w:r>
      <w:r>
        <w:rPr>
          <w:rFonts w:hint="eastAsia" w:ascii="仿宋" w:hAnsi="仿宋" w:eastAsia="仿宋" w:cs="仿宋"/>
          <w:color w:val="auto"/>
          <w:sz w:val="24"/>
          <w:highlight w:val="none"/>
        </w:rPr>
        <w:t>）</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“★”系指实质性指标要求条款，“▲” 系指主要性能指标要求条款。如任意一条打“★”的指标出现负偏离视为实质性不响应磋商文件要求，作无效磋商处理；如任意一条打“▲”的指标出现负偏离按评分标准作扣分处理。“</w:t>
      </w:r>
      <w:r>
        <w:rPr>
          <w:rFonts w:hint="eastAsia" w:ascii="仿宋" w:hAnsi="仿宋" w:eastAsia="仿宋" w:cs="仿宋"/>
          <w:color w:val="auto"/>
          <w:kern w:val="0"/>
          <w:sz w:val="24"/>
          <w:highlight w:val="none"/>
          <w:lang w:eastAsia="zh-CN"/>
        </w:rPr>
        <w:t>☑</w:t>
      </w:r>
      <w:r>
        <w:rPr>
          <w:rFonts w:hint="eastAsia" w:ascii="仿宋" w:hAnsi="仿宋" w:eastAsia="仿宋" w:cs="仿宋"/>
          <w:color w:val="auto"/>
          <w:kern w:val="0"/>
          <w:sz w:val="24"/>
          <w:highlight w:val="none"/>
        </w:rPr>
        <w:t xml:space="preserve"> </w:t>
      </w:r>
      <w:r>
        <w:rPr>
          <w:rFonts w:hint="eastAsia" w:ascii="仿宋" w:hAnsi="仿宋" w:eastAsia="仿宋" w:cs="仿宋"/>
          <w:color w:val="auto"/>
          <w:sz w:val="24"/>
          <w:highlight w:val="none"/>
        </w:rPr>
        <w:t>”系指适用本项目的要求，“☐”系指不适用本项目的要求。</w:t>
      </w:r>
    </w:p>
    <w:p>
      <w:pPr>
        <w:spacing w:line="440" w:lineRule="exac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w:t>
      </w:r>
      <w:r>
        <w:rPr>
          <w:rFonts w:hint="eastAsia" w:ascii="仿宋" w:hAnsi="仿宋" w:eastAsia="仿宋" w:cs="仿宋"/>
          <w:color w:val="auto"/>
          <w:highlight w:val="none"/>
        </w:rPr>
        <w:t xml:space="preserve"> </w:t>
      </w:r>
      <w:r>
        <w:rPr>
          <w:rFonts w:hint="eastAsia" w:ascii="仿宋" w:hAnsi="仿宋" w:eastAsia="仿宋" w:cs="仿宋"/>
          <w:b/>
          <w:color w:val="auto"/>
          <w:sz w:val="24"/>
          <w:highlight w:val="none"/>
        </w:rPr>
        <w:t>采购项目需要落实的政府采购政策</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本项目原则上采购本国生产的货物、工程和服务，不允许采购进口产品。</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 支持绿色发展</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绍兴市柴油动力移动源排气污染防治办法》第九条、第十三条的规定，使用的柴油动力移动源（柴油货车、非道路移动机械）必须符合低排放要求并已向生态环境部门申领绿色编码，在进入作业现场前须如实向</w:t>
      </w:r>
      <w:r>
        <w:rPr>
          <w:rFonts w:hint="eastAsia" w:ascii="仿宋" w:hAnsi="仿宋" w:eastAsia="仿宋" w:cs="仿宋"/>
          <w:color w:val="auto"/>
          <w:sz w:val="24"/>
          <w:highlight w:val="none"/>
          <w:lang w:eastAsia="zh-CN"/>
        </w:rPr>
        <w:t>采购人</w:t>
      </w:r>
      <w:r>
        <w:rPr>
          <w:rFonts w:hint="eastAsia" w:ascii="仿宋" w:hAnsi="仿宋" w:eastAsia="仿宋" w:cs="仿宋"/>
          <w:color w:val="auto"/>
          <w:sz w:val="24"/>
          <w:highlight w:val="none"/>
        </w:rPr>
        <w:t>登记报备绿色编码，未申领绿色编码的柴油动力移动源不得进入作业现场施工。</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bCs/>
          <w:color w:val="auto"/>
          <w:sz w:val="24"/>
          <w:highlight w:val="none"/>
        </w:rPr>
        <w:t>小微</w:t>
      </w:r>
      <w:r>
        <w:rPr>
          <w:rFonts w:hint="eastAsia" w:ascii="仿宋" w:hAnsi="仿宋" w:eastAsia="仿宋" w:cs="仿宋"/>
          <w:color w:val="auto"/>
          <w:sz w:val="24"/>
          <w:highlight w:val="none"/>
        </w:rPr>
        <w:t>企业价格扣除</w:t>
      </w:r>
      <w:r>
        <w:rPr>
          <w:rFonts w:hint="eastAsia" w:ascii="仿宋" w:hAnsi="仿宋" w:eastAsia="仿宋" w:cs="仿宋"/>
          <w:color w:val="auto"/>
          <w:sz w:val="24"/>
          <w:highlight w:val="none"/>
          <w:lang w:eastAsia="zh-CN"/>
        </w:rPr>
        <w:t>1</w:t>
      </w:r>
      <w:r>
        <w:rPr>
          <w:rFonts w:hint="eastAsia" w:ascii="仿宋" w:hAnsi="仿宋" w:eastAsia="仿宋" w:cs="仿宋"/>
          <w:color w:val="auto"/>
          <w:sz w:val="24"/>
          <w:highlight w:val="none"/>
          <w:lang w:val="en-US" w:eastAsia="zh-CN"/>
        </w:rPr>
        <w:t>0%</w:t>
      </w:r>
      <w:r>
        <w:rPr>
          <w:rFonts w:hint="eastAsia" w:ascii="仿宋" w:hAnsi="仿宋" w:eastAsia="仿宋" w:cs="仿宋"/>
          <w:color w:val="auto"/>
          <w:sz w:val="24"/>
          <w:highlight w:val="none"/>
        </w:rPr>
        <w:t>。</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3.3.1小微企业是指</w:t>
      </w:r>
      <w:r>
        <w:rPr>
          <w:rFonts w:hint="eastAsia" w:ascii="仿宋" w:hAnsi="仿宋" w:eastAsia="仿宋" w:cs="仿宋"/>
          <w:bCs/>
          <w:color w:val="auto"/>
          <w:sz w:val="24"/>
          <w:highlight w:val="none"/>
        </w:rPr>
        <w:t>在中华人民共和国境内依法设立，依据国务院批准的中小企业划分标准确定的小型企业和微型企业，但与大企业的负责人为同一人，或者与大企业存在直接控股、管理关系的除外。</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符合中小企业划分标准的个体工商户，在政府采购活动中视同中小企业。</w:t>
      </w:r>
    </w:p>
    <w:p>
      <w:pPr>
        <w:spacing w:line="44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3.3.</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rPr>
        <w:t>在服务采购项目中，服务由小微企业承接，即提供服务的人员为小微企业依照《中华人民共和国劳动合同法》订立劳动合同的从业人员。</w:t>
      </w:r>
    </w:p>
    <w:p>
      <w:pPr>
        <w:spacing w:line="440" w:lineRule="exact"/>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小微企业应按照磋商文件格式要求提供《中小企业声明函》。</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符合《关于促进残疾人就业政府采购政策的通知》（财库〔2017〕141号）规定的条件并提供《残疾人福利性单位声明函》的残疾人福利性单位视同小微企业；</w:t>
      </w:r>
    </w:p>
    <w:p>
      <w:pPr>
        <w:spacing w:line="44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w:t>
      </w:r>
      <w:r>
        <w:rPr>
          <w:rFonts w:hint="eastAsia" w:ascii="仿宋" w:hAnsi="仿宋" w:eastAsia="仿宋" w:cs="仿宋"/>
          <w:color w:val="auto"/>
          <w:sz w:val="24"/>
          <w:highlight w:val="none"/>
          <w:lang w:val="en-US" w:eastAsia="zh-CN"/>
        </w:rPr>
        <w:t>5</w:t>
      </w:r>
      <w:r>
        <w:rPr>
          <w:rFonts w:hint="eastAsia" w:ascii="仿宋" w:hAnsi="仿宋" w:eastAsia="仿宋" w:cs="仿宋"/>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符合《关于政府采购支持监狱企业发展有关问题的通知》（财库[2014]68号）规定的监狱企业并提供由省级以上监狱管理局、戒毒管理局（含新疆生产建设兵团）出具的属于监狱企业证明文件的，视同为小微企业。</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★4.特别说明：</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4.1供应商磋商所使用的资格、信誉、荣誉、业绩与企业认证必须为本单位所拥有。供应商磋商所使用的项目实施人员必须为本单位正式员工。</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4.2供应商应仔细阅读磋商文件的所有内容，按照磋商文件的要求提交磋商响应文件，并对所提供的全部资料的真实性承担法律责任。</w:t>
      </w:r>
    </w:p>
    <w:p>
      <w:pPr>
        <w:widowControl w:val="0"/>
        <w:wordWrap/>
        <w:adjustRightInd w:val="0"/>
        <w:snapToGrid/>
        <w:spacing w:line="336" w:lineRule="auto"/>
        <w:ind w:firstLine="480" w:firstLineChars="200"/>
        <w:textAlignment w:val="auto"/>
        <w:rPr>
          <w:rFonts w:hint="eastAsia" w:ascii="仿宋" w:hAnsi="仿宋" w:eastAsia="仿宋" w:cs="仿宋"/>
          <w:b/>
          <w:color w:val="auto"/>
          <w:sz w:val="32"/>
          <w:szCs w:val="20"/>
          <w:highlight w:val="none"/>
        </w:rPr>
      </w:pPr>
      <w:r>
        <w:rPr>
          <w:rFonts w:hint="eastAsia" w:ascii="仿宋" w:hAnsi="仿宋" w:eastAsia="仿宋" w:cs="仿宋"/>
          <w:color w:val="auto"/>
          <w:sz w:val="24"/>
          <w:highlight w:val="none"/>
        </w:rPr>
        <w:t>4.3供应商在磋商活动中提供任何虚假材料,其磋商无效，并报监管部门查处；成交后发现的,成交供应商须依照《中华人民共和国消费者权益保护法》规定赔偿采购人，且民事赔偿并不免除违法供应商的行政与刑事责任。</w:t>
      </w:r>
    </w:p>
    <w:p>
      <w:pPr>
        <w:rPr>
          <w:rFonts w:hint="eastAsia" w:ascii="仿宋" w:hAnsi="仿宋" w:eastAsia="仿宋" w:cs="仿宋"/>
          <w:color w:val="auto"/>
          <w:highlight w:val="none"/>
        </w:rPr>
      </w:pPr>
    </w:p>
    <w:p>
      <w:pPr>
        <w:adjustRightInd/>
        <w:spacing w:line="336"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二、磋商文件</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1．政府采购方式</w:t>
      </w:r>
    </w:p>
    <w:p>
      <w:pPr>
        <w:snapToGrid w:val="0"/>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1.1 本项目采用</w:t>
      </w:r>
      <w:r>
        <w:rPr>
          <w:rFonts w:hint="eastAsia" w:ascii="仿宋" w:hAnsi="仿宋" w:eastAsia="仿宋" w:cs="仿宋"/>
          <w:b/>
          <w:color w:val="auto"/>
          <w:kern w:val="0"/>
          <w:sz w:val="24"/>
          <w:highlight w:val="none"/>
        </w:rPr>
        <w:t>竞争性磋商</w:t>
      </w:r>
      <w:r>
        <w:rPr>
          <w:rFonts w:hint="eastAsia" w:ascii="仿宋" w:hAnsi="仿宋" w:eastAsia="仿宋" w:cs="仿宋"/>
          <w:color w:val="auto"/>
          <w:sz w:val="24"/>
          <w:highlight w:val="none"/>
        </w:rPr>
        <w:t>方式进行。</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color w:val="auto"/>
          <w:sz w:val="24"/>
          <w:highlight w:val="none"/>
        </w:rPr>
        <w:t xml:space="preserve">    1.2 如某一标项实质性响应磋商文件的供应商不足三家时，由采购人重新组织开展采购活动或按有关规定实施。</w:t>
      </w:r>
    </w:p>
    <w:p>
      <w:pPr>
        <w:snapToGrid w:val="0"/>
        <w:spacing w:line="336" w:lineRule="auto"/>
        <w:ind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本次竞争性磋商设定上限价，上限价即谈判公告中公布的各分标项预算金额。</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磋商委托</w:t>
      </w:r>
    </w:p>
    <w:p>
      <w:pPr>
        <w:pStyle w:val="17"/>
        <w:tabs>
          <w:tab w:val="clear" w:pos="390"/>
        </w:tabs>
        <w:spacing w:line="336"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本项目为电子磋商项目，供应商的法定代表人或其授权代表或个体工商户不需要参加现场磋商和开标。</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磋商费用</w:t>
      </w:r>
    </w:p>
    <w:p>
      <w:pPr>
        <w:pStyle w:val="17"/>
        <w:tabs>
          <w:tab w:val="clear" w:pos="390"/>
        </w:tabs>
        <w:spacing w:line="336"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供应商应自行承担编制磋商响应文件及参加本次磋商所涉及的一切费用。不管磋商结果如何，采购人对上述费用不负任何责任。</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 磋商文件</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4.1 </w:t>
      </w:r>
      <w:r>
        <w:rPr>
          <w:rFonts w:hint="eastAsia" w:ascii="仿宋" w:hAnsi="仿宋" w:eastAsia="仿宋" w:cs="仿宋"/>
          <w:bCs/>
          <w:color w:val="auto"/>
          <w:sz w:val="24"/>
          <w:highlight w:val="none"/>
        </w:rPr>
        <w:t>磋商文件包括本磋商文件及所有的磋商答疑记录（澄清、修改）和发出的补充通知</w:t>
      </w:r>
      <w:r>
        <w:rPr>
          <w:rFonts w:hint="eastAsia" w:ascii="仿宋" w:hAnsi="仿宋" w:eastAsia="仿宋" w:cs="仿宋"/>
          <w:color w:val="auto"/>
          <w:sz w:val="24"/>
          <w:highlight w:val="none"/>
        </w:rPr>
        <w:t>。</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4.2磋商文件的澄清 </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供应商对磋商文件如有疑点要求澄清，可用书面形式（包括并不仅限于纸质、信件和数据电文（包括电报、电传、传真、电子数据交换和电子邮件</w:t>
      </w:r>
      <w:r>
        <w:rPr>
          <w:rFonts w:hint="eastAsia" w:ascii="仿宋" w:hAnsi="仿宋" w:eastAsia="仿宋" w:cs="仿宋"/>
          <w:color w:val="auto"/>
          <w:highlight w:val="none"/>
        </w:rPr>
        <w:t>）)</w:t>
      </w:r>
      <w:r>
        <w:rPr>
          <w:rFonts w:hint="eastAsia" w:ascii="仿宋" w:hAnsi="仿宋" w:eastAsia="仿宋" w:cs="仿宋"/>
          <w:color w:val="auto"/>
          <w:sz w:val="24"/>
          <w:highlight w:val="none"/>
        </w:rPr>
        <w:t>等通知采购人，但通知不得迟于磋商截止前</w:t>
      </w:r>
      <w:r>
        <w:rPr>
          <w:rFonts w:hint="eastAsia" w:ascii="仿宋" w:hAnsi="仿宋" w:eastAsia="仿宋" w:cs="仿宋"/>
          <w:color w:val="auto"/>
          <w:sz w:val="24"/>
          <w:highlight w:val="none"/>
          <w:u w:val="single"/>
        </w:rPr>
        <w:t>7</w:t>
      </w:r>
      <w:r>
        <w:rPr>
          <w:rFonts w:hint="eastAsia" w:ascii="仿宋" w:hAnsi="仿宋" w:eastAsia="仿宋" w:cs="仿宋"/>
          <w:color w:val="auto"/>
          <w:sz w:val="24"/>
          <w:highlight w:val="none"/>
        </w:rPr>
        <w:t>日使采购人收到，采购人将用书面形式予以答复。如有必要，可将不说明来源的答复发给所有供应商。</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4.3磋商文件的修改</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4.3.1在磋商截止时间前，采购人有权修改磋商文件，以书面形式通知所有供应商，通知中没有注明更改磋商截止时间的视为截止时间不变。修改的文件作为磋商文件的补充和组成部分，对所有供应商均有约束力。供应商应在两天内以书面形式确认已收到的修改文件，并需附法定代表人或其授权代表的签字加盖公章，逾期不确认的视同认可。</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4.3.2为使供应有足够的时间按修改文件要求修正磋商响应文件，采购人可酌情推迟磋商截止时间，并将此变更通知供应商。在这种情况下，采购人与供应商以前在磋商截止期方面的全部权力、责任和义务，将适用于延长后新的磋商截止期。</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4.4本项目各标段内，如出现打有“★”的指标为实质性指标，任意一条出现负偏离的均视同为实质性不响应磋商文件要求，作无效磋商处理。</w:t>
      </w:r>
    </w:p>
    <w:p>
      <w:pPr>
        <w:pStyle w:val="25"/>
        <w:spacing w:line="336" w:lineRule="auto"/>
        <w:rPr>
          <w:rFonts w:hint="eastAsia" w:ascii="仿宋" w:hAnsi="仿宋" w:eastAsia="仿宋" w:cs="仿宋"/>
          <w:color w:val="auto"/>
          <w:sz w:val="18"/>
          <w:szCs w:val="18"/>
          <w:highlight w:val="none"/>
          <w:lang w:val="en-US"/>
        </w:rPr>
      </w:pPr>
      <w:r>
        <w:rPr>
          <w:rFonts w:hint="eastAsia" w:ascii="仿宋" w:hAnsi="仿宋" w:eastAsia="仿宋" w:cs="仿宋"/>
          <w:color w:val="auto"/>
          <w:szCs w:val="24"/>
          <w:highlight w:val="none"/>
          <w:lang w:val="en-US"/>
        </w:rPr>
        <w:t xml:space="preserve">    </w:t>
      </w:r>
    </w:p>
    <w:p>
      <w:pPr>
        <w:adjustRightInd/>
        <w:spacing w:line="336"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rPr>
        <w:t>三、响应文件</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1.响应文件的语言及计量单位</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1.1供应商应仔细阅读磋商文件中的所有内容，按照磋商文件要求，详细编制响应文件，并保证响应文件的正确性和真实性。</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 响应文件以及供应商与采购人、采购代理机构就有关磋商事宜的所有来往函电，均应以中文书写（技术术语除外）。</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 磋商计量单位，除磋商文件中有特殊要求外，应采用中华人民共和国法定计量单位，货币单位：人民币元。</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1.4不按磋商文件的要求提供的响应文件可能导致被拒绝。</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1.5响应文件的形式和效力</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1.5.1磋商响应文件为电子响应文件，电子响应文件按“政采云供应商项目采购-电子招投标操作指南”及本磋商文件要求制作、加密传输。</w:t>
      </w:r>
    </w:p>
    <w:p>
      <w:pPr>
        <w:snapToGrid w:val="0"/>
        <w:spacing w:line="336" w:lineRule="auto"/>
        <w:ind w:firstLine="480"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1.5.2响应文件的效力：</w:t>
      </w:r>
    </w:p>
    <w:p>
      <w:pPr>
        <w:snapToGrid w:val="0"/>
        <w:spacing w:line="336" w:lineRule="auto"/>
        <w:ind w:firstLine="480" w:firstLineChars="200"/>
        <w:jc w:val="left"/>
        <w:rPr>
          <w:rFonts w:hint="eastAsia" w:ascii="仿宋" w:hAnsi="仿宋" w:eastAsia="仿宋" w:cs="仿宋"/>
          <w:b/>
          <w:color w:val="auto"/>
          <w:sz w:val="24"/>
          <w:highlight w:val="none"/>
          <w:u w:val="single"/>
        </w:rPr>
      </w:pPr>
      <w:r>
        <w:rPr>
          <w:rFonts w:hint="eastAsia" w:ascii="仿宋" w:hAnsi="仿宋" w:eastAsia="仿宋" w:cs="仿宋"/>
          <w:b/>
          <w:color w:val="auto"/>
          <w:sz w:val="24"/>
          <w:highlight w:val="none"/>
          <w:u w:val="single"/>
        </w:rPr>
        <w:t>磋商响应文件未在磋商截止时间前完成传输的，视为磋商响应文件撤回；磋商响应文件未按时解密，亦视为响应文件撤回。</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响应文件的组成</w:t>
      </w:r>
    </w:p>
    <w:p>
      <w:pPr>
        <w:spacing w:line="336" w:lineRule="auto"/>
        <w:ind w:firstLine="480" w:firstLineChars="200"/>
        <w:jc w:val="lef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响应</w:t>
      </w:r>
      <w:r>
        <w:rPr>
          <w:rFonts w:hint="eastAsia" w:ascii="仿宋" w:hAnsi="仿宋" w:eastAsia="仿宋" w:cs="仿宋"/>
          <w:color w:val="auto"/>
          <w:sz w:val="24"/>
          <w:highlight w:val="none"/>
        </w:rPr>
        <w:t>文件由“</w:t>
      </w:r>
      <w:r>
        <w:rPr>
          <w:rFonts w:hint="eastAsia" w:ascii="仿宋" w:hAnsi="仿宋" w:eastAsia="仿宋" w:cs="仿宋"/>
          <w:color w:val="auto"/>
          <w:sz w:val="24"/>
          <w:highlight w:val="none"/>
          <w:lang w:val="zh-CN"/>
        </w:rPr>
        <w:t>资格文件”、</w:t>
      </w:r>
      <w:r>
        <w:rPr>
          <w:rFonts w:hint="eastAsia" w:ascii="仿宋" w:hAnsi="仿宋" w:eastAsia="仿宋" w:cs="仿宋"/>
          <w:color w:val="auto"/>
          <w:sz w:val="24"/>
          <w:highlight w:val="none"/>
        </w:rPr>
        <w:t>“商务技术（资信）文件资料”、“报价文件资料”三部分组成，其中</w:t>
      </w:r>
      <w:r>
        <w:rPr>
          <w:rFonts w:hint="eastAsia" w:ascii="仿宋" w:hAnsi="仿宋" w:eastAsia="仿宋" w:cs="仿宋"/>
          <w:b/>
          <w:color w:val="auto"/>
          <w:sz w:val="24"/>
          <w:highlight w:val="none"/>
        </w:rPr>
        <w:t>电子磋商响应文件中所须加盖公章部分均应采用电子签章。</w:t>
      </w:r>
    </w:p>
    <w:p>
      <w:pPr>
        <w:snapToGrid w:val="0"/>
        <w:spacing w:line="336" w:lineRule="auto"/>
        <w:ind w:firstLine="480" w:firstLineChars="200"/>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val="zh-CN"/>
        </w:rPr>
        <w:t>.1资格文件：</w:t>
      </w:r>
    </w:p>
    <w:p>
      <w:pPr>
        <w:numPr>
          <w:ilvl w:val="0"/>
          <w:numId w:val="0"/>
        </w:numPr>
        <w:snapToGrid w:val="0"/>
        <w:spacing w:line="336" w:lineRule="auto"/>
        <w:jc w:val="left"/>
        <w:rPr>
          <w:rFonts w:hint="eastAsia" w:ascii="仿宋" w:hAnsi="仿宋" w:eastAsia="仿宋" w:cs="仿宋"/>
          <w:b w:val="0"/>
          <w:color w:val="auto"/>
          <w:kern w:val="2"/>
          <w:sz w:val="24"/>
          <w:szCs w:val="24"/>
          <w:highlight w:val="none"/>
        </w:rPr>
      </w:pPr>
      <w:r>
        <w:rPr>
          <w:rFonts w:hint="eastAsia" w:ascii="仿宋" w:hAnsi="仿宋" w:eastAsia="仿宋" w:cs="仿宋"/>
          <w:color w:val="auto"/>
          <w:highlight w:val="none"/>
          <w:lang w:val="en-US" w:eastAsia="zh-CN"/>
        </w:rPr>
        <w:t xml:space="preserve">     </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rPr>
        <w:t>有效的企业法人营业执照（或事业法人登记证）、其他组织（个体工商户）的营业执照或者民办非企业单位登记证书</w:t>
      </w:r>
    </w:p>
    <w:p>
      <w:pPr>
        <w:numPr>
          <w:ilvl w:val="0"/>
          <w:numId w:val="0"/>
        </w:num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2</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rPr>
        <w:t>符合参加政府采购活动应当具备的一般条件的承诺函</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p>
    <w:p>
      <w:pPr>
        <w:snapToGrid w:val="0"/>
        <w:spacing w:line="336" w:lineRule="auto"/>
        <w:ind w:firstLine="480" w:firstLineChars="200"/>
        <w:rPr>
          <w:rFonts w:hint="eastAsia" w:ascii="仿宋" w:hAnsi="仿宋" w:eastAsia="仿宋" w:cs="仿宋"/>
          <w:color w:val="auto"/>
          <w:highlight w:val="none"/>
          <w:lang w:val="en-US" w:eastAsia="zh-CN"/>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p>
    <w:p>
      <w:pPr>
        <w:snapToGrid w:val="0"/>
        <w:spacing w:line="336" w:lineRule="auto"/>
        <w:ind w:firstLine="480" w:firstLineChars="200"/>
        <w:outlineLvl w:val="9"/>
        <w:rPr>
          <w:rFonts w:hint="eastAsia" w:ascii="仿宋" w:hAnsi="仿宋" w:eastAsia="仿宋" w:cs="仿宋"/>
          <w:b/>
          <w:color w:val="auto"/>
          <w:sz w:val="24"/>
          <w:highlight w:val="none"/>
          <w:lang w:val="zh-CN"/>
        </w:rPr>
      </w:pPr>
      <w:r>
        <w:rPr>
          <w:rFonts w:hint="eastAsia" w:ascii="仿宋" w:hAnsi="仿宋" w:eastAsia="仿宋" w:cs="仿宋"/>
          <w:b/>
          <w:color w:val="auto"/>
          <w:sz w:val="24"/>
          <w:highlight w:val="none"/>
          <w:lang w:val="zh-CN"/>
        </w:rPr>
        <w:t>2.</w:t>
      </w:r>
      <w:r>
        <w:rPr>
          <w:rFonts w:hint="eastAsia" w:ascii="仿宋" w:hAnsi="仿宋" w:eastAsia="仿宋" w:cs="仿宋"/>
          <w:b/>
          <w:color w:val="auto"/>
          <w:sz w:val="24"/>
          <w:highlight w:val="none"/>
        </w:rPr>
        <w:t>2商务技术</w:t>
      </w:r>
      <w:r>
        <w:rPr>
          <w:rFonts w:hint="eastAsia" w:ascii="仿宋" w:hAnsi="仿宋" w:eastAsia="仿宋" w:cs="仿宋"/>
          <w:b/>
          <w:color w:val="auto"/>
          <w:sz w:val="24"/>
          <w:highlight w:val="none"/>
          <w:lang w:val="zh-CN"/>
        </w:rPr>
        <w:t>文件：</w:t>
      </w:r>
    </w:p>
    <w:p>
      <w:pPr>
        <w:pStyle w:val="185"/>
        <w:numPr>
          <w:ilvl w:val="0"/>
          <w:numId w:val="7"/>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响应函</w:t>
      </w:r>
    </w:p>
    <w:p>
      <w:pPr>
        <w:pStyle w:val="185"/>
        <w:numPr>
          <w:ilvl w:val="0"/>
          <w:numId w:val="7"/>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法定代表人授权书 </w:t>
      </w:r>
    </w:p>
    <w:p>
      <w:pPr>
        <w:pStyle w:val="185"/>
        <w:numPr>
          <w:ilvl w:val="0"/>
          <w:numId w:val="7"/>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法定代表人及其授权代表身份证</w:t>
      </w:r>
      <w:r>
        <w:rPr>
          <w:rFonts w:hint="eastAsia" w:ascii="仿宋" w:eastAsia="仿宋" w:cs="仿宋"/>
          <w:color w:val="auto"/>
          <w:sz w:val="24"/>
          <w:szCs w:val="24"/>
          <w:highlight w:val="none"/>
          <w:lang w:val="en-US" w:eastAsia="zh-CN"/>
        </w:rPr>
        <w:t>复印件</w:t>
      </w:r>
    </w:p>
    <w:p>
      <w:pPr>
        <w:pStyle w:val="185"/>
        <w:numPr>
          <w:ilvl w:val="0"/>
          <w:numId w:val="7"/>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w:t>
      </w:r>
    </w:p>
    <w:p>
      <w:pPr>
        <w:pStyle w:val="185"/>
        <w:numPr>
          <w:ilvl w:val="0"/>
          <w:numId w:val="7"/>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eastAsia="zh-CN"/>
        </w:rPr>
        <w:t>投标人情况介绍表</w:t>
      </w:r>
    </w:p>
    <w:p>
      <w:pPr>
        <w:pStyle w:val="185"/>
        <w:numPr>
          <w:ilvl w:val="0"/>
          <w:numId w:val="7"/>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eastAsia="仿宋" w:cs="仿宋"/>
          <w:color w:val="auto"/>
          <w:sz w:val="24"/>
          <w:szCs w:val="24"/>
          <w:highlight w:val="none"/>
          <w:lang w:val="en-US" w:eastAsia="zh-CN"/>
        </w:rPr>
        <w:t>商务、资信技术响应</w:t>
      </w:r>
      <w:r>
        <w:rPr>
          <w:rFonts w:hint="eastAsia" w:ascii="仿宋" w:hAnsi="仿宋" w:eastAsia="仿宋" w:cs="仿宋"/>
          <w:color w:val="auto"/>
          <w:sz w:val="24"/>
          <w:szCs w:val="24"/>
          <w:highlight w:val="none"/>
          <w:lang w:eastAsia="zh-CN"/>
        </w:rPr>
        <w:t>表</w:t>
      </w:r>
    </w:p>
    <w:p>
      <w:pPr>
        <w:pStyle w:val="185"/>
        <w:numPr>
          <w:ilvl w:val="0"/>
          <w:numId w:val="7"/>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p>
    <w:p>
      <w:pPr>
        <w:pStyle w:val="185"/>
        <w:numPr>
          <w:ilvl w:val="0"/>
          <w:numId w:val="7"/>
        </w:numPr>
        <w:spacing w:line="336" w:lineRule="auto"/>
        <w:ind w:left="0" w:leftChars="0" w:firstLine="567" w:firstLineChars="0"/>
        <w:jc w:val="left"/>
        <w:rPr>
          <w:rFonts w:hint="eastAsia" w:ascii="仿宋" w:hAnsi="仿宋" w:eastAsia="仿宋" w:cs="仿宋"/>
          <w:color w:val="auto"/>
          <w:kern w:val="0"/>
          <w:sz w:val="24"/>
          <w:szCs w:val="24"/>
          <w:highlight w:val="none"/>
        </w:rPr>
      </w:pPr>
      <w:r>
        <w:rPr>
          <w:rFonts w:hint="eastAsia" w:ascii="仿宋" w:eastAsia="仿宋" w:cs="仿宋"/>
          <w:color w:val="auto"/>
          <w:sz w:val="24"/>
          <w:szCs w:val="24"/>
          <w:highlight w:val="none"/>
          <w:lang w:val="en-US" w:eastAsia="zh-CN"/>
        </w:rPr>
        <w:t>投标人同类项目实施情况一览表</w:t>
      </w:r>
    </w:p>
    <w:p>
      <w:pPr>
        <w:pStyle w:val="185"/>
        <w:numPr>
          <w:ilvl w:val="0"/>
          <w:numId w:val="7"/>
        </w:numPr>
        <w:spacing w:line="336" w:lineRule="auto"/>
        <w:ind w:left="0" w:leftChars="0" w:firstLine="567"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zh-CN" w:eastAsia="zh-CN"/>
        </w:rPr>
        <w:t>拟任执行的人员情况表</w:t>
      </w:r>
    </w:p>
    <w:p>
      <w:pPr>
        <w:pStyle w:val="185"/>
        <w:numPr>
          <w:ilvl w:val="0"/>
          <w:numId w:val="7"/>
        </w:numPr>
        <w:spacing w:line="336" w:lineRule="auto"/>
        <w:ind w:left="0" w:leftChars="0" w:firstLine="567" w:firstLineChars="0"/>
        <w:jc w:val="left"/>
        <w:rPr>
          <w:rFonts w:hint="eastAsia" w:ascii="仿宋" w:hAnsi="仿宋" w:eastAsia="仿宋" w:cs="仿宋"/>
          <w:color w:val="auto"/>
          <w:sz w:val="24"/>
          <w:szCs w:val="24"/>
          <w:highlight w:val="none"/>
          <w:lang w:val="zh-CN" w:eastAsia="zh-CN"/>
        </w:rPr>
      </w:pPr>
      <w:r>
        <w:rPr>
          <w:rFonts w:hint="eastAsia" w:ascii="仿宋" w:hAnsi="仿宋" w:eastAsia="仿宋" w:cs="仿宋"/>
          <w:color w:val="auto"/>
          <w:sz w:val="24"/>
          <w:szCs w:val="24"/>
          <w:highlight w:val="none"/>
          <w:lang w:val="en-US" w:eastAsia="zh-CN"/>
        </w:rPr>
        <w:t>设备的投入</w:t>
      </w:r>
    </w:p>
    <w:p>
      <w:pPr>
        <w:pStyle w:val="185"/>
        <w:numPr>
          <w:ilvl w:val="0"/>
          <w:numId w:val="7"/>
        </w:numPr>
        <w:spacing w:line="336" w:lineRule="auto"/>
        <w:ind w:left="0" w:leftChars="0" w:firstLine="56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eastAsia="zh-CN"/>
        </w:rPr>
        <w:t>项目施工方案</w:t>
      </w:r>
    </w:p>
    <w:p>
      <w:pPr>
        <w:pStyle w:val="185"/>
        <w:numPr>
          <w:ilvl w:val="0"/>
          <w:numId w:val="7"/>
        </w:numPr>
        <w:spacing w:line="336" w:lineRule="auto"/>
        <w:ind w:left="0" w:leftChars="0" w:firstLine="567" w:firstLineChars="0"/>
        <w:jc w:val="left"/>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en-US" w:eastAsia="zh-CN"/>
        </w:rPr>
        <w:t>质量目标及质量保障措施</w:t>
      </w:r>
    </w:p>
    <w:p>
      <w:pPr>
        <w:pStyle w:val="185"/>
        <w:numPr>
          <w:ilvl w:val="0"/>
          <w:numId w:val="7"/>
        </w:numPr>
        <w:spacing w:line="336" w:lineRule="auto"/>
        <w:ind w:left="0" w:leftChars="0" w:firstLine="567"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sz w:val="24"/>
          <w:szCs w:val="24"/>
          <w:highlight w:val="none"/>
          <w:lang w:val="en-US" w:eastAsia="zh-CN"/>
        </w:rPr>
        <w:t>后期服务承诺和保障措施</w:t>
      </w:r>
    </w:p>
    <w:p>
      <w:pPr>
        <w:pStyle w:val="185"/>
        <w:numPr>
          <w:ilvl w:val="0"/>
          <w:numId w:val="7"/>
        </w:numPr>
        <w:spacing w:line="336" w:lineRule="auto"/>
        <w:ind w:left="0" w:leftChars="0" w:firstLine="567" w:firstLineChars="0"/>
        <w:jc w:val="left"/>
        <w:rPr>
          <w:rFonts w:hint="eastAsia" w:ascii="仿宋" w:hAnsi="仿宋" w:eastAsia="仿宋" w:cs="仿宋"/>
          <w:color w:val="auto"/>
          <w:highlight w:val="none"/>
          <w:lang w:val="en-US" w:eastAsia="zh-CN"/>
        </w:rPr>
      </w:pPr>
      <w:r>
        <w:rPr>
          <w:rFonts w:hint="eastAsia" w:ascii="仿宋" w:hAnsi="仿宋" w:eastAsia="仿宋" w:cs="仿宋"/>
          <w:color w:val="auto"/>
          <w:kern w:val="0"/>
          <w:sz w:val="24"/>
          <w:szCs w:val="24"/>
          <w:highlight w:val="none"/>
          <w:lang w:val="zh-CN"/>
        </w:rPr>
        <w:t>认为需要的其他商务技术（资信）文件或说明</w:t>
      </w:r>
    </w:p>
    <w:p>
      <w:pPr>
        <w:snapToGrid w:val="0"/>
        <w:spacing w:line="336" w:lineRule="auto"/>
        <w:ind w:firstLine="480" w:firstLineChars="200"/>
        <w:outlineLvl w:val="9"/>
        <w:rPr>
          <w:rFonts w:hint="eastAsia" w:ascii="仿宋" w:hAnsi="仿宋" w:eastAsia="仿宋" w:cs="仿宋"/>
          <w:b/>
          <w:bCs/>
          <w:i w:val="0"/>
          <w:iCs w:val="0"/>
          <w:color w:val="auto"/>
          <w:kern w:val="2"/>
          <w:sz w:val="24"/>
          <w:szCs w:val="24"/>
          <w:highlight w:val="none"/>
          <w:lang w:val="zh-CN" w:eastAsia="zh-CN" w:bidi="ar-SA"/>
        </w:rPr>
      </w:pPr>
      <w:r>
        <w:rPr>
          <w:rFonts w:hint="eastAsia" w:ascii="仿宋" w:hAnsi="仿宋" w:eastAsia="仿宋" w:cs="仿宋"/>
          <w:b/>
          <w:bCs/>
          <w:i w:val="0"/>
          <w:iCs w:val="0"/>
          <w:color w:val="auto"/>
          <w:kern w:val="2"/>
          <w:sz w:val="24"/>
          <w:szCs w:val="24"/>
          <w:highlight w:val="none"/>
          <w:lang w:val="zh-CN" w:eastAsia="zh-CN" w:bidi="ar-SA"/>
        </w:rPr>
        <w:t xml:space="preserve">2.3报价文件： </w:t>
      </w:r>
    </w:p>
    <w:p>
      <w:pPr>
        <w:numPr>
          <w:ilvl w:val="0"/>
          <w:numId w:val="8"/>
        </w:numPr>
        <w:snapToGrid w:val="0"/>
        <w:spacing w:line="336" w:lineRule="auto"/>
        <w:ind w:left="527" w:leftChars="251" w:firstLine="0" w:firstLineChars="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磋商一览表（报价表）</w:t>
      </w:r>
    </w:p>
    <w:p>
      <w:pPr>
        <w:numPr>
          <w:ilvl w:val="0"/>
          <w:numId w:val="8"/>
        </w:numPr>
        <w:snapToGrid w:val="0"/>
        <w:spacing w:line="336" w:lineRule="auto"/>
        <w:ind w:left="527" w:leftChars="251"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磋商分项报价明细</w:t>
      </w:r>
    </w:p>
    <w:p>
      <w:pPr>
        <w:numPr>
          <w:ilvl w:val="0"/>
          <w:numId w:val="8"/>
        </w:numPr>
        <w:snapToGrid w:val="0"/>
        <w:spacing w:line="336" w:lineRule="auto"/>
        <w:ind w:left="527" w:leftChars="251"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中小企业声明函</w:t>
      </w:r>
    </w:p>
    <w:p>
      <w:pPr>
        <w:numPr>
          <w:ilvl w:val="0"/>
          <w:numId w:val="8"/>
        </w:numPr>
        <w:snapToGrid w:val="0"/>
        <w:spacing w:line="336" w:lineRule="auto"/>
        <w:ind w:left="527" w:leftChars="251" w:firstLine="0" w:firstLineChars="0"/>
        <w:rPr>
          <w:rFonts w:hint="eastAsia" w:ascii="仿宋" w:hAnsi="仿宋" w:eastAsia="仿宋" w:cs="仿宋"/>
          <w:color w:val="auto"/>
          <w:highlight w:val="none"/>
          <w:lang w:val="zh-CN"/>
        </w:rPr>
      </w:pPr>
      <w:r>
        <w:rPr>
          <w:rFonts w:hint="eastAsia" w:ascii="仿宋" w:hAnsi="仿宋" w:eastAsia="仿宋" w:cs="仿宋"/>
          <w:color w:val="auto"/>
          <w:sz w:val="24"/>
          <w:highlight w:val="none"/>
        </w:rPr>
        <w:t>残疾人福利性单位声明函</w:t>
      </w:r>
    </w:p>
    <w:p>
      <w:pPr>
        <w:numPr>
          <w:ilvl w:val="0"/>
          <w:numId w:val="9"/>
        </w:numPr>
        <w:adjustRightInd w:val="0"/>
        <w:snapToGrid w:val="0"/>
        <w:spacing w:line="336" w:lineRule="auto"/>
        <w:jc w:val="both"/>
        <w:rPr>
          <w:rFonts w:hint="eastAsia" w:ascii="仿宋" w:hAnsi="仿宋" w:eastAsia="仿宋" w:cs="仿宋"/>
          <w:b/>
          <w:color w:val="auto"/>
          <w:sz w:val="24"/>
          <w:highlight w:val="none"/>
          <w:lang w:val="zh-CN"/>
        </w:rPr>
      </w:pPr>
      <w:r>
        <w:rPr>
          <w:rFonts w:hint="eastAsia" w:ascii="仿宋" w:hAnsi="仿宋" w:eastAsia="仿宋" w:cs="仿宋"/>
          <w:b/>
          <w:bCs/>
          <w:i w:val="0"/>
          <w:iCs w:val="0"/>
          <w:color w:val="auto"/>
          <w:kern w:val="2"/>
          <w:sz w:val="24"/>
          <w:szCs w:val="24"/>
          <w:highlight w:val="none"/>
          <w:lang w:val="zh-CN" w:eastAsia="zh-CN" w:bidi="ar-SA"/>
        </w:rPr>
        <w:t>磋商报价</w:t>
      </w:r>
    </w:p>
    <w:p>
      <w:pPr>
        <w:pStyle w:val="27"/>
        <w:wordWrap/>
        <w:spacing w:line="360" w:lineRule="auto"/>
        <w:ind w:left="0" w:leftChars="0" w:firstLine="480" w:firstLineChars="200"/>
        <w:rPr>
          <w:rFonts w:hint="eastAsia" w:ascii="仿宋" w:hAnsi="仿宋" w:eastAsia="仿宋" w:cs="仿宋"/>
          <w:b w:val="0"/>
          <w:bCs w:val="0"/>
          <w:i w:val="0"/>
          <w:iCs w:val="0"/>
          <w:color w:val="auto"/>
          <w:kern w:val="2"/>
          <w:sz w:val="24"/>
          <w:szCs w:val="24"/>
          <w:highlight w:val="none"/>
          <w:lang w:val="zh-CN" w:eastAsia="zh-CN" w:bidi="ar-SA"/>
        </w:rPr>
      </w:pPr>
      <w:r>
        <w:rPr>
          <w:rFonts w:hint="eastAsia" w:ascii="仿宋" w:hAnsi="仿宋" w:eastAsia="仿宋" w:cs="仿宋"/>
          <w:b w:val="0"/>
          <w:bCs w:val="0"/>
          <w:i w:val="0"/>
          <w:iCs w:val="0"/>
          <w:color w:val="auto"/>
          <w:kern w:val="2"/>
          <w:sz w:val="24"/>
          <w:szCs w:val="24"/>
          <w:highlight w:val="none"/>
          <w:lang w:val="en-US" w:eastAsia="zh-CN" w:bidi="ar-SA"/>
        </w:rPr>
        <w:t>3.1</w:t>
      </w:r>
      <w:r>
        <w:rPr>
          <w:rFonts w:hint="eastAsia" w:ascii="仿宋" w:hAnsi="仿宋" w:eastAsia="仿宋" w:cs="仿宋"/>
          <w:b/>
          <w:bCs/>
          <w:i w:val="0"/>
          <w:iCs w:val="0"/>
          <w:color w:val="auto"/>
          <w:kern w:val="2"/>
          <w:sz w:val="24"/>
          <w:szCs w:val="24"/>
          <w:highlight w:val="none"/>
          <w:lang w:val="en-US" w:eastAsia="zh-CN" w:bidi="ar-SA"/>
        </w:rPr>
        <w:t>磋商报价为</w:t>
      </w:r>
      <w:r>
        <w:rPr>
          <w:rFonts w:hint="eastAsia" w:ascii="仿宋" w:hAnsi="仿宋" w:eastAsia="仿宋" w:cs="仿宋"/>
          <w:b/>
          <w:bCs/>
          <w:color w:val="auto"/>
          <w:kern w:val="2"/>
          <w:sz w:val="24"/>
          <w:szCs w:val="24"/>
          <w:highlight w:val="none"/>
        </w:rPr>
        <w:t>投标人完成本项目全部内容所需费用的</w:t>
      </w:r>
      <w:r>
        <w:rPr>
          <w:rFonts w:hint="eastAsia" w:ascii="仿宋" w:hAnsi="仿宋" w:eastAsia="仿宋" w:cs="仿宋"/>
          <w:b/>
          <w:bCs/>
          <w:i w:val="0"/>
          <w:iCs w:val="0"/>
          <w:color w:val="auto"/>
          <w:kern w:val="2"/>
          <w:sz w:val="24"/>
          <w:szCs w:val="24"/>
          <w:highlight w:val="none"/>
          <w:lang w:val="en-US" w:eastAsia="zh-CN" w:bidi="ar-SA"/>
        </w:rPr>
        <w:t>含税价，包括但不限于人力成本、仪器设备费用、办公费用、咨询费、编制费、管理费、利润、人身意外伤亡保险费及风险因素、税金以及政策性文件规定及合同包含的所有风险、责任等跟本次项目评审有关的费用等一切费用均应计入，凡未列入的将被认为均已包含在磋商总价中，今后不得以任何理由追加或调整。</w:t>
      </w:r>
    </w:p>
    <w:p>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eastAsia" w:ascii="仿宋" w:hAnsi="仿宋" w:eastAsia="仿宋" w:cs="仿宋"/>
          <w:b w:val="0"/>
          <w:bCs w:val="0"/>
          <w:i w:val="0"/>
          <w:iCs w:val="0"/>
          <w:color w:val="auto"/>
          <w:kern w:val="2"/>
          <w:sz w:val="24"/>
          <w:szCs w:val="24"/>
          <w:highlight w:val="none"/>
          <w:lang w:val="en-US" w:eastAsia="zh-CN" w:bidi="ar-SA"/>
        </w:rPr>
        <w:t>3.2磋商文件未列明，而供应商认为必需的费用也需列入报价。</w:t>
      </w:r>
    </w:p>
    <w:p>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eastAsia" w:ascii="仿宋" w:hAnsi="仿宋" w:eastAsia="仿宋" w:cs="仿宋"/>
          <w:b w:val="0"/>
          <w:bCs w:val="0"/>
          <w:i w:val="0"/>
          <w:iCs w:val="0"/>
          <w:color w:val="auto"/>
          <w:kern w:val="2"/>
          <w:sz w:val="24"/>
          <w:szCs w:val="24"/>
          <w:highlight w:val="none"/>
          <w:lang w:val="en-US" w:eastAsia="zh-CN" w:bidi="ar-SA"/>
        </w:rPr>
        <w:t>3.2磋商报价只允许有一个报价，有选择的报价将不予接受（除指定外）。</w:t>
      </w:r>
    </w:p>
    <w:p>
      <w:pPr>
        <w:adjustRightInd w:val="0"/>
        <w:snapToGrid w:val="0"/>
        <w:spacing w:line="336" w:lineRule="auto"/>
        <w:ind w:firstLine="480" w:firstLineChars="200"/>
        <w:jc w:val="both"/>
        <w:rPr>
          <w:rFonts w:hint="eastAsia" w:ascii="仿宋" w:hAnsi="仿宋" w:eastAsia="仿宋" w:cs="仿宋"/>
          <w:b/>
          <w:color w:val="auto"/>
          <w:sz w:val="24"/>
          <w:highlight w:val="none"/>
          <w:lang w:val="zh-CN"/>
        </w:rPr>
      </w:pPr>
      <w:r>
        <w:rPr>
          <w:rFonts w:hint="eastAsia" w:ascii="仿宋" w:hAnsi="仿宋" w:eastAsia="仿宋" w:cs="仿宋"/>
          <w:b w:val="0"/>
          <w:bCs w:val="0"/>
          <w:i w:val="0"/>
          <w:iCs w:val="0"/>
          <w:color w:val="auto"/>
          <w:kern w:val="2"/>
          <w:sz w:val="24"/>
          <w:szCs w:val="24"/>
          <w:highlight w:val="none"/>
          <w:lang w:val="en-US" w:eastAsia="zh-CN" w:bidi="ar-SA"/>
        </w:rPr>
        <w:t>3.3供应商提供虚假材料磋商的，磋商无效。</w:t>
      </w:r>
    </w:p>
    <w:p>
      <w:pPr>
        <w:pStyle w:val="35"/>
        <w:spacing w:line="336"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rPr>
        <w:t>4.</w:t>
      </w:r>
      <w:r>
        <w:rPr>
          <w:rFonts w:hint="eastAsia" w:ascii="仿宋" w:hAnsi="仿宋" w:eastAsia="仿宋" w:cs="仿宋"/>
          <w:b/>
          <w:color w:val="auto"/>
          <w:sz w:val="24"/>
          <w:szCs w:val="24"/>
          <w:highlight w:val="none"/>
        </w:rPr>
        <w:t xml:space="preserve"> 响应文件的编制和签署</w:t>
      </w:r>
    </w:p>
    <w:p>
      <w:pPr>
        <w:spacing w:line="336"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lang w:val="en-US"/>
        </w:rPr>
        <w:t>4</w:t>
      </w:r>
      <w:r>
        <w:rPr>
          <w:rFonts w:hint="eastAsia" w:ascii="仿宋" w:hAnsi="仿宋" w:eastAsia="仿宋" w:cs="仿宋"/>
          <w:color w:val="auto"/>
          <w:kern w:val="0"/>
          <w:sz w:val="24"/>
          <w:highlight w:val="none"/>
          <w:lang w:val="zh-CN"/>
        </w:rPr>
        <w:t>.1响应文件分为资格文件、商务技术文件、报价文件三部分。各供应商在编制磋商响应文件时请按照磋商文件第六部分规定的格式进行，混乱的编排导致磋商响应文件被误读或评标委员会查找不到有效文件是供应商的风险。</w:t>
      </w:r>
    </w:p>
    <w:p>
      <w:pPr>
        <w:spacing w:line="336"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rPr>
        <w:t>4</w:t>
      </w:r>
      <w:r>
        <w:rPr>
          <w:rFonts w:hint="eastAsia" w:ascii="仿宋" w:hAnsi="仿宋" w:eastAsia="仿宋" w:cs="仿宋"/>
          <w:color w:val="auto"/>
          <w:kern w:val="0"/>
          <w:sz w:val="24"/>
          <w:highlight w:val="none"/>
          <w:lang w:val="zh-CN"/>
        </w:rPr>
        <w:t>.2供应商进行电子交易应安装客户端软件—“政采云电子交易客户端”，并按照磋商文件和电子交易平台的要求编制并加密响应文件。供应商未按规定加密的响应文件，电子交易平台将拒收并提示。</w:t>
      </w:r>
    </w:p>
    <w:p>
      <w:pPr>
        <w:spacing w:line="336"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en-US"/>
        </w:rPr>
        <w:t>4</w:t>
      </w:r>
      <w:r>
        <w:rPr>
          <w:rFonts w:hint="eastAsia" w:ascii="仿宋" w:hAnsi="仿宋" w:eastAsia="仿宋" w:cs="仿宋"/>
          <w:color w:val="auto"/>
          <w:kern w:val="0"/>
          <w:sz w:val="24"/>
          <w:highlight w:val="none"/>
          <w:lang w:val="zh-CN"/>
        </w:rPr>
        <w:t>.3使用“政采云电子交易客户端”需要提前申领CA数字证书，申领流程请自行前往“浙江政府采购网-下载专区-电子交易客户端-CA驱动和申领流程”进行查阅。</w:t>
      </w:r>
    </w:p>
    <w:p>
      <w:pPr>
        <w:pStyle w:val="394"/>
        <w:snapToGrid w:val="0"/>
        <w:spacing w:before="0" w:line="336" w:lineRule="auto"/>
        <w:ind w:firstLine="480"/>
        <w:rPr>
          <w:rFonts w:hint="eastAsia" w:ascii="仿宋" w:hAnsi="仿宋" w:eastAsia="仿宋" w:cs="仿宋"/>
          <w:b/>
          <w:color w:val="auto"/>
          <w:highlight w:val="none"/>
        </w:rPr>
      </w:pPr>
      <w:r>
        <w:rPr>
          <w:rFonts w:hint="eastAsia" w:ascii="仿宋" w:hAnsi="仿宋" w:eastAsia="仿宋" w:cs="仿宋"/>
          <w:color w:val="auto"/>
          <w:szCs w:val="24"/>
          <w:highlight w:val="none"/>
          <w:lang w:val="en-US"/>
        </w:rPr>
        <w:t>4</w:t>
      </w:r>
      <w:r>
        <w:rPr>
          <w:rFonts w:hint="eastAsia" w:ascii="仿宋" w:hAnsi="仿宋" w:eastAsia="仿宋" w:cs="仿宋"/>
          <w:color w:val="auto"/>
          <w:szCs w:val="24"/>
          <w:highlight w:val="none"/>
        </w:rPr>
        <w:t>.4响应文件按照磋商文件第六部分格式要</w:t>
      </w:r>
      <w:r>
        <w:rPr>
          <w:rFonts w:hint="eastAsia" w:ascii="仿宋" w:hAnsi="仿宋" w:eastAsia="仿宋" w:cs="仿宋"/>
          <w:color w:val="auto"/>
          <w:highlight w:val="none"/>
        </w:rPr>
        <w:t>求进行签署、盖章。</w:t>
      </w:r>
      <w:r>
        <w:rPr>
          <w:rFonts w:hint="eastAsia" w:ascii="仿宋" w:hAnsi="仿宋" w:eastAsia="仿宋" w:cs="仿宋"/>
          <w:b/>
          <w:color w:val="auto"/>
          <w:highlight w:val="none"/>
        </w:rPr>
        <w:t>供应商的响应文件未按照磋商文件要求签署、盖章的，其响应无效</w:t>
      </w:r>
      <w:r>
        <w:rPr>
          <w:rFonts w:hint="eastAsia" w:ascii="仿宋" w:hAnsi="仿宋" w:eastAsia="仿宋" w:cs="仿宋"/>
          <w:color w:val="auto"/>
          <w:szCs w:val="24"/>
          <w:highlight w:val="none"/>
        </w:rPr>
        <w:t>。</w:t>
      </w:r>
    </w:p>
    <w:p>
      <w:pPr>
        <w:pStyle w:val="394"/>
        <w:snapToGrid w:val="0"/>
        <w:spacing w:before="0" w:line="336" w:lineRule="auto"/>
        <w:ind w:firstLine="480"/>
        <w:rPr>
          <w:rFonts w:hint="eastAsia" w:ascii="仿宋" w:hAnsi="仿宋" w:eastAsia="仿宋" w:cs="仿宋"/>
          <w:color w:val="auto"/>
          <w:highlight w:val="none"/>
        </w:rPr>
      </w:pPr>
      <w:r>
        <w:rPr>
          <w:rFonts w:hint="eastAsia" w:ascii="仿宋" w:hAnsi="仿宋" w:eastAsia="仿宋" w:cs="仿宋"/>
          <w:color w:val="auto"/>
          <w:szCs w:val="24"/>
          <w:highlight w:val="none"/>
          <w:lang w:val="en-US"/>
        </w:rPr>
        <w:t>4</w:t>
      </w:r>
      <w:r>
        <w:rPr>
          <w:rFonts w:hint="eastAsia" w:ascii="仿宋" w:hAnsi="仿宋" w:eastAsia="仿宋" w:cs="仿宋"/>
          <w:color w:val="auto"/>
          <w:szCs w:val="24"/>
          <w:highlight w:val="none"/>
        </w:rPr>
        <w:t>.5为确保网上操作合法、有效和安全，供应商应当在响应截止时间前完成在“政府采购云平台”的身份认证，确保在电子交易过程中能够对相关数据电文进行加密和使用电子签名。</w:t>
      </w:r>
    </w:p>
    <w:p>
      <w:pPr>
        <w:pStyle w:val="394"/>
        <w:snapToGrid w:val="0"/>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highlight w:val="none"/>
          <w:lang w:val="en-US"/>
        </w:rPr>
        <w:t>4.</w:t>
      </w:r>
      <w:r>
        <w:rPr>
          <w:rFonts w:hint="eastAsia" w:ascii="仿宋" w:hAnsi="仿宋" w:eastAsia="仿宋" w:cs="仿宋"/>
          <w:color w:val="auto"/>
          <w:highlight w:val="none"/>
        </w:rPr>
        <w:t>6磋商文件对响应文件签署、盖章的要求适用于电子签名。</w:t>
      </w:r>
    </w:p>
    <w:p>
      <w:pPr>
        <w:pStyle w:val="394"/>
        <w:spacing w:before="0" w:line="336" w:lineRule="auto"/>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lang w:val="en-US"/>
        </w:rPr>
        <w:t>5</w:t>
      </w:r>
      <w:r>
        <w:rPr>
          <w:rFonts w:hint="eastAsia" w:ascii="仿宋" w:hAnsi="仿宋" w:eastAsia="仿宋" w:cs="仿宋"/>
          <w:b/>
          <w:color w:val="auto"/>
          <w:szCs w:val="24"/>
          <w:highlight w:val="none"/>
        </w:rPr>
        <w:t>. 磋商响应文件的提交、补充、修改、撤回</w:t>
      </w:r>
    </w:p>
    <w:p>
      <w:pPr>
        <w:pStyle w:val="394"/>
        <w:spacing w:before="0" w:line="336" w:lineRule="auto"/>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lang w:val="en-US"/>
        </w:rPr>
        <w:t>5</w:t>
      </w:r>
      <w:r>
        <w:rPr>
          <w:rFonts w:hint="eastAsia" w:ascii="仿宋" w:hAnsi="仿宋" w:eastAsia="仿宋" w:cs="仿宋"/>
          <w:color w:val="auto"/>
          <w:szCs w:val="24"/>
          <w:highlight w:val="none"/>
        </w:rPr>
        <w:t>.1 供应商应当在提交响应文件截止时间前完成响应文件的传输提交，并可以补充、修改或者撤回响应文件。补充或者修改响应文件的，应当先行撤回原文件，补充、修改后重新传输提交。提交响应文件截止时间前未完成传输的，视为撤回响应文件。响应截止时间后提交的响应文件，电子交易平台将拒收。</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5</w:t>
      </w:r>
      <w:r>
        <w:rPr>
          <w:rFonts w:hint="eastAsia" w:ascii="仿宋" w:hAnsi="仿宋" w:eastAsia="仿宋" w:cs="仿宋"/>
          <w:color w:val="auto"/>
          <w:sz w:val="24"/>
          <w:highlight w:val="none"/>
        </w:rPr>
        <w:t>.2 在响应截止时间以后，不能补充、修改响应文件。</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5.</w:t>
      </w:r>
      <w:r>
        <w:rPr>
          <w:rFonts w:hint="eastAsia" w:ascii="仿宋" w:hAnsi="仿宋" w:eastAsia="仿宋" w:cs="仿宋"/>
          <w:color w:val="auto"/>
          <w:sz w:val="24"/>
          <w:highlight w:val="none"/>
        </w:rPr>
        <w:t>3 在提交“最后报价”后，供应商不能退出磋商。</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5</w:t>
      </w:r>
      <w:r>
        <w:rPr>
          <w:rFonts w:hint="eastAsia" w:ascii="仿宋" w:hAnsi="仿宋" w:eastAsia="仿宋" w:cs="仿宋"/>
          <w:color w:val="auto"/>
          <w:sz w:val="24"/>
          <w:highlight w:val="none"/>
        </w:rPr>
        <w:t>.4 电子交易平台收到响应文件，将妥善保存并即时向供应商发出确认回执通知。在响应截止时间前，除供应商补充、修改或者撤回响应文件外，任何单位和个人不得解密或提取响应文件。</w:t>
      </w:r>
    </w:p>
    <w:p>
      <w:pPr>
        <w:spacing w:line="336"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highlight w:val="none"/>
          <w:lang w:val="en-US"/>
        </w:rPr>
        <w:t>5</w:t>
      </w:r>
      <w:r>
        <w:rPr>
          <w:rFonts w:hint="eastAsia" w:ascii="仿宋" w:hAnsi="仿宋" w:eastAsia="仿宋" w:cs="仿宋"/>
          <w:color w:val="auto"/>
          <w:sz w:val="24"/>
          <w:highlight w:val="none"/>
        </w:rPr>
        <w:t>.5 采购代理机构可以视情况延长提交响应文件的截止时间。在上述情况下，采购代理机构与供应商以前在响应截止期方面的全部权利、责任和义务，将适用于延长至新的响应截止期。</w:t>
      </w:r>
    </w:p>
    <w:p>
      <w:pPr>
        <w:pStyle w:val="394"/>
        <w:spacing w:before="0" w:line="336" w:lineRule="auto"/>
        <w:ind w:firstLine="0" w:firstLineChars="0"/>
        <w:rPr>
          <w:rFonts w:hint="eastAsia" w:ascii="仿宋" w:hAnsi="仿宋" w:eastAsia="仿宋" w:cs="仿宋"/>
          <w:b/>
          <w:color w:val="auto"/>
          <w:szCs w:val="24"/>
          <w:highlight w:val="none"/>
        </w:rPr>
      </w:pPr>
      <w:r>
        <w:rPr>
          <w:rStyle w:val="73"/>
          <w:rFonts w:hint="eastAsia" w:ascii="仿宋" w:hAnsi="仿宋" w:eastAsia="仿宋" w:cs="仿宋"/>
          <w:color w:val="auto"/>
          <w:highlight w:val="none"/>
          <w:lang w:val="en-US"/>
        </w:rPr>
        <w:t>6.</w:t>
      </w:r>
      <w:r>
        <w:rPr>
          <w:rFonts w:hint="eastAsia" w:ascii="仿宋" w:hAnsi="仿宋" w:eastAsia="仿宋" w:cs="仿宋"/>
          <w:b/>
          <w:color w:val="auto"/>
          <w:szCs w:val="24"/>
          <w:highlight w:val="none"/>
        </w:rPr>
        <w:t>磋商响应有效期</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1磋商响应有效期为从提交磋商响应文件的截止之日起90天。供应商的磋商响应文件中承诺的磋商响应有效期少于磋商文件中载明的磋商有效期的，磋商无效。</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2磋商响应文件合格投递后，自磋商截止日期起，在磋商有效期内有效。</w:t>
      </w:r>
    </w:p>
    <w:p>
      <w:pPr>
        <w:adjustRightInd/>
        <w:snapToGrid w:val="0"/>
        <w:spacing w:line="336" w:lineRule="auto"/>
        <w:ind w:firstLine="480" w:firstLineChars="200"/>
        <w:jc w:val="left"/>
        <w:outlineLvl w:val="9"/>
        <w:rPr>
          <w:rFonts w:hint="eastAsia" w:ascii="仿宋" w:hAnsi="仿宋" w:eastAsia="仿宋" w:cs="仿宋"/>
          <w:b/>
          <w:color w:val="auto"/>
          <w:sz w:val="32"/>
          <w:szCs w:val="20"/>
          <w:highlight w:val="none"/>
        </w:rPr>
      </w:pP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3在原定磋商有效期满之前，如果出现特殊情况，采购代理机构可以以书面形式通知供应商延长磋商有效期。供应商同意延长的，不得要求或被允许修改其磋商响应文件，供应商拒绝延长的，其磋商无效。</w:t>
      </w:r>
    </w:p>
    <w:p>
      <w:pPr>
        <w:adjustRightInd/>
        <w:spacing w:line="336" w:lineRule="auto"/>
        <w:jc w:val="center"/>
        <w:outlineLvl w:val="1"/>
        <w:rPr>
          <w:rFonts w:hint="eastAsia" w:ascii="仿宋" w:hAnsi="仿宋" w:eastAsia="仿宋" w:cs="仿宋"/>
          <w:b/>
          <w:color w:val="auto"/>
          <w:sz w:val="32"/>
          <w:highlight w:val="none"/>
        </w:rPr>
      </w:pPr>
      <w:r>
        <w:rPr>
          <w:rFonts w:hint="eastAsia" w:ascii="仿宋" w:hAnsi="仿宋" w:eastAsia="仿宋" w:cs="仿宋"/>
          <w:b/>
          <w:color w:val="auto"/>
          <w:sz w:val="32"/>
          <w:szCs w:val="20"/>
          <w:highlight w:val="none"/>
        </w:rPr>
        <w:t>四、</w:t>
      </w:r>
      <w:r>
        <w:rPr>
          <w:rFonts w:hint="eastAsia" w:ascii="仿宋" w:hAnsi="仿宋" w:eastAsia="仿宋" w:cs="仿宋"/>
          <w:b/>
          <w:color w:val="auto"/>
          <w:sz w:val="32"/>
          <w:szCs w:val="32"/>
          <w:highlight w:val="none"/>
        </w:rPr>
        <w:t>磋商和评审</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1．磋商程序</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1.1响应截止时间后，主持人宣布磋商开始。</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1.2供应商登录政采云平台，用“项目采购-开标评标”功能对电子磋商响应文件进行在线解密。在线解密电子磋商响应文件时间为磋商截止时间起30分钟内。</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1.3确定各供应商磋商、演示顺序（如有要求）。</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1.4磋商小组对磋商响应文件进行评估和比较。</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1.5磋商小组与单一供应商分别进行磋商。</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bCs/>
          <w:color w:val="auto"/>
          <w:sz w:val="24"/>
          <w:highlight w:val="none"/>
        </w:rPr>
        <w:t>1.6</w:t>
      </w:r>
      <w:r>
        <w:rPr>
          <w:rFonts w:hint="eastAsia" w:ascii="仿宋" w:hAnsi="仿宋" w:eastAsia="仿宋" w:cs="仿宋"/>
          <w:b/>
          <w:bCs/>
          <w:color w:val="auto"/>
          <w:sz w:val="24"/>
          <w:highlight w:val="none"/>
        </w:rPr>
        <w:t>磋商小组要求所有实质性响应的供应商在规定时间内提交最后报价（只公开最后报价，最后报价不得高于初次报价）。</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1.7由磋商小组采用综合评分法对提交最后报价的供应商的磋商响应文件和最后报价进行综合评审，在符合采购需求、质量和服务要求的前提下，按评审得分从高到低顺序推荐确定成交候选供应商。</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1.8主持人公布磋商结果。</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特别说明：政采云公司如对电子化磋商程序有调整的，按调整后的程序操作。</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2.采购过程中出现以下情形，导致电子交易平台无法正常运行，或者无法保证电子交易的公平、公正和安全时，采购组织机构可中止电子交易活动：</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2.1电子交易平台发生故障而无法登录访问的； </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2.2电子交易平台应用或数据库出现错误，不能进行正常操作的；</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2.3电子交易平台发现严重安全漏洞，有潜在泄密危险的；</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2.4病毒发作导致不能进行正常操作的； </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2.5其他无法保证电子交易的公平、公正和安全的情况。</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出现前款规定情形，不影响采购公平、公正性的，采购组织机构可以待上述情形消除后继续组织电子交易活动，也可以决定某些环节以纸质形式进行；影响或可能影响采购公平、公正性的，应当重新采购。</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3．磋商内容</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3.1本次磋商内容为在磋商文件范围内就供应商的磋商响应文件，磋商小组与供应商在技术、价格、服务、合同等问题进行磋商，最终确定成交与否。</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3.2磋商应作书面记录，供应商并就磋商内容作出书面承诺，并由供应商法定代表人或其授权委托人签字后生效，作为磋商响应文件的一部分。</w:t>
      </w:r>
    </w:p>
    <w:p>
      <w:pPr>
        <w:spacing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3.3磋商文件有实质性变动的，磋商小组以书面形式通知所有参加磋商的供应商。</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4．磋商</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4.1磋商小组由采购人依法组建，负责评审活动。磋商小组遵循公开、公平、公正、科学合理、竞争择优的原则。</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4.2磋商小组由采购人代表和有关方面的专家组成，成员人数为3人以上单数。</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4.3磋商小组负责对供应商资格的最终审定。</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4.4磋商小组可以要求供应商对其磋商响应文件中含义不明确的内容作必要的澄清或者说明，但澄清或者说明不得超过磋商响应文件的范围或者改变磋商响应文件的实质性内容。</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中需要供应商对磋商、响应文件作出澄清、说明或者补正的，评标委员会和供应商应当通过政采云平台交换数据电文。给予供应商提交澄清说明或补正的时间不少于半小时，供应商已经明确表示澄清说明或补正完毕的除外。</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供应商通过政采云平台交换的数据电文必须进行电子签章。</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4.5磋商小组组长组织评审人员独立评审。磋商小组对拟认定为磋商响应文件无效、供应商资格不符合的，应组织相关供应商代表进行陈述、澄清或申辩；采购组织机构可协助磋商小组组长对打分结果进行校对、核对并汇总统计；对明显畸高、畸低的评分情形（磋商小组成员个人主观打分偏离所有磋商小组成员主观打分平均值30%以上），启动评分畸高、畸低行为认定程序，磋商小组组长应提醒相关评审人员进行复核或书面说明理由，评审人员拒绝说明的，由现场监督员据实记录；评审人员的评审、修改记录应保留原件，随项目其他资料一并存档。</w:t>
      </w:r>
    </w:p>
    <w:p>
      <w:pPr>
        <w:widowControl/>
        <w:snapToGrid w:val="0"/>
        <w:spacing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4.6</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对磋商响应文件的判定，只依据磋商响应文件和磋商文件内容本身，不依据任何外来证明。</w:t>
      </w:r>
    </w:p>
    <w:p>
      <w:pPr>
        <w:widowControl/>
        <w:snapToGrid w:val="0"/>
        <w:spacing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4.7磋商小组不向落标方解释落标的原因，不退还磋商响应文件。</w:t>
      </w:r>
    </w:p>
    <w:p>
      <w:pPr>
        <w:snapToGrid w:val="0"/>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5．磋商响应文件的初审鉴定</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5.1资格性审查</w:t>
      </w:r>
    </w:p>
    <w:p>
      <w:pPr>
        <w:snapToGrid w:val="0"/>
        <w:spacing w:line="336" w:lineRule="auto"/>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5.1.1</w:t>
      </w:r>
      <w:r>
        <w:rPr>
          <w:rFonts w:hint="eastAsia" w:ascii="仿宋" w:hAnsi="仿宋" w:eastAsia="仿宋" w:cs="仿宋"/>
          <w:b/>
          <w:bCs/>
          <w:color w:val="auto"/>
          <w:sz w:val="24"/>
          <w:highlight w:val="none"/>
        </w:rPr>
        <w:t>依据法律、法规和磋商文件规定，对磋商响应文件中对资格证明、磋商保证金等进行审查，以确定供应商是否具备磋商资格。</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5.2符合性审查</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磋商时，磋商小组将首先评定每份磋商响应文件是否在实质上响应了磋商文件要求。所谓实质上的响应，是指磋商响应文件与磋商文件的所有实质性条款、条件和要求相符，无显著差异或保留，或者对合同中约定的采购人的权利和供应商的义务方面造成重大的限制，纠正这些显著差异或保留将会对其他实质上响应磋商文件要求的供应商的竞争地位产生不公正的影响。</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5.3如果磋商响应文件实质不响应磋商文件的各项要求，磋商小组将予以拒绝，并且不允许供应商通过修改或撤销其不符合要求的差异或保留，使之成为具有响应性的磋商。</w:t>
      </w:r>
    </w:p>
    <w:p>
      <w:pPr>
        <w:widowControl/>
        <w:snapToGrid w:val="0"/>
        <w:spacing w:line="336"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 对明显的文字和计算错误的修正原则</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6.1磋商响应文件中报价一览表（报价表）内容与磋商响应文件中相应内容不一致的，以报价一览表（报价表）为准；</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6.2大写金额和小写金额不一致的，以大写金额为准；</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6.3单价金额小数点或者百分比有明显错位的，以报价一览表的总价为准，并修改单价；</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6.4总价金额与按单价汇总金额不一致的，以单价金额计算结果为准。</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同时出现两种以上不一致的，按照前款规定的顺序修正。</w:t>
      </w:r>
      <w:r>
        <w:rPr>
          <w:rFonts w:hint="eastAsia" w:ascii="仿宋" w:hAnsi="仿宋" w:eastAsia="仿宋" w:cs="仿宋"/>
          <w:bCs/>
          <w:color w:val="auto"/>
          <w:sz w:val="24"/>
          <w:highlight w:val="none"/>
        </w:rPr>
        <w:t>修正后的报价按照财政部公布第87号令《政府采购货物和服务招标投标管理办法》</w:t>
      </w:r>
      <w:r>
        <w:rPr>
          <w:rFonts w:hint="eastAsia" w:ascii="仿宋" w:hAnsi="仿宋" w:eastAsia="仿宋" w:cs="仿宋"/>
          <w:color w:val="auto"/>
          <w:sz w:val="24"/>
          <w:highlight w:val="none"/>
        </w:rPr>
        <w:t>第五十一条第二款的规定经磋商响应人确认后产生约束力，磋商响应人不确认的，其磋商无效。</w:t>
      </w:r>
    </w:p>
    <w:p>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7.磋商响应文件的评审、比较和否决</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7.1磋商小组将对在实质上响应磋商文件要求的磋商响应文件进行评估和比较。</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7.2磋商小组可以书面形式要求供应商就磋商响应文件含义不明确的内容进行书面说明并提供相关材料。</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7.3如发现与磋商文件要求相偏离的，磋商小组应对其偏离情形进行必要的书面核实。</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7.4如属于实质性偏离或符合无效响应条件的，磋商小组应当询问相关供应商，并允许其进行陈述申辩，但不允许对偏离条款撤回。</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7.5比较与评价。磋商小组依据磋商文件规定的评审标准和方法，对磋商响应文件进行商务和技术评估，综合比较与评价。。</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7.6汇总（商务技术得分情况）。磋商小组各成员应当独立对每个供应商的磋商响应文件进行评价，并汇总商务技术得分情况。</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7.7 报价审核。对符合采购需求且通过商务技术（资信）评审的供应商的报价的合理性、准确性等进行审查核实。</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7.7.1磋商小组认为供应商的报价明显低于其他通过符合性审查供应商的报价，有可能影响产品质量或者不能诚信履约的，应当要求其在磋商现场合理的时间内提供书面说明，必要时提交相关证明材料。</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7.7.2根据财政部发布的《政府采购促进中小企业发展暂行办法》规定，对于非专门面向中小企业的项目，对小型和微型企业产品的价格给予一定的扣除，用扣除后的价格参与评审。</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7.7.3如需磋商价格修正，按财政部第87号令第五十九条的规定对磋商价格进行修正。</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7.8磋商小组依据磋商文件规定的评标标准和方法，对磋商响应文件进行评审和比较后，向</w:t>
      </w:r>
      <w:r>
        <w:rPr>
          <w:rFonts w:hint="eastAsia" w:ascii="仿宋" w:hAnsi="仿宋" w:eastAsia="仿宋" w:cs="仿宋"/>
          <w:color w:val="auto"/>
          <w:sz w:val="24"/>
          <w:highlight w:val="none"/>
          <w:lang w:eastAsia="zh-CN"/>
        </w:rPr>
        <w:t>采购人或其委托的采购代理机构</w:t>
      </w:r>
      <w:r>
        <w:rPr>
          <w:rFonts w:hint="eastAsia" w:ascii="仿宋" w:hAnsi="仿宋" w:eastAsia="仿宋" w:cs="仿宋"/>
          <w:color w:val="auto"/>
          <w:sz w:val="24"/>
          <w:highlight w:val="none"/>
        </w:rPr>
        <w:t>提供书面磋商报告，并按得分高低排序推荐中标候选供应商。</w:t>
      </w:r>
    </w:p>
    <w:p>
      <w:pPr>
        <w:pStyle w:val="17"/>
        <w:tabs>
          <w:tab w:val="clear" w:pos="390"/>
        </w:tabs>
        <w:spacing w:line="336" w:lineRule="auto"/>
        <w:ind w:left="0" w:firstLine="0"/>
        <w:rPr>
          <w:rFonts w:hint="eastAsia" w:ascii="仿宋" w:hAnsi="仿宋" w:eastAsia="仿宋" w:cs="仿宋"/>
          <w:b/>
          <w:color w:val="auto"/>
          <w:highlight w:val="none"/>
        </w:rPr>
      </w:pPr>
      <w:r>
        <w:rPr>
          <w:rFonts w:hint="eastAsia" w:ascii="仿宋" w:hAnsi="仿宋" w:eastAsia="仿宋" w:cs="仿宋"/>
          <w:b/>
          <w:color w:val="auto"/>
          <w:highlight w:val="none"/>
        </w:rPr>
        <w:t>8.磋商响应文件的澄清</w:t>
      </w:r>
    </w:p>
    <w:p>
      <w:pPr>
        <w:pStyle w:val="17"/>
        <w:tabs>
          <w:tab w:val="clear" w:pos="390"/>
        </w:tabs>
        <w:spacing w:line="336"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为有利于对磋商响应文件的比较和评议，磋商小组可要求供应商对磋商响应文件进行澄清，必要时磋商小组可要求供应商对澄清的问题作出书面答复。书面答复须由供应商法定代表人或其授权代表签字或者加盖公章，并作为磋商响应文件的一部分。</w:t>
      </w:r>
    </w:p>
    <w:p>
      <w:pPr>
        <w:pStyle w:val="35"/>
        <w:snapToGrid w:val="0"/>
        <w:spacing w:line="336" w:lineRule="auto"/>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9．无效磋商的情形</w:t>
      </w:r>
    </w:p>
    <w:p>
      <w:pPr>
        <w:tabs>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磋商响应文件有下列情形之一的作无效磋商响应处理：</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9.1磋商响应文件未按照磋商文件规定要求电子签章、签字或盖章的；</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9.2单位负责人为同一人或者存在直接控股、管理关系的不同供应商参加同一合同项下的政府采购活动的（均无效）；</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9.3为采购项目提供整体设计、规范编制或者项目管理、监理、检测等服务的供应商参加该采购项目的其他采购活动的； </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9.4供应商不具备磋商文件中规定的资格要求的（供应商未提供有效的资格证明文件的，视为其不具备磋商文件中规定的资格要求）；</w:t>
      </w:r>
    </w:p>
    <w:p>
      <w:pPr>
        <w:snapToGrid w:val="0"/>
        <w:spacing w:line="336"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9.5</w:t>
      </w:r>
      <w:r>
        <w:rPr>
          <w:rFonts w:hint="eastAsia" w:ascii="仿宋" w:hAnsi="仿宋" w:eastAsia="仿宋" w:cs="仿宋"/>
          <w:b/>
          <w:color w:val="auto"/>
          <w:kern w:val="0"/>
          <w:sz w:val="24"/>
          <w:highlight w:val="none"/>
        </w:rPr>
        <w:t>《法定代表人身份证明书》与提供的身份证复印件信息不符的；《法定代表人授权委托书》与提供的身份证复印件信息不符的；</w:t>
      </w:r>
    </w:p>
    <w:p>
      <w:pPr>
        <w:snapToGrid w:val="0"/>
        <w:spacing w:line="336"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9.6《法定代表人授权委托书》或《法定代表人身份证明书》填写不全、错误、未加盖公章(《法定代表人授权委托书》要求“电子签章”和“签字或盖章”缺一不可）的；</w:t>
      </w:r>
    </w:p>
    <w:p>
      <w:pPr>
        <w:snapToGrid w:val="0"/>
        <w:spacing w:line="336"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9.7授权代表非磋商响应单位正式职工（以社保证明为准，如授权代表为离退休返聘人员的，需提供退休证明及单位聘用证明</w:t>
      </w:r>
      <w:r>
        <w:rPr>
          <w:rFonts w:hint="eastAsia" w:ascii="仿宋" w:hAnsi="仿宋" w:eastAsia="仿宋" w:cs="仿宋"/>
          <w:b/>
          <w:bCs/>
          <w:color w:val="auto"/>
          <w:sz w:val="24"/>
          <w:highlight w:val="none"/>
        </w:rPr>
        <w:t>)，</w:t>
      </w:r>
      <w:r>
        <w:rPr>
          <w:rFonts w:hint="eastAsia" w:ascii="仿宋" w:hAnsi="仿宋" w:eastAsia="仿宋" w:cs="仿宋"/>
          <w:b/>
          <w:color w:val="auto"/>
          <w:kern w:val="0"/>
          <w:sz w:val="24"/>
          <w:highlight w:val="none"/>
        </w:rPr>
        <w:t>法定代表人及个体工商户除外；</w:t>
      </w:r>
    </w:p>
    <w:p>
      <w:pPr>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9.</w:t>
      </w:r>
      <w:r>
        <w:rPr>
          <w:rFonts w:hint="eastAsia" w:ascii="仿宋" w:hAnsi="仿宋" w:eastAsia="仿宋" w:cs="仿宋"/>
          <w:b/>
          <w:color w:val="auto"/>
          <w:sz w:val="24"/>
          <w:highlight w:val="none"/>
        </w:rPr>
        <w:t>8磋商响应文件中的磋商响应函无供应商电子签章或填写不全的；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9.9</w:t>
      </w:r>
      <w:r>
        <w:rPr>
          <w:rFonts w:hint="eastAsia" w:ascii="仿宋" w:hAnsi="仿宋" w:eastAsia="仿宋" w:cs="仿宋"/>
          <w:b/>
          <w:color w:val="auto"/>
          <w:sz w:val="24"/>
          <w:highlight w:val="none"/>
        </w:rPr>
        <w:t>供应商递交两份或两份以上内容不同的磋商响应文件，且未声明哪一份有效的；</w:t>
      </w:r>
    </w:p>
    <w:p>
      <w:pPr>
        <w:pStyle w:val="35"/>
        <w:snapToGrid w:val="0"/>
        <w:spacing w:line="336"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highlight w:val="none"/>
        </w:rPr>
        <w:t>9.10报价一经涂改，涂改处无磋商响应单位电子签章或者未经法定代表人或授权代表签字或盖章的；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9.11</w:t>
      </w:r>
      <w:r>
        <w:rPr>
          <w:rFonts w:hint="eastAsia" w:ascii="仿宋" w:hAnsi="仿宋" w:eastAsia="仿宋" w:cs="仿宋"/>
          <w:b/>
          <w:color w:val="auto"/>
          <w:sz w:val="24"/>
          <w:highlight w:val="none"/>
        </w:rPr>
        <w:t>磋商响应文件中未按磋商响应文件规定的格式填写，或未详细应答磋商服务（或技术或产品等要求），经磋商后仍无法详细应答或应答不完整有缺失，致使磋商小组无法评审的；</w:t>
      </w:r>
    </w:p>
    <w:p>
      <w:pPr>
        <w:pStyle w:val="35"/>
        <w:snapToGrid w:val="0"/>
        <w:spacing w:line="336" w:lineRule="auto"/>
        <w:ind w:firstLine="480" w:firstLineChars="200"/>
        <w:jc w:val="left"/>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9.12出现同一标的物或本次磋商产品(服务)内的主要产品(重要组成部分)出现</w:t>
      </w:r>
      <w:r>
        <w:rPr>
          <w:rFonts w:hint="eastAsia" w:ascii="仿宋" w:hAnsi="仿宋" w:eastAsia="仿宋" w:cs="仿宋"/>
          <w:b/>
          <w:color w:val="auto"/>
          <w:sz w:val="24"/>
          <w:highlight w:val="none"/>
        </w:rPr>
        <w:t>商务技术（资信）文件资料</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报价文件资料</w:t>
      </w:r>
      <w:r>
        <w:rPr>
          <w:rFonts w:hint="eastAsia" w:ascii="仿宋" w:hAnsi="仿宋" w:eastAsia="仿宋" w:cs="仿宋"/>
          <w:b/>
          <w:color w:val="auto"/>
          <w:sz w:val="24"/>
          <w:szCs w:val="24"/>
          <w:highlight w:val="none"/>
        </w:rPr>
        <w:t>描述不一致或前后描述不一致，经磋商小组认定后为无法评审的；</w:t>
      </w:r>
    </w:p>
    <w:p>
      <w:pPr>
        <w:pStyle w:val="35"/>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9.13</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技术偏离说明表</w:t>
      </w:r>
      <w:r>
        <w:rPr>
          <w:rFonts w:hint="eastAsia" w:ascii="仿宋" w:hAnsi="仿宋" w:eastAsia="仿宋" w:cs="仿宋"/>
          <w:b/>
          <w:color w:val="auto"/>
          <w:sz w:val="24"/>
          <w:szCs w:val="24"/>
          <w:highlight w:val="none"/>
        </w:rPr>
        <w:t>》</w:t>
      </w:r>
      <w:r>
        <w:rPr>
          <w:rFonts w:hint="eastAsia" w:ascii="仿宋" w:hAnsi="仿宋" w:eastAsia="仿宋" w:cs="仿宋"/>
          <w:b/>
          <w:color w:val="auto"/>
          <w:sz w:val="24"/>
          <w:highlight w:val="none"/>
        </w:rPr>
        <w:t>不真实填写或弄虚作假的；</w:t>
      </w:r>
    </w:p>
    <w:p>
      <w:pPr>
        <w:tabs>
          <w:tab w:val="left" w:pos="3870"/>
          <w:tab w:val="left" w:pos="4085"/>
        </w:tabs>
        <w:snapToGrid w:val="0"/>
        <w:spacing w:line="336" w:lineRule="auto"/>
        <w:ind w:firstLine="480"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9.14</w:t>
      </w:r>
      <w:r>
        <w:rPr>
          <w:rFonts w:hint="eastAsia" w:ascii="仿宋" w:hAnsi="仿宋" w:eastAsia="仿宋" w:cs="仿宋"/>
          <w:b/>
          <w:color w:val="auto"/>
          <w:kern w:val="0"/>
          <w:sz w:val="24"/>
          <w:highlight w:val="none"/>
        </w:rPr>
        <w:t>磋商响应文件有采购人不能接受的条件；</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rPr>
        <w:t>9.15</w:t>
      </w:r>
      <w:r>
        <w:rPr>
          <w:rFonts w:hint="eastAsia" w:ascii="仿宋" w:hAnsi="仿宋" w:eastAsia="仿宋" w:cs="仿宋"/>
          <w:b/>
          <w:color w:val="auto"/>
          <w:sz w:val="24"/>
          <w:highlight w:val="none"/>
        </w:rPr>
        <w:t xml:space="preserve">磋商小组认为供应商的报价明显低于其他通过符合性审查磋商响应人的报价，有可能影响产品质量或者不能诚信履约的，未能按要求提供书面说明或者提交相关证明材料证明其报价合理性的; </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9.16最后报价超过预算金额或上限价的；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9.17磋商小组认定有重大偏差或实质性不响应磋商文件要求的；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szCs w:val="21"/>
          <w:highlight w:val="none"/>
        </w:rPr>
      </w:pPr>
      <w:r>
        <w:rPr>
          <w:rFonts w:hint="eastAsia" w:ascii="仿宋" w:hAnsi="仿宋" w:eastAsia="仿宋" w:cs="仿宋"/>
          <w:b/>
          <w:color w:val="auto"/>
          <w:sz w:val="24"/>
          <w:szCs w:val="21"/>
          <w:highlight w:val="none"/>
        </w:rPr>
        <w:t>9.18采购人拟采购的产品属于政府强制采购的节能产品品目清单范围的，供应商未按磋商文件要求提供国家确定的认证机构出具的、处于有效期之内的节能产品认证证书的；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9.19《报价一览表》填写不完整或字迹不能辨认或有漏项的；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9.20供应商对根据修正原则修正后的报价不确认的；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9.21供应商提供虚假材料磋商的（包括但不限于以下情节）；</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9.21.1使用伪造、变造的许可证件；</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9.21.2提供虚假的财务状况或者业绩；</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9.21.3提供虚假的项目负责人或者主要技术人员简历、劳动关系证明；</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9.21.4提供虚假的信用状况；</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9.21.5其他弄虚作假的行为。</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9.22有下列情形之一的，视为供应商串通磋商，其磋商无效：</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9.22.1不同供应商的磋商响应文件由同一单位或者个人编制；</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9.22.2不同供应商委托同一单位或者个人办理磋商事宜；</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9.22.3不同供应商的磋商响应文件载明的项目管理成员或者联系人员为同一人；</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9.22.4不同供应商的磋商响应文件异常一致或者磋商报价呈规律性差异；</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9.22.5不同供应商的磋商响应文件相互混装；</w:t>
      </w:r>
    </w:p>
    <w:p>
      <w:pPr>
        <w:tabs>
          <w:tab w:val="left" w:pos="3870"/>
          <w:tab w:val="left" w:pos="4085"/>
        </w:tabs>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9.22.6有二份及二份以上磋商响应文件的相互之间有特别相同或相似之处，且经询标澄清供应商无令人信服的理由和可靠证据证明其合理性的，经磋商小组半数以上成员确认有串通磋商嫌疑的；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9.23有下列情形之一的，属于恶意串通，其磋商无效：</w:t>
      </w:r>
    </w:p>
    <w:p>
      <w:pPr>
        <w:spacing w:line="336"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9.23.1供应商直接或者间接从采购人或者采购机构处获得其他供应商的相关情况并修改其磋商响应文件；</w:t>
      </w:r>
    </w:p>
    <w:p>
      <w:pPr>
        <w:spacing w:line="336"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9.23.2供应商按照采购人或者采购机构的授意撤换、修改磋商响应文件；</w:t>
      </w:r>
    </w:p>
    <w:p>
      <w:pPr>
        <w:spacing w:line="336"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9.23.3供应商之间协商报价、技术方案等磋商响应文件的实质性内容；</w:t>
      </w:r>
    </w:p>
    <w:p>
      <w:pPr>
        <w:spacing w:line="336"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9.23.4属于同一集团、协会、商会等组织成员的供应商按照该组织要求协同参加政府采购活动；</w:t>
      </w:r>
    </w:p>
    <w:p>
      <w:pPr>
        <w:spacing w:line="336"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9.23.5供应商之间事先约定由某一特定供应商中标、成交；</w:t>
      </w:r>
    </w:p>
    <w:p>
      <w:pPr>
        <w:spacing w:line="336" w:lineRule="auto"/>
        <w:ind w:firstLine="480" w:firstLineChars="200"/>
        <w:rPr>
          <w:rFonts w:hint="eastAsia" w:ascii="仿宋" w:hAnsi="仿宋" w:eastAsia="仿宋" w:cs="仿宋"/>
          <w:color w:val="auto"/>
          <w:sz w:val="24"/>
          <w:szCs w:val="21"/>
          <w:highlight w:val="none"/>
        </w:rPr>
      </w:pPr>
      <w:r>
        <w:rPr>
          <w:rFonts w:hint="eastAsia" w:ascii="仿宋" w:hAnsi="仿宋" w:eastAsia="仿宋" w:cs="仿宋"/>
          <w:color w:val="auto"/>
          <w:sz w:val="24"/>
          <w:szCs w:val="21"/>
          <w:highlight w:val="none"/>
        </w:rPr>
        <w:t>9.23.6供应商之间商定部分供应商放弃参加政府采购活动或者放弃中标、成交；</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sz w:val="24"/>
          <w:szCs w:val="21"/>
          <w:highlight w:val="none"/>
        </w:rPr>
        <w:t>9.23.7供应商与采购人或者采购机构之间、供应商相互之间，为谋求特定供应商中标、成交或者排斥其他供应商的其他串通行为。</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9.24磋商响应文件出现不是唯一的、有选择性报价的；</w:t>
      </w:r>
    </w:p>
    <w:p>
      <w:pPr>
        <w:tabs>
          <w:tab w:val="left" w:pos="3870"/>
          <w:tab w:val="left" w:pos="4085"/>
        </w:tabs>
        <w:snapToGrid w:val="0"/>
        <w:spacing w:line="336" w:lineRule="auto"/>
        <w:ind w:firstLine="480"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9.25其他违反法律、法规的情形。</w:t>
      </w:r>
    </w:p>
    <w:p>
      <w:pPr>
        <w:snapToGrid w:val="0"/>
        <w:spacing w:line="336" w:lineRule="auto"/>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 磋商过程保密</w:t>
      </w:r>
    </w:p>
    <w:p>
      <w:pPr>
        <w:snapToGrid w:val="0"/>
        <w:spacing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10.1</w:t>
      </w:r>
      <w:r>
        <w:rPr>
          <w:rFonts w:hint="eastAsia" w:ascii="仿宋" w:hAnsi="仿宋" w:eastAsia="仿宋" w:cs="仿宋"/>
          <w:color w:val="auto"/>
          <w:sz w:val="24"/>
          <w:highlight w:val="none"/>
        </w:rPr>
        <w:t>磋商活动在严格保密的情况下进行。磋商过程中凡是与磋商响应文件评审和比较、成交供应商推荐等磋商有关的情况和评审文件的，以及涉及国家秘密和商业秘密等信息，磋商小组成员、采购人和采购机构工作人员、相关监督人员等与评审有关的人员应当予以保密。</w:t>
      </w:r>
    </w:p>
    <w:p>
      <w:pPr>
        <w:snapToGrid w:val="0"/>
        <w:spacing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10.2 在磋商期间，供应商企图影响采购人、采购代理机构或</w:t>
      </w:r>
      <w:r>
        <w:rPr>
          <w:rFonts w:hint="eastAsia" w:ascii="仿宋" w:hAnsi="仿宋" w:eastAsia="仿宋" w:cs="仿宋"/>
          <w:color w:val="auto"/>
          <w:sz w:val="24"/>
          <w:highlight w:val="none"/>
        </w:rPr>
        <w:t>磋商小组</w:t>
      </w:r>
      <w:r>
        <w:rPr>
          <w:rFonts w:hint="eastAsia" w:ascii="仿宋" w:hAnsi="仿宋" w:eastAsia="仿宋" w:cs="仿宋"/>
          <w:color w:val="auto"/>
          <w:kern w:val="0"/>
          <w:sz w:val="24"/>
          <w:highlight w:val="none"/>
        </w:rPr>
        <w:t>的任何活动，都将导致磋商被拒绝，并由其承担相应的法律责任。</w:t>
      </w:r>
    </w:p>
    <w:p>
      <w:pPr>
        <w:adjustRightInd/>
        <w:spacing w:line="336"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val="en-US" w:eastAsia="zh-CN"/>
        </w:rPr>
        <w:t>五</w:t>
      </w:r>
      <w:r>
        <w:rPr>
          <w:rFonts w:hint="eastAsia" w:ascii="仿宋" w:hAnsi="仿宋" w:eastAsia="仿宋" w:cs="仿宋"/>
          <w:b/>
          <w:color w:val="auto"/>
          <w:sz w:val="32"/>
          <w:szCs w:val="20"/>
          <w:highlight w:val="none"/>
        </w:rPr>
        <w:t>、成交</w:t>
      </w:r>
    </w:p>
    <w:p>
      <w:pPr>
        <w:snapToGrid w:val="0"/>
        <w:spacing w:line="336" w:lineRule="auto"/>
        <w:jc w:val="left"/>
        <w:rPr>
          <w:rFonts w:hint="eastAsia" w:ascii="仿宋" w:hAnsi="仿宋" w:eastAsia="仿宋" w:cs="仿宋"/>
          <w:b/>
          <w:color w:val="auto"/>
          <w:highlight w:val="none"/>
        </w:rPr>
      </w:pPr>
      <w:r>
        <w:rPr>
          <w:rFonts w:hint="eastAsia" w:ascii="仿宋" w:hAnsi="仿宋" w:eastAsia="仿宋" w:cs="仿宋"/>
          <w:b/>
          <w:color w:val="auto"/>
          <w:sz w:val="24"/>
          <w:highlight w:val="none"/>
        </w:rPr>
        <w:t>1．</w:t>
      </w:r>
      <w:bookmarkStart w:id="51" w:name="_Toc84325929"/>
      <w:bookmarkStart w:id="52" w:name="_Toc81372776"/>
      <w:bookmarkStart w:id="53" w:name="_Toc81372953"/>
      <w:r>
        <w:rPr>
          <w:rFonts w:hint="eastAsia" w:ascii="仿宋" w:hAnsi="仿宋" w:eastAsia="仿宋" w:cs="仿宋"/>
          <w:b/>
          <w:color w:val="auto"/>
          <w:highlight w:val="none"/>
        </w:rPr>
        <w:t>成交条件</w:t>
      </w:r>
    </w:p>
    <w:p>
      <w:pPr>
        <w:pStyle w:val="17"/>
        <w:tabs>
          <w:tab w:val="clear" w:pos="390"/>
        </w:tabs>
        <w:spacing w:line="336" w:lineRule="auto"/>
        <w:ind w:left="0"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rPr>
        <w:t>1.1磋商响应文件基本符合磋商文件要求；</w:t>
      </w:r>
    </w:p>
    <w:p>
      <w:pPr>
        <w:pStyle w:val="17"/>
        <w:tabs>
          <w:tab w:val="clear" w:pos="390"/>
        </w:tabs>
        <w:spacing w:line="336" w:lineRule="auto"/>
        <w:ind w:left="0"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1.2供应商有很好的执行合同的能力；</w:t>
      </w:r>
    </w:p>
    <w:p>
      <w:pPr>
        <w:pStyle w:val="17"/>
        <w:tabs>
          <w:tab w:val="clear" w:pos="390"/>
        </w:tabs>
        <w:spacing w:line="336" w:lineRule="auto"/>
        <w:ind w:left="0"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rPr>
        <w:t>1.3实施方案最合理并对采购人最为有利，最大限度满足磋商文件的要求；</w:t>
      </w:r>
    </w:p>
    <w:p>
      <w:pPr>
        <w:pStyle w:val="17"/>
        <w:tabs>
          <w:tab w:val="clear" w:pos="390"/>
        </w:tabs>
        <w:spacing w:line="336" w:lineRule="auto"/>
        <w:ind w:left="0" w:firstLine="0"/>
        <w:rPr>
          <w:rFonts w:hint="eastAsia" w:ascii="仿宋" w:hAnsi="仿宋" w:eastAsia="仿宋" w:cs="仿宋"/>
          <w:color w:val="auto"/>
          <w:szCs w:val="24"/>
          <w:highlight w:val="none"/>
        </w:rPr>
      </w:pPr>
      <w:r>
        <w:rPr>
          <w:rFonts w:hint="eastAsia" w:ascii="仿宋" w:hAnsi="仿宋" w:eastAsia="仿宋" w:cs="仿宋"/>
          <w:color w:val="auto"/>
          <w:szCs w:val="24"/>
          <w:highlight w:val="none"/>
        </w:rPr>
        <w:t>1.4供应商能够提供质量技术、商务经济占综合优势的系统及服务。</w:t>
      </w:r>
    </w:p>
    <w:p>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2.成交确认</w:t>
      </w:r>
    </w:p>
    <w:p>
      <w:pPr>
        <w:spacing w:line="336" w:lineRule="auto"/>
        <w:ind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2.1采购人应当在收到评审报告之日起５个工作日内，在评审报告提出的成交候选供应商单中确定成交供应商。</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2.2采购人逾期未确定成交供应商的，视为确定评审报告提出的成交候选供应商为成交供应商。</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2.3采购人应在确认成交供应商前再次对资格条件和相关证件材料进一步查验核实。</w:t>
      </w:r>
    </w:p>
    <w:p>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3．成交通知</w:t>
      </w:r>
    </w:p>
    <w:bookmarkEnd w:id="51"/>
    <w:bookmarkEnd w:id="52"/>
    <w:bookmarkEnd w:id="53"/>
    <w:p>
      <w:pPr>
        <w:pStyle w:val="394"/>
        <w:tabs>
          <w:tab w:val="left" w:pos="0"/>
        </w:tabs>
        <w:spacing w:before="0" w:line="336" w:lineRule="auto"/>
        <w:ind w:firstLine="0" w:firstLineChars="0"/>
        <w:rPr>
          <w:rFonts w:hint="eastAsia" w:ascii="仿宋" w:hAnsi="仿宋" w:eastAsia="仿宋" w:cs="仿宋"/>
          <w:color w:val="auto"/>
          <w:szCs w:val="24"/>
          <w:highlight w:val="none"/>
        </w:rPr>
      </w:pPr>
      <w:r>
        <w:rPr>
          <w:rFonts w:hint="eastAsia" w:ascii="仿宋" w:hAnsi="仿宋" w:eastAsia="仿宋" w:cs="仿宋"/>
          <w:color w:val="auto"/>
          <w:szCs w:val="24"/>
          <w:highlight w:val="none"/>
        </w:rPr>
        <w:t>3.1</w:t>
      </w:r>
      <w:r>
        <w:rPr>
          <w:rFonts w:hint="eastAsia" w:ascii="仿宋" w:hAnsi="仿宋" w:eastAsia="仿宋" w:cs="仿宋"/>
          <w:color w:val="auto"/>
          <w:kern w:val="0"/>
          <w:highlight w:val="none"/>
        </w:rPr>
        <w:t>采购代理机构</w:t>
      </w:r>
      <w:r>
        <w:rPr>
          <w:rFonts w:hint="eastAsia" w:ascii="仿宋" w:hAnsi="仿宋" w:eastAsia="仿宋" w:cs="仿宋"/>
          <w:color w:val="auto"/>
          <w:highlight w:val="none"/>
        </w:rPr>
        <w:t>对成交结果在指定媒体</w:t>
      </w:r>
      <w:r>
        <w:rPr>
          <w:rFonts w:hint="eastAsia" w:ascii="仿宋" w:hAnsi="仿宋" w:eastAsia="仿宋" w:cs="仿宋"/>
          <w:color w:val="auto"/>
          <w:kern w:val="0"/>
          <w:highlight w:val="none"/>
        </w:rPr>
        <w:t>（浙江政府采购网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"http://www.zjzfcg.gov.cn" </w:instrText>
      </w:r>
      <w:r>
        <w:rPr>
          <w:rFonts w:hint="eastAsia" w:ascii="仿宋" w:hAnsi="仿宋" w:eastAsia="仿宋" w:cs="仿宋"/>
          <w:color w:val="auto"/>
          <w:highlight w:val="none"/>
        </w:rPr>
        <w:fldChar w:fldCharType="separate"/>
      </w:r>
      <w:r>
        <w:rPr>
          <w:rStyle w:val="71"/>
          <w:rFonts w:hint="eastAsia" w:ascii="仿宋" w:hAnsi="仿宋" w:eastAsia="仿宋" w:cs="仿宋"/>
          <w:color w:val="auto"/>
          <w:highlight w:val="none"/>
        </w:rPr>
        <w:t>http://zfcg.czt.zj.gov.cn/</w:t>
      </w:r>
      <w:r>
        <w:rPr>
          <w:rStyle w:val="71"/>
          <w:rFonts w:hint="eastAsia" w:ascii="仿宋" w:hAnsi="仿宋" w:eastAsia="仿宋" w:cs="仿宋"/>
          <w:color w:val="auto"/>
          <w:highlight w:val="none"/>
        </w:rPr>
        <w:fldChar w:fldCharType="end"/>
      </w:r>
      <w:r>
        <w:rPr>
          <w:rFonts w:hint="eastAsia" w:ascii="仿宋" w:hAnsi="仿宋" w:eastAsia="仿宋" w:cs="仿宋"/>
          <w:color w:val="auto"/>
          <w:kern w:val="0"/>
          <w:highlight w:val="none"/>
        </w:rPr>
        <w:t>）发布成交公告，成交公告期限为1个工作日。</w:t>
      </w:r>
    </w:p>
    <w:p>
      <w:pPr>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3.2采购机构通过政采云平台向成交供应商签发成交通知书。请成交供应商自行登录政采云平台下载并打印成交通知书。在采购代理机构发出成交通知书前，成交供应商如有违反有关法律法规和本项目要求行为的，则取消该成交供应商的成交资格</w:t>
      </w:r>
      <w:r>
        <w:rPr>
          <w:rFonts w:hint="eastAsia" w:ascii="仿宋" w:hAnsi="仿宋" w:eastAsia="仿宋" w:cs="仿宋"/>
          <w:color w:val="auto"/>
          <w:kern w:val="0"/>
          <w:sz w:val="24"/>
          <w:highlight w:val="none"/>
          <w:lang w:val="zh-CN"/>
        </w:rPr>
        <w:t>。</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3.3采购人、</w:t>
      </w:r>
      <w:r>
        <w:rPr>
          <w:rFonts w:hint="eastAsia" w:ascii="仿宋" w:hAnsi="仿宋" w:eastAsia="仿宋" w:cs="仿宋"/>
          <w:color w:val="auto"/>
          <w:kern w:val="0"/>
          <w:sz w:val="24"/>
          <w:highlight w:val="none"/>
        </w:rPr>
        <w:t>采购代理机构</w:t>
      </w:r>
      <w:r>
        <w:rPr>
          <w:rFonts w:hint="eastAsia" w:ascii="仿宋" w:hAnsi="仿宋" w:eastAsia="仿宋" w:cs="仿宋"/>
          <w:color w:val="auto"/>
          <w:sz w:val="24"/>
          <w:highlight w:val="none"/>
        </w:rPr>
        <w:t>对成交结果不作任何说明和解释，也不回答任何提问。</w:t>
      </w:r>
    </w:p>
    <w:p>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4．履约保证金</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采购人在签订合同时，按规定可向成交人收取不高于中标额的1％的履约保证金，采购人不得以供应商事先提交履约保证金作为签订合同的条件。鼓励采购人根据项目特点、供应商诚信等情况免收履约保证金或降低缴纳比例。</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4.2项目验收结束后，采购人应及时退还履约保证金。</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4.3供应商以银行、保险公司出具保函形式提交履约保证金的，采购人不得拒收。</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4.4政府采购货物和服务项目不得收取质量保证金。</w:t>
      </w:r>
    </w:p>
    <w:p>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5．合同签订及备案</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5.1成交人应当在成交通知书发出之日起30天内与采购人签订合同，自采购合同签订之日起</w:t>
      </w:r>
      <w:r>
        <w:rPr>
          <w:rFonts w:hint="eastAsia" w:ascii="仿宋" w:hAnsi="仿宋" w:eastAsia="仿宋" w:cs="仿宋"/>
          <w:b/>
          <w:color w:val="auto"/>
          <w:sz w:val="24"/>
          <w:highlight w:val="none"/>
        </w:rPr>
        <w:t>3个工作日内</w:t>
      </w:r>
      <w:r>
        <w:rPr>
          <w:rFonts w:hint="eastAsia" w:ascii="仿宋" w:hAnsi="仿宋" w:eastAsia="仿宋" w:cs="仿宋"/>
          <w:color w:val="auto"/>
          <w:sz w:val="24"/>
          <w:highlight w:val="none"/>
        </w:rPr>
        <w:t>，通过电子交易平台进行备案。</w:t>
      </w:r>
    </w:p>
    <w:p>
      <w:pPr>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5.2如成交人为联合体的，由联合体成员各方法定代表人或其授权代表与采购人代表签订合同。</w:t>
      </w:r>
    </w:p>
    <w:p>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6.验收</w:t>
      </w:r>
    </w:p>
    <w:p>
      <w:pPr>
        <w:tabs>
          <w:tab w:val="left" w:pos="6780"/>
        </w:tabs>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6780"/>
        </w:tabs>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2采购人可以邀请参加本项目的其他供应商或者第三方机构参与验收。参与验收的供应商或者第三方机构的意见作为验收书的参考资料一并存档。</w:t>
      </w:r>
    </w:p>
    <w:p>
      <w:pPr>
        <w:tabs>
          <w:tab w:val="left" w:pos="6780"/>
        </w:tabs>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6780"/>
        </w:tabs>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rPr>
        <w:t>6.</w:t>
      </w:r>
      <w:r>
        <w:rPr>
          <w:rFonts w:hint="eastAsia" w:ascii="仿宋" w:hAnsi="仿宋" w:eastAsia="仿宋" w:cs="仿宋"/>
          <w:color w:val="auto"/>
          <w:sz w:val="24"/>
          <w:highlight w:val="none"/>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tabs>
          <w:tab w:val="left" w:pos="6780"/>
        </w:tabs>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 售后服务考核</w:t>
      </w:r>
      <w:r>
        <w:rPr>
          <w:rFonts w:hint="eastAsia" w:ascii="仿宋" w:hAnsi="仿宋" w:eastAsia="仿宋" w:cs="仿宋"/>
          <w:b/>
          <w:color w:val="auto"/>
          <w:sz w:val="24"/>
          <w:highlight w:val="none"/>
        </w:rPr>
        <w:tab/>
      </w:r>
    </w:p>
    <w:p>
      <w:pPr>
        <w:spacing w:line="336" w:lineRule="auto"/>
        <w:ind w:firstLine="480" w:firstLineChars="200"/>
        <w:jc w:val="left"/>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采购机构将联合政府采购监管部门不定期对合同的履约情况进行检查，发现未按合同规定进行履约的，有弄虚作假，偷工减料，以次充好等情形，达不到国家、行业有关标准和商务技术（资信）文件规定的，一经查实，由政府采购监督管理部门给予相应处罚。</w:t>
      </w:r>
    </w:p>
    <w:p>
      <w:pPr>
        <w:adjustRightInd/>
        <w:spacing w:line="336" w:lineRule="auto"/>
        <w:jc w:val="center"/>
        <w:outlineLvl w:val="1"/>
        <w:rPr>
          <w:rFonts w:hint="eastAsia" w:ascii="仿宋" w:hAnsi="仿宋" w:eastAsia="仿宋" w:cs="仿宋"/>
          <w:b/>
          <w:color w:val="auto"/>
          <w:sz w:val="32"/>
          <w:szCs w:val="20"/>
          <w:highlight w:val="none"/>
        </w:rPr>
      </w:pPr>
      <w:r>
        <w:rPr>
          <w:rFonts w:hint="eastAsia" w:ascii="仿宋" w:hAnsi="仿宋" w:eastAsia="仿宋" w:cs="仿宋"/>
          <w:b/>
          <w:color w:val="auto"/>
          <w:sz w:val="32"/>
          <w:szCs w:val="20"/>
          <w:highlight w:val="none"/>
          <w:lang w:val="en-US" w:eastAsia="zh-CN"/>
        </w:rPr>
        <w:t>六</w:t>
      </w:r>
      <w:r>
        <w:rPr>
          <w:rFonts w:hint="eastAsia" w:ascii="仿宋" w:hAnsi="仿宋" w:eastAsia="仿宋" w:cs="仿宋"/>
          <w:b/>
          <w:color w:val="auto"/>
          <w:sz w:val="32"/>
          <w:szCs w:val="20"/>
          <w:highlight w:val="none"/>
        </w:rPr>
        <w:t>、询问、质疑与投诉</w:t>
      </w:r>
    </w:p>
    <w:p>
      <w:pPr>
        <w:pStyle w:val="35"/>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1.在线询问、质疑、投诉</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 供应商询问</w:t>
      </w:r>
    </w:p>
    <w:p>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 供应商质疑</w:t>
      </w:r>
    </w:p>
    <w:p>
      <w:pPr>
        <w:pStyle w:val="35"/>
        <w:spacing w:line="336" w:lineRule="auto"/>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sz w:val="24"/>
          <w:highlight w:val="none"/>
        </w:rPr>
        <w:t>.1质疑提出时效</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3.1.1提出质疑的供应商应当是参与所质疑项目采购活动的供应商。潜在供应商已依法获取其可质疑的采购文件的，可以对该文件提出质疑。</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3</w:t>
      </w:r>
      <w:r>
        <w:rPr>
          <w:rFonts w:hint="eastAsia" w:ascii="仿宋" w:hAnsi="仿宋" w:eastAsia="仿宋" w:cs="仿宋"/>
          <w:color w:val="auto"/>
          <w:sz w:val="24"/>
          <w:highlight w:val="none"/>
        </w:rPr>
        <w:t>.1.2供应商认为采购文件、采购过程和成交结果使自己的权益受到损害的，可以在知道或者应知其权益受到损害之日起七个工作日内，以书面形式向采购人或者采购代理机构提出质疑，否则，采购人或者采购代理机构不予受理：</w:t>
      </w:r>
    </w:p>
    <w:p>
      <w:pPr>
        <w:pStyle w:val="18"/>
        <w:spacing w:line="336" w:lineRule="auto"/>
        <w:ind w:firstLine="434" w:firstLineChars="181"/>
        <w:rPr>
          <w:rFonts w:hint="eastAsia" w:ascii="仿宋" w:hAnsi="仿宋" w:eastAsia="仿宋" w:cs="仿宋"/>
          <w:color w:val="auto"/>
          <w:kern w:val="2"/>
          <w:sz w:val="24"/>
          <w:highlight w:val="none"/>
        </w:rPr>
      </w:pPr>
      <w:r>
        <w:rPr>
          <w:rFonts w:hint="eastAsia" w:ascii="仿宋" w:hAnsi="仿宋" w:eastAsia="仿宋" w:cs="仿宋"/>
          <w:color w:val="auto"/>
          <w:kern w:val="2"/>
          <w:sz w:val="24"/>
          <w:highlight w:val="none"/>
        </w:rPr>
        <w:t>3.1.2.1对采购文件提出质疑的，质疑期限为供应商获得采购文件之日或者采购文件公告期限届满之日起计算，采购文件在获取截止之日后获得的，应当自采购文件公告期限届满之日起计算。</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3.1.2.2对采购过程提出质疑的，质疑期限为各采购程序环节结束之日起计算。</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3.1.2.3对采购结果提出质疑的，质疑期限自采购结果公告期限届满之日起计算。</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3.1.2.4对同一采购程序环节的质疑，供应商须一次性提出。</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b/>
          <w:color w:val="auto"/>
          <w:kern w:val="0"/>
          <w:sz w:val="24"/>
          <w:highlight w:val="none"/>
          <w:lang w:val="zh-CN"/>
        </w:rPr>
        <w:t>3.</w:t>
      </w:r>
      <w:r>
        <w:rPr>
          <w:rFonts w:hint="eastAsia" w:ascii="仿宋" w:hAnsi="仿宋" w:eastAsia="仿宋" w:cs="仿宋"/>
          <w:b/>
          <w:color w:val="auto"/>
          <w:kern w:val="0"/>
          <w:sz w:val="24"/>
          <w:highlight w:val="none"/>
          <w:lang w:val="en-US"/>
        </w:rPr>
        <w:t>2</w:t>
      </w:r>
      <w:r>
        <w:rPr>
          <w:rFonts w:hint="eastAsia" w:ascii="仿宋" w:hAnsi="仿宋" w:eastAsia="仿宋" w:cs="仿宋"/>
          <w:b/>
          <w:color w:val="auto"/>
          <w:kern w:val="0"/>
          <w:sz w:val="24"/>
          <w:highlight w:val="none"/>
          <w:lang w:val="zh-CN"/>
        </w:rPr>
        <w:t>质疑函</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r>
        <w:rPr>
          <w:rFonts w:hint="eastAsia" w:ascii="仿宋" w:hAnsi="仿宋" w:eastAsia="仿宋" w:cs="仿宋"/>
          <w:color w:val="auto"/>
          <w:sz w:val="24"/>
          <w:highlight w:val="none"/>
          <w:lang w:val="en-US"/>
        </w:rPr>
        <w:t>2</w:t>
      </w:r>
      <w:r>
        <w:rPr>
          <w:rFonts w:hint="eastAsia" w:ascii="仿宋" w:hAnsi="仿宋" w:eastAsia="仿宋" w:cs="仿宋"/>
          <w:color w:val="auto"/>
          <w:sz w:val="24"/>
          <w:highlight w:val="none"/>
        </w:rPr>
        <w:t>.1供应商提出质疑应当提交质疑函和必要的证明材料。质疑函应当包括下列内容：</w:t>
      </w:r>
    </w:p>
    <w:p>
      <w:pPr>
        <w:pStyle w:val="35"/>
        <w:numPr>
          <w:ilvl w:val="0"/>
          <w:numId w:val="4"/>
        </w:numPr>
        <w:tabs>
          <w:tab w:val="clear" w:pos="840"/>
        </w:tabs>
        <w:spacing w:line="336"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供应商的姓名或者名称、地址、邮编、联系人及联系电话；</w:t>
      </w:r>
    </w:p>
    <w:p>
      <w:pPr>
        <w:pStyle w:val="35"/>
        <w:numPr>
          <w:ilvl w:val="0"/>
          <w:numId w:val="4"/>
        </w:numPr>
        <w:tabs>
          <w:tab w:val="clear" w:pos="840"/>
        </w:tabs>
        <w:spacing w:line="336"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质疑项目的名称、编号；</w:t>
      </w:r>
    </w:p>
    <w:p>
      <w:pPr>
        <w:pStyle w:val="35"/>
        <w:numPr>
          <w:ilvl w:val="0"/>
          <w:numId w:val="4"/>
        </w:numPr>
        <w:tabs>
          <w:tab w:val="clear" w:pos="840"/>
        </w:tabs>
        <w:spacing w:line="336"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具体、明确的质疑事项和与质疑事项相关的请求；</w:t>
      </w:r>
    </w:p>
    <w:p>
      <w:pPr>
        <w:pStyle w:val="35"/>
        <w:numPr>
          <w:ilvl w:val="0"/>
          <w:numId w:val="4"/>
        </w:numPr>
        <w:tabs>
          <w:tab w:val="clear" w:pos="840"/>
        </w:tabs>
        <w:spacing w:line="336"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事实依据；</w:t>
      </w:r>
    </w:p>
    <w:p>
      <w:pPr>
        <w:pStyle w:val="35"/>
        <w:numPr>
          <w:ilvl w:val="0"/>
          <w:numId w:val="4"/>
        </w:numPr>
        <w:tabs>
          <w:tab w:val="clear" w:pos="840"/>
        </w:tabs>
        <w:spacing w:line="336"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必要的法律依据；</w:t>
      </w:r>
    </w:p>
    <w:p>
      <w:pPr>
        <w:pStyle w:val="35"/>
        <w:numPr>
          <w:ilvl w:val="0"/>
          <w:numId w:val="4"/>
        </w:numPr>
        <w:tabs>
          <w:tab w:val="clear" w:pos="840"/>
        </w:tabs>
        <w:spacing w:line="336"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提出质疑的日期。</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供应商提交的质疑函需一式三份。供应商为自然人的，应当由本人签字；供应商为法人或者其他组织的，应当由法定代表人、主要负责人，或者其授权代表签字或者盖章，并加盖公章。</w:t>
      </w:r>
    </w:p>
    <w:p>
      <w:pPr>
        <w:pStyle w:val="35"/>
        <w:spacing w:line="336" w:lineRule="auto"/>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质疑函范本及制作说明详见附件1。</w:t>
      </w:r>
    </w:p>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4.供应商投诉</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4.1质疑供应商对采购人</w:t>
      </w:r>
      <w:r>
        <w:rPr>
          <w:rFonts w:hint="eastAsia" w:ascii="仿宋" w:hAnsi="仿宋" w:eastAsia="仿宋" w:cs="仿宋"/>
          <w:color w:val="auto"/>
          <w:sz w:val="24"/>
          <w:highlight w:val="none"/>
          <w:lang w:eastAsia="zh-CN"/>
        </w:rPr>
        <w:t>或</w:t>
      </w:r>
      <w:r>
        <w:rPr>
          <w:rFonts w:hint="eastAsia" w:ascii="仿宋" w:hAnsi="仿宋" w:eastAsia="仿宋" w:cs="仿宋"/>
          <w:color w:val="auto"/>
          <w:sz w:val="24"/>
          <w:highlight w:val="none"/>
        </w:rPr>
        <w:t>采购代理机构的答复不满意或者采购人、采购代理机构未在规定的时间内作出答复的，可以在答复期满后十五个工作日内向同级政府采购监督管理部门提出投诉。</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4.2供应商投诉的事项不得超出已质疑事项的范围，基于质疑答复内容提出的投诉事项除外。</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4.3供应商投诉应当有明确的请求和必要的证明材料。</w:t>
      </w:r>
    </w:p>
    <w:p>
      <w:pPr>
        <w:pStyle w:val="35"/>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4.4以联合体形式参加政府采购活动的，其投诉应当由组成联合体的所有供应商共同提出。</w:t>
      </w:r>
    </w:p>
    <w:p>
      <w:pPr>
        <w:pStyle w:val="35"/>
        <w:spacing w:line="336" w:lineRule="auto"/>
        <w:ind w:firstLine="480"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投诉书范本及制作说明详见附件2。</w:t>
      </w:r>
    </w:p>
    <w:p>
      <w:pPr>
        <w:rPr>
          <w:rFonts w:hint="eastAsia" w:ascii="仿宋" w:hAnsi="仿宋" w:eastAsia="仿宋" w:cs="仿宋"/>
          <w:b/>
          <w:color w:val="auto"/>
          <w:sz w:val="36"/>
          <w:szCs w:val="36"/>
          <w:highlight w:val="none"/>
        </w:rPr>
      </w:pPr>
    </w:p>
    <w:p>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pPr>
        <w:adjustRightInd/>
        <w:spacing w:line="336"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pPr>
        <w:pStyle w:val="5"/>
        <w:widowControl w:val="0"/>
        <w:numPr>
          <w:ilvl w:val="0"/>
          <w:numId w:val="0"/>
        </w:numPr>
        <w:wordWrap/>
        <w:snapToGrid w:val="0"/>
        <w:spacing w:before="0" w:after="0" w:line="360" w:lineRule="auto"/>
        <w:textAlignment w:val="auto"/>
        <w:rPr>
          <w:rFonts w:hint="eastAsia" w:ascii="仿宋" w:hAnsi="仿宋" w:eastAsia="仿宋" w:cs="仿宋"/>
          <w:snapToGrid w:val="0"/>
          <w:color w:val="auto"/>
          <w:kern w:val="0"/>
          <w:sz w:val="24"/>
          <w:szCs w:val="24"/>
          <w:highlight w:val="none"/>
          <w:u w:val="none"/>
        </w:rPr>
      </w:pPr>
      <w:bookmarkStart w:id="54" w:name="_Toc27648"/>
      <w:bookmarkStart w:id="55" w:name="_Toc450248215"/>
      <w:r>
        <w:rPr>
          <w:rFonts w:hint="eastAsia" w:ascii="仿宋" w:hAnsi="仿宋" w:eastAsia="仿宋" w:cs="仿宋"/>
          <w:snapToGrid w:val="0"/>
          <w:color w:val="auto"/>
          <w:kern w:val="0"/>
          <w:sz w:val="24"/>
          <w:szCs w:val="24"/>
          <w:highlight w:val="none"/>
          <w:u w:val="none"/>
          <w:lang w:val="en-US" w:eastAsia="zh-CN"/>
        </w:rPr>
        <w:t>一、</w:t>
      </w:r>
      <w:r>
        <w:rPr>
          <w:rFonts w:hint="eastAsia" w:ascii="仿宋" w:hAnsi="仿宋" w:eastAsia="仿宋" w:cs="仿宋"/>
          <w:snapToGrid w:val="0"/>
          <w:color w:val="auto"/>
          <w:kern w:val="0"/>
          <w:sz w:val="24"/>
          <w:szCs w:val="24"/>
          <w:highlight w:val="none"/>
          <w:u w:val="none"/>
        </w:rPr>
        <w:t>项目</w:t>
      </w:r>
      <w:r>
        <w:rPr>
          <w:rFonts w:hint="eastAsia" w:ascii="仿宋" w:hAnsi="仿宋" w:eastAsia="仿宋" w:cs="仿宋"/>
          <w:snapToGrid w:val="0"/>
          <w:color w:val="auto"/>
          <w:kern w:val="0"/>
          <w:sz w:val="24"/>
          <w:szCs w:val="24"/>
          <w:highlight w:val="none"/>
          <w:u w:val="none"/>
          <w:lang w:eastAsia="zh-CN"/>
        </w:rPr>
        <w:t>概况</w:t>
      </w:r>
      <w:r>
        <w:rPr>
          <w:rFonts w:hint="eastAsia" w:ascii="仿宋" w:hAnsi="仿宋" w:eastAsia="仿宋" w:cs="仿宋"/>
          <w:snapToGrid w:val="0"/>
          <w:color w:val="auto"/>
          <w:kern w:val="0"/>
          <w:sz w:val="24"/>
          <w:szCs w:val="24"/>
          <w:highlight w:val="none"/>
          <w:u w:val="none"/>
        </w:rPr>
        <w:t>：</w:t>
      </w:r>
      <w:bookmarkEnd w:id="54"/>
      <w:bookmarkEnd w:id="55"/>
      <w:r>
        <w:rPr>
          <w:rFonts w:hint="eastAsia" w:ascii="仿宋" w:hAnsi="仿宋" w:eastAsia="仿宋" w:cs="仿宋"/>
          <w:snapToGrid w:val="0"/>
          <w:color w:val="auto"/>
          <w:kern w:val="0"/>
          <w:sz w:val="24"/>
          <w:szCs w:val="24"/>
          <w:highlight w:val="none"/>
          <w:u w:val="none"/>
        </w:rPr>
        <w:t xml:space="preserve"> </w:t>
      </w:r>
    </w:p>
    <w:p>
      <w:pPr>
        <w:widowControl w:val="0"/>
        <w:wordWrap/>
        <w:adjustRightInd w:val="0"/>
        <w:snapToGrid w:val="0"/>
        <w:spacing w:line="460" w:lineRule="exact"/>
        <w:ind w:firstLine="480" w:firstLineChars="200"/>
        <w:textAlignment w:val="auto"/>
        <w:outlineLvl w:val="9"/>
        <w:rPr>
          <w:rFonts w:hint="eastAsia" w:ascii="仿宋" w:hAnsi="仿宋" w:eastAsia="仿宋" w:cs="仿宋"/>
          <w:color w:val="auto"/>
          <w:sz w:val="24"/>
          <w:szCs w:val="24"/>
          <w:highlight w:val="none"/>
          <w:u w:val="none"/>
          <w:lang w:val="en-US" w:eastAsia="zh-CN"/>
        </w:rPr>
      </w:pPr>
      <w:r>
        <w:rPr>
          <w:rFonts w:hint="eastAsia" w:ascii="仿宋" w:hAnsi="仿宋" w:eastAsia="仿宋" w:cs="仿宋"/>
          <w:color w:val="auto"/>
          <w:sz w:val="24"/>
          <w:szCs w:val="24"/>
          <w:highlight w:val="none"/>
          <w:u w:val="none"/>
          <w:lang w:val="en-US" w:eastAsia="zh-CN"/>
        </w:rPr>
        <w:t>按照浙江省农产品产地环境监测省控监测点监测手册完成2024年度嵊州市农田面源污染径流监测、淋溶监测和气态监测三个监测点的实地监测工作，于每季度末上报监测数据，监测周年末提交监测工作年度分析报告。</w:t>
      </w:r>
    </w:p>
    <w:p>
      <w:pPr>
        <w:widowControl w:val="0"/>
        <w:numPr>
          <w:ilvl w:val="0"/>
          <w:numId w:val="0"/>
        </w:numPr>
        <w:tabs>
          <w:tab w:val="left" w:pos="432"/>
        </w:tabs>
        <w:wordWrap/>
        <w:snapToGrid w:val="0"/>
        <w:spacing w:before="0" w:after="0" w:line="360" w:lineRule="auto"/>
        <w:textAlignment w:val="auto"/>
        <w:outlineLvl w:val="9"/>
        <w:rPr>
          <w:rFonts w:hint="eastAsia" w:ascii="仿宋" w:hAnsi="仿宋" w:eastAsia="仿宋" w:cs="仿宋"/>
          <w:snapToGrid w:val="0"/>
          <w:color w:val="auto"/>
          <w:kern w:val="0"/>
          <w:sz w:val="24"/>
          <w:szCs w:val="24"/>
          <w:highlight w:val="none"/>
          <w:u w:val="none"/>
          <w:lang w:val="en-US" w:eastAsia="zh-CN"/>
        </w:rPr>
      </w:pPr>
    </w:p>
    <w:p>
      <w:pPr>
        <w:pStyle w:val="5"/>
        <w:widowControl w:val="0"/>
        <w:numPr>
          <w:ilvl w:val="0"/>
          <w:numId w:val="0"/>
        </w:numPr>
        <w:wordWrap/>
        <w:snapToGrid w:val="0"/>
        <w:spacing w:before="0" w:after="0" w:line="360" w:lineRule="auto"/>
        <w:textAlignment w:val="auto"/>
        <w:rPr>
          <w:rFonts w:hint="eastAsia" w:ascii="仿宋" w:hAnsi="仿宋" w:eastAsia="仿宋" w:cs="仿宋"/>
          <w:snapToGrid w:val="0"/>
          <w:color w:val="auto"/>
          <w:kern w:val="0"/>
          <w:sz w:val="24"/>
          <w:szCs w:val="24"/>
          <w:highlight w:val="none"/>
          <w:u w:val="none"/>
          <w:lang w:eastAsia="zh-CN"/>
        </w:rPr>
      </w:pPr>
      <w:r>
        <w:rPr>
          <w:rFonts w:hint="eastAsia" w:ascii="仿宋" w:hAnsi="仿宋" w:eastAsia="仿宋" w:cs="仿宋"/>
          <w:snapToGrid w:val="0"/>
          <w:color w:val="auto"/>
          <w:kern w:val="0"/>
          <w:sz w:val="24"/>
          <w:szCs w:val="24"/>
          <w:highlight w:val="none"/>
          <w:u w:val="none"/>
          <w:lang w:val="en-US" w:eastAsia="zh-CN"/>
        </w:rPr>
        <w:t>二、</w:t>
      </w:r>
      <w:r>
        <w:rPr>
          <w:rFonts w:hint="eastAsia" w:ascii="仿宋" w:hAnsi="仿宋" w:eastAsia="仿宋" w:cs="仿宋"/>
          <w:snapToGrid w:val="0"/>
          <w:color w:val="auto"/>
          <w:kern w:val="0"/>
          <w:sz w:val="24"/>
          <w:szCs w:val="24"/>
          <w:highlight w:val="none"/>
          <w:u w:val="none"/>
          <w:lang w:eastAsia="zh-CN"/>
        </w:rPr>
        <w:t>项目内容</w:t>
      </w:r>
    </w:p>
    <w:p>
      <w:pPr>
        <w:widowControl w:val="0"/>
        <w:numPr>
          <w:ilvl w:val="0"/>
          <w:numId w:val="10"/>
        </w:numPr>
        <w:wordWrap/>
        <w:adjustRightInd/>
        <w:snapToGrid/>
        <w:spacing w:line="480" w:lineRule="exact"/>
        <w:ind w:left="0" w:leftChars="0" w:firstLine="480" w:firstLineChars="200"/>
        <w:textAlignment w:val="auto"/>
        <w:rPr>
          <w:rFonts w:hint="eastAsia" w:ascii="仿宋" w:hAnsi="仿宋" w:eastAsia="仿宋" w:cs="仿宋"/>
          <w:bCs/>
          <w:color w:val="auto"/>
          <w:kern w:val="16"/>
          <w:sz w:val="24"/>
          <w:szCs w:val="24"/>
          <w:highlight w:val="none"/>
          <w:u w:val="none"/>
          <w:lang w:val="en-US" w:eastAsia="zh-CN"/>
        </w:rPr>
      </w:pPr>
      <w:r>
        <w:rPr>
          <w:rFonts w:hint="eastAsia" w:ascii="仿宋" w:hAnsi="仿宋" w:eastAsia="仿宋" w:cs="仿宋"/>
          <w:bCs/>
          <w:color w:val="auto"/>
          <w:kern w:val="16"/>
          <w:sz w:val="24"/>
          <w:szCs w:val="24"/>
          <w:highlight w:val="none"/>
          <w:u w:val="none"/>
        </w:rPr>
        <w:t>对位于甲方生产基地内的氮磷径流流失监测点（常规对照、主因子优化和综合优化3个试验处理和一个备用小区）的监测指标开展样品采集和检测分析工作；</w:t>
      </w:r>
      <w:r>
        <w:rPr>
          <w:rFonts w:hint="eastAsia" w:ascii="仿宋" w:hAnsi="仿宋" w:eastAsia="仿宋" w:cs="仿宋"/>
          <w:bCs/>
          <w:color w:val="auto"/>
          <w:kern w:val="16"/>
          <w:sz w:val="24"/>
          <w:szCs w:val="24"/>
          <w:highlight w:val="none"/>
          <w:u w:val="none"/>
          <w:lang w:val="en-US" w:eastAsia="zh-CN"/>
        </w:rPr>
        <w:t xml:space="preserve"> </w:t>
      </w:r>
    </w:p>
    <w:p>
      <w:pPr>
        <w:widowControl w:val="0"/>
        <w:numPr>
          <w:ilvl w:val="0"/>
          <w:numId w:val="10"/>
        </w:numPr>
        <w:wordWrap/>
        <w:adjustRightInd/>
        <w:snapToGrid/>
        <w:spacing w:line="480" w:lineRule="exact"/>
        <w:ind w:left="0" w:leftChars="0" w:firstLine="480" w:firstLineChars="20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t>对位于甲方生产基地内的氮磷淋溶流失监测点（常规对照、主因子优化、综合优化和灌溉优化4个处理）的正常运行和维护提供技术支持，并对该样区的监测指标开展样品采集和检测分析工作；</w:t>
      </w:r>
    </w:p>
    <w:p>
      <w:pPr>
        <w:widowControl w:val="0"/>
        <w:numPr>
          <w:ilvl w:val="0"/>
          <w:numId w:val="10"/>
        </w:numPr>
        <w:wordWrap/>
        <w:adjustRightInd/>
        <w:snapToGrid/>
        <w:spacing w:line="480" w:lineRule="exact"/>
        <w:ind w:left="0" w:leftChars="0" w:firstLine="480" w:firstLineChars="20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t>对位于甲方生产基地内的气态监测点（常规对照、主因子优化、综合优化和不施肥对照4个处理）的监测指标开展样品采集和检测工作，并对相关设备的试运行及维护提供支持。具体如下：</w:t>
      </w:r>
    </w:p>
    <w:p>
      <w:pPr>
        <w:widowControl w:val="0"/>
        <w:numPr>
          <w:ilvl w:val="0"/>
          <w:numId w:val="11"/>
        </w:numPr>
        <w:wordWrap/>
        <w:adjustRightInd/>
        <w:snapToGrid/>
        <w:spacing w:line="480" w:lineRule="exact"/>
        <w:ind w:left="0" w:leftChars="0" w:firstLine="480" w:firstLineChars="20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t>对氮磷径流流失监测点的径流水样品及该监测点的雨水和灌溉水样品的总氮、硝态氮、铵态氮、总磷、pH、可溶性总磷、可溶性总氮等指标开展检测分析，全年不少于1</w:t>
      </w:r>
      <w:r>
        <w:rPr>
          <w:rFonts w:hint="eastAsia" w:ascii="仿宋" w:hAnsi="仿宋" w:eastAsia="仿宋" w:cs="仿宋"/>
          <w:bCs/>
          <w:color w:val="auto"/>
          <w:kern w:val="16"/>
          <w:sz w:val="24"/>
          <w:szCs w:val="24"/>
          <w:highlight w:val="none"/>
          <w:u w:val="none"/>
          <w:lang w:val="en-US" w:eastAsia="zh-CN"/>
        </w:rPr>
        <w:t>3批</w:t>
      </w:r>
      <w:r>
        <w:rPr>
          <w:rFonts w:hint="eastAsia" w:ascii="仿宋" w:hAnsi="仿宋" w:eastAsia="仿宋" w:cs="仿宋"/>
          <w:bCs/>
          <w:color w:val="auto"/>
          <w:kern w:val="16"/>
          <w:sz w:val="24"/>
          <w:szCs w:val="24"/>
          <w:highlight w:val="none"/>
          <w:u w:val="none"/>
        </w:rPr>
        <w:t>次；</w:t>
      </w:r>
    </w:p>
    <w:p>
      <w:pPr>
        <w:widowControl w:val="0"/>
        <w:numPr>
          <w:ilvl w:val="0"/>
          <w:numId w:val="11"/>
        </w:numPr>
        <w:wordWrap/>
        <w:adjustRightInd/>
        <w:snapToGrid/>
        <w:spacing w:line="480" w:lineRule="exact"/>
        <w:ind w:left="0" w:leftChars="0" w:firstLine="480" w:firstLineChars="20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t>对氮磷淋溶流失监测点的淋溶水样品及该监测点的雨水和灌溉水样品的总氮、硝态氮、铵态氮、总磷、pH、可溶性总磷、可溶性总氮等指标开展检测分析，全年不少于1</w:t>
      </w:r>
      <w:r>
        <w:rPr>
          <w:rFonts w:hint="eastAsia" w:ascii="仿宋" w:hAnsi="仿宋" w:eastAsia="仿宋" w:cs="仿宋"/>
          <w:bCs/>
          <w:color w:val="auto"/>
          <w:kern w:val="16"/>
          <w:sz w:val="24"/>
          <w:szCs w:val="24"/>
          <w:highlight w:val="none"/>
          <w:u w:val="none"/>
          <w:lang w:val="en-US" w:eastAsia="zh-CN"/>
        </w:rPr>
        <w:t>3批</w:t>
      </w:r>
      <w:r>
        <w:rPr>
          <w:rFonts w:hint="eastAsia" w:ascii="仿宋" w:hAnsi="仿宋" w:eastAsia="仿宋" w:cs="仿宋"/>
          <w:bCs/>
          <w:color w:val="auto"/>
          <w:kern w:val="16"/>
          <w:sz w:val="24"/>
          <w:szCs w:val="24"/>
          <w:highlight w:val="none"/>
          <w:u w:val="none"/>
        </w:rPr>
        <w:t>次；</w:t>
      </w:r>
    </w:p>
    <w:p>
      <w:pPr>
        <w:widowControl w:val="0"/>
        <w:numPr>
          <w:ilvl w:val="0"/>
          <w:numId w:val="11"/>
        </w:numPr>
        <w:wordWrap/>
        <w:adjustRightInd/>
        <w:snapToGrid/>
        <w:spacing w:line="480" w:lineRule="exact"/>
        <w:ind w:left="0" w:leftChars="0" w:firstLine="480" w:firstLineChars="20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t>对农田气态监测点的样品开展氮氧化物等指标的检测分析，全年不少于1</w:t>
      </w:r>
      <w:r>
        <w:rPr>
          <w:rFonts w:hint="eastAsia" w:ascii="仿宋" w:hAnsi="仿宋" w:eastAsia="仿宋" w:cs="仿宋"/>
          <w:bCs/>
          <w:color w:val="auto"/>
          <w:kern w:val="16"/>
          <w:sz w:val="24"/>
          <w:szCs w:val="24"/>
          <w:highlight w:val="none"/>
          <w:u w:val="none"/>
          <w:lang w:val="en-US" w:eastAsia="zh-CN"/>
        </w:rPr>
        <w:t>3批</w:t>
      </w:r>
      <w:r>
        <w:rPr>
          <w:rFonts w:hint="eastAsia" w:ascii="仿宋" w:hAnsi="仿宋" w:eastAsia="仿宋" w:cs="仿宋"/>
          <w:bCs/>
          <w:color w:val="auto"/>
          <w:kern w:val="16"/>
          <w:sz w:val="24"/>
          <w:szCs w:val="24"/>
          <w:highlight w:val="none"/>
          <w:u w:val="none"/>
        </w:rPr>
        <w:t>次；</w:t>
      </w:r>
    </w:p>
    <w:p>
      <w:pPr>
        <w:widowControl w:val="0"/>
        <w:numPr>
          <w:ilvl w:val="0"/>
          <w:numId w:val="11"/>
        </w:numPr>
        <w:wordWrap/>
        <w:adjustRightInd/>
        <w:snapToGrid/>
        <w:spacing w:line="480" w:lineRule="exact"/>
        <w:ind w:left="0" w:leftChars="0" w:firstLine="480" w:firstLineChars="20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t>采集在运行的</w:t>
      </w:r>
      <w:r>
        <w:rPr>
          <w:rFonts w:hint="eastAsia" w:ascii="仿宋" w:hAnsi="仿宋" w:eastAsia="仿宋" w:cs="仿宋"/>
          <w:bCs/>
          <w:color w:val="auto"/>
          <w:kern w:val="16"/>
          <w:sz w:val="24"/>
          <w:szCs w:val="24"/>
          <w:highlight w:val="none"/>
          <w:u w:val="none"/>
          <w:lang w:val="en-US" w:eastAsia="zh-CN"/>
        </w:rPr>
        <w:t>3</w:t>
      </w:r>
      <w:r>
        <w:rPr>
          <w:rFonts w:hint="eastAsia" w:ascii="仿宋" w:hAnsi="仿宋" w:eastAsia="仿宋" w:cs="仿宋"/>
          <w:bCs/>
          <w:color w:val="auto"/>
          <w:kern w:val="16"/>
          <w:sz w:val="24"/>
          <w:szCs w:val="24"/>
          <w:highlight w:val="none"/>
          <w:u w:val="none"/>
        </w:rPr>
        <w:t>个监测点末季作物季收获后的土壤样品和植株样品，分别对土壤的含水率、pH、有机质、全氮、全磷、全钾、有效磷、速效钾、铵态氮、硝态氮和作物果实及秸秆样品的全氮、全磷、全钾等指标开展样品采集和检测分析；并完成在建的气态监测点土壤和作物的本底指标测定分析工作。</w:t>
      </w:r>
    </w:p>
    <w:p>
      <w:pPr>
        <w:widowControl w:val="0"/>
        <w:numPr>
          <w:ilvl w:val="0"/>
          <w:numId w:val="11"/>
        </w:numPr>
        <w:wordWrap/>
        <w:adjustRightInd/>
        <w:snapToGrid/>
        <w:spacing w:line="360" w:lineRule="auto"/>
        <w:ind w:left="0" w:leftChars="0" w:firstLine="480" w:firstLineChars="200"/>
        <w:textAlignment w:val="auto"/>
        <w:rPr>
          <w:rFonts w:hint="eastAsia" w:ascii="仿宋" w:hAnsi="仿宋" w:eastAsia="仿宋" w:cs="仿宋"/>
          <w:snapToGrid w:val="0"/>
          <w:color w:val="auto"/>
          <w:kern w:val="0"/>
          <w:sz w:val="24"/>
          <w:szCs w:val="24"/>
          <w:highlight w:val="none"/>
          <w:u w:val="none"/>
          <w:lang w:val="en-US" w:eastAsia="zh-CN"/>
        </w:rPr>
      </w:pPr>
      <w:r>
        <w:rPr>
          <w:rFonts w:hint="eastAsia" w:ascii="仿宋" w:hAnsi="仿宋" w:eastAsia="仿宋" w:cs="仿宋"/>
          <w:bCs/>
          <w:color w:val="auto"/>
          <w:kern w:val="16"/>
          <w:sz w:val="24"/>
          <w:szCs w:val="24"/>
          <w:highlight w:val="none"/>
          <w:u w:val="none"/>
        </w:rPr>
        <w:t>乙方委托浙江飞翼生态农业有限公司对三个监测点进行日常管理与维护，包括氮磷淋溶流失监测点的样品的采集、储存等工作，小区的作物种植、施肥等日常管理、农事记录，并维持基地内所有监测点设施设备正常运转，产生的相关费用由乙方支付。</w:t>
      </w:r>
    </w:p>
    <w:p>
      <w:pPr>
        <w:pStyle w:val="5"/>
        <w:widowControl w:val="0"/>
        <w:numPr>
          <w:ilvl w:val="0"/>
          <w:numId w:val="0"/>
        </w:numPr>
        <w:wordWrap/>
        <w:snapToGrid w:val="0"/>
        <w:spacing w:before="0" w:after="0" w:line="360" w:lineRule="auto"/>
        <w:textAlignment w:val="auto"/>
        <w:rPr>
          <w:rFonts w:hint="eastAsia" w:ascii="仿宋" w:hAnsi="仿宋" w:eastAsia="仿宋" w:cs="仿宋"/>
          <w:snapToGrid w:val="0"/>
          <w:color w:val="auto"/>
          <w:kern w:val="0"/>
          <w:sz w:val="24"/>
          <w:szCs w:val="24"/>
          <w:highlight w:val="none"/>
          <w:u w:val="none"/>
          <w:lang w:val="en-US" w:eastAsia="zh-CN"/>
        </w:rPr>
      </w:pPr>
      <w:r>
        <w:rPr>
          <w:rFonts w:hint="eastAsia" w:ascii="仿宋" w:hAnsi="仿宋" w:eastAsia="仿宋" w:cs="仿宋"/>
          <w:snapToGrid w:val="0"/>
          <w:color w:val="auto"/>
          <w:kern w:val="0"/>
          <w:sz w:val="24"/>
          <w:szCs w:val="24"/>
          <w:highlight w:val="none"/>
          <w:u w:val="none"/>
          <w:lang w:val="en-US" w:eastAsia="zh-CN"/>
        </w:rPr>
        <w:t>三、技术服务的方式</w:t>
      </w:r>
    </w:p>
    <w:p>
      <w:pPr>
        <w:widowControl w:val="0"/>
        <w:numPr>
          <w:ilvl w:val="0"/>
          <w:numId w:val="0"/>
        </w:numPr>
        <w:wordWrap/>
        <w:adjustRightInd/>
        <w:snapToGrid/>
        <w:spacing w:line="360" w:lineRule="auto"/>
        <w:ind w:leftChars="0" w:firstLine="480" w:firstLineChars="200"/>
        <w:textAlignment w:val="auto"/>
        <w:rPr>
          <w:rFonts w:hint="eastAsia" w:ascii="仿宋" w:hAnsi="仿宋" w:eastAsia="仿宋" w:cs="仿宋"/>
          <w:bCs/>
          <w:color w:val="auto"/>
          <w:kern w:val="16"/>
          <w:sz w:val="24"/>
          <w:szCs w:val="24"/>
          <w:highlight w:val="none"/>
          <w:u w:val="none"/>
          <w:lang w:eastAsia="zh-CN"/>
        </w:rPr>
      </w:pPr>
      <w:r>
        <w:rPr>
          <w:rFonts w:hint="eastAsia" w:ascii="仿宋" w:hAnsi="仿宋" w:eastAsia="仿宋" w:cs="仿宋"/>
          <w:bCs/>
          <w:color w:val="auto"/>
          <w:kern w:val="16"/>
          <w:sz w:val="24"/>
          <w:szCs w:val="24"/>
          <w:highlight w:val="none"/>
          <w:u w:val="none"/>
          <w:lang w:eastAsia="zh-CN"/>
        </w:rPr>
        <w:t>上报</w:t>
      </w:r>
      <w:r>
        <w:rPr>
          <w:rFonts w:hint="eastAsia" w:ascii="仿宋" w:hAnsi="仿宋" w:eastAsia="仿宋" w:cs="仿宋"/>
          <w:bCs/>
          <w:color w:val="auto"/>
          <w:kern w:val="16"/>
          <w:sz w:val="24"/>
          <w:szCs w:val="24"/>
          <w:highlight w:val="none"/>
          <w:u w:val="none"/>
        </w:rPr>
        <w:t>监测点</w:t>
      </w:r>
      <w:r>
        <w:rPr>
          <w:rFonts w:hint="eastAsia" w:ascii="仿宋" w:hAnsi="仿宋" w:eastAsia="仿宋" w:cs="仿宋"/>
          <w:bCs/>
          <w:color w:val="auto"/>
          <w:kern w:val="16"/>
          <w:sz w:val="24"/>
          <w:szCs w:val="24"/>
          <w:highlight w:val="none"/>
          <w:u w:val="none"/>
          <w:lang w:eastAsia="zh-CN"/>
        </w:rPr>
        <w:t>季度监测数据</w:t>
      </w:r>
      <w:r>
        <w:rPr>
          <w:rFonts w:hint="eastAsia" w:ascii="仿宋" w:hAnsi="仿宋" w:eastAsia="仿宋" w:cs="仿宋"/>
          <w:bCs/>
          <w:color w:val="auto"/>
          <w:kern w:val="16"/>
          <w:sz w:val="24"/>
          <w:szCs w:val="24"/>
          <w:highlight w:val="none"/>
          <w:u w:val="none"/>
        </w:rPr>
        <w:t>（</w:t>
      </w:r>
      <w:r>
        <w:rPr>
          <w:rFonts w:hint="eastAsia" w:ascii="仿宋" w:hAnsi="仿宋" w:eastAsia="仿宋" w:cs="仿宋"/>
          <w:bCs/>
          <w:color w:val="auto"/>
          <w:kern w:val="16"/>
          <w:sz w:val="24"/>
          <w:szCs w:val="24"/>
          <w:highlight w:val="none"/>
          <w:u w:val="none"/>
          <w:lang w:eastAsia="zh-CN"/>
        </w:rPr>
        <w:t>当季度</w:t>
      </w:r>
      <w:r>
        <w:rPr>
          <w:rFonts w:hint="eastAsia" w:ascii="仿宋" w:hAnsi="仿宋" w:eastAsia="仿宋" w:cs="仿宋"/>
          <w:bCs/>
          <w:color w:val="auto"/>
          <w:kern w:val="16"/>
          <w:sz w:val="24"/>
          <w:szCs w:val="24"/>
          <w:highlight w:val="none"/>
          <w:u w:val="none"/>
        </w:rPr>
        <w:t>作物施肥情况和当月获得的样品监测结果数据），提供监测点运行管理年度台账，提供年度</w:t>
      </w:r>
      <w:r>
        <w:rPr>
          <w:rFonts w:hint="eastAsia" w:ascii="仿宋" w:hAnsi="仿宋" w:eastAsia="仿宋" w:cs="仿宋"/>
          <w:bCs/>
          <w:color w:val="auto"/>
          <w:kern w:val="16"/>
          <w:sz w:val="24"/>
          <w:szCs w:val="24"/>
          <w:highlight w:val="none"/>
          <w:u w:val="none"/>
          <w:lang w:eastAsia="zh-CN"/>
        </w:rPr>
        <w:t>农产品产地环境</w:t>
      </w:r>
      <w:r>
        <w:rPr>
          <w:rFonts w:hint="eastAsia" w:ascii="仿宋" w:hAnsi="仿宋" w:eastAsia="仿宋" w:cs="仿宋"/>
          <w:bCs/>
          <w:color w:val="auto"/>
          <w:kern w:val="16"/>
          <w:sz w:val="24"/>
          <w:szCs w:val="24"/>
          <w:highlight w:val="none"/>
          <w:u w:val="none"/>
        </w:rPr>
        <w:t>监测点氮磷流失检测</w:t>
      </w:r>
      <w:r>
        <w:rPr>
          <w:rFonts w:hint="eastAsia" w:ascii="仿宋" w:hAnsi="仿宋" w:eastAsia="仿宋" w:cs="仿宋"/>
          <w:bCs/>
          <w:color w:val="auto"/>
          <w:kern w:val="16"/>
          <w:sz w:val="24"/>
          <w:szCs w:val="24"/>
          <w:highlight w:val="none"/>
          <w:u w:val="none"/>
          <w:lang w:eastAsia="zh-CN"/>
        </w:rPr>
        <w:t>分析</w:t>
      </w:r>
      <w:r>
        <w:rPr>
          <w:rFonts w:hint="eastAsia" w:ascii="仿宋" w:hAnsi="仿宋" w:eastAsia="仿宋" w:cs="仿宋"/>
          <w:bCs/>
          <w:color w:val="auto"/>
          <w:kern w:val="16"/>
          <w:sz w:val="24"/>
          <w:szCs w:val="24"/>
          <w:highlight w:val="none"/>
          <w:u w:val="none"/>
        </w:rPr>
        <w:t>报告</w:t>
      </w:r>
      <w:r>
        <w:rPr>
          <w:rFonts w:hint="eastAsia" w:ascii="仿宋" w:hAnsi="仿宋" w:eastAsia="仿宋" w:cs="仿宋"/>
          <w:bCs/>
          <w:color w:val="auto"/>
          <w:kern w:val="16"/>
          <w:sz w:val="24"/>
          <w:szCs w:val="24"/>
          <w:highlight w:val="none"/>
          <w:u w:val="none"/>
          <w:lang w:eastAsia="zh-CN"/>
        </w:rPr>
        <w:t>。</w:t>
      </w:r>
    </w:p>
    <w:p>
      <w:pPr>
        <w:pStyle w:val="5"/>
        <w:widowControl w:val="0"/>
        <w:numPr>
          <w:ilvl w:val="0"/>
          <w:numId w:val="0"/>
        </w:numPr>
        <w:wordWrap/>
        <w:snapToGrid w:val="0"/>
        <w:spacing w:before="0" w:after="0" w:line="360" w:lineRule="auto"/>
        <w:textAlignment w:val="auto"/>
        <w:rPr>
          <w:rFonts w:hint="eastAsia" w:ascii="仿宋" w:hAnsi="仿宋" w:eastAsia="仿宋" w:cs="仿宋"/>
          <w:snapToGrid w:val="0"/>
          <w:color w:val="auto"/>
          <w:kern w:val="0"/>
          <w:sz w:val="24"/>
          <w:szCs w:val="24"/>
          <w:highlight w:val="none"/>
          <w:u w:val="none"/>
          <w:lang w:val="en-US" w:eastAsia="zh-CN"/>
        </w:rPr>
      </w:pPr>
      <w:r>
        <w:rPr>
          <w:rFonts w:hint="eastAsia" w:ascii="仿宋" w:hAnsi="仿宋" w:eastAsia="仿宋" w:cs="仿宋"/>
          <w:snapToGrid w:val="0"/>
          <w:color w:val="auto"/>
          <w:kern w:val="0"/>
          <w:sz w:val="24"/>
          <w:szCs w:val="24"/>
          <w:highlight w:val="none"/>
          <w:u w:val="none"/>
          <w:lang w:val="en-US" w:eastAsia="zh-CN"/>
        </w:rPr>
        <w:t>四、任务时间</w:t>
      </w:r>
    </w:p>
    <w:p>
      <w:pPr>
        <w:pStyle w:val="18"/>
        <w:widowControl w:val="0"/>
        <w:wordWrap/>
        <w:adjustRightInd/>
        <w:snapToGrid/>
        <w:spacing w:line="480" w:lineRule="exact"/>
        <w:ind w:firstLine="480"/>
        <w:textAlignment w:val="auto"/>
        <w:rPr>
          <w:rFonts w:hint="eastAsia" w:ascii="仿宋" w:hAnsi="仿宋" w:eastAsia="仿宋" w:cs="仿宋"/>
          <w:bCs/>
          <w:color w:val="auto"/>
          <w:kern w:val="16"/>
          <w:sz w:val="24"/>
          <w:szCs w:val="24"/>
          <w:highlight w:val="none"/>
          <w:u w:val="none"/>
          <w:lang w:val="en-US" w:eastAsia="zh-CN" w:bidi="ar-SA"/>
        </w:rPr>
      </w:pPr>
      <w:r>
        <w:rPr>
          <w:rFonts w:hint="eastAsia" w:ascii="仿宋" w:hAnsi="仿宋" w:eastAsia="仿宋" w:cs="仿宋"/>
          <w:bCs/>
          <w:color w:val="auto"/>
          <w:kern w:val="16"/>
          <w:sz w:val="24"/>
          <w:szCs w:val="24"/>
          <w:highlight w:val="none"/>
          <w:u w:val="none"/>
          <w:lang w:val="en-US" w:eastAsia="zh-CN" w:bidi="ar-SA"/>
        </w:rPr>
        <w:t>1.</w:t>
      </w:r>
      <w:r>
        <w:rPr>
          <w:rFonts w:hint="eastAsia" w:ascii="仿宋" w:hAnsi="仿宋" w:eastAsia="仿宋" w:cs="仿宋"/>
          <w:bCs/>
          <w:color w:val="auto"/>
          <w:kern w:val="16"/>
          <w:sz w:val="24"/>
          <w:szCs w:val="24"/>
          <w:highlight w:val="none"/>
          <w:u w:val="none"/>
          <w:lang w:val="en-US" w:eastAsia="zh-CN" w:bidi="ar-SA"/>
        </w:rPr>
        <w:t>技术服务期：2024年6月至2025年5月</w:t>
      </w:r>
    </w:p>
    <w:p>
      <w:pPr>
        <w:pStyle w:val="18"/>
        <w:widowControl w:val="0"/>
        <w:wordWrap/>
        <w:adjustRightInd/>
        <w:snapToGrid/>
        <w:spacing w:line="480" w:lineRule="exact"/>
        <w:ind w:firstLine="480"/>
        <w:textAlignment w:val="auto"/>
        <w:rPr>
          <w:rFonts w:hint="eastAsia" w:ascii="仿宋" w:hAnsi="仿宋" w:eastAsia="仿宋" w:cs="仿宋"/>
          <w:bCs/>
          <w:color w:val="auto"/>
          <w:kern w:val="16"/>
          <w:sz w:val="24"/>
          <w:szCs w:val="24"/>
          <w:highlight w:val="none"/>
          <w:u w:val="none"/>
          <w:lang w:val="en-US" w:eastAsia="zh-CN" w:bidi="ar-SA"/>
        </w:rPr>
      </w:pPr>
      <w:r>
        <w:rPr>
          <w:rFonts w:hint="eastAsia" w:ascii="仿宋" w:hAnsi="仿宋" w:eastAsia="仿宋" w:cs="仿宋"/>
          <w:bCs/>
          <w:color w:val="auto"/>
          <w:kern w:val="16"/>
          <w:sz w:val="24"/>
          <w:szCs w:val="24"/>
          <w:highlight w:val="none"/>
          <w:u w:val="none"/>
          <w:lang w:val="en-US" w:eastAsia="zh-CN" w:bidi="ar-SA"/>
        </w:rPr>
        <w:t>2.技术服务地点：浙江飞翼生态农业有限公司</w:t>
      </w:r>
    </w:p>
    <w:p>
      <w:pPr>
        <w:pStyle w:val="18"/>
        <w:widowControl w:val="0"/>
        <w:wordWrap/>
        <w:adjustRightInd/>
        <w:snapToGrid/>
        <w:spacing w:line="480" w:lineRule="exact"/>
        <w:ind w:firstLine="480"/>
        <w:textAlignment w:val="auto"/>
        <w:rPr>
          <w:rFonts w:hint="eastAsia" w:ascii="仿宋" w:hAnsi="仿宋" w:eastAsia="仿宋" w:cs="仿宋"/>
          <w:bCs/>
          <w:color w:val="auto"/>
          <w:kern w:val="16"/>
          <w:sz w:val="24"/>
          <w:szCs w:val="24"/>
          <w:highlight w:val="none"/>
          <w:u w:val="none"/>
          <w:lang w:val="en-US" w:eastAsia="zh-CN" w:bidi="ar-SA"/>
        </w:rPr>
      </w:pPr>
      <w:r>
        <w:rPr>
          <w:rFonts w:hint="eastAsia" w:ascii="仿宋" w:hAnsi="仿宋" w:eastAsia="仿宋" w:cs="仿宋"/>
          <w:bCs/>
          <w:color w:val="auto"/>
          <w:kern w:val="16"/>
          <w:sz w:val="24"/>
          <w:szCs w:val="24"/>
          <w:highlight w:val="none"/>
          <w:u w:val="none"/>
          <w:lang w:val="en-US" w:eastAsia="zh-CN" w:bidi="ar-SA"/>
        </w:rPr>
        <w:t>3.技术服务进度：乙方在双方合同签订后每月提供径流水、淋溶水、灌溉水、雨水以及土壤、植物、氮氧化物等的相关指标数据</w:t>
      </w:r>
      <w:r>
        <w:rPr>
          <w:rFonts w:hint="eastAsia" w:ascii="仿宋" w:hAnsi="仿宋" w:eastAsia="仿宋" w:cs="仿宋"/>
          <w:bCs/>
          <w:color w:val="auto"/>
          <w:kern w:val="16"/>
          <w:sz w:val="24"/>
          <w:szCs w:val="24"/>
          <w:highlight w:val="none"/>
          <w:u w:val="none"/>
          <w:lang w:val="en-US" w:eastAsia="zh-CN" w:bidi="ar-SA"/>
        </w:rPr>
        <w:t>，并在11月30日前</w:t>
      </w:r>
      <w:r>
        <w:rPr>
          <w:rFonts w:hint="eastAsia" w:ascii="仿宋" w:hAnsi="仿宋" w:eastAsia="仿宋" w:cs="仿宋"/>
          <w:bCs/>
          <w:color w:val="auto"/>
          <w:kern w:val="16"/>
          <w:sz w:val="24"/>
          <w:szCs w:val="24"/>
          <w:highlight w:val="none"/>
          <w:u w:val="none"/>
          <w:lang w:val="en-US" w:eastAsia="zh-CN" w:bidi="ar-SA"/>
        </w:rPr>
        <w:t>内向甲方提供完整的农田面源污染氮磷径流流失、氮磷淋溶流失和气态氮素排放的监测工作技术总结分析报告。</w:t>
      </w:r>
    </w:p>
    <w:p>
      <w:pPr>
        <w:widowControl w:val="0"/>
        <w:wordWrap/>
        <w:adjustRightInd/>
        <w:snapToGrid/>
        <w:spacing w:line="480" w:lineRule="exact"/>
        <w:ind w:firstLine="480"/>
        <w:textAlignment w:val="auto"/>
        <w:rPr>
          <w:rFonts w:hint="eastAsia" w:ascii="仿宋" w:hAnsi="仿宋" w:eastAsia="仿宋" w:cs="仿宋"/>
          <w:bCs/>
          <w:color w:val="auto"/>
          <w:kern w:val="16"/>
          <w:sz w:val="24"/>
          <w:szCs w:val="24"/>
          <w:highlight w:val="none"/>
          <w:u w:val="none"/>
          <w:lang w:val="en-US" w:eastAsia="zh-CN" w:bidi="ar-SA"/>
        </w:rPr>
      </w:pPr>
      <w:r>
        <w:rPr>
          <w:rFonts w:hint="eastAsia" w:ascii="仿宋" w:hAnsi="仿宋" w:eastAsia="仿宋" w:cs="仿宋"/>
          <w:bCs/>
          <w:color w:val="auto"/>
          <w:kern w:val="16"/>
          <w:sz w:val="24"/>
          <w:szCs w:val="24"/>
          <w:highlight w:val="none"/>
          <w:u w:val="none"/>
          <w:lang w:val="en-US" w:eastAsia="zh-CN" w:bidi="ar-SA"/>
        </w:rPr>
        <w:t>4.技术服务质量要求：按照浙江省农产品产地环境监测省控监测点监测手册完成2024年度嵊州市农产品产地环境径流监测、淋溶监测和气态监测三个监测点的实地监测工作，完成各类样品测试递交数据报告，提交相关监测工作技术总结报告。</w:t>
      </w:r>
    </w:p>
    <w:p>
      <w:pPr>
        <w:pStyle w:val="5"/>
        <w:keepNext/>
        <w:keepLines/>
        <w:widowControl w:val="0"/>
        <w:numPr>
          <w:ilvl w:val="0"/>
          <w:numId w:val="0"/>
        </w:numPr>
        <w:wordWrap/>
        <w:adjustRightInd/>
        <w:snapToGrid w:val="0"/>
        <w:spacing w:beforeLines="50" w:after="0" w:line="360" w:lineRule="auto"/>
        <w:textAlignment w:val="auto"/>
        <w:rPr>
          <w:rFonts w:hint="eastAsia" w:ascii="仿宋" w:hAnsi="仿宋" w:eastAsia="仿宋" w:cs="仿宋"/>
          <w:snapToGrid w:val="0"/>
          <w:color w:val="auto"/>
          <w:kern w:val="0"/>
          <w:sz w:val="24"/>
          <w:szCs w:val="24"/>
          <w:highlight w:val="none"/>
          <w:u w:val="none"/>
          <w:lang w:val="en-US" w:eastAsia="zh-CN"/>
        </w:rPr>
      </w:pPr>
      <w:r>
        <w:rPr>
          <w:rFonts w:hint="eastAsia" w:ascii="仿宋" w:hAnsi="仿宋" w:eastAsia="仿宋" w:cs="仿宋"/>
          <w:snapToGrid w:val="0"/>
          <w:color w:val="auto"/>
          <w:kern w:val="0"/>
          <w:sz w:val="24"/>
          <w:szCs w:val="24"/>
          <w:highlight w:val="none"/>
          <w:u w:val="none"/>
          <w:lang w:val="en-US" w:eastAsia="zh-CN"/>
        </w:rPr>
        <w:t xml:space="preserve">五、验收标准 </w:t>
      </w:r>
    </w:p>
    <w:p>
      <w:pPr>
        <w:pStyle w:val="18"/>
        <w:widowControl w:val="0"/>
        <w:numPr>
          <w:ilvl w:val="0"/>
          <w:numId w:val="0"/>
        </w:numPr>
        <w:wordWrap/>
        <w:adjustRightInd/>
        <w:snapToGrid w:val="0"/>
        <w:spacing w:line="480" w:lineRule="exact"/>
        <w:ind w:firstLine="48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bCs/>
          <w:color w:val="auto"/>
          <w:kern w:val="16"/>
          <w:sz w:val="24"/>
          <w:szCs w:val="24"/>
          <w:highlight w:val="none"/>
          <w:u w:val="none"/>
          <w:lang w:val="en-US" w:eastAsia="zh-CN" w:bidi="ar-SA"/>
        </w:rPr>
        <w:t>技术服务按《2017年度浙江省农田面源污染监测方案工作》中“国控监测点各类样品采集与测试情况”要求，并参考“农田面源污染国控监测样品测试项目及方法”标准，采用年度检测报告文本方式验收，由采购单位出具服务项目验收证明。本合同服务项目的保证期为自年度检测报告完成之日起30天。在保证期内发现服务质量缺陷的，服务方应当负责返工或者采取补救措施。但因委托方使用保管不当引起的问题除外。</w:t>
      </w:r>
    </w:p>
    <w:p>
      <w:pPr>
        <w:pStyle w:val="5"/>
        <w:keepNext/>
        <w:keepLines/>
        <w:widowControl w:val="0"/>
        <w:numPr>
          <w:ilvl w:val="0"/>
          <w:numId w:val="0"/>
        </w:numPr>
        <w:wordWrap/>
        <w:adjustRightInd/>
        <w:snapToGrid w:val="0"/>
        <w:spacing w:beforeLines="50" w:after="0" w:line="360" w:lineRule="auto"/>
        <w:textAlignment w:val="auto"/>
        <w:rPr>
          <w:rFonts w:hint="eastAsia" w:ascii="仿宋" w:hAnsi="仿宋" w:eastAsia="仿宋" w:cs="仿宋"/>
          <w:snapToGrid w:val="0"/>
          <w:color w:val="auto"/>
          <w:kern w:val="0"/>
          <w:sz w:val="24"/>
          <w:szCs w:val="24"/>
          <w:highlight w:val="none"/>
          <w:u w:val="none"/>
          <w:lang w:val="en-US" w:eastAsia="zh-CN"/>
        </w:rPr>
      </w:pPr>
      <w:r>
        <w:rPr>
          <w:rFonts w:hint="eastAsia" w:ascii="仿宋" w:hAnsi="仿宋" w:eastAsia="仿宋" w:cs="仿宋"/>
          <w:snapToGrid w:val="0"/>
          <w:color w:val="auto"/>
          <w:kern w:val="0"/>
          <w:sz w:val="24"/>
          <w:szCs w:val="24"/>
          <w:highlight w:val="none"/>
          <w:u w:val="none"/>
          <w:lang w:val="en-US" w:eastAsia="zh-CN"/>
        </w:rPr>
        <w:t>六、结算、付款方式</w:t>
      </w:r>
    </w:p>
    <w:p>
      <w:pPr>
        <w:pStyle w:val="18"/>
        <w:widowControl w:val="0"/>
        <w:numPr>
          <w:ilvl w:val="0"/>
          <w:numId w:val="0"/>
        </w:numPr>
        <w:wordWrap/>
        <w:adjustRightInd/>
        <w:snapToGrid w:val="0"/>
        <w:spacing w:line="480" w:lineRule="exact"/>
        <w:ind w:firstLine="480" w:firstLineChars="200"/>
        <w:textAlignment w:val="auto"/>
        <w:rPr>
          <w:rFonts w:hint="eastAsia" w:ascii="仿宋" w:hAnsi="仿宋" w:eastAsia="仿宋" w:cs="仿宋"/>
          <w:bCs/>
          <w:color w:val="auto"/>
          <w:kern w:val="16"/>
          <w:sz w:val="24"/>
          <w:szCs w:val="24"/>
          <w:highlight w:val="none"/>
          <w:u w:val="none"/>
          <w:lang w:val="en-US" w:eastAsia="zh-CN" w:bidi="ar-SA"/>
        </w:rPr>
      </w:pPr>
      <w:r>
        <w:rPr>
          <w:rFonts w:hint="eastAsia" w:ascii="仿宋" w:hAnsi="仿宋" w:eastAsia="仿宋" w:cs="仿宋"/>
          <w:bCs/>
          <w:color w:val="auto"/>
          <w:kern w:val="16"/>
          <w:sz w:val="24"/>
          <w:szCs w:val="24"/>
          <w:highlight w:val="none"/>
          <w:u w:val="none"/>
          <w:lang w:val="en-US" w:eastAsia="zh-CN" w:bidi="ar-SA"/>
        </w:rPr>
        <w:t>合同签订后60个工作日内，付至合同价的50%；提交2024年监测工作技术总结分析报告后10个工作日内付至合同价的75%，完成全部监测内容后10个工作日内付至合同价的100%。</w:t>
      </w:r>
    </w:p>
    <w:p>
      <w:pPr>
        <w:spacing w:line="240" w:lineRule="auto"/>
        <w:jc w:val="left"/>
        <w:outlineLvl w:val="9"/>
        <w:rPr>
          <w:rFonts w:hint="eastAsia" w:ascii="仿宋" w:hAnsi="仿宋" w:eastAsia="仿宋" w:cs="仿宋"/>
          <w:color w:val="auto"/>
          <w:sz w:val="24"/>
          <w:szCs w:val="20"/>
          <w:highlight w:val="none"/>
        </w:rPr>
      </w:pPr>
      <w:r>
        <w:rPr>
          <w:rFonts w:hint="eastAsia" w:ascii="仿宋" w:hAnsi="仿宋" w:eastAsia="仿宋" w:cs="仿宋"/>
          <w:b/>
          <w:color w:val="auto"/>
          <w:sz w:val="36"/>
          <w:szCs w:val="36"/>
          <w:highlight w:val="none"/>
        </w:rPr>
        <w:br w:type="page"/>
      </w:r>
    </w:p>
    <w:p>
      <w:pPr>
        <w:pStyle w:val="35"/>
        <w:spacing w:line="336" w:lineRule="auto"/>
        <w:ind w:firstLine="480" w:firstLineChars="200"/>
        <w:rPr>
          <w:rFonts w:hint="eastAsia" w:ascii="仿宋" w:hAnsi="仿宋" w:eastAsia="仿宋" w:cs="仿宋"/>
          <w:color w:val="auto"/>
          <w:sz w:val="24"/>
          <w:highlight w:val="none"/>
        </w:rPr>
      </w:pPr>
    </w:p>
    <w:bookmarkEnd w:id="8"/>
    <w:p>
      <w:pPr>
        <w:adjustRightInd/>
        <w:spacing w:line="336" w:lineRule="auto"/>
        <w:jc w:val="center"/>
        <w:outlineLvl w:val="0"/>
        <w:rPr>
          <w:rFonts w:hint="eastAsia" w:ascii="仿宋" w:hAnsi="仿宋" w:eastAsia="仿宋" w:cs="仿宋"/>
          <w:b/>
          <w:color w:val="auto"/>
          <w:sz w:val="36"/>
          <w:szCs w:val="36"/>
          <w:highlight w:val="none"/>
        </w:rPr>
      </w:pPr>
      <w:bookmarkStart w:id="56" w:name="_Hlt74707468"/>
      <w:bookmarkEnd w:id="56"/>
      <w:bookmarkStart w:id="57" w:name="_Hlt75236290"/>
      <w:bookmarkEnd w:id="57"/>
      <w:bookmarkStart w:id="58" w:name="_Hlt68072990"/>
      <w:bookmarkEnd w:id="58"/>
      <w:bookmarkStart w:id="59" w:name="_Hlt74714665"/>
      <w:bookmarkEnd w:id="59"/>
      <w:bookmarkStart w:id="60" w:name="_Hlt75236101"/>
      <w:bookmarkEnd w:id="60"/>
      <w:bookmarkStart w:id="61" w:name="_Hlt74729768"/>
      <w:bookmarkEnd w:id="61"/>
      <w:bookmarkStart w:id="62" w:name="_Hlt75236011"/>
      <w:bookmarkEnd w:id="62"/>
      <w:bookmarkStart w:id="63" w:name="_Hlt68057669"/>
      <w:bookmarkEnd w:id="63"/>
      <w:bookmarkStart w:id="64" w:name="_Hlt74730295"/>
      <w:bookmarkEnd w:id="64"/>
      <w:bookmarkStart w:id="65" w:name="_Toc164416483"/>
      <w:bookmarkStart w:id="66" w:name="第三部分"/>
      <w:r>
        <w:rPr>
          <w:rFonts w:hint="eastAsia" w:ascii="仿宋" w:hAnsi="仿宋" w:eastAsia="仿宋" w:cs="仿宋"/>
          <w:b/>
          <w:color w:val="auto"/>
          <w:sz w:val="36"/>
          <w:szCs w:val="36"/>
          <w:highlight w:val="none"/>
        </w:rPr>
        <w:t>第四部分  拟签订的合同文本</w:t>
      </w:r>
    </w:p>
    <w:p>
      <w:pPr>
        <w:spacing w:line="336" w:lineRule="auto"/>
        <w:rPr>
          <w:rFonts w:hint="eastAsia" w:ascii="仿宋" w:hAnsi="仿宋" w:eastAsia="仿宋" w:cs="仿宋"/>
          <w:color w:val="auto"/>
          <w:sz w:val="24"/>
          <w:highlight w:val="none"/>
        </w:rPr>
      </w:pPr>
      <w:bookmarkStart w:id="67" w:name="第五部分"/>
      <w:bookmarkStart w:id="68" w:name="_Toc86217003"/>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合同编号：</w:t>
      </w:r>
      <w:r>
        <w:rPr>
          <w:rFonts w:hint="eastAsia" w:ascii="仿宋" w:hAnsi="仿宋" w:eastAsia="仿宋" w:cs="仿宋"/>
          <w:color w:val="auto"/>
          <w:sz w:val="24"/>
          <w:highlight w:val="none"/>
          <w:u w:val="single"/>
        </w:rPr>
        <w:t xml:space="preserve">           </w:t>
      </w:r>
    </w:p>
    <w:p>
      <w:pPr>
        <w:pStyle w:val="2"/>
        <w:rPr>
          <w:rFonts w:hint="eastAsia" w:ascii="仿宋" w:hAnsi="仿宋" w:eastAsia="仿宋" w:cs="仿宋"/>
          <w:color w:val="auto"/>
          <w:sz w:val="24"/>
          <w:highlight w:val="none"/>
          <w:u w:val="single"/>
        </w:rPr>
      </w:pPr>
    </w:p>
    <w:p>
      <w:pPr>
        <w:pStyle w:val="3"/>
        <w:rPr>
          <w:rFonts w:hint="eastAsia" w:ascii="仿宋" w:hAnsi="仿宋" w:eastAsia="仿宋" w:cs="仿宋"/>
          <w:color w:val="auto"/>
          <w:highlight w:val="none"/>
        </w:rPr>
      </w:pPr>
    </w:p>
    <w:p>
      <w:pPr>
        <w:spacing w:line="336" w:lineRule="auto"/>
        <w:rPr>
          <w:rFonts w:hint="eastAsia" w:ascii="仿宋" w:hAnsi="仿宋" w:eastAsia="仿宋" w:cs="仿宋"/>
          <w:color w:val="auto"/>
          <w:sz w:val="24"/>
          <w:highlight w:val="none"/>
          <w:u w:val="single"/>
        </w:rPr>
      </w:pPr>
    </w:p>
    <w:p>
      <w:pPr>
        <w:pStyle w:val="283"/>
        <w:spacing w:after="0" w:line="336" w:lineRule="auto"/>
        <w:ind w:left="0" w:leftChars="0" w:firstLine="0" w:firstLineChars="0"/>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政府采购合同书</w:t>
      </w:r>
    </w:p>
    <w:p>
      <w:pPr>
        <w:spacing w:line="480" w:lineRule="auto"/>
        <w:jc w:val="cente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w:t>
      </w:r>
      <w:r>
        <w:rPr>
          <w:rFonts w:hint="eastAsia" w:ascii="仿宋" w:hAnsi="仿宋" w:eastAsia="仿宋" w:cs="仿宋"/>
          <w:b/>
          <w:color w:val="auto"/>
          <w:sz w:val="36"/>
          <w:szCs w:val="36"/>
          <w:highlight w:val="none"/>
          <w:lang w:eastAsia="zh-CN"/>
        </w:rPr>
        <w:t>服务</w:t>
      </w:r>
      <w:r>
        <w:rPr>
          <w:rFonts w:hint="eastAsia" w:ascii="仿宋" w:hAnsi="仿宋" w:eastAsia="仿宋" w:cs="仿宋"/>
          <w:b/>
          <w:color w:val="auto"/>
          <w:sz w:val="36"/>
          <w:szCs w:val="36"/>
          <w:highlight w:val="none"/>
        </w:rPr>
        <w:t>类）</w:t>
      </w:r>
    </w:p>
    <w:p>
      <w:pPr>
        <w:pStyle w:val="283"/>
        <w:spacing w:after="0" w:line="336" w:lineRule="auto"/>
        <w:ind w:left="0" w:leftChars="0"/>
        <w:rPr>
          <w:rFonts w:hint="eastAsia" w:ascii="仿宋" w:hAnsi="仿宋" w:eastAsia="仿宋" w:cs="仿宋"/>
          <w:color w:val="auto"/>
          <w:szCs w:val="24"/>
          <w:highlight w:val="none"/>
        </w:rPr>
      </w:pPr>
    </w:p>
    <w:p>
      <w:pPr>
        <w:pStyle w:val="27"/>
        <w:rPr>
          <w:rFonts w:hint="eastAsia" w:ascii="仿宋" w:hAnsi="仿宋" w:eastAsia="仿宋" w:cs="仿宋"/>
          <w:color w:val="auto"/>
          <w:szCs w:val="24"/>
          <w:highlight w:val="none"/>
        </w:rPr>
      </w:pPr>
    </w:p>
    <w:p>
      <w:pPr>
        <w:pStyle w:val="27"/>
        <w:rPr>
          <w:rFonts w:hint="eastAsia" w:ascii="仿宋" w:hAnsi="仿宋" w:eastAsia="仿宋" w:cs="仿宋"/>
          <w:color w:val="auto"/>
          <w:szCs w:val="24"/>
          <w:highlight w:val="none"/>
        </w:rPr>
      </w:pPr>
    </w:p>
    <w:p>
      <w:pPr>
        <w:pStyle w:val="27"/>
        <w:ind w:left="0" w:leftChars="0" w:firstLine="0" w:firstLineChars="0"/>
        <w:rPr>
          <w:rFonts w:hint="eastAsia" w:ascii="仿宋" w:hAnsi="仿宋" w:eastAsia="仿宋" w:cs="仿宋"/>
          <w:color w:val="auto"/>
          <w:szCs w:val="24"/>
          <w:highlight w:val="none"/>
        </w:rPr>
      </w:pPr>
    </w:p>
    <w:p>
      <w:pPr>
        <w:spacing w:line="336" w:lineRule="auto"/>
        <w:rPr>
          <w:rFonts w:hint="eastAsia" w:ascii="仿宋" w:hAnsi="仿宋" w:eastAsia="仿宋" w:cs="仿宋"/>
          <w:color w:val="auto"/>
          <w:sz w:val="24"/>
          <w:highlight w:val="none"/>
        </w:rPr>
      </w:pPr>
    </w:p>
    <w:p>
      <w:pPr>
        <w:spacing w:line="336" w:lineRule="auto"/>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项目名称：</w:t>
      </w:r>
      <w:r>
        <w:rPr>
          <w:rFonts w:hint="eastAsia" w:ascii="仿宋" w:hAnsi="仿宋" w:eastAsia="仿宋" w:cs="仿宋"/>
          <w:color w:val="auto"/>
          <w:sz w:val="24"/>
          <w:highlight w:val="none"/>
          <w:u w:val="single"/>
        </w:rPr>
        <w:t xml:space="preserve">                                   </w:t>
      </w:r>
    </w:p>
    <w:p>
      <w:pPr>
        <w:pStyle w:val="433"/>
        <w:spacing w:line="336" w:lineRule="auto"/>
        <w:rPr>
          <w:rFonts w:hint="eastAsia" w:ascii="仿宋" w:hAnsi="仿宋" w:eastAsia="仿宋" w:cs="仿宋"/>
          <w:color w:val="auto"/>
          <w:szCs w:val="24"/>
          <w:highlight w:val="none"/>
        </w:rPr>
      </w:pPr>
    </w:p>
    <w:p>
      <w:pPr>
        <w:spacing w:line="336" w:lineRule="auto"/>
        <w:rPr>
          <w:rFonts w:hint="eastAsia" w:ascii="仿宋" w:hAnsi="仿宋" w:eastAsia="仿宋" w:cs="仿宋"/>
          <w:color w:val="auto"/>
          <w:sz w:val="24"/>
          <w:highlight w:val="none"/>
        </w:rPr>
      </w:pPr>
    </w:p>
    <w:p>
      <w:pPr>
        <w:spacing w:line="336" w:lineRule="auto"/>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甲方：</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rPr>
      </w:pPr>
    </w:p>
    <w:p>
      <w:pPr>
        <w:spacing w:line="336" w:lineRule="auto"/>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乙方：</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rPr>
      </w:pPr>
    </w:p>
    <w:p>
      <w:pPr>
        <w:spacing w:line="336" w:lineRule="auto"/>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签订地：</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 xml:space="preserve"> </w:t>
      </w:r>
    </w:p>
    <w:p>
      <w:pPr>
        <w:spacing w:line="336" w:lineRule="auto"/>
        <w:ind w:firstLine="1200" w:firstLineChars="5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签订日期：</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widowControl/>
        <w:adjustRightInd/>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br w:type="page"/>
      </w:r>
    </w:p>
    <w:bookmarkEnd w:id="67"/>
    <w:bookmarkEnd w:id="68"/>
    <w:p>
      <w:pPr>
        <w:pStyle w:val="60"/>
        <w:ind w:left="0" w:leftChars="0" w:firstLine="0" w:firstLineChars="0"/>
        <w:jc w:val="center"/>
        <w:rPr>
          <w:rFonts w:hint="eastAsia" w:ascii="仿宋" w:hAnsi="仿宋" w:eastAsia="仿宋" w:cs="仿宋"/>
          <w:bCs/>
          <w:color w:val="auto"/>
          <w:sz w:val="30"/>
          <w:szCs w:val="30"/>
          <w:highlight w:val="none"/>
        </w:rPr>
      </w:pPr>
      <w:r>
        <w:rPr>
          <w:rFonts w:hint="eastAsia" w:ascii="仿宋" w:hAnsi="仿宋" w:eastAsia="仿宋" w:cs="仿宋"/>
          <w:bCs/>
          <w:color w:val="auto"/>
          <w:sz w:val="30"/>
          <w:szCs w:val="30"/>
          <w:highlight w:val="none"/>
        </w:rPr>
        <w:t>合同主要条款</w:t>
      </w:r>
    </w:p>
    <w:p>
      <w:pPr>
        <w:pStyle w:val="60"/>
        <w:ind w:left="0" w:leftChars="0" w:firstLine="0" w:firstLineChars="0"/>
        <w:jc w:val="center"/>
        <w:rPr>
          <w:rFonts w:hint="eastAsia" w:ascii="仿宋" w:hAnsi="仿宋" w:eastAsia="仿宋" w:cs="仿宋"/>
          <w:b w:val="0"/>
          <w:bCs w:val="0"/>
          <w:color w:val="auto"/>
          <w:sz w:val="36"/>
          <w:szCs w:val="36"/>
          <w:highlight w:val="none"/>
        </w:rPr>
      </w:pPr>
      <w:r>
        <w:rPr>
          <w:rFonts w:hint="eastAsia" w:ascii="仿宋" w:hAnsi="仿宋" w:eastAsia="仿宋" w:cs="仿宋"/>
          <w:b/>
          <w:color w:val="auto"/>
          <w:szCs w:val="21"/>
          <w:highlight w:val="none"/>
        </w:rPr>
        <w:t>（</w:t>
      </w:r>
      <w:r>
        <w:rPr>
          <w:rFonts w:hint="eastAsia" w:ascii="仿宋" w:hAnsi="仿宋" w:eastAsia="仿宋" w:cs="仿宋"/>
          <w:b/>
          <w:color w:val="auto"/>
          <w:highlight w:val="none"/>
        </w:rPr>
        <w:t>本合同为合同样稿，最终稿由双方协商后确定）</w:t>
      </w:r>
      <w:r>
        <w:rPr>
          <w:rFonts w:hint="eastAsia" w:ascii="仿宋" w:hAnsi="仿宋" w:eastAsia="仿宋" w:cs="仿宋"/>
          <w:color w:val="auto"/>
          <w:sz w:val="36"/>
          <w:highlight w:val="none"/>
        </w:rPr>
        <w:t xml:space="preserve">  </w:t>
      </w:r>
    </w:p>
    <w:p>
      <w:pPr>
        <w:widowControl w:val="0"/>
        <w:wordWrap/>
        <w:adjustRightInd w:val="0"/>
        <w:snapToGrid w:val="0"/>
        <w:spacing w:beforeLines="50" w:afterLines="5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甲方（委托方）：</w:t>
      </w:r>
      <w:r>
        <w:rPr>
          <w:rFonts w:hint="eastAsia" w:ascii="仿宋" w:hAnsi="仿宋" w:eastAsia="仿宋" w:cs="仿宋"/>
          <w:color w:val="auto"/>
          <w:sz w:val="24"/>
          <w:szCs w:val="24"/>
          <w:highlight w:val="none"/>
          <w:u w:val="single"/>
        </w:rPr>
        <w:t xml:space="preserve">                          </w:t>
      </w:r>
    </w:p>
    <w:p>
      <w:pPr>
        <w:widowControl w:val="0"/>
        <w:wordWrap/>
        <w:adjustRightInd w:val="0"/>
        <w:snapToGrid w:val="0"/>
        <w:spacing w:beforeLines="50" w:afterLines="50" w:line="440" w:lineRule="exac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乙方（受托方）：</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widowControl w:val="0"/>
        <w:wordWrap/>
        <w:adjustRightInd/>
        <w:snapToGrid/>
        <w:spacing w:before="240" w:line="360" w:lineRule="auto"/>
        <w:ind w:right="-108" w:firstLine="480" w:firstLineChars="200"/>
        <w:textAlignment w:val="auto"/>
        <w:rPr>
          <w:rFonts w:hint="eastAsia" w:ascii="仿宋" w:hAnsi="仿宋" w:eastAsia="仿宋" w:cs="仿宋"/>
          <w:b w:val="0"/>
          <w:bCs w:val="0"/>
          <w:color w:val="auto"/>
          <w:sz w:val="24"/>
          <w:szCs w:val="24"/>
          <w:highlight w:val="none"/>
          <w:u w:val="single"/>
        </w:rPr>
      </w:pPr>
      <w:r>
        <w:rPr>
          <w:rFonts w:hint="eastAsia" w:ascii="仿宋" w:hAnsi="仿宋" w:eastAsia="仿宋" w:cs="仿宋"/>
          <w:b w:val="0"/>
          <w:bCs w:val="0"/>
          <w:color w:val="auto"/>
          <w:sz w:val="24"/>
          <w:szCs w:val="24"/>
          <w:highlight w:val="none"/>
        </w:rPr>
        <w:t>为了保护各方合法权益，根据《中华人民共和国政府采购法》、《中华人民共和国民法典》等相关法律法规的规定并严格遵循</w:t>
      </w:r>
      <w:r>
        <w:rPr>
          <w:rFonts w:hint="eastAsia" w:ascii="仿宋" w:hAnsi="仿宋" w:eastAsia="仿宋" w:cs="仿宋"/>
          <w:b w:val="0"/>
          <w:bCs w:val="0"/>
          <w:color w:val="auto"/>
          <w:sz w:val="24"/>
          <w:szCs w:val="24"/>
          <w:highlight w:val="none"/>
          <w:u w:val="single"/>
          <w:lang w:val="en-US" w:eastAsia="zh-CN"/>
        </w:rPr>
        <w:t>2024年嵊州市农产品产地环境监测点运维及相关技术服务采购项目</w:t>
      </w:r>
      <w:r>
        <w:rPr>
          <w:rFonts w:hint="eastAsia" w:ascii="仿宋" w:hAnsi="仿宋" w:eastAsia="仿宋" w:cs="仿宋"/>
          <w:b w:val="0"/>
          <w:bCs w:val="0"/>
          <w:color w:val="auto"/>
          <w:sz w:val="24"/>
          <w:szCs w:val="24"/>
          <w:highlight w:val="none"/>
        </w:rPr>
        <w:t xml:space="preserve"> </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项目编</w:t>
      </w:r>
      <w:r>
        <w:rPr>
          <w:rFonts w:hint="eastAsia" w:ascii="仿宋" w:hAnsi="仿宋" w:eastAsia="仿宋" w:cs="仿宋"/>
          <w:b w:val="0"/>
          <w:bCs w:val="0"/>
          <w:color w:val="auto"/>
          <w:sz w:val="24"/>
          <w:szCs w:val="24"/>
          <w:highlight w:val="none"/>
          <w:u w:val="none"/>
        </w:rPr>
        <w:t>号</w:t>
      </w:r>
      <w:r>
        <w:rPr>
          <w:rFonts w:hint="eastAsia" w:ascii="仿宋" w:hAnsi="仿宋" w:eastAsia="仿宋" w:cs="仿宋"/>
          <w:b w:val="0"/>
          <w:bCs w:val="0"/>
          <w:color w:val="auto"/>
          <w:sz w:val="24"/>
          <w:szCs w:val="24"/>
          <w:highlight w:val="none"/>
          <w:u w:val="single"/>
          <w:lang w:val="en-US" w:eastAsia="zh-CN"/>
        </w:rPr>
        <w:t>HYGY-SZ20241080</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rPr>
        <w:t>采购文件中的相关规定，签订本合同，并共同遵守。</w:t>
      </w:r>
    </w:p>
    <w:p>
      <w:pPr>
        <w:widowControl w:val="0"/>
        <w:wordWrap/>
        <w:adjustRightInd/>
        <w:snapToGrid w:val="0"/>
        <w:spacing w:beforeLines="50" w:afterLines="50"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一、采购</w:t>
      </w:r>
      <w:r>
        <w:rPr>
          <w:rFonts w:hint="eastAsia" w:ascii="仿宋" w:hAnsi="仿宋" w:eastAsia="仿宋" w:cs="仿宋"/>
          <w:b w:val="0"/>
          <w:bCs w:val="0"/>
          <w:color w:val="auto"/>
          <w:sz w:val="24"/>
          <w:szCs w:val="24"/>
          <w:highlight w:val="none"/>
          <w:lang w:eastAsia="zh-CN"/>
        </w:rPr>
        <w:t>产品</w:t>
      </w:r>
      <w:r>
        <w:rPr>
          <w:rFonts w:hint="eastAsia" w:ascii="仿宋" w:hAnsi="仿宋" w:eastAsia="仿宋" w:cs="仿宋"/>
          <w:b w:val="0"/>
          <w:bCs w:val="0"/>
          <w:color w:val="auto"/>
          <w:sz w:val="24"/>
          <w:szCs w:val="24"/>
          <w:highlight w:val="none"/>
        </w:rPr>
        <w:t>名称、型号、规格和主要配置、单价、数量、金额</w:t>
      </w:r>
    </w:p>
    <w:tbl>
      <w:tblPr>
        <w:tblStyle w:val="64"/>
        <w:tblW w:w="89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716"/>
        <w:gridCol w:w="2465"/>
        <w:gridCol w:w="743"/>
        <w:gridCol w:w="1088"/>
        <w:gridCol w:w="1088"/>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30" w:type="dxa"/>
            <w:vAlign w:val="center"/>
          </w:tcPr>
          <w:p>
            <w:pPr>
              <w:widowControl w:val="0"/>
              <w:wordWrap/>
              <w:adjustRightInd/>
              <w:snapToGrid w:val="0"/>
              <w:spacing w:line="360" w:lineRule="auto"/>
              <w:ind w:left="0" w:leftChars="0"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序号</w:t>
            </w:r>
          </w:p>
        </w:tc>
        <w:tc>
          <w:tcPr>
            <w:tcW w:w="1716"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商品名称</w:t>
            </w:r>
          </w:p>
        </w:tc>
        <w:tc>
          <w:tcPr>
            <w:tcW w:w="2465"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规格型号</w:t>
            </w:r>
          </w:p>
        </w:tc>
        <w:tc>
          <w:tcPr>
            <w:tcW w:w="743" w:type="dxa"/>
            <w:vAlign w:val="center"/>
          </w:tcPr>
          <w:p>
            <w:pPr>
              <w:widowControl w:val="0"/>
              <w:wordWrap/>
              <w:adjustRightInd/>
              <w:snapToGrid w:val="0"/>
              <w:spacing w:line="360" w:lineRule="auto"/>
              <w:ind w:left="0" w:leftChars="0" w:firstLine="0" w:firstLineChars="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数量</w:t>
            </w:r>
          </w:p>
        </w:tc>
        <w:tc>
          <w:tcPr>
            <w:tcW w:w="1088"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单价</w:t>
            </w:r>
          </w:p>
        </w:tc>
        <w:tc>
          <w:tcPr>
            <w:tcW w:w="1088"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金额</w:t>
            </w:r>
          </w:p>
        </w:tc>
        <w:tc>
          <w:tcPr>
            <w:tcW w:w="1089"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730"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716"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2465"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743"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088"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088"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089"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730"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716"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2465"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743"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088"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088"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c>
          <w:tcPr>
            <w:tcW w:w="1089" w:type="dxa"/>
            <w:vAlign w:val="center"/>
          </w:tcPr>
          <w:p>
            <w:pPr>
              <w:widowControl w:val="0"/>
              <w:wordWrap/>
              <w:adjustRightInd/>
              <w:snapToGrid w:val="0"/>
              <w:spacing w:line="360" w:lineRule="auto"/>
              <w:ind w:firstLine="240" w:firstLineChars="100"/>
              <w:jc w:val="center"/>
              <w:textAlignment w:val="auto"/>
              <w:rPr>
                <w:rFonts w:hint="eastAsia" w:ascii="仿宋" w:hAnsi="仿宋" w:eastAsia="仿宋" w:cs="仿宋"/>
                <w:b w:val="0"/>
                <w:bCs w:val="0"/>
                <w:color w:val="auto"/>
                <w:sz w:val="24"/>
                <w:szCs w:val="24"/>
                <w:highlight w:val="none"/>
              </w:rPr>
            </w:pPr>
          </w:p>
        </w:tc>
      </w:tr>
    </w:tbl>
    <w:p>
      <w:pPr>
        <w:widowControl w:val="0"/>
        <w:wordWrap/>
        <w:adjustRightInd/>
        <w:snapToGrid w:val="0"/>
        <w:spacing w:beforeLines="50" w:line="360" w:lineRule="auto"/>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 xml:space="preserve">合同总计（人民币）: </w:t>
      </w:r>
      <w:r>
        <w:rPr>
          <w:rFonts w:hint="eastAsia" w:ascii="仿宋" w:hAnsi="仿宋" w:eastAsia="仿宋" w:cs="仿宋"/>
          <w:b w:val="0"/>
          <w:bCs w:val="0"/>
          <w:color w:val="auto"/>
          <w:sz w:val="24"/>
          <w:szCs w:val="24"/>
          <w:highlight w:val="none"/>
          <w:u w:val="single"/>
        </w:rPr>
        <w:t xml:space="preserve">              </w:t>
      </w:r>
      <w:r>
        <w:rPr>
          <w:rFonts w:hint="eastAsia" w:ascii="仿宋" w:hAnsi="仿宋" w:eastAsia="仿宋" w:cs="仿宋"/>
          <w:b w:val="0"/>
          <w:bCs w:val="0"/>
          <w:color w:val="auto"/>
          <w:sz w:val="24"/>
          <w:szCs w:val="24"/>
          <w:highlight w:val="none"/>
        </w:rPr>
        <w:t xml:space="preserve">大写:   </w:t>
      </w:r>
    </w:p>
    <w:p>
      <w:pPr>
        <w:widowControl w:val="0"/>
        <w:wordWrap/>
        <w:adjustRightInd/>
        <w:snapToGrid w:val="0"/>
        <w:spacing w:line="360" w:lineRule="auto"/>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注：投标报价应为投标人完成本项目全部内容所需费用的含税价，包括且不限于本次服务所需的人力成本、仪器设备费用、办公费用、咨询费、编制费、管理费、利润、人身意外伤亡保险费及风险因素、税金以及政策性文件规定及合同包含的所有风险、责任等跟完成本次采购项目有关的一切费用及项目评审有关的费用；不论投标结果如何，投标人均应自行承担所有与投标有关的全部费用。</w:t>
      </w:r>
    </w:p>
    <w:p>
      <w:pPr>
        <w:widowControl w:val="0"/>
        <w:wordWrap/>
        <w:adjustRightInd/>
        <w:snapToGrid w:val="0"/>
        <w:spacing w:beforeLines="50" w:afterLines="5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二、技术服务的目标</w:t>
      </w:r>
    </w:p>
    <w:p>
      <w:pPr>
        <w:widowControl w:val="0"/>
        <w:wordWrap/>
        <w:adjustRightInd w:val="0"/>
        <w:snapToGrid w:val="0"/>
        <w:spacing w:line="460" w:lineRule="exact"/>
        <w:ind w:firstLine="480" w:firstLineChars="200"/>
        <w:textAlignment w:val="auto"/>
        <w:outlineLvl w:val="9"/>
        <w:rPr>
          <w:rFonts w:hint="eastAsia" w:ascii="仿宋" w:hAnsi="仿宋" w:eastAsia="仿宋" w:cs="仿宋"/>
          <w:bCs/>
          <w:color w:val="auto"/>
          <w:kern w:val="16"/>
          <w:sz w:val="24"/>
          <w:szCs w:val="24"/>
          <w:highlight w:val="none"/>
          <w:u w:val="none"/>
          <w:lang w:val="en-US" w:eastAsia="zh-CN"/>
        </w:rPr>
      </w:pPr>
      <w:r>
        <w:rPr>
          <w:rFonts w:hint="eastAsia" w:ascii="仿宋" w:hAnsi="仿宋" w:eastAsia="仿宋" w:cs="仿宋"/>
          <w:bCs/>
          <w:color w:val="auto"/>
          <w:kern w:val="16"/>
          <w:sz w:val="24"/>
          <w:szCs w:val="24"/>
          <w:highlight w:val="none"/>
          <w:u w:val="none"/>
          <w:lang w:eastAsia="zh-CN"/>
        </w:rPr>
        <w:t>按照浙江省农产品产地环境监测省控监测点监测手册</w:t>
      </w:r>
      <w:r>
        <w:rPr>
          <w:rFonts w:hint="eastAsia" w:ascii="仿宋" w:hAnsi="仿宋" w:eastAsia="仿宋" w:cs="仿宋"/>
          <w:color w:val="auto"/>
          <w:sz w:val="24"/>
          <w:szCs w:val="24"/>
          <w:highlight w:val="none"/>
          <w:u w:val="none"/>
        </w:rPr>
        <w:t>完成</w:t>
      </w:r>
      <w:r>
        <w:rPr>
          <w:rFonts w:hint="eastAsia" w:ascii="仿宋" w:hAnsi="仿宋" w:eastAsia="仿宋" w:cs="仿宋"/>
          <w:color w:val="auto"/>
          <w:sz w:val="24"/>
          <w:szCs w:val="24"/>
          <w:highlight w:val="none"/>
          <w:u w:val="none"/>
          <w:lang w:eastAsia="zh-CN"/>
        </w:rPr>
        <w:t>202</w:t>
      </w:r>
      <w:r>
        <w:rPr>
          <w:rFonts w:hint="eastAsia" w:ascii="仿宋" w:hAnsi="仿宋" w:eastAsia="仿宋" w:cs="仿宋"/>
          <w:color w:val="auto"/>
          <w:sz w:val="24"/>
          <w:szCs w:val="24"/>
          <w:highlight w:val="none"/>
          <w:u w:val="none"/>
          <w:lang w:val="en-US" w:eastAsia="zh-CN"/>
        </w:rPr>
        <w:t>4</w:t>
      </w:r>
      <w:r>
        <w:rPr>
          <w:rFonts w:hint="eastAsia" w:ascii="仿宋" w:hAnsi="仿宋" w:eastAsia="仿宋" w:cs="仿宋"/>
          <w:color w:val="auto"/>
          <w:sz w:val="24"/>
          <w:szCs w:val="24"/>
          <w:highlight w:val="none"/>
          <w:u w:val="none"/>
        </w:rPr>
        <w:t>年度嵊州市农田面源污染径流监测、淋溶监测和气态监测三个监测点的</w:t>
      </w:r>
      <w:r>
        <w:rPr>
          <w:rFonts w:hint="eastAsia" w:ascii="仿宋" w:hAnsi="仿宋" w:eastAsia="仿宋" w:cs="仿宋"/>
          <w:bCs/>
          <w:color w:val="auto"/>
          <w:kern w:val="16"/>
          <w:sz w:val="24"/>
          <w:szCs w:val="24"/>
          <w:highlight w:val="none"/>
          <w:u w:val="none"/>
          <w:lang w:eastAsia="zh-CN"/>
        </w:rPr>
        <w:t>实地监测工作，</w:t>
      </w:r>
      <w:r>
        <w:rPr>
          <w:rFonts w:hint="eastAsia" w:ascii="仿宋" w:hAnsi="仿宋" w:eastAsia="仿宋" w:cs="仿宋"/>
          <w:bCs/>
          <w:color w:val="auto"/>
          <w:kern w:val="16"/>
          <w:sz w:val="24"/>
          <w:szCs w:val="24"/>
          <w:highlight w:val="none"/>
          <w:u w:val="none"/>
          <w:lang w:val="en-US" w:eastAsia="zh-CN"/>
        </w:rPr>
        <w:t>于每季度末上报监测数据，监测周年末提交监测工作年度分析报告。</w:t>
      </w:r>
    </w:p>
    <w:p>
      <w:pPr>
        <w:widowControl w:val="0"/>
        <w:wordWrap/>
        <w:adjustRightInd/>
        <w:snapToGrid w:val="0"/>
        <w:spacing w:beforeLines="50" w:afterLines="50"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三、技术服务的内容</w:t>
      </w:r>
    </w:p>
    <w:p>
      <w:pPr>
        <w:widowControl w:val="0"/>
        <w:wordWrap/>
        <w:adjustRightInd/>
        <w:snapToGrid/>
        <w:spacing w:line="360" w:lineRule="auto"/>
        <w:ind w:firstLine="480"/>
        <w:textAlignment w:val="auto"/>
        <w:rPr>
          <w:rFonts w:hint="eastAsia" w:ascii="仿宋" w:hAnsi="仿宋" w:eastAsia="仿宋" w:cs="仿宋"/>
          <w:bCs/>
          <w:color w:val="auto"/>
          <w:kern w:val="16"/>
          <w:sz w:val="24"/>
          <w:szCs w:val="24"/>
          <w:highlight w:val="none"/>
          <w:u w:val="none"/>
          <w:lang w:val="en-US" w:eastAsia="zh-CN"/>
        </w:rPr>
      </w:pPr>
      <w:r>
        <w:rPr>
          <w:rFonts w:hint="eastAsia" w:ascii="仿宋" w:hAnsi="仿宋" w:eastAsia="仿宋" w:cs="仿宋"/>
          <w:bCs/>
          <w:color w:val="auto"/>
          <w:kern w:val="16"/>
          <w:sz w:val="24"/>
          <w:szCs w:val="24"/>
          <w:highlight w:val="none"/>
          <w:u w:val="none"/>
        </w:rPr>
        <w:t>(1)对位于甲方生产基地内的氮磷径流流失监测点（常规对照、主因子优化和综合优化3个试验处理和一个备用小区）的监测指标开展样品采集和检测分析工作；</w:t>
      </w:r>
      <w:r>
        <w:rPr>
          <w:rFonts w:hint="eastAsia" w:ascii="仿宋" w:hAnsi="仿宋" w:eastAsia="仿宋" w:cs="仿宋"/>
          <w:bCs/>
          <w:color w:val="auto"/>
          <w:kern w:val="16"/>
          <w:sz w:val="24"/>
          <w:szCs w:val="24"/>
          <w:highlight w:val="none"/>
          <w:u w:val="none"/>
          <w:lang w:val="en-US" w:eastAsia="zh-CN"/>
        </w:rPr>
        <w:t xml:space="preserve"> </w:t>
      </w:r>
    </w:p>
    <w:p>
      <w:pPr>
        <w:widowControl w:val="0"/>
        <w:wordWrap/>
        <w:adjustRightInd/>
        <w:snapToGrid/>
        <w:spacing w:line="360" w:lineRule="auto"/>
        <w:ind w:firstLine="48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t>(2)对位于甲方生产基地内的氮磷淋溶流失监测点（常规对照、主因子优化、综合优化和灌溉优化4个处理）的正常运行和维护提供技术支持，并对该样区的监测指标开展样品采集和检测分析工作；(3)对位于甲方生产基地内的气态监测点（常规对照、主因子优化、综合优化和不施肥对照4个处理）的监测指标开展样品采集和检测工作，并对相关设备的试运行及维护提供支持。具体如下：</w:t>
      </w:r>
    </w:p>
    <w:p>
      <w:pPr>
        <w:widowControl w:val="0"/>
        <w:wordWrap/>
        <w:adjustRightInd/>
        <w:snapToGrid/>
        <w:spacing w:line="360" w:lineRule="auto"/>
        <w:ind w:firstLine="48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fldChar w:fldCharType="begin"/>
      </w:r>
      <w:r>
        <w:rPr>
          <w:rFonts w:hint="eastAsia" w:ascii="仿宋" w:hAnsi="仿宋" w:eastAsia="仿宋" w:cs="仿宋"/>
          <w:bCs/>
          <w:color w:val="auto"/>
          <w:kern w:val="16"/>
          <w:sz w:val="24"/>
          <w:szCs w:val="24"/>
          <w:highlight w:val="none"/>
          <w:u w:val="none"/>
        </w:rPr>
        <w:instrText xml:space="preserve"> = 1 \* roman </w:instrText>
      </w:r>
      <w:r>
        <w:rPr>
          <w:rFonts w:hint="eastAsia" w:ascii="仿宋" w:hAnsi="仿宋" w:eastAsia="仿宋" w:cs="仿宋"/>
          <w:bCs/>
          <w:color w:val="auto"/>
          <w:kern w:val="16"/>
          <w:sz w:val="24"/>
          <w:szCs w:val="24"/>
          <w:highlight w:val="none"/>
          <w:u w:val="none"/>
        </w:rPr>
        <w:fldChar w:fldCharType="separate"/>
      </w:r>
      <w:r>
        <w:rPr>
          <w:rFonts w:hint="eastAsia" w:ascii="仿宋" w:hAnsi="仿宋" w:eastAsia="仿宋" w:cs="仿宋"/>
          <w:bCs/>
          <w:color w:val="auto"/>
          <w:kern w:val="16"/>
          <w:sz w:val="24"/>
          <w:szCs w:val="24"/>
          <w:highlight w:val="none"/>
          <w:u w:val="none"/>
        </w:rPr>
        <w:t>i</w:t>
      </w:r>
      <w:r>
        <w:rPr>
          <w:rFonts w:hint="eastAsia" w:ascii="仿宋" w:hAnsi="仿宋" w:eastAsia="仿宋" w:cs="仿宋"/>
          <w:bCs/>
          <w:color w:val="auto"/>
          <w:kern w:val="16"/>
          <w:sz w:val="24"/>
          <w:szCs w:val="24"/>
          <w:highlight w:val="none"/>
          <w:u w:val="none"/>
        </w:rPr>
        <w:fldChar w:fldCharType="end"/>
      </w:r>
      <w:r>
        <w:rPr>
          <w:rFonts w:hint="eastAsia" w:ascii="仿宋" w:hAnsi="仿宋" w:eastAsia="仿宋" w:cs="仿宋"/>
          <w:bCs/>
          <w:color w:val="auto"/>
          <w:kern w:val="16"/>
          <w:sz w:val="24"/>
          <w:szCs w:val="24"/>
          <w:highlight w:val="none"/>
          <w:u w:val="none"/>
        </w:rPr>
        <w:t>.对氮磷径流流失监测点的径流水样品及该监测点的雨水和灌溉水样品的总氮、硝态氮、铵态氮、总磷、pH、可溶性总磷、可溶性总氮等指标开展检测分析，全年不少于1</w:t>
      </w:r>
      <w:r>
        <w:rPr>
          <w:rFonts w:hint="eastAsia" w:ascii="仿宋" w:hAnsi="仿宋" w:eastAsia="仿宋" w:cs="仿宋"/>
          <w:bCs/>
          <w:color w:val="auto"/>
          <w:kern w:val="16"/>
          <w:sz w:val="24"/>
          <w:szCs w:val="24"/>
          <w:highlight w:val="none"/>
          <w:u w:val="none"/>
          <w:lang w:val="en-US" w:eastAsia="zh-CN"/>
        </w:rPr>
        <w:t>3批</w:t>
      </w:r>
      <w:r>
        <w:rPr>
          <w:rFonts w:hint="eastAsia" w:ascii="仿宋" w:hAnsi="仿宋" w:eastAsia="仿宋" w:cs="仿宋"/>
          <w:bCs/>
          <w:color w:val="auto"/>
          <w:kern w:val="16"/>
          <w:sz w:val="24"/>
          <w:szCs w:val="24"/>
          <w:highlight w:val="none"/>
          <w:u w:val="none"/>
        </w:rPr>
        <w:t>次；</w:t>
      </w:r>
    </w:p>
    <w:p>
      <w:pPr>
        <w:widowControl w:val="0"/>
        <w:wordWrap/>
        <w:adjustRightInd/>
        <w:snapToGrid/>
        <w:spacing w:line="360" w:lineRule="auto"/>
        <w:ind w:firstLine="48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fldChar w:fldCharType="begin"/>
      </w:r>
      <w:r>
        <w:rPr>
          <w:rFonts w:hint="eastAsia" w:ascii="仿宋" w:hAnsi="仿宋" w:eastAsia="仿宋" w:cs="仿宋"/>
          <w:bCs/>
          <w:color w:val="auto"/>
          <w:kern w:val="16"/>
          <w:sz w:val="24"/>
          <w:szCs w:val="24"/>
          <w:highlight w:val="none"/>
          <w:u w:val="none"/>
        </w:rPr>
        <w:instrText xml:space="preserve"> = 2 \* roman </w:instrText>
      </w:r>
      <w:r>
        <w:rPr>
          <w:rFonts w:hint="eastAsia" w:ascii="仿宋" w:hAnsi="仿宋" w:eastAsia="仿宋" w:cs="仿宋"/>
          <w:bCs/>
          <w:color w:val="auto"/>
          <w:kern w:val="16"/>
          <w:sz w:val="24"/>
          <w:szCs w:val="24"/>
          <w:highlight w:val="none"/>
          <w:u w:val="none"/>
        </w:rPr>
        <w:fldChar w:fldCharType="separate"/>
      </w:r>
      <w:r>
        <w:rPr>
          <w:rFonts w:hint="eastAsia" w:ascii="仿宋" w:hAnsi="仿宋" w:eastAsia="仿宋" w:cs="仿宋"/>
          <w:bCs/>
          <w:color w:val="auto"/>
          <w:kern w:val="16"/>
          <w:sz w:val="24"/>
          <w:szCs w:val="24"/>
          <w:highlight w:val="none"/>
          <w:u w:val="none"/>
        </w:rPr>
        <w:t>ii</w:t>
      </w:r>
      <w:r>
        <w:rPr>
          <w:rFonts w:hint="eastAsia" w:ascii="仿宋" w:hAnsi="仿宋" w:eastAsia="仿宋" w:cs="仿宋"/>
          <w:bCs/>
          <w:color w:val="auto"/>
          <w:kern w:val="16"/>
          <w:sz w:val="24"/>
          <w:szCs w:val="24"/>
          <w:highlight w:val="none"/>
          <w:u w:val="none"/>
        </w:rPr>
        <w:fldChar w:fldCharType="end"/>
      </w:r>
      <w:r>
        <w:rPr>
          <w:rFonts w:hint="eastAsia" w:ascii="仿宋" w:hAnsi="仿宋" w:eastAsia="仿宋" w:cs="仿宋"/>
          <w:bCs/>
          <w:color w:val="auto"/>
          <w:kern w:val="16"/>
          <w:sz w:val="24"/>
          <w:szCs w:val="24"/>
          <w:highlight w:val="none"/>
          <w:u w:val="none"/>
        </w:rPr>
        <w:t>.对氮磷淋溶流失监测点的淋溶水样品及该监测点的雨水和灌溉水样品的总氮、硝态氮、铵态氮、总磷、pH、可溶性总磷、可溶性总氮等指标开展检测分析，全年不少于1</w:t>
      </w:r>
      <w:r>
        <w:rPr>
          <w:rFonts w:hint="eastAsia" w:ascii="仿宋" w:hAnsi="仿宋" w:eastAsia="仿宋" w:cs="仿宋"/>
          <w:bCs/>
          <w:color w:val="auto"/>
          <w:kern w:val="16"/>
          <w:sz w:val="24"/>
          <w:szCs w:val="24"/>
          <w:highlight w:val="none"/>
          <w:u w:val="none"/>
          <w:lang w:val="en-US" w:eastAsia="zh-CN"/>
        </w:rPr>
        <w:t>3批</w:t>
      </w:r>
      <w:r>
        <w:rPr>
          <w:rFonts w:hint="eastAsia" w:ascii="仿宋" w:hAnsi="仿宋" w:eastAsia="仿宋" w:cs="仿宋"/>
          <w:bCs/>
          <w:color w:val="auto"/>
          <w:kern w:val="16"/>
          <w:sz w:val="24"/>
          <w:szCs w:val="24"/>
          <w:highlight w:val="none"/>
          <w:u w:val="none"/>
        </w:rPr>
        <w:t>次；</w:t>
      </w:r>
    </w:p>
    <w:p>
      <w:pPr>
        <w:widowControl w:val="0"/>
        <w:wordWrap/>
        <w:adjustRightInd/>
        <w:snapToGrid/>
        <w:spacing w:line="360" w:lineRule="auto"/>
        <w:ind w:firstLine="48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fldChar w:fldCharType="begin"/>
      </w:r>
      <w:r>
        <w:rPr>
          <w:rFonts w:hint="eastAsia" w:ascii="仿宋" w:hAnsi="仿宋" w:eastAsia="仿宋" w:cs="仿宋"/>
          <w:bCs/>
          <w:color w:val="auto"/>
          <w:kern w:val="16"/>
          <w:sz w:val="24"/>
          <w:szCs w:val="24"/>
          <w:highlight w:val="none"/>
          <w:u w:val="none"/>
        </w:rPr>
        <w:instrText xml:space="preserve"> = 3 \* roman </w:instrText>
      </w:r>
      <w:r>
        <w:rPr>
          <w:rFonts w:hint="eastAsia" w:ascii="仿宋" w:hAnsi="仿宋" w:eastAsia="仿宋" w:cs="仿宋"/>
          <w:bCs/>
          <w:color w:val="auto"/>
          <w:kern w:val="16"/>
          <w:sz w:val="24"/>
          <w:szCs w:val="24"/>
          <w:highlight w:val="none"/>
          <w:u w:val="none"/>
        </w:rPr>
        <w:fldChar w:fldCharType="separate"/>
      </w:r>
      <w:r>
        <w:rPr>
          <w:rFonts w:hint="eastAsia" w:ascii="仿宋" w:hAnsi="仿宋" w:eastAsia="仿宋" w:cs="仿宋"/>
          <w:bCs/>
          <w:color w:val="auto"/>
          <w:kern w:val="16"/>
          <w:sz w:val="24"/>
          <w:szCs w:val="24"/>
          <w:highlight w:val="none"/>
          <w:u w:val="none"/>
        </w:rPr>
        <w:t>iii</w:t>
      </w:r>
      <w:r>
        <w:rPr>
          <w:rFonts w:hint="eastAsia" w:ascii="仿宋" w:hAnsi="仿宋" w:eastAsia="仿宋" w:cs="仿宋"/>
          <w:bCs/>
          <w:color w:val="auto"/>
          <w:kern w:val="16"/>
          <w:sz w:val="24"/>
          <w:szCs w:val="24"/>
          <w:highlight w:val="none"/>
          <w:u w:val="none"/>
        </w:rPr>
        <w:fldChar w:fldCharType="end"/>
      </w:r>
      <w:r>
        <w:rPr>
          <w:rFonts w:hint="eastAsia" w:ascii="仿宋" w:hAnsi="仿宋" w:eastAsia="仿宋" w:cs="仿宋"/>
          <w:bCs/>
          <w:color w:val="auto"/>
          <w:kern w:val="16"/>
          <w:sz w:val="24"/>
          <w:szCs w:val="24"/>
          <w:highlight w:val="none"/>
          <w:u w:val="none"/>
        </w:rPr>
        <w:t>.对农田气态监测点的样品开展氮氧化物等指标的检测分析，全年不少于1</w:t>
      </w:r>
      <w:r>
        <w:rPr>
          <w:rFonts w:hint="eastAsia" w:ascii="仿宋" w:hAnsi="仿宋" w:eastAsia="仿宋" w:cs="仿宋"/>
          <w:bCs/>
          <w:color w:val="auto"/>
          <w:kern w:val="16"/>
          <w:sz w:val="24"/>
          <w:szCs w:val="24"/>
          <w:highlight w:val="none"/>
          <w:u w:val="none"/>
          <w:lang w:val="en-US" w:eastAsia="zh-CN"/>
        </w:rPr>
        <w:t>3</w:t>
      </w:r>
      <w:r>
        <w:rPr>
          <w:rFonts w:hint="eastAsia" w:ascii="仿宋" w:hAnsi="仿宋" w:eastAsia="仿宋" w:cs="仿宋"/>
          <w:bCs/>
          <w:color w:val="auto"/>
          <w:kern w:val="16"/>
          <w:sz w:val="24"/>
          <w:szCs w:val="24"/>
          <w:highlight w:val="none"/>
          <w:u w:val="none"/>
        </w:rPr>
        <w:t>次；</w:t>
      </w:r>
    </w:p>
    <w:p>
      <w:pPr>
        <w:widowControl w:val="0"/>
        <w:wordWrap/>
        <w:adjustRightInd/>
        <w:snapToGrid/>
        <w:spacing w:line="360" w:lineRule="auto"/>
        <w:ind w:firstLine="48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fldChar w:fldCharType="begin"/>
      </w:r>
      <w:r>
        <w:rPr>
          <w:rFonts w:hint="eastAsia" w:ascii="仿宋" w:hAnsi="仿宋" w:eastAsia="仿宋" w:cs="仿宋"/>
          <w:bCs/>
          <w:color w:val="auto"/>
          <w:kern w:val="16"/>
          <w:sz w:val="24"/>
          <w:szCs w:val="24"/>
          <w:highlight w:val="none"/>
          <w:u w:val="none"/>
        </w:rPr>
        <w:instrText xml:space="preserve"> = 4 \* roman </w:instrText>
      </w:r>
      <w:r>
        <w:rPr>
          <w:rFonts w:hint="eastAsia" w:ascii="仿宋" w:hAnsi="仿宋" w:eastAsia="仿宋" w:cs="仿宋"/>
          <w:bCs/>
          <w:color w:val="auto"/>
          <w:kern w:val="16"/>
          <w:sz w:val="24"/>
          <w:szCs w:val="24"/>
          <w:highlight w:val="none"/>
          <w:u w:val="none"/>
        </w:rPr>
        <w:fldChar w:fldCharType="separate"/>
      </w:r>
      <w:r>
        <w:rPr>
          <w:rFonts w:hint="eastAsia" w:ascii="仿宋" w:hAnsi="仿宋" w:eastAsia="仿宋" w:cs="仿宋"/>
          <w:bCs/>
          <w:color w:val="auto"/>
          <w:kern w:val="16"/>
          <w:sz w:val="24"/>
          <w:szCs w:val="24"/>
          <w:highlight w:val="none"/>
          <w:u w:val="none"/>
        </w:rPr>
        <w:t>iv</w:t>
      </w:r>
      <w:r>
        <w:rPr>
          <w:rFonts w:hint="eastAsia" w:ascii="仿宋" w:hAnsi="仿宋" w:eastAsia="仿宋" w:cs="仿宋"/>
          <w:bCs/>
          <w:color w:val="auto"/>
          <w:kern w:val="16"/>
          <w:sz w:val="24"/>
          <w:szCs w:val="24"/>
          <w:highlight w:val="none"/>
          <w:u w:val="none"/>
        </w:rPr>
        <w:fldChar w:fldCharType="end"/>
      </w:r>
      <w:r>
        <w:rPr>
          <w:rFonts w:hint="eastAsia" w:ascii="仿宋" w:hAnsi="仿宋" w:eastAsia="仿宋" w:cs="仿宋"/>
          <w:bCs/>
          <w:color w:val="auto"/>
          <w:kern w:val="16"/>
          <w:sz w:val="24"/>
          <w:szCs w:val="24"/>
          <w:highlight w:val="none"/>
          <w:u w:val="none"/>
        </w:rPr>
        <w:t>. 采集在运行的</w:t>
      </w:r>
      <w:r>
        <w:rPr>
          <w:rFonts w:hint="eastAsia" w:ascii="仿宋" w:hAnsi="仿宋" w:eastAsia="仿宋" w:cs="仿宋"/>
          <w:bCs/>
          <w:color w:val="auto"/>
          <w:kern w:val="16"/>
          <w:sz w:val="24"/>
          <w:szCs w:val="24"/>
          <w:highlight w:val="none"/>
          <w:u w:val="none"/>
          <w:lang w:val="en-US" w:eastAsia="zh-CN"/>
        </w:rPr>
        <w:t>3</w:t>
      </w:r>
      <w:r>
        <w:rPr>
          <w:rFonts w:hint="eastAsia" w:ascii="仿宋" w:hAnsi="仿宋" w:eastAsia="仿宋" w:cs="仿宋"/>
          <w:bCs/>
          <w:color w:val="auto"/>
          <w:kern w:val="16"/>
          <w:sz w:val="24"/>
          <w:szCs w:val="24"/>
          <w:highlight w:val="none"/>
          <w:u w:val="none"/>
        </w:rPr>
        <w:t>个监测点末季作物季收获后的土壤样品和植株样品，分别对土壤的含水率、pH、有机质、全氮、全磷、全钾、有效磷、速效钾、铵态氮、硝态氮和作物果实及秸秆样品的全氮、全磷、全钾等指标开展样品采集和检测分析；完成气态监测点土壤和作物的本底指标测定分析工作。</w:t>
      </w:r>
    </w:p>
    <w:p>
      <w:pPr>
        <w:widowControl/>
        <w:wordWrap/>
        <w:adjustRightInd/>
        <w:snapToGrid/>
        <w:spacing w:line="360" w:lineRule="auto"/>
        <w:ind w:firstLine="580"/>
        <w:textAlignment w:val="auto"/>
        <w:rPr>
          <w:rFonts w:hint="eastAsia" w:ascii="仿宋" w:hAnsi="仿宋" w:eastAsia="仿宋" w:cs="仿宋"/>
          <w:bCs/>
          <w:color w:val="auto"/>
          <w:kern w:val="16"/>
          <w:sz w:val="24"/>
          <w:szCs w:val="24"/>
          <w:highlight w:val="none"/>
          <w:u w:val="none"/>
        </w:rPr>
      </w:pPr>
      <w:r>
        <w:rPr>
          <w:rFonts w:hint="eastAsia" w:ascii="仿宋" w:hAnsi="仿宋" w:eastAsia="仿宋" w:cs="仿宋"/>
          <w:bCs/>
          <w:color w:val="auto"/>
          <w:kern w:val="16"/>
          <w:sz w:val="24"/>
          <w:szCs w:val="24"/>
          <w:highlight w:val="none"/>
          <w:u w:val="none"/>
        </w:rPr>
        <w:fldChar w:fldCharType="begin"/>
      </w:r>
      <w:r>
        <w:rPr>
          <w:rFonts w:hint="eastAsia" w:ascii="仿宋" w:hAnsi="仿宋" w:eastAsia="仿宋" w:cs="仿宋"/>
          <w:bCs/>
          <w:color w:val="auto"/>
          <w:kern w:val="16"/>
          <w:sz w:val="24"/>
          <w:szCs w:val="24"/>
          <w:highlight w:val="none"/>
          <w:u w:val="none"/>
        </w:rPr>
        <w:instrText xml:space="preserve"> = 5 \* roman </w:instrText>
      </w:r>
      <w:r>
        <w:rPr>
          <w:rFonts w:hint="eastAsia" w:ascii="仿宋" w:hAnsi="仿宋" w:eastAsia="仿宋" w:cs="仿宋"/>
          <w:bCs/>
          <w:color w:val="auto"/>
          <w:kern w:val="16"/>
          <w:sz w:val="24"/>
          <w:szCs w:val="24"/>
          <w:highlight w:val="none"/>
          <w:u w:val="none"/>
        </w:rPr>
        <w:fldChar w:fldCharType="separate"/>
      </w:r>
      <w:r>
        <w:rPr>
          <w:rFonts w:hint="eastAsia" w:ascii="仿宋" w:hAnsi="仿宋" w:eastAsia="仿宋" w:cs="仿宋"/>
          <w:bCs/>
          <w:color w:val="auto"/>
          <w:kern w:val="16"/>
          <w:sz w:val="24"/>
          <w:szCs w:val="24"/>
          <w:highlight w:val="none"/>
          <w:u w:val="none"/>
        </w:rPr>
        <w:t>v</w:t>
      </w:r>
      <w:r>
        <w:rPr>
          <w:rFonts w:hint="eastAsia" w:ascii="仿宋" w:hAnsi="仿宋" w:eastAsia="仿宋" w:cs="仿宋"/>
          <w:bCs/>
          <w:color w:val="auto"/>
          <w:kern w:val="16"/>
          <w:sz w:val="24"/>
          <w:szCs w:val="24"/>
          <w:highlight w:val="none"/>
          <w:u w:val="none"/>
        </w:rPr>
        <w:fldChar w:fldCharType="end"/>
      </w:r>
      <w:r>
        <w:rPr>
          <w:rFonts w:hint="eastAsia" w:ascii="仿宋" w:hAnsi="仿宋" w:eastAsia="仿宋" w:cs="仿宋"/>
          <w:bCs/>
          <w:color w:val="auto"/>
          <w:kern w:val="16"/>
          <w:sz w:val="24"/>
          <w:szCs w:val="24"/>
          <w:highlight w:val="none"/>
          <w:u w:val="none"/>
        </w:rPr>
        <w:t>.</w:t>
      </w:r>
      <w:r>
        <w:rPr>
          <w:rFonts w:hint="eastAsia" w:ascii="仿宋" w:hAnsi="仿宋" w:eastAsia="仿宋" w:cs="仿宋"/>
          <w:color w:val="auto"/>
          <w:sz w:val="24"/>
          <w:szCs w:val="24"/>
          <w:highlight w:val="none"/>
          <w:u w:val="none"/>
        </w:rPr>
        <w:t xml:space="preserve"> </w:t>
      </w:r>
      <w:r>
        <w:rPr>
          <w:rFonts w:hint="eastAsia" w:ascii="仿宋" w:hAnsi="仿宋" w:eastAsia="仿宋" w:cs="仿宋"/>
          <w:bCs/>
          <w:color w:val="auto"/>
          <w:kern w:val="16"/>
          <w:sz w:val="24"/>
          <w:szCs w:val="24"/>
          <w:highlight w:val="none"/>
          <w:u w:val="none"/>
        </w:rPr>
        <w:t>乙方委托浙江飞翼生态农业有限公司对三个监测点进行日常管理与维护，包括氮磷淋溶流失监测点的样品的采集、储存等工作，小区的作物种植、施肥等日常管理、农事记录，并维持基地内所有监测点设施设备正常运转，产生的相关费用由乙方支付。</w:t>
      </w:r>
    </w:p>
    <w:p>
      <w:pPr>
        <w:widowControl/>
        <w:wordWrap/>
        <w:adjustRightInd/>
        <w:snapToGrid/>
        <w:spacing w:beforeLines="50" w:afterLines="5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四、技术服务的方式</w:t>
      </w:r>
    </w:p>
    <w:p>
      <w:pPr>
        <w:widowControl/>
        <w:wordWrap/>
        <w:adjustRightInd/>
        <w:snapToGrid/>
        <w:spacing w:line="360" w:lineRule="auto"/>
        <w:ind w:firstLine="580"/>
        <w:textAlignment w:val="auto"/>
        <w:rPr>
          <w:rFonts w:hint="eastAsia" w:ascii="仿宋" w:hAnsi="仿宋" w:eastAsia="仿宋" w:cs="仿宋"/>
          <w:bCs/>
          <w:color w:val="auto"/>
          <w:kern w:val="16"/>
          <w:sz w:val="24"/>
          <w:szCs w:val="24"/>
          <w:highlight w:val="none"/>
          <w:u w:val="none"/>
          <w:lang w:eastAsia="zh-CN"/>
        </w:rPr>
      </w:pPr>
      <w:r>
        <w:rPr>
          <w:rFonts w:hint="eastAsia" w:ascii="仿宋" w:hAnsi="仿宋" w:eastAsia="仿宋" w:cs="仿宋"/>
          <w:bCs/>
          <w:color w:val="auto"/>
          <w:kern w:val="16"/>
          <w:sz w:val="24"/>
          <w:szCs w:val="24"/>
          <w:highlight w:val="none"/>
          <w:u w:val="none"/>
          <w:lang w:eastAsia="zh-CN"/>
        </w:rPr>
        <w:t>上报</w:t>
      </w:r>
      <w:r>
        <w:rPr>
          <w:rFonts w:hint="eastAsia" w:ascii="仿宋" w:hAnsi="仿宋" w:eastAsia="仿宋" w:cs="仿宋"/>
          <w:bCs/>
          <w:color w:val="auto"/>
          <w:kern w:val="16"/>
          <w:sz w:val="24"/>
          <w:szCs w:val="24"/>
          <w:highlight w:val="none"/>
          <w:u w:val="none"/>
        </w:rPr>
        <w:t>监测点</w:t>
      </w:r>
      <w:r>
        <w:rPr>
          <w:rFonts w:hint="eastAsia" w:ascii="仿宋" w:hAnsi="仿宋" w:eastAsia="仿宋" w:cs="仿宋"/>
          <w:bCs/>
          <w:color w:val="auto"/>
          <w:kern w:val="16"/>
          <w:sz w:val="24"/>
          <w:szCs w:val="24"/>
          <w:highlight w:val="none"/>
          <w:u w:val="none"/>
          <w:lang w:eastAsia="zh-CN"/>
        </w:rPr>
        <w:t>季度监测数据</w:t>
      </w:r>
      <w:r>
        <w:rPr>
          <w:rFonts w:hint="eastAsia" w:ascii="仿宋" w:hAnsi="仿宋" w:eastAsia="仿宋" w:cs="仿宋"/>
          <w:bCs/>
          <w:color w:val="auto"/>
          <w:kern w:val="16"/>
          <w:sz w:val="24"/>
          <w:szCs w:val="24"/>
          <w:highlight w:val="none"/>
          <w:u w:val="none"/>
        </w:rPr>
        <w:t>（</w:t>
      </w:r>
      <w:r>
        <w:rPr>
          <w:rFonts w:hint="eastAsia" w:ascii="仿宋" w:hAnsi="仿宋" w:eastAsia="仿宋" w:cs="仿宋"/>
          <w:bCs/>
          <w:color w:val="auto"/>
          <w:kern w:val="16"/>
          <w:sz w:val="24"/>
          <w:szCs w:val="24"/>
          <w:highlight w:val="none"/>
          <w:u w:val="none"/>
          <w:lang w:eastAsia="zh-CN"/>
        </w:rPr>
        <w:t>当季度</w:t>
      </w:r>
      <w:r>
        <w:rPr>
          <w:rFonts w:hint="eastAsia" w:ascii="仿宋" w:hAnsi="仿宋" w:eastAsia="仿宋" w:cs="仿宋"/>
          <w:bCs/>
          <w:color w:val="auto"/>
          <w:kern w:val="16"/>
          <w:sz w:val="24"/>
          <w:szCs w:val="24"/>
          <w:highlight w:val="none"/>
          <w:u w:val="none"/>
        </w:rPr>
        <w:t>作物施肥情况和当月获得的样品监测结果数据），提供监测点运行管理年度台账，提供年度</w:t>
      </w:r>
      <w:r>
        <w:rPr>
          <w:rFonts w:hint="eastAsia" w:ascii="仿宋" w:hAnsi="仿宋" w:eastAsia="仿宋" w:cs="仿宋"/>
          <w:bCs/>
          <w:color w:val="auto"/>
          <w:kern w:val="16"/>
          <w:sz w:val="24"/>
          <w:szCs w:val="24"/>
          <w:highlight w:val="none"/>
          <w:u w:val="none"/>
          <w:lang w:eastAsia="zh-CN"/>
        </w:rPr>
        <w:t>农产品产地环境</w:t>
      </w:r>
      <w:r>
        <w:rPr>
          <w:rFonts w:hint="eastAsia" w:ascii="仿宋" w:hAnsi="仿宋" w:eastAsia="仿宋" w:cs="仿宋"/>
          <w:bCs/>
          <w:color w:val="auto"/>
          <w:kern w:val="16"/>
          <w:sz w:val="24"/>
          <w:szCs w:val="24"/>
          <w:highlight w:val="none"/>
          <w:u w:val="none"/>
        </w:rPr>
        <w:t>监测点氮磷流失检测</w:t>
      </w:r>
      <w:r>
        <w:rPr>
          <w:rFonts w:hint="eastAsia" w:ascii="仿宋" w:hAnsi="仿宋" w:eastAsia="仿宋" w:cs="仿宋"/>
          <w:bCs/>
          <w:color w:val="auto"/>
          <w:kern w:val="16"/>
          <w:sz w:val="24"/>
          <w:szCs w:val="24"/>
          <w:highlight w:val="none"/>
          <w:u w:val="none"/>
          <w:lang w:eastAsia="zh-CN"/>
        </w:rPr>
        <w:t>分析</w:t>
      </w:r>
      <w:r>
        <w:rPr>
          <w:rFonts w:hint="eastAsia" w:ascii="仿宋" w:hAnsi="仿宋" w:eastAsia="仿宋" w:cs="仿宋"/>
          <w:bCs/>
          <w:color w:val="auto"/>
          <w:kern w:val="16"/>
          <w:sz w:val="24"/>
          <w:szCs w:val="24"/>
          <w:highlight w:val="none"/>
          <w:u w:val="none"/>
        </w:rPr>
        <w:t>报告</w:t>
      </w:r>
      <w:r>
        <w:rPr>
          <w:rFonts w:hint="eastAsia" w:ascii="仿宋" w:hAnsi="仿宋" w:eastAsia="仿宋" w:cs="仿宋"/>
          <w:bCs/>
          <w:color w:val="auto"/>
          <w:kern w:val="16"/>
          <w:sz w:val="24"/>
          <w:szCs w:val="24"/>
          <w:highlight w:val="none"/>
          <w:u w:val="none"/>
          <w:lang w:eastAsia="zh-CN"/>
        </w:rPr>
        <w:t>。</w:t>
      </w:r>
    </w:p>
    <w:p>
      <w:pPr>
        <w:widowControl w:val="0"/>
        <w:wordWrap/>
        <w:adjustRightInd/>
        <w:snapToGrid/>
        <w:spacing w:line="360" w:lineRule="auto"/>
        <w:ind w:firstLine="480" w:firstLineChars="200"/>
        <w:textAlignment w:val="auto"/>
        <w:rPr>
          <w:rFonts w:hint="eastAsia" w:ascii="仿宋" w:hAnsi="仿宋" w:eastAsia="仿宋" w:cs="仿宋"/>
          <w:bCs/>
          <w:color w:val="auto"/>
          <w:kern w:val="16"/>
          <w:sz w:val="24"/>
          <w:szCs w:val="24"/>
          <w:highlight w:val="none"/>
          <w:u w:val="none"/>
          <w:lang w:eastAsia="zh-CN"/>
        </w:rPr>
      </w:pPr>
    </w:p>
    <w:p>
      <w:pPr>
        <w:widowControl/>
        <w:wordWrap/>
        <w:adjustRightInd/>
        <w:snapToGrid/>
        <w:spacing w:beforeLines="50" w:afterLines="50" w:line="360" w:lineRule="auto"/>
        <w:ind w:left="0" w:leftChars="0" w:firstLine="52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Cs/>
          <w:color w:val="auto"/>
          <w:spacing w:val="10"/>
          <w:sz w:val="24"/>
          <w:szCs w:val="24"/>
          <w:highlight w:val="none"/>
        </w:rPr>
        <w:t> </w:t>
      </w:r>
      <w:r>
        <w:rPr>
          <w:rFonts w:hint="eastAsia" w:ascii="仿宋" w:hAnsi="仿宋" w:eastAsia="仿宋" w:cs="仿宋"/>
          <w:b w:val="0"/>
          <w:bCs w:val="0"/>
          <w:color w:val="auto"/>
          <w:sz w:val="24"/>
          <w:szCs w:val="24"/>
          <w:highlight w:val="none"/>
          <w:lang w:val="en-US" w:eastAsia="zh-CN"/>
        </w:rPr>
        <w:t>五、履行期限、地方和方式</w:t>
      </w:r>
    </w:p>
    <w:p>
      <w:pPr>
        <w:pStyle w:val="18"/>
        <w:widowControl w:val="0"/>
        <w:wordWrap/>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1.技术服务期：202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月至202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p>
    <w:p>
      <w:pPr>
        <w:pStyle w:val="18"/>
        <w:widowControl w:val="0"/>
        <w:wordWrap/>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2.技术服务地点：浙江飞翼生态农业有限公司</w:t>
      </w:r>
    </w:p>
    <w:p>
      <w:pPr>
        <w:pStyle w:val="18"/>
        <w:widowControl w:val="0"/>
        <w:wordWrap/>
        <w:adjustRightInd/>
        <w:snapToGrid/>
        <w:spacing w:line="360" w:lineRule="auto"/>
        <w:ind w:firstLine="48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3.技术服务进度：乙方在双方合同签订后每</w:t>
      </w:r>
      <w:r>
        <w:rPr>
          <w:rFonts w:hint="eastAsia" w:ascii="仿宋" w:hAnsi="仿宋" w:eastAsia="仿宋" w:cs="仿宋"/>
          <w:color w:val="auto"/>
          <w:sz w:val="24"/>
          <w:szCs w:val="24"/>
          <w:highlight w:val="none"/>
          <w:lang w:eastAsia="zh-CN"/>
        </w:rPr>
        <w:t>季度</w:t>
      </w:r>
      <w:r>
        <w:rPr>
          <w:rFonts w:hint="eastAsia" w:ascii="仿宋" w:hAnsi="仿宋" w:eastAsia="仿宋" w:cs="仿宋"/>
          <w:color w:val="auto"/>
          <w:sz w:val="24"/>
          <w:szCs w:val="24"/>
          <w:highlight w:val="none"/>
        </w:rPr>
        <w:t>提供径流水、淋溶水、灌溉水、雨水以及土壤、植物、氮氧化物等的相关指标数据，并在11月30日前内甲方提供完整的农田面源污染氮磷径流流失、氮磷淋溶流失和气态氮素排放的监测工作技术总结</w:t>
      </w:r>
      <w:r>
        <w:rPr>
          <w:rFonts w:hint="eastAsia" w:ascii="仿宋" w:hAnsi="仿宋" w:eastAsia="仿宋" w:cs="仿宋"/>
          <w:color w:val="auto"/>
          <w:sz w:val="24"/>
          <w:szCs w:val="24"/>
          <w:highlight w:val="none"/>
          <w:lang w:eastAsia="zh-CN"/>
        </w:rPr>
        <w:t>分析</w:t>
      </w:r>
      <w:r>
        <w:rPr>
          <w:rFonts w:hint="eastAsia" w:ascii="仿宋" w:hAnsi="仿宋" w:eastAsia="仿宋" w:cs="仿宋"/>
          <w:color w:val="auto"/>
          <w:sz w:val="24"/>
          <w:szCs w:val="24"/>
          <w:highlight w:val="none"/>
        </w:rPr>
        <w:t>报告。</w:t>
      </w:r>
    </w:p>
    <w:p>
      <w:pPr>
        <w:widowControl w:val="0"/>
        <w:wordWrap/>
        <w:adjustRightInd/>
        <w:snapToGrid/>
        <w:spacing w:line="360" w:lineRule="auto"/>
        <w:ind w:firstLine="480" w:firstLineChars="200"/>
        <w:textAlignment w:val="auto"/>
        <w:rPr>
          <w:rFonts w:hint="eastAsia" w:ascii="仿宋" w:hAnsi="仿宋" w:eastAsia="仿宋" w:cs="仿宋"/>
          <w:color w:val="auto"/>
          <w:sz w:val="24"/>
          <w:szCs w:val="24"/>
          <w:highlight w:val="none"/>
          <w:u w:val="none"/>
        </w:rPr>
      </w:pPr>
      <w:r>
        <w:rPr>
          <w:rFonts w:hint="eastAsia" w:ascii="仿宋" w:hAnsi="仿宋" w:eastAsia="仿宋" w:cs="仿宋"/>
          <w:color w:val="auto"/>
          <w:sz w:val="24"/>
          <w:szCs w:val="24"/>
          <w:highlight w:val="none"/>
        </w:rPr>
        <w:t>4.技术服务质量要求：</w:t>
      </w:r>
      <w:r>
        <w:rPr>
          <w:rFonts w:hint="eastAsia" w:ascii="仿宋" w:hAnsi="仿宋" w:eastAsia="仿宋" w:cs="仿宋"/>
          <w:bCs/>
          <w:color w:val="auto"/>
          <w:kern w:val="16"/>
          <w:sz w:val="24"/>
          <w:szCs w:val="24"/>
          <w:highlight w:val="none"/>
          <w:u w:val="none"/>
        </w:rPr>
        <w:t>按照浙江省农产品产地环境监测省控监测点监测手册</w:t>
      </w:r>
      <w:r>
        <w:rPr>
          <w:rFonts w:hint="eastAsia" w:ascii="仿宋" w:hAnsi="仿宋" w:eastAsia="仿宋" w:cs="仿宋"/>
          <w:color w:val="auto"/>
          <w:sz w:val="24"/>
          <w:szCs w:val="24"/>
          <w:highlight w:val="none"/>
          <w:u w:val="none"/>
        </w:rPr>
        <w:t>完成20</w:t>
      </w:r>
      <w:r>
        <w:rPr>
          <w:rFonts w:hint="eastAsia" w:ascii="仿宋" w:hAnsi="仿宋" w:eastAsia="仿宋" w:cs="仿宋"/>
          <w:color w:val="auto"/>
          <w:sz w:val="24"/>
          <w:szCs w:val="24"/>
          <w:highlight w:val="none"/>
          <w:u w:val="none"/>
          <w:lang w:val="en-US" w:eastAsia="zh-CN"/>
        </w:rPr>
        <w:t>24</w:t>
      </w:r>
      <w:r>
        <w:rPr>
          <w:rFonts w:hint="eastAsia" w:ascii="仿宋" w:hAnsi="仿宋" w:eastAsia="仿宋" w:cs="仿宋"/>
          <w:color w:val="auto"/>
          <w:sz w:val="24"/>
          <w:szCs w:val="24"/>
          <w:highlight w:val="none"/>
          <w:u w:val="none"/>
        </w:rPr>
        <w:t>年度嵊州市</w:t>
      </w:r>
      <w:r>
        <w:rPr>
          <w:rFonts w:hint="eastAsia" w:ascii="仿宋" w:hAnsi="仿宋" w:eastAsia="仿宋" w:cs="仿宋"/>
          <w:color w:val="auto"/>
          <w:sz w:val="24"/>
          <w:szCs w:val="24"/>
          <w:highlight w:val="none"/>
          <w:u w:val="none"/>
          <w:lang w:eastAsia="zh-CN"/>
        </w:rPr>
        <w:t>农产品产地环境</w:t>
      </w:r>
      <w:r>
        <w:rPr>
          <w:rFonts w:hint="eastAsia" w:ascii="仿宋" w:hAnsi="仿宋" w:eastAsia="仿宋" w:cs="仿宋"/>
          <w:color w:val="auto"/>
          <w:sz w:val="24"/>
          <w:szCs w:val="24"/>
          <w:highlight w:val="none"/>
          <w:u w:val="none"/>
        </w:rPr>
        <w:t>径流监测、淋溶监测和气态监测三个监测点的</w:t>
      </w:r>
      <w:r>
        <w:rPr>
          <w:rFonts w:hint="eastAsia" w:ascii="仿宋" w:hAnsi="仿宋" w:eastAsia="仿宋" w:cs="仿宋"/>
          <w:bCs/>
          <w:color w:val="auto"/>
          <w:kern w:val="16"/>
          <w:sz w:val="24"/>
          <w:szCs w:val="24"/>
          <w:highlight w:val="none"/>
          <w:u w:val="none"/>
        </w:rPr>
        <w:t>实地监测工作，完成各类样品测试递交数据报告，提交相关监测工作技术总结报告。</w:t>
      </w:r>
    </w:p>
    <w:p>
      <w:pPr>
        <w:widowControl w:val="0"/>
        <w:wordWrap/>
        <w:adjustRightInd/>
        <w:snapToGrid w:val="0"/>
        <w:spacing w:beforeLines="50" w:afterLines="5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六、验收的方式和方式</w:t>
      </w:r>
    </w:p>
    <w:p>
      <w:pPr>
        <w:pStyle w:val="18"/>
        <w:widowControl w:val="0"/>
        <w:numPr>
          <w:ilvl w:val="0"/>
          <w:numId w:val="0"/>
        </w:numPr>
        <w:wordWrap/>
        <w:adjustRightIn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技术服务按《2017年度浙江省农田面源污染监测方案工作》中“国控监测点各类样品采集与测试情况”要求，并参考“农田面源污染国控监测样品测试项目及方法”标准，采用年度检测报告文本方式验收，由采购单位出具服务或者培训项目验收证明。本合同服务项目的保证期为自年度检测报告完成之日起30天。在保证期内发现服务质量缺陷的，服务方应当负责返工或者采取补救措施。但因委托方使用保管不当引起的问题除外。</w:t>
      </w:r>
    </w:p>
    <w:p>
      <w:pPr>
        <w:widowControl w:val="0"/>
        <w:wordWrap/>
        <w:adjustRightInd/>
        <w:snapToGrid w:val="0"/>
        <w:spacing w:beforeLines="50" w:afterLines="50"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七、付款方式</w:t>
      </w:r>
    </w:p>
    <w:p>
      <w:pPr>
        <w:pStyle w:val="18"/>
        <w:widowControl w:val="0"/>
        <w:numPr>
          <w:ilvl w:val="0"/>
          <w:numId w:val="0"/>
        </w:numPr>
        <w:wordWrap/>
        <w:adjustRightInd/>
        <w:spacing w:line="360" w:lineRule="auto"/>
        <w:ind w:firstLine="480" w:firstLineChars="200"/>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color w:val="auto"/>
          <w:sz w:val="24"/>
          <w:szCs w:val="24"/>
          <w:highlight w:val="none"/>
        </w:rPr>
        <w:t>合同签订后60个工作日内，付至合同价的50%；提交202</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年监测工作技术总结</w:t>
      </w:r>
      <w:r>
        <w:rPr>
          <w:rFonts w:hint="eastAsia" w:ascii="仿宋" w:hAnsi="仿宋" w:eastAsia="仿宋" w:cs="仿宋"/>
          <w:color w:val="auto"/>
          <w:sz w:val="24"/>
          <w:szCs w:val="24"/>
          <w:highlight w:val="none"/>
          <w:lang w:eastAsia="zh-CN"/>
        </w:rPr>
        <w:t>分析</w:t>
      </w:r>
      <w:r>
        <w:rPr>
          <w:rFonts w:hint="eastAsia" w:ascii="仿宋" w:hAnsi="仿宋" w:eastAsia="仿宋" w:cs="仿宋"/>
          <w:color w:val="auto"/>
          <w:sz w:val="24"/>
          <w:szCs w:val="24"/>
          <w:highlight w:val="none"/>
        </w:rPr>
        <w:t>报告后10</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内付至合同价的75%，完成全部监测内容后10</w:t>
      </w:r>
      <w:r>
        <w:rPr>
          <w:rFonts w:hint="eastAsia" w:ascii="仿宋" w:hAnsi="仿宋" w:eastAsia="仿宋" w:cs="仿宋"/>
          <w:color w:val="auto"/>
          <w:sz w:val="24"/>
          <w:szCs w:val="24"/>
          <w:highlight w:val="none"/>
          <w:lang w:val="en-US" w:eastAsia="zh-CN"/>
        </w:rPr>
        <w:t>个工作日</w:t>
      </w:r>
      <w:r>
        <w:rPr>
          <w:rFonts w:hint="eastAsia" w:ascii="仿宋" w:hAnsi="仿宋" w:eastAsia="仿宋" w:cs="仿宋"/>
          <w:color w:val="auto"/>
          <w:sz w:val="24"/>
          <w:szCs w:val="24"/>
          <w:highlight w:val="none"/>
        </w:rPr>
        <w:t>内付至合同价的100%。</w:t>
      </w:r>
    </w:p>
    <w:p>
      <w:pPr>
        <w:widowControl w:val="0"/>
        <w:wordWrap/>
        <w:adjustRightInd/>
        <w:snapToGrid w:val="0"/>
        <w:spacing w:beforeLines="50" w:afterLines="50" w:line="360" w:lineRule="auto"/>
        <w:ind w:left="0" w:leftChars="0" w:firstLine="480" w:firstLineChars="200"/>
        <w:jc w:val="both"/>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八、</w:t>
      </w:r>
      <w:r>
        <w:rPr>
          <w:rFonts w:hint="eastAsia" w:ascii="仿宋" w:hAnsi="仿宋" w:eastAsia="仿宋" w:cs="仿宋"/>
          <w:b w:val="0"/>
          <w:bCs w:val="0"/>
          <w:color w:val="auto"/>
          <w:sz w:val="24"/>
          <w:szCs w:val="24"/>
          <w:highlight w:val="none"/>
        </w:rPr>
        <w:t>违约</w:t>
      </w:r>
      <w:r>
        <w:rPr>
          <w:rFonts w:hint="eastAsia" w:ascii="仿宋" w:hAnsi="仿宋" w:eastAsia="仿宋" w:cs="仿宋"/>
          <w:b w:val="0"/>
          <w:bCs w:val="0"/>
          <w:color w:val="auto"/>
          <w:sz w:val="24"/>
          <w:szCs w:val="24"/>
          <w:highlight w:val="none"/>
          <w:lang w:val="en-US" w:eastAsia="zh-CN"/>
        </w:rPr>
        <w:t>金或者损失赔偿额的计算方法</w:t>
      </w:r>
      <w:r>
        <w:rPr>
          <w:rFonts w:hint="eastAsia" w:ascii="仿宋" w:hAnsi="仿宋" w:eastAsia="仿宋" w:cs="仿宋"/>
          <w:b w:val="0"/>
          <w:bCs w:val="0"/>
          <w:color w:val="auto"/>
          <w:sz w:val="24"/>
          <w:szCs w:val="24"/>
          <w:highlight w:val="none"/>
        </w:rPr>
        <w:t>：</w:t>
      </w:r>
    </w:p>
    <w:p>
      <w:pPr>
        <w:pStyle w:val="35"/>
        <w:widowControl w:val="0"/>
        <w:wordWrap/>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技术服务违反本合同约定，违约方应当按民法典相应的规定承担违约责任。</w:t>
      </w:r>
    </w:p>
    <w:p>
      <w:pPr>
        <w:pStyle w:val="25"/>
        <w:widowControl w:val="0"/>
        <w:numPr>
          <w:ilvl w:val="0"/>
          <w:numId w:val="12"/>
        </w:numPr>
        <w:wordWrap/>
        <w:adjustRightInd/>
        <w:snapToGrid/>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如甲方未按本合同第二条约定提供工作所需资料且不予乙方协助造成项目无法进行，经双方协商后本合同中止，已支付费用不需退回。</w:t>
      </w:r>
    </w:p>
    <w:p>
      <w:pPr>
        <w:pStyle w:val="26"/>
        <w:widowControl w:val="0"/>
        <w:numPr>
          <w:ilvl w:val="0"/>
          <w:numId w:val="0"/>
        </w:numPr>
        <w:wordWrap/>
        <w:adjustRightInd/>
        <w:snapToGrid/>
        <w:spacing w:line="360" w:lineRule="auto"/>
        <w:ind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2、如乙方未按本合同规定的服务内容和目标完成项目任务或无法按期提交年度检测报告，乙方需退回全部已支付报酬。</w:t>
      </w:r>
    </w:p>
    <w:p>
      <w:pPr>
        <w:pStyle w:val="35"/>
        <w:widowControl w:val="0"/>
        <w:wordWrap/>
        <w:adjustRightInd/>
        <w:snapToGrid w:val="0"/>
        <w:spacing w:beforeLines="50" w:afterLines="50"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九</w:t>
      </w:r>
      <w:r>
        <w:rPr>
          <w:rFonts w:hint="eastAsia" w:ascii="仿宋" w:hAnsi="仿宋" w:eastAsia="仿宋" w:cs="仿宋"/>
          <w:b w:val="0"/>
          <w:bCs w:val="0"/>
          <w:color w:val="auto"/>
          <w:sz w:val="24"/>
          <w:szCs w:val="24"/>
          <w:highlight w:val="none"/>
        </w:rPr>
        <w:t>、</w:t>
      </w:r>
      <w:r>
        <w:rPr>
          <w:rFonts w:hint="eastAsia" w:ascii="仿宋" w:hAnsi="仿宋" w:eastAsia="仿宋" w:cs="仿宋"/>
          <w:b w:val="0"/>
          <w:bCs w:val="0"/>
          <w:color w:val="auto"/>
          <w:sz w:val="24"/>
          <w:szCs w:val="24"/>
          <w:highlight w:val="none"/>
        </w:rPr>
        <w:t>争议解决条款</w:t>
      </w:r>
    </w:p>
    <w:p>
      <w:pPr>
        <w:pStyle w:val="35"/>
        <w:widowControl w:val="0"/>
        <w:wordWrap/>
        <w:adjustRightInd/>
        <w:snapToGrid w:val="0"/>
        <w:spacing w:before="0" w:after="0" w:line="360" w:lineRule="auto"/>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本合同如发生纠纷，当事人双方应当及时协商解决，协商不成时，可向甲方所在地人民法院起诉。</w:t>
      </w:r>
    </w:p>
    <w:p>
      <w:pPr>
        <w:pStyle w:val="35"/>
        <w:widowControl w:val="0"/>
        <w:wordWrap/>
        <w:adjustRightInd/>
        <w:snapToGrid w:val="0"/>
        <w:spacing w:beforeLines="50" w:afterLines="50" w:line="360" w:lineRule="auto"/>
        <w:ind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lang w:val="en-US" w:eastAsia="zh-CN"/>
        </w:rPr>
        <w:t>十</w:t>
      </w:r>
      <w:r>
        <w:rPr>
          <w:rFonts w:hint="eastAsia" w:ascii="仿宋" w:hAnsi="仿宋" w:eastAsia="仿宋" w:cs="仿宋"/>
          <w:b w:val="0"/>
          <w:bCs w:val="0"/>
          <w:color w:val="auto"/>
          <w:sz w:val="24"/>
          <w:szCs w:val="24"/>
          <w:highlight w:val="none"/>
        </w:rPr>
        <w:t>、合同生效及其他</w:t>
      </w:r>
    </w:p>
    <w:p>
      <w:pPr>
        <w:widowControl w:val="0"/>
        <w:wordWrap/>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w:t>
      </w:r>
      <w:r>
        <w:rPr>
          <w:rFonts w:hint="eastAsia" w:ascii="仿宋" w:hAnsi="仿宋" w:eastAsia="仿宋" w:cs="仿宋"/>
          <w:color w:val="auto"/>
          <w:sz w:val="24"/>
          <w:szCs w:val="24"/>
          <w:highlight w:val="none"/>
          <w:lang w:val="en-US" w:eastAsia="zh-CN"/>
        </w:rPr>
        <w:t>本合同自乙方按规定交纳履约保证金并经甲乙双方签字盖章并后生效</w:t>
      </w:r>
      <w:r>
        <w:rPr>
          <w:rFonts w:hint="eastAsia" w:ascii="仿宋" w:hAnsi="仿宋" w:eastAsia="仿宋" w:cs="仿宋"/>
          <w:b w:val="0"/>
          <w:bCs w:val="0"/>
          <w:color w:val="auto"/>
          <w:sz w:val="24"/>
          <w:szCs w:val="24"/>
          <w:highlight w:val="none"/>
          <w:lang w:val="en-US" w:eastAsia="zh-CN"/>
        </w:rPr>
        <w:t>。本合同一式四份，甲乙双方各执两份，每份具有同等法律效力。</w:t>
      </w:r>
    </w:p>
    <w:p>
      <w:pPr>
        <w:widowControl w:val="0"/>
        <w:wordWrap/>
        <w:adjustRightInd/>
        <w:snapToGrid w:val="0"/>
        <w:spacing w:line="360" w:lineRule="auto"/>
        <w:ind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2.本合同未尽事项，可由双方约定后签订补充协议，补充协议与本合同具有同等效力。</w:t>
      </w:r>
    </w:p>
    <w:p>
      <w:pPr>
        <w:widowControl w:val="0"/>
        <w:wordWrap/>
        <w:adjustRightInd/>
        <w:snapToGrid w:val="0"/>
        <w:spacing w:line="360" w:lineRule="auto"/>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甲方（签章）：                           乙方（签章）：</w:t>
      </w:r>
    </w:p>
    <w:p>
      <w:pPr>
        <w:widowControl w:val="0"/>
        <w:wordWrap/>
        <w:adjustRightInd/>
        <w:snapToGrid w:val="0"/>
        <w:spacing w:line="360" w:lineRule="auto"/>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法人或授权人签字：                       法人或授权人签字：</w:t>
      </w:r>
    </w:p>
    <w:p>
      <w:pPr>
        <w:widowControl w:val="0"/>
        <w:wordWrap/>
        <w:adjustRightInd/>
        <w:snapToGrid w:val="0"/>
        <w:spacing w:line="360" w:lineRule="auto"/>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地址：                                   地  址：</w:t>
      </w:r>
    </w:p>
    <w:p>
      <w:pPr>
        <w:widowControl w:val="0"/>
        <w:wordWrap/>
        <w:adjustRightInd/>
        <w:snapToGrid w:val="0"/>
        <w:spacing w:line="360" w:lineRule="auto"/>
        <w:ind w:firstLine="240" w:firstLineChars="1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电话：                                   电  话：</w:t>
      </w:r>
    </w:p>
    <w:p>
      <w:pPr>
        <w:widowControl w:val="0"/>
        <w:wordWrap/>
        <w:adjustRightInd/>
        <w:snapToGrid w:val="0"/>
        <w:spacing w:beforeLines="50" w:afterLines="50" w:line="360" w:lineRule="auto"/>
        <w:ind w:firstLine="240" w:firstLineChars="100"/>
        <w:textAlignment w:val="auto"/>
        <w:rPr>
          <w:rFonts w:hint="eastAsia" w:ascii="仿宋" w:hAnsi="仿宋" w:eastAsia="仿宋" w:cs="仿宋"/>
          <w:b w:val="0"/>
          <w:bCs w:val="0"/>
          <w:color w:val="auto"/>
          <w:sz w:val="24"/>
          <w:szCs w:val="24"/>
          <w:highlight w:val="none"/>
        </w:rPr>
        <w:sectPr>
          <w:footerReference r:id="rId7" w:type="default"/>
          <w:pgSz w:w="11906" w:h="16838"/>
          <w:pgMar w:top="1304" w:right="1587" w:bottom="1304" w:left="1587" w:header="720" w:footer="720" w:gutter="0"/>
          <w:pgNumType w:fmt="decimal" w:start="1"/>
          <w:cols w:space="720" w:num="1"/>
          <w:rtlGutter w:val="0"/>
          <w:docGrid w:type="linesAndChars" w:linePitch="326" w:charSpace="0"/>
        </w:sectPr>
      </w:pPr>
      <w:r>
        <w:rPr>
          <w:rFonts w:hint="eastAsia" w:ascii="仿宋" w:hAnsi="仿宋" w:eastAsia="仿宋" w:cs="仿宋"/>
          <w:b w:val="0"/>
          <w:bCs w:val="0"/>
          <w:color w:val="auto"/>
          <w:sz w:val="24"/>
          <w:szCs w:val="24"/>
          <w:highlight w:val="none"/>
        </w:rPr>
        <w:t xml:space="preserve">签订日期：      年  月  日              </w:t>
      </w:r>
      <w:r>
        <w:rPr>
          <w:rFonts w:hint="eastAsia" w:ascii="仿宋" w:hAnsi="仿宋" w:eastAsia="仿宋" w:cs="仿宋"/>
          <w:b w:val="0"/>
          <w:bCs w:val="0"/>
          <w:color w:val="auto"/>
          <w:sz w:val="24"/>
          <w:szCs w:val="24"/>
          <w:highlight w:val="none"/>
          <w:lang w:val="en-US" w:eastAsia="zh-CN"/>
        </w:rPr>
        <w:t xml:space="preserve"> </w:t>
      </w:r>
      <w:r>
        <w:rPr>
          <w:rFonts w:hint="eastAsia" w:ascii="仿宋" w:hAnsi="仿宋" w:eastAsia="仿宋" w:cs="仿宋"/>
          <w:b w:val="0"/>
          <w:bCs w:val="0"/>
          <w:color w:val="auto"/>
          <w:sz w:val="24"/>
          <w:szCs w:val="24"/>
          <w:highlight w:val="none"/>
        </w:rPr>
        <w:t>签订日期：      年  月  日</w:t>
      </w:r>
    </w:p>
    <w:p>
      <w:pPr>
        <w:adjustRightInd/>
        <w:spacing w:line="336"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 xml:space="preserve">第五部分  </w:t>
      </w:r>
      <w:bookmarkEnd w:id="65"/>
      <w:bookmarkEnd w:id="66"/>
      <w:bookmarkStart w:id="69" w:name="第四部分"/>
      <w:r>
        <w:rPr>
          <w:rFonts w:hint="eastAsia" w:ascii="仿宋" w:hAnsi="仿宋" w:eastAsia="仿宋" w:cs="仿宋"/>
          <w:b/>
          <w:color w:val="auto"/>
          <w:sz w:val="36"/>
          <w:szCs w:val="36"/>
          <w:highlight w:val="none"/>
        </w:rPr>
        <w:t>评审方法及评审标准</w:t>
      </w:r>
    </w:p>
    <w:p>
      <w:pPr>
        <w:spacing w:line="336"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1、磋商方法：</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采用综合评分法，磋商响应文件满足磋商文件全部实质性要求且按照评审因素的量化指标评审得分最高的供应商为成交候选供应商。磋商小组根据综合评分情况，按照评审得分从高到低顺序推荐</w:t>
      </w:r>
      <w:r>
        <w:rPr>
          <w:rFonts w:hint="eastAsia" w:ascii="仿宋" w:hAnsi="仿宋" w:eastAsia="仿宋" w:cs="仿宋"/>
          <w:color w:val="auto"/>
          <w:sz w:val="24"/>
          <w:highlight w:val="none"/>
          <w:lang w:val="en-US" w:eastAsia="zh-CN"/>
        </w:rPr>
        <w:t>一个</w:t>
      </w:r>
      <w:r>
        <w:rPr>
          <w:rFonts w:hint="eastAsia" w:ascii="仿宋" w:hAnsi="仿宋" w:eastAsia="仿宋" w:cs="仿宋"/>
          <w:color w:val="auto"/>
          <w:sz w:val="24"/>
          <w:highlight w:val="none"/>
        </w:rPr>
        <w:t>评审得分最高的为成交候选供应商。评审得分相同的，按照最后报价由低到高的顺序推荐。评审得分且最后报价相同的，按照技术指标优劣顺序推荐。</w:t>
      </w:r>
    </w:p>
    <w:p>
      <w:pPr>
        <w:spacing w:line="336" w:lineRule="auto"/>
        <w:rPr>
          <w:rFonts w:hint="eastAsia" w:ascii="仿宋" w:hAnsi="仿宋" w:eastAsia="仿宋" w:cs="仿宋"/>
          <w:color w:val="auto"/>
          <w:sz w:val="24"/>
          <w:highlight w:val="none"/>
        </w:rPr>
      </w:pPr>
      <w:r>
        <w:rPr>
          <w:rFonts w:hint="eastAsia" w:ascii="仿宋" w:hAnsi="仿宋" w:eastAsia="仿宋" w:cs="仿宋"/>
          <w:b/>
          <w:color w:val="auto"/>
          <w:sz w:val="24"/>
          <w:highlight w:val="none"/>
        </w:rPr>
        <w:t>2</w:t>
      </w:r>
      <w:r>
        <w:rPr>
          <w:rFonts w:hint="eastAsia" w:ascii="仿宋" w:hAnsi="仿宋" w:eastAsia="仿宋" w:cs="仿宋"/>
          <w:b/>
          <w:color w:val="auto"/>
          <w:sz w:val="24"/>
          <w:highlight w:val="none"/>
          <w:lang w:eastAsia="zh-CN"/>
        </w:rPr>
        <w:t>、</w:t>
      </w:r>
      <w:r>
        <w:rPr>
          <w:rFonts w:hint="eastAsia" w:ascii="仿宋" w:hAnsi="仿宋" w:eastAsia="仿宋" w:cs="仿宋"/>
          <w:b/>
          <w:color w:val="auto"/>
          <w:sz w:val="24"/>
          <w:highlight w:val="none"/>
        </w:rPr>
        <w:t>评审标准：</w:t>
      </w:r>
      <w:r>
        <w:rPr>
          <w:rFonts w:hint="eastAsia" w:ascii="仿宋" w:hAnsi="仿宋" w:eastAsia="仿宋" w:cs="仿宋"/>
          <w:color w:val="auto"/>
          <w:sz w:val="24"/>
          <w:highlight w:val="none"/>
        </w:rPr>
        <w:t>共100分，其中商务技术分</w:t>
      </w:r>
      <w:r>
        <w:rPr>
          <w:rFonts w:hint="eastAsia" w:ascii="仿宋" w:hAnsi="仿宋" w:eastAsia="仿宋" w:cs="仿宋"/>
          <w:color w:val="auto"/>
          <w:sz w:val="24"/>
          <w:highlight w:val="none"/>
          <w:u w:val="single"/>
          <w:lang w:val="en-US" w:eastAsia="zh-CN"/>
        </w:rPr>
        <w:t xml:space="preserve"> 80 </w:t>
      </w:r>
      <w:r>
        <w:rPr>
          <w:rFonts w:hint="eastAsia" w:ascii="仿宋" w:hAnsi="仿宋" w:eastAsia="仿宋" w:cs="仿宋"/>
          <w:color w:val="auto"/>
          <w:sz w:val="24"/>
          <w:highlight w:val="none"/>
        </w:rPr>
        <w:t>分，价格分</w:t>
      </w:r>
      <w:r>
        <w:rPr>
          <w:rFonts w:hint="eastAsia" w:ascii="仿宋" w:hAnsi="仿宋" w:eastAsia="仿宋" w:cs="仿宋"/>
          <w:color w:val="auto"/>
          <w:sz w:val="24"/>
          <w:highlight w:val="none"/>
          <w:u w:val="single"/>
          <w:lang w:val="en-US" w:eastAsia="zh-CN"/>
        </w:rPr>
        <w:t xml:space="preserve"> 20 </w:t>
      </w:r>
      <w:r>
        <w:rPr>
          <w:rFonts w:hint="eastAsia" w:ascii="仿宋" w:hAnsi="仿宋" w:eastAsia="仿宋" w:cs="仿宋"/>
          <w:color w:val="auto"/>
          <w:sz w:val="24"/>
          <w:highlight w:val="none"/>
        </w:rPr>
        <w:t>分。评分依下述所列为评审打分依据，分值如下（计算分值时，按其算术平均值保留小数2位）。</w:t>
      </w:r>
    </w:p>
    <w:p>
      <w:pPr>
        <w:spacing w:line="240" w:lineRule="auto"/>
        <w:ind w:firstLine="240" w:firstLineChars="100"/>
        <w:outlineLvl w:val="1"/>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2.1商务技术分（</w:t>
      </w:r>
      <w:r>
        <w:rPr>
          <w:rFonts w:hint="eastAsia" w:ascii="仿宋" w:hAnsi="仿宋" w:eastAsia="仿宋" w:cs="仿宋"/>
          <w:b/>
          <w:bCs/>
          <w:iCs/>
          <w:color w:val="auto"/>
          <w:sz w:val="24"/>
          <w:highlight w:val="none"/>
          <w:u w:val="single"/>
          <w:lang w:val="en-US" w:eastAsia="zh-CN"/>
        </w:rPr>
        <w:t xml:space="preserve"> 80 </w:t>
      </w:r>
      <w:r>
        <w:rPr>
          <w:rFonts w:hint="eastAsia" w:ascii="仿宋" w:hAnsi="仿宋" w:eastAsia="仿宋" w:cs="仿宋"/>
          <w:b/>
          <w:bCs/>
          <w:iCs/>
          <w:color w:val="auto"/>
          <w:sz w:val="24"/>
          <w:highlight w:val="none"/>
        </w:rPr>
        <w:t>分）</w:t>
      </w:r>
    </w:p>
    <w:tbl>
      <w:tblPr>
        <w:tblStyle w:val="64"/>
        <w:tblW w:w="8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248"/>
        <w:gridCol w:w="5739"/>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6" w:type="dxa"/>
            <w:vAlign w:val="center"/>
          </w:tcPr>
          <w:p>
            <w:pPr>
              <w:spacing w:line="360" w:lineRule="auto"/>
              <w:ind w:left="0" w:leftChars="0" w:firstLine="0" w:firstLineChars="0"/>
              <w:jc w:val="both"/>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序号</w:t>
            </w:r>
          </w:p>
        </w:tc>
        <w:tc>
          <w:tcPr>
            <w:tcW w:w="1248" w:type="dxa"/>
            <w:vAlign w:val="center"/>
          </w:tcPr>
          <w:p>
            <w:pPr>
              <w:spacing w:line="360" w:lineRule="auto"/>
              <w:ind w:left="0" w:leftChars="0" w:firstLine="0" w:firstLineChars="0"/>
              <w:jc w:val="both"/>
              <w:rPr>
                <w:rFonts w:hint="eastAsia" w:ascii="仿宋" w:hAnsi="仿宋" w:eastAsia="仿宋" w:cs="仿宋"/>
                <w:snapToGrid w:val="0"/>
                <w:color w:val="auto"/>
                <w:sz w:val="24"/>
                <w:szCs w:val="24"/>
                <w:highlight w:val="none"/>
              </w:rPr>
            </w:pPr>
            <w:r>
              <w:rPr>
                <w:rFonts w:hint="eastAsia" w:ascii="仿宋" w:hAnsi="仿宋" w:eastAsia="仿宋" w:cs="仿宋"/>
                <w:snapToGrid w:val="0"/>
                <w:color w:val="auto"/>
                <w:sz w:val="24"/>
                <w:szCs w:val="24"/>
                <w:highlight w:val="none"/>
              </w:rPr>
              <w:t>评分内容</w:t>
            </w:r>
          </w:p>
        </w:tc>
        <w:tc>
          <w:tcPr>
            <w:tcW w:w="5739" w:type="dxa"/>
            <w:vAlign w:val="center"/>
          </w:tcPr>
          <w:p>
            <w:pPr>
              <w:spacing w:line="360" w:lineRule="auto"/>
              <w:jc w:val="center"/>
              <w:rPr>
                <w:rFonts w:hint="eastAsia" w:ascii="仿宋" w:hAnsi="仿宋" w:eastAsia="仿宋" w:cs="仿宋"/>
                <w:color w:val="auto"/>
                <w:sz w:val="24"/>
                <w:szCs w:val="24"/>
                <w:highlight w:val="none"/>
              </w:rPr>
            </w:pPr>
            <w:r>
              <w:rPr>
                <w:rFonts w:hint="eastAsia" w:ascii="仿宋" w:hAnsi="仿宋" w:eastAsia="仿宋" w:cs="仿宋"/>
                <w:snapToGrid w:val="0"/>
                <w:color w:val="auto"/>
                <w:sz w:val="24"/>
                <w:szCs w:val="24"/>
                <w:highlight w:val="none"/>
              </w:rPr>
              <w:t>评分细则</w:t>
            </w:r>
          </w:p>
        </w:tc>
        <w:tc>
          <w:tcPr>
            <w:tcW w:w="926" w:type="dxa"/>
            <w:vAlign w:val="center"/>
          </w:tcPr>
          <w:p>
            <w:pPr>
              <w:spacing w:line="360" w:lineRule="auto"/>
              <w:jc w:val="both"/>
              <w:rPr>
                <w:rFonts w:hint="eastAsia" w:ascii="仿宋" w:hAnsi="仿宋" w:eastAsia="仿宋" w:cs="仿宋"/>
                <w:snapToGrid w:val="0"/>
                <w:color w:val="auto"/>
                <w:sz w:val="24"/>
                <w:szCs w:val="24"/>
                <w:highlight w:val="none"/>
                <w:lang w:val="en-US" w:eastAsia="zh-CN"/>
              </w:rPr>
            </w:pPr>
            <w:r>
              <w:rPr>
                <w:rFonts w:hint="eastAsia" w:ascii="仿宋" w:hAnsi="仿宋" w:eastAsia="仿宋" w:cs="仿宋"/>
                <w:snapToGrid w:val="0"/>
                <w:color w:val="auto"/>
                <w:sz w:val="24"/>
                <w:szCs w:val="24"/>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8"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w:t>
            </w:r>
          </w:p>
        </w:tc>
        <w:tc>
          <w:tcPr>
            <w:tcW w:w="1248" w:type="dxa"/>
            <w:vAlign w:val="center"/>
          </w:tcPr>
          <w:p>
            <w:pPr>
              <w:spacing w:line="24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业绩</w:t>
            </w:r>
          </w:p>
        </w:tc>
        <w:tc>
          <w:tcPr>
            <w:tcW w:w="5739" w:type="dxa"/>
            <w:vAlign w:val="center"/>
          </w:tcPr>
          <w:p>
            <w:pPr>
              <w:tabs>
                <w:tab w:val="left" w:pos="509"/>
              </w:tabs>
              <w:adjustRightInd w:val="0"/>
              <w:snapToGrid w:val="0"/>
              <w:spacing w:line="240" w:lineRule="auto"/>
              <w:ind w:left="0" w:leftChars="0" w:firstLine="0" w:firstLineChars="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投标人具有农产品产地环境监测类似业绩的每个得</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分，最高得</w:t>
            </w: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eastAsia="zh-CN"/>
              </w:rPr>
              <w:t>分。</w:t>
            </w:r>
            <w:r>
              <w:rPr>
                <w:rFonts w:hint="eastAsia" w:ascii="仿宋" w:hAnsi="仿宋" w:eastAsia="仿宋" w:cs="仿宋"/>
                <w:b/>
                <w:bCs/>
                <w:color w:val="auto"/>
                <w:sz w:val="24"/>
                <w:szCs w:val="24"/>
                <w:highlight w:val="none"/>
              </w:rPr>
              <w:t>提供</w:t>
            </w:r>
            <w:r>
              <w:rPr>
                <w:rFonts w:hint="eastAsia" w:ascii="仿宋" w:hAnsi="仿宋" w:eastAsia="仿宋" w:cs="仿宋"/>
                <w:b/>
                <w:bCs/>
                <w:color w:val="auto"/>
                <w:sz w:val="24"/>
                <w:szCs w:val="24"/>
                <w:highlight w:val="none"/>
                <w:lang w:val="en-US" w:eastAsia="zh-CN"/>
              </w:rPr>
              <w:t>合同原件扫描件并加盖CA签章</w:t>
            </w:r>
            <w:r>
              <w:rPr>
                <w:rFonts w:hint="eastAsia" w:ascii="仿宋" w:hAnsi="仿宋" w:eastAsia="仿宋" w:cs="仿宋"/>
                <w:b/>
                <w:bCs/>
                <w:color w:val="auto"/>
                <w:sz w:val="24"/>
                <w:szCs w:val="24"/>
                <w:highlight w:val="none"/>
                <w:lang w:eastAsia="zh-CN"/>
              </w:rPr>
              <w:t>。</w:t>
            </w:r>
          </w:p>
        </w:tc>
        <w:tc>
          <w:tcPr>
            <w:tcW w:w="926" w:type="dxa"/>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1" w:hRule="atLeast"/>
          <w:jc w:val="center"/>
        </w:trPr>
        <w:tc>
          <w:tcPr>
            <w:tcW w:w="726" w:type="dxa"/>
            <w:vMerge w:val="restart"/>
            <w:vAlign w:val="center"/>
          </w:tcPr>
          <w:p>
            <w:pPr>
              <w:spacing w:line="240" w:lineRule="auto"/>
              <w:ind w:left="0" w:leftChars="0" w:firstLine="240" w:firstLineChars="10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p>
        </w:tc>
        <w:tc>
          <w:tcPr>
            <w:tcW w:w="1248" w:type="dxa"/>
            <w:vMerge w:val="restart"/>
            <w:vAlign w:val="center"/>
          </w:tcPr>
          <w:p>
            <w:pPr>
              <w:spacing w:line="240" w:lineRule="auto"/>
              <w:ind w:left="0" w:leftChars="0" w:firstLine="0" w:firstLineChars="0"/>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拟投入的项目团队实力</w:t>
            </w:r>
          </w:p>
          <w:p>
            <w:pPr>
              <w:spacing w:line="240" w:lineRule="auto"/>
              <w:ind w:left="0" w:leftChars="0" w:firstLine="0" w:firstLineChars="0"/>
              <w:jc w:val="both"/>
              <w:rPr>
                <w:rFonts w:hint="eastAsia" w:ascii="仿宋" w:hAnsi="仿宋" w:eastAsia="仿宋" w:cs="仿宋"/>
                <w:color w:val="auto"/>
                <w:sz w:val="24"/>
                <w:szCs w:val="24"/>
                <w:highlight w:val="none"/>
                <w:lang w:val="en-US"/>
              </w:rPr>
            </w:pPr>
          </w:p>
        </w:tc>
        <w:tc>
          <w:tcPr>
            <w:tcW w:w="5739" w:type="dxa"/>
            <w:vAlign w:val="center"/>
          </w:tcPr>
          <w:p>
            <w:pPr>
              <w:widowControl w:val="0"/>
              <w:wordWrap/>
              <w:spacing w:line="24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拟派项目负责人</w:t>
            </w:r>
            <w:r>
              <w:rPr>
                <w:rFonts w:hint="eastAsia" w:ascii="仿宋" w:hAnsi="仿宋" w:eastAsia="仿宋" w:cs="仿宋"/>
                <w:color w:val="auto"/>
                <w:sz w:val="24"/>
                <w:szCs w:val="24"/>
                <w:highlight w:val="none"/>
                <w:lang w:eastAsia="zh-CN"/>
              </w:rPr>
              <w:t>：</w:t>
            </w:r>
          </w:p>
          <w:p>
            <w:pPr>
              <w:widowControl w:val="0"/>
              <w:wordWrap/>
              <w:spacing w:line="240" w:lineRule="auto"/>
              <w:ind w:left="0" w:leftChars="0" w:firstLine="0" w:firstLineChars="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具</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农业类(或土壤与肥力监测类)专业高级职称</w:t>
            </w:r>
            <w:r>
              <w:rPr>
                <w:rFonts w:hint="eastAsia" w:ascii="仿宋" w:hAnsi="仿宋" w:eastAsia="仿宋" w:cs="仿宋"/>
                <w:color w:val="auto"/>
                <w:sz w:val="24"/>
                <w:szCs w:val="24"/>
                <w:highlight w:val="none"/>
                <w:lang w:val="en-US" w:eastAsia="zh-CN"/>
              </w:rPr>
              <w:t>及以上的</w:t>
            </w:r>
            <w:r>
              <w:rPr>
                <w:rFonts w:hint="eastAsia" w:ascii="仿宋" w:hAnsi="仿宋" w:eastAsia="仿宋" w:cs="仿宋"/>
                <w:color w:val="auto"/>
                <w:sz w:val="24"/>
                <w:szCs w:val="24"/>
                <w:highlight w:val="none"/>
              </w:rPr>
              <w:t>得</w:t>
            </w:r>
            <w:r>
              <w:rPr>
                <w:rFonts w:hint="eastAsia" w:ascii="仿宋" w:hAnsi="仿宋" w:eastAsia="仿宋" w:cs="仿宋"/>
                <w:b/>
                <w:color w:val="auto"/>
                <w:sz w:val="24"/>
                <w:szCs w:val="24"/>
                <w:highlight w:val="none"/>
                <w:lang w:val="en-US" w:eastAsia="zh-CN"/>
              </w:rPr>
              <w:t>5</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中级职称得2分</w:t>
            </w:r>
            <w:r>
              <w:rPr>
                <w:rFonts w:hint="eastAsia" w:ascii="仿宋" w:hAnsi="仿宋" w:eastAsia="仿宋" w:cs="仿宋"/>
                <w:color w:val="auto"/>
                <w:sz w:val="24"/>
                <w:szCs w:val="24"/>
                <w:highlight w:val="none"/>
                <w:lang w:eastAsia="zh-CN"/>
              </w:rPr>
              <w:t>。</w:t>
            </w:r>
          </w:p>
          <w:p>
            <w:pPr>
              <w:widowControl w:val="0"/>
              <w:wordWrap/>
              <w:spacing w:line="240" w:lineRule="auto"/>
              <w:ind w:left="0" w:leftChars="0" w:firstLine="0" w:firstLineChars="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职称就高计分，仅计一次</w:t>
            </w:r>
            <w:r>
              <w:rPr>
                <w:rFonts w:hint="eastAsia" w:ascii="仿宋" w:hAnsi="仿宋" w:eastAsia="仿宋" w:cs="仿宋"/>
                <w:color w:val="auto"/>
                <w:sz w:val="24"/>
                <w:szCs w:val="24"/>
                <w:highlight w:val="none"/>
                <w:lang w:eastAsia="zh-CN"/>
              </w:rPr>
              <w:t>）</w:t>
            </w:r>
          </w:p>
        </w:tc>
        <w:tc>
          <w:tcPr>
            <w:tcW w:w="926" w:type="dxa"/>
            <w:vAlign w:val="center"/>
          </w:tcPr>
          <w:p>
            <w:pPr>
              <w:spacing w:line="240" w:lineRule="auto"/>
              <w:jc w:val="both"/>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jc w:val="center"/>
        </w:trPr>
        <w:tc>
          <w:tcPr>
            <w:tcW w:w="726" w:type="dxa"/>
            <w:vMerge w:val="continue"/>
            <w:vAlign w:val="center"/>
          </w:tcPr>
          <w:p>
            <w:pPr>
              <w:widowControl w:val="0"/>
              <w:wordWrap/>
              <w:spacing w:line="240" w:lineRule="auto"/>
              <w:ind w:left="0" w:leftChars="0" w:firstLine="0" w:firstLineChars="0"/>
              <w:jc w:val="left"/>
              <w:textAlignment w:val="auto"/>
              <w:rPr>
                <w:rFonts w:hint="eastAsia" w:ascii="仿宋" w:hAnsi="仿宋" w:eastAsia="仿宋" w:cs="仿宋"/>
                <w:color w:val="auto"/>
                <w:sz w:val="24"/>
                <w:szCs w:val="24"/>
                <w:highlight w:val="none"/>
              </w:rPr>
            </w:pPr>
          </w:p>
        </w:tc>
        <w:tc>
          <w:tcPr>
            <w:tcW w:w="1248" w:type="dxa"/>
            <w:vMerge w:val="continue"/>
            <w:vAlign w:val="center"/>
          </w:tcPr>
          <w:p>
            <w:pPr>
              <w:widowControl w:val="0"/>
              <w:wordWrap/>
              <w:spacing w:line="240" w:lineRule="auto"/>
              <w:ind w:left="0" w:leftChars="0" w:firstLine="0" w:firstLineChars="0"/>
              <w:jc w:val="left"/>
              <w:textAlignment w:val="auto"/>
              <w:rPr>
                <w:rFonts w:hint="eastAsia" w:ascii="仿宋" w:hAnsi="仿宋" w:eastAsia="仿宋" w:cs="仿宋"/>
                <w:color w:val="auto"/>
                <w:sz w:val="24"/>
                <w:szCs w:val="24"/>
                <w:highlight w:val="none"/>
              </w:rPr>
            </w:pPr>
          </w:p>
        </w:tc>
        <w:tc>
          <w:tcPr>
            <w:tcW w:w="5739" w:type="dxa"/>
            <w:vAlign w:val="center"/>
          </w:tcPr>
          <w:p>
            <w:pPr>
              <w:widowControl w:val="0"/>
              <w:wordWrap/>
              <w:spacing w:line="240" w:lineRule="auto"/>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拟派</w:t>
            </w:r>
            <w:r>
              <w:rPr>
                <w:rFonts w:hint="eastAsia" w:ascii="仿宋" w:hAnsi="仿宋" w:eastAsia="仿宋" w:cs="仿宋"/>
                <w:color w:val="auto"/>
                <w:sz w:val="24"/>
                <w:szCs w:val="24"/>
                <w:highlight w:val="none"/>
                <w:lang w:val="en-US" w:eastAsia="zh-CN"/>
              </w:rPr>
              <w:t>成员（除</w:t>
            </w:r>
            <w:r>
              <w:rPr>
                <w:rFonts w:hint="eastAsia" w:ascii="仿宋" w:hAnsi="仿宋" w:eastAsia="仿宋" w:cs="仿宋"/>
                <w:color w:val="auto"/>
                <w:sz w:val="24"/>
                <w:szCs w:val="24"/>
                <w:highlight w:val="none"/>
              </w:rPr>
              <w:t>项目负责人外</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rPr>
              <w:t>团队中其他人员具有农业类(或土壤与肥力监测类)专业或与本项目相关的其他类专业</w:t>
            </w:r>
            <w:r>
              <w:rPr>
                <w:rFonts w:hint="eastAsia" w:ascii="仿宋" w:hAnsi="仿宋" w:eastAsia="仿宋" w:cs="仿宋"/>
                <w:b/>
                <w:bCs/>
                <w:color w:val="auto"/>
                <w:sz w:val="24"/>
                <w:szCs w:val="24"/>
                <w:highlight w:val="none"/>
              </w:rPr>
              <w:t>高级职称</w:t>
            </w:r>
            <w:r>
              <w:rPr>
                <w:rFonts w:hint="eastAsia" w:ascii="仿宋" w:hAnsi="仿宋" w:eastAsia="仿宋" w:cs="仿宋"/>
                <w:b/>
                <w:bCs/>
                <w:color w:val="auto"/>
                <w:sz w:val="24"/>
                <w:szCs w:val="24"/>
                <w:highlight w:val="none"/>
                <w:lang w:val="en-US" w:eastAsia="zh-CN"/>
              </w:rPr>
              <w:t>及以上</w:t>
            </w:r>
            <w:r>
              <w:rPr>
                <w:rFonts w:hint="eastAsia" w:ascii="仿宋" w:hAnsi="仿宋" w:eastAsia="仿宋" w:cs="仿宋"/>
                <w:color w:val="auto"/>
                <w:sz w:val="24"/>
                <w:szCs w:val="24"/>
                <w:highlight w:val="none"/>
              </w:rPr>
              <w:t>的，每人得</w:t>
            </w:r>
            <w:r>
              <w:rPr>
                <w:rFonts w:hint="eastAsia" w:ascii="仿宋" w:hAnsi="仿宋" w:eastAsia="仿宋" w:cs="仿宋"/>
                <w:b/>
                <w:color w:val="auto"/>
                <w:sz w:val="24"/>
                <w:szCs w:val="24"/>
                <w:highlight w:val="none"/>
                <w:lang w:val="en-US" w:eastAsia="zh-CN"/>
              </w:rPr>
              <w:t>5</w:t>
            </w:r>
            <w:r>
              <w:rPr>
                <w:rFonts w:hint="eastAsia" w:ascii="仿宋" w:hAnsi="仿宋" w:eastAsia="仿宋" w:cs="仿宋"/>
                <w:color w:val="auto"/>
                <w:sz w:val="24"/>
                <w:szCs w:val="24"/>
                <w:highlight w:val="none"/>
              </w:rPr>
              <w:t>分；具</w:t>
            </w:r>
            <w:r>
              <w:rPr>
                <w:rFonts w:hint="eastAsia" w:ascii="仿宋" w:hAnsi="仿宋" w:eastAsia="仿宋" w:cs="仿宋"/>
                <w:color w:val="auto"/>
                <w:sz w:val="24"/>
                <w:szCs w:val="24"/>
                <w:highlight w:val="none"/>
                <w:lang w:val="en-US" w:eastAsia="zh-CN"/>
              </w:rPr>
              <w:t>有</w:t>
            </w:r>
            <w:r>
              <w:rPr>
                <w:rFonts w:hint="eastAsia" w:ascii="仿宋" w:hAnsi="仿宋" w:eastAsia="仿宋" w:cs="仿宋"/>
                <w:color w:val="auto"/>
                <w:sz w:val="24"/>
                <w:szCs w:val="24"/>
                <w:highlight w:val="none"/>
              </w:rPr>
              <w:t>农业类(或土壤与肥力监测类)专业或与本项目相关的其他类专业</w:t>
            </w:r>
            <w:r>
              <w:rPr>
                <w:rFonts w:hint="eastAsia" w:ascii="仿宋" w:hAnsi="仿宋" w:eastAsia="仿宋" w:cs="仿宋"/>
                <w:b/>
                <w:bCs/>
                <w:color w:val="auto"/>
                <w:sz w:val="24"/>
                <w:szCs w:val="24"/>
                <w:highlight w:val="none"/>
              </w:rPr>
              <w:t>中级职称</w:t>
            </w:r>
            <w:r>
              <w:rPr>
                <w:rFonts w:hint="eastAsia" w:ascii="仿宋" w:hAnsi="仿宋" w:eastAsia="仿宋" w:cs="仿宋"/>
                <w:color w:val="auto"/>
                <w:sz w:val="24"/>
                <w:szCs w:val="24"/>
                <w:highlight w:val="none"/>
              </w:rPr>
              <w:t>的每人得</w:t>
            </w:r>
            <w:r>
              <w:rPr>
                <w:rFonts w:hint="eastAsia" w:ascii="仿宋" w:hAnsi="仿宋" w:eastAsia="仿宋" w:cs="仿宋"/>
                <w:b/>
                <w:color w:val="auto"/>
                <w:sz w:val="24"/>
                <w:szCs w:val="24"/>
                <w:highlight w:val="none"/>
                <w:lang w:val="en-US" w:eastAsia="zh-CN"/>
              </w:rPr>
              <w:t>2</w:t>
            </w:r>
            <w:r>
              <w:rPr>
                <w:rFonts w:hint="eastAsia" w:ascii="仿宋" w:hAnsi="仿宋" w:eastAsia="仿宋" w:cs="仿宋"/>
                <w:color w:val="auto"/>
                <w:sz w:val="24"/>
                <w:szCs w:val="24"/>
                <w:highlight w:val="none"/>
              </w:rPr>
              <w:t>分。本项目最高</w:t>
            </w:r>
            <w:r>
              <w:rPr>
                <w:rFonts w:hint="eastAsia" w:ascii="仿宋" w:hAnsi="仿宋" w:eastAsia="仿宋" w:cs="仿宋"/>
                <w:color w:val="auto"/>
                <w:sz w:val="24"/>
                <w:szCs w:val="24"/>
                <w:highlight w:val="none"/>
                <w:lang w:val="en-US" w:eastAsia="zh-CN"/>
              </w:rPr>
              <w:t>20</w:t>
            </w:r>
            <w:r>
              <w:rPr>
                <w:rFonts w:hint="eastAsia" w:ascii="仿宋" w:hAnsi="仿宋" w:eastAsia="仿宋" w:cs="仿宋"/>
                <w:color w:val="auto"/>
                <w:sz w:val="24"/>
                <w:szCs w:val="24"/>
                <w:highlight w:val="none"/>
              </w:rPr>
              <w:t>分，</w:t>
            </w:r>
            <w:r>
              <w:rPr>
                <w:rFonts w:hint="eastAsia" w:ascii="仿宋" w:hAnsi="仿宋" w:eastAsia="仿宋" w:cs="仿宋"/>
                <w:color w:val="auto"/>
                <w:sz w:val="24"/>
                <w:szCs w:val="24"/>
                <w:highlight w:val="none"/>
                <w:lang w:val="en-US" w:eastAsia="zh-CN"/>
              </w:rPr>
              <w:t>职称就高计分，一人仅计一次分值。</w:t>
            </w:r>
          </w:p>
        </w:tc>
        <w:tc>
          <w:tcPr>
            <w:tcW w:w="926" w:type="dxa"/>
            <w:vAlign w:val="center"/>
          </w:tcPr>
          <w:p>
            <w:pPr>
              <w:widowControl w:val="0"/>
              <w:wordWrap/>
              <w:spacing w:line="240" w:lineRule="auto"/>
              <w:jc w:val="both"/>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en-US" w:eastAsia="zh-CN"/>
              </w:rPr>
              <w:t>0-20</w:t>
            </w:r>
            <w:r>
              <w:rPr>
                <w:rFonts w:hint="eastAsia" w:ascii="仿宋" w:hAnsi="仿宋" w:eastAsia="仿宋" w:cs="仿宋"/>
                <w:color w:val="auto"/>
                <w:sz w:val="24"/>
                <w:szCs w:val="24"/>
                <w:highlight w:val="none"/>
                <w:lang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68" w:hRule="atLeast"/>
          <w:jc w:val="center"/>
        </w:trPr>
        <w:tc>
          <w:tcPr>
            <w:tcW w:w="726" w:type="dxa"/>
            <w:vMerge w:val="continue"/>
            <w:vAlign w:val="center"/>
          </w:tcPr>
          <w:p>
            <w:pPr>
              <w:widowControl w:val="0"/>
              <w:wordWrap/>
              <w:spacing w:line="240" w:lineRule="auto"/>
              <w:ind w:left="0" w:leftChars="0" w:firstLine="0" w:firstLineChars="0"/>
              <w:jc w:val="left"/>
              <w:textAlignment w:val="auto"/>
              <w:rPr>
                <w:rFonts w:hint="eastAsia" w:ascii="仿宋" w:hAnsi="仿宋" w:eastAsia="仿宋" w:cs="仿宋"/>
                <w:b/>
                <w:bCs/>
                <w:color w:val="auto"/>
                <w:sz w:val="24"/>
                <w:szCs w:val="24"/>
                <w:highlight w:val="none"/>
              </w:rPr>
            </w:pPr>
          </w:p>
        </w:tc>
        <w:tc>
          <w:tcPr>
            <w:tcW w:w="1248" w:type="dxa"/>
            <w:vMerge w:val="continue"/>
            <w:vAlign w:val="center"/>
          </w:tcPr>
          <w:p>
            <w:pPr>
              <w:widowControl w:val="0"/>
              <w:wordWrap/>
              <w:spacing w:line="240" w:lineRule="auto"/>
              <w:ind w:left="0" w:leftChars="0" w:firstLine="0" w:firstLineChars="0"/>
              <w:jc w:val="left"/>
              <w:textAlignment w:val="auto"/>
              <w:rPr>
                <w:rFonts w:hint="eastAsia" w:ascii="仿宋" w:hAnsi="仿宋" w:eastAsia="仿宋" w:cs="仿宋"/>
                <w:b/>
                <w:bCs/>
                <w:color w:val="auto"/>
                <w:sz w:val="24"/>
                <w:szCs w:val="24"/>
                <w:highlight w:val="none"/>
              </w:rPr>
            </w:pPr>
          </w:p>
        </w:tc>
        <w:tc>
          <w:tcPr>
            <w:tcW w:w="5739" w:type="dxa"/>
            <w:vAlign w:val="center"/>
          </w:tcPr>
          <w:p>
            <w:pPr>
              <w:widowControl w:val="0"/>
              <w:wordWrap/>
              <w:spacing w:line="240" w:lineRule="auto"/>
              <w:ind w:left="0" w:leftChars="0" w:firstLine="0" w:firstLineChars="0"/>
              <w:jc w:val="left"/>
              <w:textAlignment w:val="auto"/>
              <w:rPr>
                <w:rFonts w:hint="eastAsia" w:ascii="仿宋" w:hAnsi="仿宋" w:eastAsia="仿宋" w:cs="仿宋"/>
                <w:b/>
                <w:bCs/>
                <w:color w:val="auto"/>
                <w:sz w:val="24"/>
                <w:szCs w:val="24"/>
                <w:highlight w:val="none"/>
                <w:lang w:val="en-US" w:eastAsia="zh-CN"/>
              </w:rPr>
            </w:pPr>
            <w:r>
              <w:rPr>
                <w:rFonts w:hint="eastAsia" w:ascii="仿宋" w:hAnsi="仿宋" w:eastAsia="仿宋" w:cs="仿宋"/>
                <w:color w:val="auto"/>
                <w:sz w:val="24"/>
                <w:szCs w:val="24"/>
                <w:highlight w:val="none"/>
              </w:rPr>
              <w:t>20</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年1月1日以来项目组成员在国内外刊物以第一作者发表有关农田养分管理、化肥减量增效与土壤培肥相关方面的论文，每篇SCI或国内一级核心期刊论文得</w:t>
            </w:r>
            <w:r>
              <w:rPr>
                <w:rFonts w:hint="eastAsia" w:ascii="仿宋" w:hAnsi="仿宋" w:eastAsia="仿宋" w:cs="仿宋"/>
                <w:color w:val="auto"/>
                <w:sz w:val="24"/>
                <w:szCs w:val="24"/>
                <w:highlight w:val="none"/>
                <w:lang w:val="en-US" w:eastAsia="zh-CN"/>
              </w:rPr>
              <w:t>1.5</w:t>
            </w:r>
            <w:r>
              <w:rPr>
                <w:rFonts w:hint="eastAsia" w:ascii="仿宋" w:hAnsi="仿宋" w:eastAsia="仿宋" w:cs="仿宋"/>
                <w:color w:val="auto"/>
                <w:sz w:val="24"/>
                <w:szCs w:val="24"/>
                <w:highlight w:val="none"/>
              </w:rPr>
              <w:t>分，最高得</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分。</w:t>
            </w:r>
          </w:p>
        </w:tc>
        <w:tc>
          <w:tcPr>
            <w:tcW w:w="926" w:type="dxa"/>
            <w:vAlign w:val="center"/>
          </w:tcPr>
          <w:p>
            <w:pPr>
              <w:widowControl w:val="0"/>
              <w:wordWrap/>
              <w:spacing w:line="240" w:lineRule="auto"/>
              <w:jc w:val="both"/>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0-3分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jc w:val="center"/>
        </w:trPr>
        <w:tc>
          <w:tcPr>
            <w:tcW w:w="726" w:type="dxa"/>
            <w:vMerge w:val="continue"/>
            <w:vAlign w:val="center"/>
          </w:tcPr>
          <w:p>
            <w:pPr>
              <w:widowControl w:val="0"/>
              <w:wordWrap/>
              <w:spacing w:line="240" w:lineRule="auto"/>
              <w:ind w:left="0" w:leftChars="0" w:firstLine="0" w:firstLineChars="0"/>
              <w:jc w:val="left"/>
              <w:textAlignment w:val="auto"/>
              <w:rPr>
                <w:rFonts w:hint="eastAsia" w:ascii="仿宋" w:hAnsi="仿宋" w:eastAsia="仿宋" w:cs="仿宋"/>
                <w:b/>
                <w:bCs/>
                <w:color w:val="auto"/>
                <w:sz w:val="24"/>
                <w:szCs w:val="24"/>
                <w:highlight w:val="none"/>
              </w:rPr>
            </w:pPr>
          </w:p>
        </w:tc>
        <w:tc>
          <w:tcPr>
            <w:tcW w:w="1248" w:type="dxa"/>
            <w:vMerge w:val="continue"/>
            <w:vAlign w:val="center"/>
          </w:tcPr>
          <w:p>
            <w:pPr>
              <w:widowControl w:val="0"/>
              <w:wordWrap/>
              <w:spacing w:line="240" w:lineRule="auto"/>
              <w:ind w:left="0" w:leftChars="0" w:firstLine="0" w:firstLineChars="0"/>
              <w:jc w:val="left"/>
              <w:textAlignment w:val="auto"/>
              <w:rPr>
                <w:rFonts w:hint="eastAsia" w:ascii="仿宋" w:hAnsi="仿宋" w:eastAsia="仿宋" w:cs="仿宋"/>
                <w:b/>
                <w:bCs/>
                <w:color w:val="auto"/>
                <w:sz w:val="24"/>
                <w:szCs w:val="24"/>
                <w:highlight w:val="none"/>
              </w:rPr>
            </w:pPr>
          </w:p>
        </w:tc>
        <w:tc>
          <w:tcPr>
            <w:tcW w:w="6665" w:type="dxa"/>
            <w:gridSpan w:val="2"/>
            <w:vAlign w:val="center"/>
          </w:tcPr>
          <w:p>
            <w:pPr>
              <w:widowControl w:val="0"/>
              <w:wordWrap/>
              <w:spacing w:line="240" w:lineRule="auto"/>
              <w:ind w:left="0" w:leftChars="0" w:firstLine="0" w:firstLineChars="0"/>
              <w:jc w:val="left"/>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以上需提供职称证书、期刊论文证明等资料扫描件及开标前投标单位为其缴纳的近3个月社保证明</w:t>
            </w:r>
            <w:r>
              <w:rPr>
                <w:rFonts w:hint="eastAsia" w:ascii="仿宋" w:hAnsi="仿宋" w:eastAsia="仿宋" w:cs="仿宋"/>
                <w:color w:val="auto"/>
                <w:sz w:val="24"/>
                <w:szCs w:val="24"/>
                <w:highlight w:val="none"/>
                <w:lang w:val="en-US" w:eastAsia="zh-CN"/>
              </w:rPr>
              <w:t>并加盖CA签章。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6"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w:t>
            </w:r>
          </w:p>
        </w:tc>
        <w:tc>
          <w:tcPr>
            <w:tcW w:w="1248" w:type="dxa"/>
            <w:vAlign w:val="center"/>
          </w:tcPr>
          <w:p>
            <w:pPr>
              <w:spacing w:line="240" w:lineRule="auto"/>
              <w:ind w:left="0" w:leftChars="0"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设备的投入</w:t>
            </w:r>
          </w:p>
        </w:tc>
        <w:tc>
          <w:tcPr>
            <w:tcW w:w="5739" w:type="dxa"/>
            <w:vAlign w:val="center"/>
          </w:tcPr>
          <w:p>
            <w:pPr>
              <w:widowControl w:val="0"/>
              <w:wordWrap/>
              <w:spacing w:line="240" w:lineRule="auto"/>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w:t>
            </w:r>
            <w:r>
              <w:rPr>
                <w:rFonts w:hint="eastAsia" w:ascii="仿宋" w:hAnsi="仿宋" w:eastAsia="仿宋" w:cs="仿宋"/>
                <w:b w:val="0"/>
                <w:bCs w:val="0"/>
                <w:color w:val="auto"/>
                <w:sz w:val="24"/>
                <w:szCs w:val="24"/>
                <w:highlight w:val="none"/>
                <w:lang w:val="en-US" w:eastAsia="zh-CN"/>
              </w:rPr>
              <w:t>为本项目</w:t>
            </w:r>
            <w:r>
              <w:rPr>
                <w:rFonts w:hint="eastAsia" w:ascii="仿宋" w:hAnsi="仿宋" w:eastAsia="仿宋" w:cs="仿宋"/>
                <w:b w:val="0"/>
                <w:bCs w:val="0"/>
                <w:color w:val="auto"/>
                <w:sz w:val="24"/>
                <w:szCs w:val="24"/>
                <w:highlight w:val="none"/>
              </w:rPr>
              <w:t>提供的监测、分析设备仪器</w:t>
            </w:r>
            <w:r>
              <w:rPr>
                <w:rFonts w:hint="eastAsia" w:ascii="仿宋" w:hAnsi="仿宋" w:eastAsia="仿宋" w:cs="仿宋"/>
                <w:b w:val="0"/>
                <w:bCs w:val="0"/>
                <w:color w:val="auto"/>
                <w:sz w:val="24"/>
                <w:szCs w:val="24"/>
                <w:highlight w:val="none"/>
                <w:lang w:eastAsia="zh-CN"/>
              </w:rPr>
              <w:t>的</w:t>
            </w:r>
            <w:r>
              <w:rPr>
                <w:rFonts w:hint="eastAsia" w:ascii="仿宋" w:hAnsi="仿宋" w:eastAsia="仿宋" w:cs="仿宋"/>
                <w:b w:val="0"/>
                <w:bCs w:val="0"/>
                <w:color w:val="auto"/>
                <w:sz w:val="24"/>
                <w:szCs w:val="24"/>
                <w:highlight w:val="none"/>
                <w:lang w:val="en-US" w:eastAsia="zh-CN"/>
              </w:rPr>
              <w:t>种类（0-2分 ）、数量（0-2分）、购置金额（0-2分）、设备出厂时间先后（0-2分）打分。</w:t>
            </w:r>
          </w:p>
          <w:p>
            <w:pPr>
              <w:widowControl w:val="0"/>
              <w:wordWrap/>
              <w:spacing w:line="240" w:lineRule="auto"/>
              <w:ind w:left="0" w:leftChars="0" w:firstLine="0" w:firstLineChars="0"/>
              <w:jc w:val="left"/>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需提供设备图片、设备购置发票或租赁合同（凡是租赁取得的，需提供出租方购置发票）扫描件并加盖CA签章。</w:t>
            </w:r>
          </w:p>
        </w:tc>
        <w:tc>
          <w:tcPr>
            <w:tcW w:w="926" w:type="dxa"/>
            <w:vAlign w:val="center"/>
          </w:tcPr>
          <w:p>
            <w:pPr>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6"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w:t>
            </w:r>
          </w:p>
        </w:tc>
        <w:tc>
          <w:tcPr>
            <w:tcW w:w="1248" w:type="dxa"/>
            <w:vAlign w:val="center"/>
          </w:tcPr>
          <w:p>
            <w:pPr>
              <w:spacing w:line="240" w:lineRule="auto"/>
              <w:ind w:left="0" w:leftChars="0"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项目了解程度</w:t>
            </w:r>
          </w:p>
        </w:tc>
        <w:tc>
          <w:tcPr>
            <w:tcW w:w="5739" w:type="dxa"/>
            <w:vAlign w:val="center"/>
          </w:tcPr>
          <w:p>
            <w:pPr>
              <w:pStyle w:val="5"/>
              <w:numPr>
                <w:ilvl w:val="0"/>
                <w:numId w:val="0"/>
              </w:numPr>
              <w:ind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根据投标人对本项目的了解程度（0-3分），提出的问题、难题客观实际性（0-3分）打分。</w:t>
            </w:r>
          </w:p>
        </w:tc>
        <w:tc>
          <w:tcPr>
            <w:tcW w:w="926" w:type="dxa"/>
            <w:vAlign w:val="center"/>
          </w:tcPr>
          <w:p>
            <w:pPr>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64"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5</w:t>
            </w:r>
          </w:p>
        </w:tc>
        <w:tc>
          <w:tcPr>
            <w:tcW w:w="1248" w:type="dxa"/>
            <w:vAlign w:val="center"/>
          </w:tcPr>
          <w:p>
            <w:pPr>
              <w:spacing w:line="240" w:lineRule="auto"/>
              <w:ind w:left="0" w:leftChars="0"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技术解决方案和实施方案</w:t>
            </w:r>
          </w:p>
        </w:tc>
        <w:tc>
          <w:tcPr>
            <w:tcW w:w="5739" w:type="dxa"/>
            <w:vAlign w:val="center"/>
          </w:tcPr>
          <w:p>
            <w:pPr>
              <w:pStyle w:val="5"/>
              <w:numPr>
                <w:ilvl w:val="0"/>
                <w:numId w:val="0"/>
              </w:numPr>
              <w:ind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投标人</w:t>
            </w:r>
            <w:r>
              <w:rPr>
                <w:rFonts w:hint="eastAsia" w:ascii="仿宋" w:hAnsi="仿宋" w:eastAsia="仿宋" w:cs="仿宋"/>
                <w:b w:val="0"/>
                <w:bCs w:val="0"/>
                <w:color w:val="auto"/>
                <w:sz w:val="24"/>
                <w:szCs w:val="24"/>
                <w:highlight w:val="none"/>
              </w:rPr>
              <w:t>针对农田径流、淋溶和气态监测点提出有效减少养分损失的施肥方案和科学的作物种植模式，建立行之有效的采样和监测方法，</w:t>
            </w:r>
            <w:r>
              <w:rPr>
                <w:rFonts w:hint="eastAsia" w:ascii="仿宋" w:hAnsi="仿宋" w:eastAsia="仿宋" w:cs="仿宋"/>
                <w:b w:val="0"/>
                <w:bCs w:val="0"/>
                <w:color w:val="auto"/>
                <w:sz w:val="24"/>
                <w:szCs w:val="24"/>
                <w:highlight w:val="none"/>
                <w:lang w:val="en-US" w:eastAsia="zh-CN"/>
              </w:rPr>
              <w:t>根据项目方案的实现思路及关键技术阐述的详细程度（0-3分）、合理程度（0-3分）、可实行性程度（0-3分）打分 。</w:t>
            </w:r>
          </w:p>
        </w:tc>
        <w:tc>
          <w:tcPr>
            <w:tcW w:w="926" w:type="dxa"/>
            <w:vAlign w:val="center"/>
          </w:tcPr>
          <w:p>
            <w:pPr>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70"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6</w:t>
            </w:r>
          </w:p>
        </w:tc>
        <w:tc>
          <w:tcPr>
            <w:tcW w:w="1248" w:type="dxa"/>
            <w:vAlign w:val="center"/>
          </w:tcPr>
          <w:p>
            <w:pPr>
              <w:spacing w:line="240" w:lineRule="auto"/>
              <w:ind w:left="0" w:leftChars="0"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实施计划</w:t>
            </w:r>
          </w:p>
        </w:tc>
        <w:tc>
          <w:tcPr>
            <w:tcW w:w="5739" w:type="dxa"/>
            <w:vAlign w:val="center"/>
          </w:tcPr>
          <w:p>
            <w:pPr>
              <w:pStyle w:val="5"/>
              <w:numPr>
                <w:ilvl w:val="0"/>
                <w:numId w:val="0"/>
              </w:numPr>
              <w:ind w:leftChars="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根据提供的实施计划（工作实施组织方案）的详尽程度打分，包括(但不限于)以下内容：组织机构（0-2分）、工作时间进度表（0-2分）、工作程序和步骤（0-2分）、管理和协调方法（0-2分）、关键步骤的思路和要点（0-2分）。</w:t>
            </w:r>
          </w:p>
        </w:tc>
        <w:tc>
          <w:tcPr>
            <w:tcW w:w="926" w:type="dxa"/>
            <w:vAlign w:val="center"/>
          </w:tcPr>
          <w:p>
            <w:pPr>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0"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7</w:t>
            </w:r>
          </w:p>
        </w:tc>
        <w:tc>
          <w:tcPr>
            <w:tcW w:w="1248" w:type="dxa"/>
            <w:vAlign w:val="center"/>
          </w:tcPr>
          <w:p>
            <w:pPr>
              <w:spacing w:line="240" w:lineRule="auto"/>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应急预案</w:t>
            </w:r>
          </w:p>
        </w:tc>
        <w:tc>
          <w:tcPr>
            <w:tcW w:w="5739" w:type="dxa"/>
            <w:vAlign w:val="center"/>
          </w:tcPr>
          <w:p>
            <w:pPr>
              <w:widowControl w:val="0"/>
              <w:tabs>
                <w:tab w:val="left" w:pos="509"/>
              </w:tabs>
              <w:wordWrap/>
              <w:adjustRightInd w:val="0"/>
              <w:snapToGrid w:val="0"/>
              <w:spacing w:line="240" w:lineRule="auto"/>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根据投标人提供的应对突发状况及采购人紧急要求制定的方案措施</w:t>
            </w:r>
            <w:r>
              <w:rPr>
                <w:rFonts w:hint="eastAsia" w:ascii="仿宋" w:hAnsi="仿宋" w:eastAsia="仿宋" w:cs="仿宋"/>
                <w:b w:val="0"/>
                <w:bCs w:val="0"/>
                <w:color w:val="auto"/>
                <w:sz w:val="24"/>
                <w:szCs w:val="24"/>
                <w:highlight w:val="none"/>
                <w:lang w:val="en-US" w:eastAsia="zh-CN"/>
              </w:rPr>
              <w:t>有效性、合理性打分（0-4分）。</w:t>
            </w:r>
          </w:p>
        </w:tc>
        <w:tc>
          <w:tcPr>
            <w:tcW w:w="926" w:type="dxa"/>
            <w:vAlign w:val="center"/>
          </w:tcPr>
          <w:p>
            <w:pPr>
              <w:spacing w:line="240" w:lineRule="auto"/>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3"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8</w:t>
            </w:r>
          </w:p>
        </w:tc>
        <w:tc>
          <w:tcPr>
            <w:tcW w:w="1248" w:type="dxa"/>
            <w:vAlign w:val="center"/>
          </w:tcPr>
          <w:p>
            <w:pPr>
              <w:spacing w:line="240" w:lineRule="auto"/>
              <w:ind w:left="0" w:leftChars="0" w:firstLine="0" w:firstLineChars="0"/>
              <w:jc w:val="both"/>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质量</w:t>
            </w:r>
            <w:r>
              <w:rPr>
                <w:rFonts w:hint="eastAsia" w:ascii="仿宋" w:hAnsi="仿宋" w:eastAsia="仿宋" w:cs="仿宋"/>
                <w:b w:val="0"/>
                <w:bCs w:val="0"/>
                <w:color w:val="auto"/>
                <w:sz w:val="24"/>
                <w:szCs w:val="24"/>
                <w:highlight w:val="none"/>
                <w:lang w:val="en-US" w:eastAsia="zh-CN"/>
              </w:rPr>
              <w:t>目标</w:t>
            </w:r>
            <w:r>
              <w:rPr>
                <w:rFonts w:hint="eastAsia" w:ascii="仿宋" w:hAnsi="仿宋" w:eastAsia="仿宋" w:cs="仿宋"/>
                <w:b w:val="0"/>
                <w:bCs w:val="0"/>
                <w:color w:val="auto"/>
                <w:sz w:val="24"/>
                <w:szCs w:val="24"/>
                <w:highlight w:val="none"/>
              </w:rPr>
              <w:t>和质量</w:t>
            </w:r>
            <w:r>
              <w:rPr>
                <w:rFonts w:hint="eastAsia" w:ascii="仿宋" w:hAnsi="仿宋" w:eastAsia="仿宋" w:cs="仿宋"/>
                <w:b w:val="0"/>
                <w:bCs w:val="0"/>
                <w:color w:val="auto"/>
                <w:sz w:val="24"/>
                <w:szCs w:val="24"/>
                <w:highlight w:val="none"/>
                <w:lang w:val="en-US" w:eastAsia="zh-CN"/>
              </w:rPr>
              <w:t>保障</w:t>
            </w:r>
            <w:r>
              <w:rPr>
                <w:rFonts w:hint="eastAsia" w:ascii="仿宋" w:hAnsi="仿宋" w:eastAsia="仿宋" w:cs="仿宋"/>
                <w:b w:val="0"/>
                <w:bCs w:val="0"/>
                <w:color w:val="auto"/>
                <w:sz w:val="24"/>
                <w:szCs w:val="24"/>
                <w:highlight w:val="none"/>
              </w:rPr>
              <w:t>措施</w:t>
            </w:r>
          </w:p>
        </w:tc>
        <w:tc>
          <w:tcPr>
            <w:tcW w:w="5739" w:type="dxa"/>
            <w:vAlign w:val="center"/>
          </w:tcPr>
          <w:p>
            <w:pPr>
              <w:widowControl w:val="0"/>
              <w:wordWrap/>
              <w:spacing w:line="240" w:lineRule="auto"/>
              <w:ind w:left="0" w:leftChars="0" w:firstLine="0" w:firstLineChars="0"/>
              <w:jc w:val="left"/>
              <w:textAlignment w:val="auto"/>
              <w:rPr>
                <w:rFonts w:hint="eastAsia" w:ascii="仿宋" w:hAnsi="仿宋" w:eastAsia="仿宋" w:cs="仿宋"/>
                <w:b w:val="0"/>
                <w:bCs w:val="0"/>
                <w:color w:val="auto"/>
                <w:sz w:val="24"/>
                <w:szCs w:val="24"/>
                <w:highlight w:val="none"/>
                <w:lang w:val="zh-CN"/>
              </w:rPr>
            </w:pPr>
            <w:r>
              <w:rPr>
                <w:rFonts w:hint="eastAsia" w:ascii="仿宋" w:hAnsi="仿宋" w:eastAsia="仿宋" w:cs="仿宋"/>
                <w:b w:val="0"/>
                <w:bCs w:val="0"/>
                <w:color w:val="auto"/>
                <w:sz w:val="24"/>
                <w:szCs w:val="24"/>
                <w:highlight w:val="none"/>
                <w:lang w:val="zh-CN"/>
              </w:rPr>
              <w:t>根据投标人提供的项目质量目标</w:t>
            </w:r>
            <w:r>
              <w:rPr>
                <w:rFonts w:hint="eastAsia" w:ascii="仿宋" w:hAnsi="仿宋" w:eastAsia="仿宋" w:cs="仿宋"/>
                <w:b w:val="0"/>
                <w:bCs w:val="0"/>
                <w:color w:val="auto"/>
                <w:sz w:val="24"/>
                <w:szCs w:val="24"/>
                <w:highlight w:val="none"/>
                <w:lang w:val="en-US" w:eastAsia="zh-CN"/>
              </w:rPr>
              <w:t>或承诺打分</w:t>
            </w:r>
            <w:r>
              <w:rPr>
                <w:rFonts w:hint="eastAsia" w:ascii="仿宋" w:hAnsi="仿宋" w:eastAsia="仿宋" w:cs="仿宋"/>
                <w:b w:val="0"/>
                <w:bCs w:val="0"/>
                <w:color w:val="auto"/>
                <w:sz w:val="24"/>
                <w:szCs w:val="24"/>
                <w:highlight w:val="none"/>
                <w:lang w:val="zh-CN"/>
              </w:rPr>
              <w:t>（</w:t>
            </w:r>
            <w:r>
              <w:rPr>
                <w:rFonts w:hint="eastAsia" w:ascii="仿宋" w:hAnsi="仿宋" w:eastAsia="仿宋" w:cs="仿宋"/>
                <w:b w:val="0"/>
                <w:bCs w:val="0"/>
                <w:color w:val="auto"/>
                <w:sz w:val="24"/>
                <w:szCs w:val="24"/>
                <w:highlight w:val="none"/>
                <w:lang w:val="en-US" w:eastAsia="zh-CN"/>
              </w:rPr>
              <w:t>0-2分</w:t>
            </w:r>
            <w:r>
              <w:rPr>
                <w:rFonts w:hint="eastAsia" w:ascii="仿宋" w:hAnsi="仿宋" w:eastAsia="仿宋" w:cs="仿宋"/>
                <w:b w:val="0"/>
                <w:bCs w:val="0"/>
                <w:color w:val="auto"/>
                <w:sz w:val="24"/>
                <w:szCs w:val="24"/>
                <w:highlight w:val="none"/>
                <w:lang w:val="zh-CN"/>
              </w:rPr>
              <w:t>）；</w:t>
            </w:r>
          </w:p>
          <w:p>
            <w:pPr>
              <w:widowControl w:val="0"/>
              <w:wordWrap/>
              <w:spacing w:line="240" w:lineRule="auto"/>
              <w:ind w:left="0" w:leftChars="0" w:firstLine="0" w:firstLineChars="0"/>
              <w:jc w:val="left"/>
              <w:textAlignment w:val="auto"/>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根据</w:t>
            </w:r>
            <w:r>
              <w:rPr>
                <w:rFonts w:hint="eastAsia" w:ascii="仿宋" w:hAnsi="仿宋" w:eastAsia="仿宋" w:cs="仿宋"/>
                <w:b w:val="0"/>
                <w:bCs w:val="0"/>
                <w:color w:val="auto"/>
                <w:sz w:val="24"/>
                <w:szCs w:val="24"/>
                <w:highlight w:val="none"/>
                <w:lang w:val="zh-CN"/>
              </w:rPr>
              <w:t>质量</w:t>
            </w:r>
            <w:r>
              <w:rPr>
                <w:rFonts w:hint="eastAsia" w:ascii="仿宋" w:hAnsi="仿宋" w:eastAsia="仿宋" w:cs="仿宋"/>
                <w:b w:val="0"/>
                <w:bCs w:val="0"/>
                <w:color w:val="auto"/>
                <w:sz w:val="24"/>
                <w:szCs w:val="24"/>
                <w:highlight w:val="none"/>
                <w:lang w:val="en-US" w:eastAsia="zh-CN"/>
              </w:rPr>
              <w:t>保障</w:t>
            </w:r>
            <w:r>
              <w:rPr>
                <w:rFonts w:hint="eastAsia" w:ascii="仿宋" w:hAnsi="仿宋" w:eastAsia="仿宋" w:cs="仿宋"/>
                <w:b w:val="0"/>
                <w:bCs w:val="0"/>
                <w:color w:val="auto"/>
                <w:sz w:val="24"/>
                <w:szCs w:val="24"/>
                <w:highlight w:val="none"/>
                <w:lang w:val="zh-CN"/>
              </w:rPr>
              <w:t>措施的</w:t>
            </w:r>
            <w:r>
              <w:rPr>
                <w:rFonts w:hint="eastAsia" w:ascii="仿宋" w:hAnsi="仿宋" w:eastAsia="仿宋" w:cs="仿宋"/>
                <w:b w:val="0"/>
                <w:bCs w:val="0"/>
                <w:color w:val="auto"/>
                <w:sz w:val="24"/>
                <w:szCs w:val="24"/>
                <w:highlight w:val="none"/>
                <w:lang w:val="en-US" w:eastAsia="zh-CN"/>
              </w:rPr>
              <w:t>完整性</w:t>
            </w:r>
            <w:r>
              <w:rPr>
                <w:rFonts w:hint="eastAsia" w:ascii="仿宋" w:hAnsi="仿宋" w:eastAsia="仿宋" w:cs="仿宋"/>
                <w:b w:val="0"/>
                <w:bCs w:val="0"/>
                <w:color w:val="auto"/>
                <w:sz w:val="24"/>
                <w:szCs w:val="24"/>
                <w:highlight w:val="none"/>
                <w:lang w:val="en-US" w:eastAsia="zh-CN"/>
              </w:rPr>
              <w:t>、合理性打分（0-3分）。</w:t>
            </w:r>
          </w:p>
        </w:tc>
        <w:tc>
          <w:tcPr>
            <w:tcW w:w="926" w:type="dxa"/>
            <w:vAlign w:val="center"/>
          </w:tcPr>
          <w:p>
            <w:pPr>
              <w:spacing w:line="240" w:lineRule="auto"/>
              <w:ind w:left="0" w:leftChars="0" w:firstLine="0" w:firstLine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56" w:hRule="atLeast"/>
          <w:jc w:val="center"/>
        </w:trPr>
        <w:tc>
          <w:tcPr>
            <w:tcW w:w="726" w:type="dxa"/>
            <w:vAlign w:val="center"/>
          </w:tcPr>
          <w:p>
            <w:pPr>
              <w:spacing w:line="240" w:lineRule="auto"/>
              <w:ind w:left="0" w:leftChars="0" w:firstLine="240" w:firstLineChars="10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9</w:t>
            </w:r>
          </w:p>
        </w:tc>
        <w:tc>
          <w:tcPr>
            <w:tcW w:w="1248" w:type="dxa"/>
            <w:vAlign w:val="center"/>
          </w:tcPr>
          <w:p>
            <w:pPr>
              <w:spacing w:line="240" w:lineRule="auto"/>
              <w:ind w:left="0" w:leftChars="0" w:firstLine="0" w:firstLineChars="0"/>
              <w:jc w:val="both"/>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后期服务承诺和保障</w:t>
            </w:r>
          </w:p>
        </w:tc>
        <w:tc>
          <w:tcPr>
            <w:tcW w:w="5739" w:type="dxa"/>
            <w:vAlign w:val="center"/>
          </w:tcPr>
          <w:p>
            <w:pPr>
              <w:widowControl w:val="0"/>
              <w:wordWrap/>
              <w:spacing w:line="240" w:lineRule="auto"/>
              <w:ind w:left="0" w:leftChars="0" w:firstLine="0" w:firstLineChars="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rPr>
              <w:t>根据投标人提供的服务特点</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0-2分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服务承诺（0-2分）、响应时间（0-2分）和</w:t>
            </w:r>
            <w:r>
              <w:rPr>
                <w:rFonts w:hint="eastAsia" w:ascii="仿宋" w:hAnsi="仿宋" w:eastAsia="仿宋" w:cs="仿宋"/>
                <w:b w:val="0"/>
                <w:bCs w:val="0"/>
                <w:color w:val="auto"/>
                <w:sz w:val="24"/>
                <w:szCs w:val="24"/>
                <w:highlight w:val="none"/>
              </w:rPr>
              <w:t>保证服务质量措施</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0-2分</w:t>
            </w:r>
            <w:r>
              <w:rPr>
                <w:rFonts w:hint="eastAsia" w:ascii="仿宋" w:hAnsi="仿宋" w:eastAsia="仿宋" w:cs="仿宋"/>
                <w:b w:val="0"/>
                <w:bCs w:val="0"/>
                <w:color w:val="auto"/>
                <w:sz w:val="24"/>
                <w:szCs w:val="24"/>
                <w:highlight w:val="none"/>
                <w:lang w:eastAsia="zh-CN"/>
              </w:rPr>
              <w:t>）</w:t>
            </w:r>
            <w:r>
              <w:rPr>
                <w:rFonts w:hint="eastAsia" w:ascii="仿宋" w:hAnsi="仿宋" w:eastAsia="仿宋" w:cs="仿宋"/>
                <w:b w:val="0"/>
                <w:bCs w:val="0"/>
                <w:color w:val="auto"/>
                <w:sz w:val="24"/>
                <w:szCs w:val="24"/>
                <w:highlight w:val="none"/>
                <w:lang w:val="en-US" w:eastAsia="zh-CN"/>
              </w:rPr>
              <w:t>打分。</w:t>
            </w:r>
          </w:p>
        </w:tc>
        <w:tc>
          <w:tcPr>
            <w:tcW w:w="926" w:type="dxa"/>
            <w:vAlign w:val="center"/>
          </w:tcPr>
          <w:p>
            <w:pPr>
              <w:spacing w:line="240" w:lineRule="auto"/>
              <w:ind w:left="0" w:leftChars="0" w:firstLine="0" w:firstLineChars="0"/>
              <w:jc w:val="center"/>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0-8分</w:t>
            </w:r>
          </w:p>
        </w:tc>
      </w:tr>
    </w:tbl>
    <w:p>
      <w:pPr>
        <w:adjustRightInd/>
        <w:spacing w:line="336" w:lineRule="auto"/>
        <w:ind w:firstLine="0" w:firstLineChars="0"/>
        <w:rPr>
          <w:rFonts w:hint="eastAsia" w:ascii="仿宋" w:hAnsi="仿宋" w:eastAsia="仿宋" w:cs="仿宋"/>
          <w:b/>
          <w:color w:val="auto"/>
          <w:kern w:val="0"/>
          <w:sz w:val="24"/>
          <w:highlight w:val="none"/>
        </w:rPr>
      </w:pPr>
    </w:p>
    <w:p>
      <w:pPr>
        <w:adjustRightInd/>
        <w:spacing w:line="336" w:lineRule="auto"/>
        <w:ind w:firstLine="0" w:firstLineChars="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备注：供应商编制响应文件时，建议按此目录（序号和内容）提供评审标准相应的商务技术资料。</w:t>
      </w:r>
    </w:p>
    <w:p>
      <w:pPr>
        <w:spacing w:line="336" w:lineRule="auto"/>
        <w:outlineLvl w:val="1"/>
        <w:rPr>
          <w:rFonts w:hint="eastAsia" w:ascii="仿宋" w:hAnsi="仿宋" w:eastAsia="仿宋" w:cs="仿宋"/>
          <w:b/>
          <w:bCs/>
          <w:iCs/>
          <w:color w:val="auto"/>
          <w:sz w:val="24"/>
          <w:highlight w:val="none"/>
        </w:rPr>
      </w:pPr>
      <w:r>
        <w:rPr>
          <w:rFonts w:hint="eastAsia" w:ascii="仿宋" w:hAnsi="仿宋" w:eastAsia="仿宋" w:cs="仿宋"/>
          <w:b/>
          <w:bCs/>
          <w:iCs/>
          <w:color w:val="auto"/>
          <w:sz w:val="24"/>
          <w:highlight w:val="none"/>
        </w:rPr>
        <w:t>2.2价格分（</w:t>
      </w:r>
      <w:r>
        <w:rPr>
          <w:rFonts w:hint="eastAsia" w:ascii="仿宋" w:hAnsi="仿宋" w:eastAsia="仿宋" w:cs="仿宋"/>
          <w:b/>
          <w:bCs/>
          <w:iCs/>
          <w:color w:val="auto"/>
          <w:sz w:val="24"/>
          <w:highlight w:val="none"/>
          <w:u w:val="single"/>
          <w:lang w:val="en-US" w:eastAsia="zh-CN"/>
        </w:rPr>
        <w:t xml:space="preserve"> 20 </w:t>
      </w:r>
      <w:r>
        <w:rPr>
          <w:rFonts w:hint="eastAsia" w:ascii="仿宋" w:hAnsi="仿宋" w:eastAsia="仿宋" w:cs="仿宋"/>
          <w:b/>
          <w:bCs/>
          <w:iCs/>
          <w:color w:val="auto"/>
          <w:sz w:val="24"/>
          <w:highlight w:val="none"/>
        </w:rPr>
        <w:t>分</w:t>
      </w:r>
      <w:r>
        <w:rPr>
          <w:rFonts w:hint="eastAsia" w:ascii="仿宋" w:hAnsi="仿宋" w:eastAsia="仿宋" w:cs="仿宋"/>
          <w:b/>
          <w:bCs/>
          <w:iCs/>
          <w:color w:val="auto"/>
          <w:sz w:val="24"/>
          <w:highlight w:val="none"/>
        </w:rPr>
        <w:t>）</w:t>
      </w:r>
    </w:p>
    <w:p>
      <w:pPr>
        <w:spacing w:line="336" w:lineRule="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2.2.1评标基准价：即满足磋商文件要求且磋商价格最低的磋商报价为评标基准价，其价格分为满分。</w:t>
      </w:r>
    </w:p>
    <w:p>
      <w:pPr>
        <w:spacing w:line="336" w:lineRule="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2.2.2其他供应商的价格分统一按照下列公式计算：</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hint="eastAsia" w:ascii="仿宋" w:hAnsi="仿宋" w:eastAsia="仿宋" w:cs="仿宋"/>
          <w:bCs/>
          <w:iCs/>
          <w:color w:val="auto"/>
          <w:sz w:val="24"/>
          <w:highlight w:val="none"/>
        </w:rPr>
      </w:pPr>
      <w:r>
        <w:rPr>
          <w:rFonts w:hint="eastAsia" w:ascii="仿宋" w:hAnsi="仿宋" w:eastAsia="仿宋" w:cs="仿宋"/>
          <w:bCs/>
          <w:iCs/>
          <w:color w:val="auto"/>
          <w:sz w:val="24"/>
          <w:highlight w:val="none"/>
        </w:rPr>
        <w:t>磋商报价得分=(评标基准价／磋商报价)×价格权值×100</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rPr>
          <w:rFonts w:hint="eastAsia" w:ascii="仿宋" w:hAnsi="仿宋" w:eastAsia="仿宋" w:cs="仿宋"/>
          <w:bCs/>
          <w:iCs/>
          <w:color w:val="auto"/>
          <w:sz w:val="24"/>
          <w:highlight w:val="none"/>
          <w:lang w:val="en-US" w:eastAsia="zh-CN"/>
        </w:rPr>
      </w:pPr>
      <w:r>
        <w:rPr>
          <w:rFonts w:hint="eastAsia" w:ascii="仿宋" w:hAnsi="仿宋" w:eastAsia="仿宋" w:cs="仿宋"/>
          <w:bCs/>
          <w:iCs/>
          <w:color w:val="auto"/>
          <w:sz w:val="24"/>
          <w:highlight w:val="none"/>
        </w:rPr>
        <w:t>即：磋商报价得分=(评标基准价／磋商报价)×</w:t>
      </w:r>
      <w:r>
        <w:rPr>
          <w:rFonts w:hint="eastAsia" w:ascii="仿宋" w:hAnsi="仿宋" w:eastAsia="仿宋" w:cs="仿宋"/>
          <w:bCs/>
          <w:iCs/>
          <w:color w:val="auto"/>
          <w:sz w:val="24"/>
          <w:highlight w:val="none"/>
          <w:u w:val="single"/>
          <w:lang w:val="en-US" w:eastAsia="zh-CN"/>
        </w:rPr>
        <w:t xml:space="preserve">20 </w:t>
      </w:r>
    </w:p>
    <w:p>
      <w:pPr>
        <w:wordWrap/>
        <w:adjustRightInd w:val="0"/>
        <w:snapToGrid w:val="0"/>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根据财政部87号令第六十条规定，评标委员会认为投标人的报价明显低于其他通过符合性审查投标人的报价，有可能影响产品质量或者不能诚信履约的，应当要求其在评标现场合理的时间内通过政采云平台提供线上说明，必要时提交相关证明材料。投标人不能在规定时间内合理说明原因并提供证明材料的，评标委员会应当将该投标人的投标文件作无效处理，并在评审报告中说明。</w:t>
      </w:r>
    </w:p>
    <w:p>
      <w:pPr>
        <w:wordWrap/>
        <w:adjustRightInd w:val="0"/>
        <w:snapToGrid w:val="0"/>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根据《政府采购促进中小企业发展</w:t>
      </w:r>
      <w:r>
        <w:rPr>
          <w:rFonts w:hint="eastAsia" w:ascii="仿宋" w:hAnsi="仿宋" w:eastAsia="仿宋" w:cs="仿宋"/>
          <w:color w:val="auto"/>
          <w:sz w:val="24"/>
          <w:highlight w:val="none"/>
          <w:lang w:val="en-US" w:eastAsia="zh-CN"/>
        </w:rPr>
        <w:t>管理</w:t>
      </w:r>
      <w:r>
        <w:rPr>
          <w:rFonts w:hint="eastAsia" w:ascii="仿宋" w:hAnsi="仿宋" w:eastAsia="仿宋" w:cs="仿宋"/>
          <w:color w:val="auto"/>
          <w:sz w:val="24"/>
          <w:highlight w:val="none"/>
        </w:rPr>
        <w:t>办法》（财库【20</w:t>
      </w:r>
      <w:r>
        <w:rPr>
          <w:rFonts w:hint="eastAsia" w:ascii="仿宋" w:hAnsi="仿宋" w:eastAsia="仿宋" w:cs="仿宋"/>
          <w:color w:val="auto"/>
          <w:sz w:val="24"/>
          <w:highlight w:val="none"/>
          <w:lang w:val="en-US" w:eastAsia="zh-CN"/>
        </w:rPr>
        <w:t>20</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46</w:t>
      </w:r>
      <w:r>
        <w:rPr>
          <w:rFonts w:hint="eastAsia" w:ascii="仿宋" w:hAnsi="仿宋" w:eastAsia="仿宋" w:cs="仿宋"/>
          <w:color w:val="auto"/>
          <w:sz w:val="24"/>
          <w:highlight w:val="none"/>
        </w:rPr>
        <w:t>号文件）的规定，小型、微型企业提供本企业制造的货物、承担的工程或者服务，或者小型、微型、中型企业提供其他小微企业制造的货物的，其价格给予6%</w:t>
      </w:r>
      <w:r>
        <w:rPr>
          <w:rFonts w:hint="eastAsia" w:ascii="仿宋" w:hAnsi="仿宋" w:eastAsia="仿宋" w:cs="仿宋"/>
          <w:color w:val="auto"/>
          <w:sz w:val="24"/>
          <w:highlight w:val="none"/>
          <w:lang w:val="en-US" w:eastAsia="zh-CN"/>
        </w:rPr>
        <w:t>-10%的</w:t>
      </w:r>
      <w:r>
        <w:rPr>
          <w:rFonts w:hint="eastAsia" w:ascii="仿宋" w:hAnsi="仿宋" w:eastAsia="仿宋" w:cs="仿宋"/>
          <w:color w:val="auto"/>
          <w:sz w:val="24"/>
          <w:highlight w:val="none"/>
        </w:rPr>
        <w:t>扣除，用扣除后的价格参与评审</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本项目价格给予</w:t>
      </w:r>
      <w:r>
        <w:rPr>
          <w:rFonts w:hint="eastAsia" w:ascii="仿宋" w:hAnsi="仿宋" w:eastAsia="仿宋" w:cs="仿宋"/>
          <w:color w:val="auto"/>
          <w:sz w:val="24"/>
          <w:highlight w:val="none"/>
        </w:rPr>
        <w:t>小型、微型企业</w:t>
      </w:r>
      <w:r>
        <w:rPr>
          <w:rFonts w:hint="eastAsia" w:ascii="仿宋" w:hAnsi="仿宋" w:eastAsia="仿宋" w:cs="仿宋"/>
          <w:color w:val="auto"/>
          <w:sz w:val="24"/>
          <w:highlight w:val="none"/>
          <w:lang w:val="en-US" w:eastAsia="zh-CN"/>
        </w:rPr>
        <w:t>10%的扣除。</w:t>
      </w:r>
      <w:r>
        <w:rPr>
          <w:rFonts w:hint="eastAsia" w:ascii="仿宋" w:hAnsi="仿宋" w:eastAsia="仿宋" w:cs="仿宋"/>
          <w:color w:val="auto"/>
          <w:sz w:val="24"/>
          <w:highlight w:val="none"/>
        </w:rPr>
        <w:t xml:space="preserve"> </w:t>
      </w:r>
    </w:p>
    <w:p>
      <w:pPr>
        <w:wordWrap/>
        <w:adjustRightInd w:val="0"/>
        <w:snapToGrid w:val="0"/>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r>
        <w:rPr>
          <w:rFonts w:hint="eastAsia" w:ascii="仿宋" w:hAnsi="仿宋" w:eastAsia="仿宋" w:cs="仿宋"/>
          <w:color w:val="auto"/>
          <w:sz w:val="24"/>
          <w:highlight w:val="none"/>
        </w:rPr>
        <w:t>根据财库[2017]141号的相关规定，在政府采购活动中，残疾人福利性单位视同小型、微型企业，其价格给予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%扣除。属于享受政府采购支持政策的残疾人福利性单位，应满足财库[2017]141号文件第一条的规定，并在投标文件中提供残疾人福利性单位声明函（见附件）。</w:t>
      </w:r>
    </w:p>
    <w:p>
      <w:pPr>
        <w:wordWrap/>
        <w:adjustRightInd w:val="0"/>
        <w:snapToGrid w:val="0"/>
        <w:spacing w:line="460" w:lineRule="exact"/>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根据财库[2014]68号的相关规定，在政府采购活动中，监狱企业视同小型、微型企业，其价格给予</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%扣除，并在投标文件中提供由省级以上监狱管理局、戒毒管理局（含新疆生产建设兵团）出具的属于监狱企业的证明文件（格式自拟）。</w:t>
      </w:r>
    </w:p>
    <w:p>
      <w:pPr>
        <w:spacing w:line="240" w:lineRule="auto"/>
        <w:jc w:val="left"/>
        <w:rPr>
          <w:rFonts w:hint="eastAsia" w:ascii="仿宋" w:hAnsi="仿宋" w:eastAsia="仿宋" w:cs="仿宋"/>
          <w:b/>
          <w:color w:val="auto"/>
          <w:sz w:val="36"/>
          <w:szCs w:val="20"/>
          <w:highlight w:val="none"/>
        </w:rPr>
      </w:pP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以上政策不重复享受价格扣除优惠。</w:t>
      </w:r>
    </w:p>
    <w:p>
      <w:pPr>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br w:type="page"/>
      </w:r>
    </w:p>
    <w:p>
      <w:pPr>
        <w:spacing w:line="336" w:lineRule="auto"/>
        <w:jc w:val="center"/>
        <w:outlineLvl w:val="0"/>
        <w:rPr>
          <w:rFonts w:hint="eastAsia" w:ascii="仿宋" w:hAnsi="仿宋" w:eastAsia="仿宋" w:cs="仿宋"/>
          <w:b/>
          <w:color w:val="auto"/>
          <w:kern w:val="0"/>
          <w:sz w:val="24"/>
          <w:highlight w:val="none"/>
        </w:rPr>
      </w:pPr>
      <w:r>
        <w:rPr>
          <w:rFonts w:hint="eastAsia" w:ascii="仿宋" w:hAnsi="仿宋" w:eastAsia="仿宋" w:cs="仿宋"/>
          <w:b/>
          <w:color w:val="auto"/>
          <w:sz w:val="36"/>
          <w:szCs w:val="20"/>
          <w:highlight w:val="none"/>
        </w:rPr>
        <w:t xml:space="preserve">第六部分 </w:t>
      </w:r>
      <w:r>
        <w:rPr>
          <w:rFonts w:hint="eastAsia" w:ascii="仿宋" w:hAnsi="仿宋" w:eastAsia="仿宋" w:cs="仿宋"/>
          <w:b/>
          <w:color w:val="auto"/>
          <w:sz w:val="36"/>
          <w:szCs w:val="20"/>
          <w:highlight w:val="none"/>
          <w:lang w:val="en-US"/>
        </w:rPr>
        <w:t>磋商响应文件及其附件格式</w:t>
      </w:r>
    </w:p>
    <w:p>
      <w:pPr>
        <w:pStyle w:val="3"/>
        <w:spacing w:line="336" w:lineRule="auto"/>
        <w:ind w:left="0"/>
        <w:rPr>
          <w:rFonts w:hint="eastAsia" w:ascii="仿宋" w:hAnsi="仿宋" w:eastAsia="仿宋" w:cs="仿宋"/>
          <w:b/>
          <w:color w:val="auto"/>
          <w:sz w:val="24"/>
          <w:highlight w:val="none"/>
        </w:rPr>
      </w:pPr>
    </w:p>
    <w:p>
      <w:pPr>
        <w:spacing w:line="336" w:lineRule="auto"/>
        <w:rPr>
          <w:rFonts w:hint="eastAsia" w:ascii="仿宋" w:hAnsi="仿宋" w:eastAsia="仿宋" w:cs="仿宋"/>
          <w:b/>
          <w:color w:val="auto"/>
          <w:kern w:val="0"/>
          <w:sz w:val="24"/>
          <w:highlight w:val="none"/>
        </w:rPr>
      </w:pPr>
    </w:p>
    <w:p>
      <w:pPr>
        <w:pStyle w:val="2"/>
        <w:spacing w:line="336" w:lineRule="auto"/>
        <w:rPr>
          <w:rFonts w:hint="eastAsia" w:ascii="仿宋" w:hAnsi="仿宋" w:eastAsia="仿宋" w:cs="仿宋"/>
          <w:color w:val="auto"/>
          <w:highlight w:val="none"/>
        </w:rPr>
      </w:pPr>
    </w:p>
    <w:bookmarkEnd w:id="69"/>
    <w:p>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pPr>
        <w:spacing w:line="336"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rPr>
          <w:rFonts w:hint="eastAsia" w:ascii="仿宋" w:hAnsi="仿宋" w:eastAsia="仿宋" w:cs="仿宋"/>
          <w:color w:val="auto"/>
          <w:highlight w:val="none"/>
        </w:rPr>
      </w:pPr>
    </w:p>
    <w:p>
      <w:pPr>
        <w:numPr>
          <w:ilvl w:val="0"/>
          <w:numId w:val="0"/>
        </w:numPr>
        <w:snapToGrid w:val="0"/>
        <w:spacing w:line="336" w:lineRule="auto"/>
        <w:jc w:val="left"/>
        <w:rPr>
          <w:rFonts w:hint="eastAsia" w:ascii="仿宋" w:hAnsi="仿宋" w:eastAsia="仿宋" w:cs="仿宋"/>
          <w:b w:val="0"/>
          <w:color w:val="auto"/>
          <w:kern w:val="2"/>
          <w:sz w:val="24"/>
          <w:szCs w:val="24"/>
          <w:highlight w:val="none"/>
        </w:rPr>
      </w:pP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1</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rPr>
        <w:t>有效的企业法人营业执照（或事业法人登记证）、其他组织（个体工商户）的营业执照或者民办非企业单位登记证书</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numPr>
          <w:ilvl w:val="0"/>
          <w:numId w:val="0"/>
        </w:numPr>
        <w:snapToGrid w:val="0"/>
        <w:spacing w:line="336" w:lineRule="auto"/>
        <w:rPr>
          <w:rFonts w:hint="eastAsia" w:ascii="仿宋" w:hAnsi="仿宋" w:eastAsia="仿宋" w:cs="仿宋"/>
          <w:color w:val="auto"/>
          <w:sz w:val="24"/>
          <w:highlight w:val="none"/>
        </w:rPr>
      </w:pP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b w:val="0"/>
          <w:color w:val="auto"/>
          <w:kern w:val="2"/>
          <w:sz w:val="24"/>
          <w:szCs w:val="24"/>
          <w:highlight w:val="none"/>
          <w:lang w:val="en-US" w:eastAsia="zh-CN"/>
        </w:rPr>
        <w:t>2</w:t>
      </w:r>
      <w:r>
        <w:rPr>
          <w:rFonts w:hint="eastAsia" w:ascii="仿宋" w:hAnsi="仿宋" w:eastAsia="仿宋" w:cs="仿宋"/>
          <w:b w:val="0"/>
          <w:color w:val="auto"/>
          <w:kern w:val="2"/>
          <w:sz w:val="24"/>
          <w:szCs w:val="24"/>
          <w:highlight w:val="none"/>
          <w:lang w:eastAsia="zh-CN"/>
        </w:rPr>
        <w:t>）</w:t>
      </w:r>
      <w:r>
        <w:rPr>
          <w:rFonts w:hint="eastAsia" w:ascii="仿宋" w:hAnsi="仿宋" w:eastAsia="仿宋" w:cs="仿宋"/>
          <w:color w:val="auto"/>
          <w:sz w:val="24"/>
          <w:highlight w:val="none"/>
        </w:rPr>
        <w:t>符合参加政府采购活动应当具备的一般条件的承诺函………………………（</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）落实政府采购政策需满足的资格要求…………………………………………（</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）本项目的特定资格要求…………………………………………………………（</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spacing w:line="336"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color w:val="auto"/>
          <w:szCs w:val="36"/>
          <w:highlight w:val="none"/>
        </w:rPr>
        <w:br w:type="page"/>
      </w:r>
      <w:r>
        <w:rPr>
          <w:rFonts w:hint="eastAsia" w:ascii="仿宋" w:hAnsi="仿宋" w:eastAsia="仿宋" w:cs="仿宋"/>
          <w:b/>
          <w:color w:val="auto"/>
          <w:kern w:val="0"/>
          <w:sz w:val="32"/>
          <w:szCs w:val="32"/>
          <w:highlight w:val="none"/>
          <w:lang w:val="en-US" w:eastAsia="zh-CN"/>
        </w:rPr>
        <w:t>一、</w:t>
      </w:r>
      <w:r>
        <w:rPr>
          <w:rFonts w:hint="eastAsia" w:ascii="仿宋" w:hAnsi="仿宋" w:eastAsia="仿宋" w:cs="仿宋"/>
          <w:b/>
          <w:color w:val="auto"/>
          <w:kern w:val="0"/>
          <w:sz w:val="32"/>
          <w:szCs w:val="32"/>
          <w:highlight w:val="none"/>
        </w:rPr>
        <w:t>有效的企业法人营业执照（或事业法人登记证）、其他组织（个体工商户）的营业执照或者民办非企业单位登记证书</w:t>
      </w:r>
    </w:p>
    <w:p>
      <w:pPr>
        <w:rPr>
          <w:rFonts w:hint="eastAsia" w:ascii="仿宋" w:hAnsi="仿宋" w:eastAsia="仿宋" w:cs="仿宋"/>
          <w:color w:val="auto"/>
          <w:highlight w:val="none"/>
        </w:rPr>
      </w:pPr>
    </w:p>
    <w:p>
      <w:pPr>
        <w:rPr>
          <w:rFonts w:hint="eastAsia" w:ascii="仿宋" w:hAnsi="仿宋" w:eastAsia="仿宋" w:cs="仿宋"/>
          <w:color w:val="auto"/>
          <w:szCs w:val="36"/>
          <w:highlight w:val="none"/>
        </w:rPr>
      </w:pPr>
      <w:r>
        <w:rPr>
          <w:rFonts w:hint="eastAsia" w:ascii="仿宋" w:hAnsi="仿宋" w:eastAsia="仿宋" w:cs="仿宋"/>
          <w:color w:val="auto"/>
          <w:szCs w:val="36"/>
          <w:highlight w:val="none"/>
        </w:rPr>
        <w:br w:type="page"/>
      </w:r>
    </w:p>
    <w:p>
      <w:pPr>
        <w:pStyle w:val="116"/>
        <w:tabs>
          <w:tab w:val="clear" w:pos="720"/>
        </w:tabs>
        <w:spacing w:line="336" w:lineRule="auto"/>
        <w:jc w:val="center"/>
        <w:outlineLvl w:val="2"/>
        <w:rPr>
          <w:rFonts w:hint="eastAsia" w:ascii="仿宋" w:hAnsi="仿宋" w:eastAsia="仿宋" w:cs="仿宋"/>
          <w:color w:val="auto"/>
          <w:kern w:val="0"/>
          <w:sz w:val="32"/>
          <w:szCs w:val="32"/>
          <w:highlight w:val="none"/>
        </w:rPr>
      </w:pPr>
      <w:r>
        <w:rPr>
          <w:rFonts w:hint="eastAsia" w:ascii="仿宋" w:hAnsi="仿宋" w:eastAsia="仿宋" w:cs="仿宋"/>
          <w:color w:val="auto"/>
          <w:szCs w:val="36"/>
          <w:highlight w:val="none"/>
          <w:lang w:val="en-US" w:eastAsia="zh-CN"/>
        </w:rPr>
        <w:t>二</w:t>
      </w:r>
      <w:r>
        <w:rPr>
          <w:rFonts w:hint="eastAsia" w:ascii="仿宋" w:hAnsi="仿宋" w:eastAsia="仿宋" w:cs="仿宋"/>
          <w:color w:val="auto"/>
          <w:kern w:val="0"/>
          <w:sz w:val="32"/>
          <w:szCs w:val="32"/>
          <w:highlight w:val="none"/>
        </w:rPr>
        <w:t>、符合参加政府采购活动应当具备的一般条件的承诺函</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（采购人）、（采购代理机构）：</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我方参与（项目名称）</w:t>
      </w:r>
      <w:r>
        <w:rPr>
          <w:rFonts w:hint="eastAsia" w:ascii="仿宋" w:hAnsi="仿宋" w:eastAsia="仿宋" w:cs="仿宋"/>
          <w:color w:val="auto"/>
          <w:kern w:val="0"/>
          <w:sz w:val="24"/>
          <w:highlight w:val="none"/>
          <w:lang w:val="zh-CN"/>
        </w:rPr>
        <w:t>【项目编号：（采购编号）】</w:t>
      </w:r>
      <w:r>
        <w:rPr>
          <w:rFonts w:hint="eastAsia" w:ascii="仿宋" w:hAnsi="仿宋" w:eastAsia="仿宋" w:cs="仿宋"/>
          <w:color w:val="auto"/>
          <w:sz w:val="24"/>
          <w:highlight w:val="none"/>
        </w:rPr>
        <w:t>政府采购活动，郑重承诺：</w:t>
      </w:r>
    </w:p>
    <w:p>
      <w:pPr>
        <w:snapToGrid w:val="0"/>
        <w:spacing w:line="336"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r>
        <w:rPr>
          <w:rFonts w:hint="eastAsia" w:ascii="仿宋" w:hAnsi="仿宋" w:eastAsia="仿宋" w:cs="仿宋"/>
          <w:color w:val="auto"/>
          <w:sz w:val="24"/>
          <w:highlight w:val="none"/>
        </w:rPr>
        <w:t>（如</w:t>
      </w:r>
      <w:r>
        <w:rPr>
          <w:rFonts w:hint="eastAsia" w:ascii="仿宋" w:hAnsi="仿宋" w:eastAsia="仿宋" w:cs="仿宋"/>
          <w:color w:val="auto"/>
          <w:sz w:val="24"/>
          <w:highlight w:val="none"/>
          <w:lang w:eastAsia="zh-CN"/>
        </w:rPr>
        <w:t>供应商</w:t>
      </w:r>
      <w:r>
        <w:rPr>
          <w:rFonts w:hint="eastAsia" w:ascii="仿宋" w:hAnsi="仿宋" w:eastAsia="仿宋" w:cs="仿宋"/>
          <w:color w:val="auto"/>
          <w:sz w:val="24"/>
          <w:highlight w:val="none"/>
        </w:rPr>
        <w:t>为金融、保险、通讯等特定行业的全国性企业所设立的区域性分支机构，以及个体工商户、个人独资企业、合伙企业，已经依法办理了工商、税务和社保登记手续，并且获得总公司（总机构）授权或能够提供房产权证或其他有效财产资料，承诺具备实际承担责任的能力和法定的缔结合同能力，可以独立参加政府采购活动）；</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供应商名称（电子签名）：</w:t>
      </w:r>
    </w:p>
    <w:p>
      <w:pPr>
        <w:spacing w:line="336" w:lineRule="auto"/>
        <w:ind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napToGrid w:val="0"/>
        <w:spacing w:line="336" w:lineRule="auto"/>
        <w:jc w:val="center"/>
        <w:rPr>
          <w:rFonts w:hint="eastAsia" w:ascii="仿宋" w:hAnsi="仿宋" w:eastAsia="仿宋" w:cs="仿宋"/>
          <w:b/>
          <w:color w:val="auto"/>
          <w:kern w:val="0"/>
          <w:sz w:val="32"/>
          <w:szCs w:val="32"/>
          <w:highlight w:val="none"/>
        </w:rPr>
      </w:pPr>
    </w:p>
    <w:p>
      <w:pPr>
        <w:snapToGrid w:val="0"/>
        <w:spacing w:line="420" w:lineRule="exact"/>
        <w:outlineLvl w:val="9"/>
        <w:rPr>
          <w:rStyle w:val="637"/>
          <w:rFonts w:hint="eastAsia" w:ascii="仿宋" w:hAnsi="仿宋" w:eastAsia="仿宋" w:cs="仿宋"/>
          <w:b/>
          <w:bCs/>
          <w:color w:val="auto"/>
          <w:highlight w:val="none"/>
        </w:rPr>
      </w:pPr>
      <w:r>
        <w:rPr>
          <w:rStyle w:val="637"/>
          <w:rFonts w:hint="eastAsia" w:ascii="仿宋" w:hAnsi="仿宋" w:eastAsia="仿宋" w:cs="仿宋"/>
          <w:b/>
          <w:bCs/>
          <w:color w:val="auto"/>
          <w:highlight w:val="none"/>
        </w:rPr>
        <w:t>说明：</w:t>
      </w:r>
      <w:r>
        <w:rPr>
          <w:rStyle w:val="637"/>
          <w:rFonts w:hint="eastAsia" w:ascii="仿宋" w:hAnsi="仿宋" w:eastAsia="仿宋" w:cs="仿宋"/>
          <w:b w:val="0"/>
          <w:bCs w:val="0"/>
          <w:color w:val="auto"/>
          <w:highlight w:val="none"/>
        </w:rPr>
        <w:t>重大违法记录是指因违法经营受到刑事处罚或者责令停产停业、吊销许可证或者执照、较大数额罚款等行政处罚。</w:t>
      </w:r>
      <w:r>
        <w:rPr>
          <w:rStyle w:val="637"/>
          <w:rFonts w:hint="eastAsia" w:ascii="仿宋" w:hAnsi="仿宋" w:eastAsia="仿宋" w:cs="仿宋"/>
          <w:b/>
          <w:bCs/>
          <w:color w:val="auto"/>
          <w:highlight w:val="none"/>
          <w:lang w:val="en-US"/>
        </w:rPr>
        <w:t>附</w:t>
      </w:r>
      <w:r>
        <w:rPr>
          <w:rStyle w:val="637"/>
          <w:rFonts w:hint="eastAsia" w:ascii="仿宋" w:hAnsi="仿宋" w:eastAsia="仿宋" w:cs="仿宋"/>
          <w:b/>
          <w:bCs/>
          <w:color w:val="auto"/>
          <w:highlight w:val="none"/>
        </w:rPr>
        <w:t>自采购公告发布之日起至投标文件递交截止日内任意时间的“信用中国”网站（www.creditchina.gov.cn）、中国政府采购网（www.ccgp.gov.cn）投标人信用查询网页截图。</w:t>
      </w:r>
    </w:p>
    <w:p>
      <w:pPr>
        <w:widowControl/>
        <w:adjustRightInd/>
        <w:spacing w:line="336" w:lineRule="auto"/>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2"/>
        <w:rPr>
          <w:rFonts w:hint="eastAsia" w:ascii="仿宋" w:hAnsi="仿宋" w:eastAsia="仿宋" w:cs="仿宋"/>
          <w:color w:val="auto"/>
          <w:highlight w:val="none"/>
        </w:rPr>
      </w:pPr>
    </w:p>
    <w:p>
      <w:pPr>
        <w:widowControl/>
        <w:adjustRightInd/>
        <w:spacing w:line="336" w:lineRule="auto"/>
        <w:jc w:val="center"/>
        <w:outlineLvl w:val="2"/>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三</w:t>
      </w:r>
      <w:r>
        <w:rPr>
          <w:rFonts w:hint="eastAsia" w:ascii="仿宋" w:hAnsi="仿宋" w:eastAsia="仿宋" w:cs="仿宋"/>
          <w:b/>
          <w:color w:val="auto"/>
          <w:kern w:val="0"/>
          <w:sz w:val="32"/>
          <w:szCs w:val="32"/>
          <w:highlight w:val="none"/>
        </w:rPr>
        <w:t>、落实政府采购政策需满足的资格要求</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（根据</w:t>
      </w:r>
      <w:r>
        <w:rPr>
          <w:rFonts w:hint="eastAsia" w:ascii="仿宋" w:hAnsi="仿宋" w:eastAsia="仿宋" w:cs="仿宋"/>
          <w:b/>
          <w:bCs/>
          <w:color w:val="auto"/>
          <w:sz w:val="24"/>
          <w:highlight w:val="none"/>
        </w:rPr>
        <w:t>磋商文件第一部分竞争性磋商邀请公告中</w:t>
      </w:r>
      <w:r>
        <w:rPr>
          <w:rFonts w:hint="eastAsia" w:ascii="仿宋" w:hAnsi="仿宋" w:eastAsia="仿宋" w:cs="仿宋"/>
          <w:color w:val="auto"/>
          <w:sz w:val="24"/>
          <w:highlight w:val="none"/>
        </w:rPr>
        <w:t>落实政府采购政策需满足的资格要求选择提供相应的材料；）</w:t>
      </w:r>
    </w:p>
    <w:p>
      <w:pPr>
        <w:snapToGrid w:val="0"/>
        <w:spacing w:line="336"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a</w:t>
      </w:r>
      <w:r>
        <w:rPr>
          <w:rFonts w:hint="eastAsia" w:ascii="仿宋" w:hAnsi="仿宋" w:eastAsia="仿宋" w:cs="仿宋"/>
          <w:color w:val="auto"/>
          <w:sz w:val="24"/>
          <w:highlight w:val="none"/>
        </w:rPr>
        <w:t xml:space="preserve">.专门面向中小企业，服务全部由符合政策要求的中小企业（或小微企业）承接的，提供相应的中小企业声明函（附件7）。 </w:t>
      </w:r>
    </w:p>
    <w:p>
      <w:pPr>
        <w:widowControl/>
        <w:spacing w:line="336" w:lineRule="auto"/>
        <w:ind w:firstLine="480"/>
        <w:jc w:val="left"/>
        <w:rPr>
          <w:rFonts w:hint="eastAsia" w:ascii="仿宋" w:hAnsi="仿宋" w:eastAsia="仿宋" w:cs="仿宋"/>
          <w:color w:val="auto"/>
          <w:sz w:val="24"/>
          <w:highlight w:val="none"/>
        </w:rPr>
      </w:pPr>
    </w:p>
    <w:p>
      <w:pPr>
        <w:widowControl/>
        <w:spacing w:line="336" w:lineRule="auto"/>
        <w:ind w:firstLine="470" w:firstLineChars="196"/>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b.</w:t>
      </w:r>
      <w:r>
        <w:rPr>
          <w:rFonts w:hint="eastAsia" w:ascii="仿宋" w:hAnsi="仿宋" w:eastAsia="仿宋" w:cs="仿宋"/>
          <w:color w:val="auto"/>
          <w:sz w:val="24"/>
          <w:highlight w:val="none"/>
        </w:rPr>
        <w:t>要求以联合体形式参加的，提供联合协议和中小企业声明函（附件7），联合协议中中小企业合同金额应当达到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视同符合了资格条件，无需再与其他中小企业组成联合体参加政府采购活动，无需提供联合协议。</w:t>
      </w:r>
    </w:p>
    <w:p>
      <w:pPr>
        <w:snapToGrid w:val="0"/>
        <w:spacing w:line="336" w:lineRule="auto"/>
        <w:jc w:val="center"/>
        <w:rPr>
          <w:rFonts w:hint="eastAsia" w:ascii="仿宋" w:hAnsi="仿宋" w:eastAsia="仿宋" w:cs="仿宋"/>
          <w:color w:val="auto"/>
          <w:sz w:val="24"/>
          <w:highlight w:val="none"/>
        </w:rPr>
      </w:pPr>
      <w:r>
        <w:rPr>
          <w:rFonts w:hint="eastAsia" w:ascii="仿宋" w:hAnsi="仿宋" w:eastAsia="仿宋" w:cs="仿宋"/>
          <w:b/>
          <w:color w:val="auto"/>
          <w:sz w:val="24"/>
          <w:highlight w:val="none"/>
        </w:rPr>
        <w:t xml:space="preserve">    </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t>c、</w:t>
      </w:r>
      <w:r>
        <w:rPr>
          <w:rFonts w:hint="eastAsia" w:ascii="仿宋" w:hAnsi="仿宋" w:eastAsia="仿宋" w:cs="仿宋"/>
          <w:color w:val="auto"/>
          <w:sz w:val="24"/>
          <w:highlight w:val="none"/>
        </w:rPr>
        <w:t>要求合同分包的，提供分包意向协议和中小企业声明函（附件7），分包意向协议中中小企业合同金额应当达到</w:t>
      </w:r>
      <w:r>
        <w:rPr>
          <w:rFonts w:hint="eastAsia" w:ascii="仿宋" w:hAnsi="仿宋" w:eastAsia="仿宋" w:cs="仿宋"/>
          <w:b/>
          <w:bCs/>
          <w:color w:val="auto"/>
          <w:sz w:val="24"/>
          <w:highlight w:val="none"/>
        </w:rPr>
        <w:t>竞争性磋商邀请公告</w:t>
      </w:r>
      <w:r>
        <w:rPr>
          <w:rFonts w:hint="eastAsia" w:ascii="仿宋" w:hAnsi="仿宋" w:eastAsia="仿宋" w:cs="仿宋"/>
          <w:color w:val="auto"/>
          <w:sz w:val="24"/>
          <w:highlight w:val="none"/>
        </w:rPr>
        <w:t>载明的比例；如果供应商本身提供的所有标的均由中小企业承接的，</w:t>
      </w:r>
      <w:r>
        <w:rPr>
          <w:rFonts w:hint="eastAsia" w:ascii="仿宋" w:hAnsi="仿宋" w:eastAsia="仿宋" w:cs="仿宋"/>
          <w:color w:val="auto"/>
          <w:spacing w:val="8"/>
          <w:kern w:val="0"/>
          <w:sz w:val="24"/>
          <w:highlight w:val="none"/>
        </w:rPr>
        <w:t>并相应达到了前述比例要求，</w:t>
      </w:r>
      <w:r>
        <w:rPr>
          <w:rFonts w:hint="eastAsia" w:ascii="仿宋" w:hAnsi="仿宋" w:eastAsia="仿宋" w:cs="仿宋"/>
          <w:color w:val="auto"/>
          <w:sz w:val="24"/>
          <w:highlight w:val="none"/>
        </w:rPr>
        <w:t>视同符合了资格条件，无需再向中小企业分包，无需提供分包意向协议。</w:t>
      </w:r>
    </w:p>
    <w:p>
      <w:pPr>
        <w:spacing w:line="336" w:lineRule="auto"/>
        <w:jc w:val="both"/>
        <w:rPr>
          <w:rFonts w:hint="eastAsia" w:ascii="仿宋" w:hAnsi="仿宋" w:eastAsia="仿宋" w:cs="仿宋"/>
          <w:b/>
          <w:color w:val="auto"/>
          <w:sz w:val="32"/>
          <w:szCs w:val="32"/>
          <w:highlight w:val="none"/>
        </w:rPr>
      </w:pPr>
    </w:p>
    <w:p>
      <w:pPr>
        <w:spacing w:line="336" w:lineRule="auto"/>
        <w:jc w:val="center"/>
        <w:rPr>
          <w:rFonts w:hint="eastAsia" w:ascii="仿宋" w:hAnsi="仿宋" w:eastAsia="仿宋" w:cs="仿宋"/>
          <w:b/>
          <w:color w:val="auto"/>
          <w:kern w:val="0"/>
          <w:sz w:val="32"/>
          <w:szCs w:val="32"/>
          <w:highlight w:val="none"/>
        </w:rPr>
      </w:pPr>
    </w:p>
    <w:p>
      <w:pPr>
        <w:spacing w:line="336" w:lineRule="auto"/>
        <w:jc w:val="center"/>
        <w:rPr>
          <w:rFonts w:hint="eastAsia" w:ascii="仿宋" w:hAnsi="仿宋" w:eastAsia="仿宋" w:cs="仿宋"/>
          <w:b/>
          <w:color w:val="auto"/>
          <w:kern w:val="0"/>
          <w:sz w:val="32"/>
          <w:szCs w:val="32"/>
          <w:highlight w:val="none"/>
        </w:rPr>
      </w:pP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spacing w:line="336" w:lineRule="auto"/>
        <w:jc w:val="center"/>
        <w:outlineLvl w:val="2"/>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w:t>
      </w:r>
      <w:r>
        <w:rPr>
          <w:rFonts w:hint="eastAsia" w:ascii="仿宋" w:hAnsi="仿宋" w:eastAsia="仿宋" w:cs="仿宋"/>
          <w:b/>
          <w:color w:val="auto"/>
          <w:sz w:val="32"/>
          <w:szCs w:val="32"/>
          <w:highlight w:val="none"/>
        </w:rPr>
        <w:t>符合特定资格条件要求的资质文件</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（由供应商根据“磋商文件第一部分”中“合格的供应商应具备的特定资格要求”编制；如果本项目没有设置特定资格条件，则不需要提供）</w:t>
      </w:r>
    </w:p>
    <w:p>
      <w:pPr>
        <w:widowControl/>
        <w:spacing w:line="336" w:lineRule="auto"/>
        <w:ind w:firstLine="480" w:firstLineChars="200"/>
        <w:jc w:val="left"/>
        <w:rPr>
          <w:rFonts w:hint="eastAsia" w:ascii="仿宋" w:hAnsi="仿宋" w:eastAsia="仿宋" w:cs="仿宋"/>
          <w:color w:val="auto"/>
          <w:sz w:val="24"/>
          <w:highlight w:val="none"/>
        </w:rPr>
      </w:pPr>
    </w:p>
    <w:p>
      <w:pPr>
        <w:wordWrap w:val="0"/>
        <w:spacing w:line="336" w:lineRule="auto"/>
        <w:jc w:val="righ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供应商名称（电子签名）：</w:t>
      </w:r>
      <w:r>
        <w:rPr>
          <w:rFonts w:hint="eastAsia" w:ascii="仿宋" w:hAnsi="仿宋" w:eastAsia="仿宋" w:cs="仿宋"/>
          <w:color w:val="auto"/>
          <w:sz w:val="24"/>
          <w:highlight w:val="none"/>
          <w:lang w:val="en-US" w:eastAsia="zh-CN"/>
        </w:rPr>
        <w:t xml:space="preserve">           </w:t>
      </w:r>
    </w:p>
    <w:p>
      <w:pPr>
        <w:wordWrap w:val="0"/>
        <w:spacing w:line="336" w:lineRule="auto"/>
        <w:jc w:val="right"/>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日 期：</w:t>
      </w:r>
      <w:r>
        <w:rPr>
          <w:rFonts w:hint="eastAsia" w:ascii="仿宋" w:hAnsi="仿宋" w:eastAsia="仿宋" w:cs="仿宋"/>
          <w:color w:val="auto"/>
          <w:sz w:val="24"/>
          <w:highlight w:val="none"/>
          <w:lang w:val="en-US" w:eastAsia="zh-CN"/>
        </w:rPr>
        <w:t xml:space="preserve">           </w:t>
      </w:r>
    </w:p>
    <w:p>
      <w:pPr>
        <w:snapToGrid w:val="0"/>
        <w:spacing w:line="336" w:lineRule="auto"/>
        <w:rPr>
          <w:rFonts w:hint="eastAsia" w:ascii="仿宋" w:hAnsi="仿宋" w:eastAsia="仿宋" w:cs="仿宋"/>
          <w:color w:val="auto"/>
          <w:kern w:val="0"/>
          <w:sz w:val="24"/>
          <w:highlight w:val="none"/>
          <w:lang w:val="zh-CN"/>
        </w:rPr>
      </w:pPr>
    </w:p>
    <w:p>
      <w:pPr>
        <w:spacing w:line="336" w:lineRule="auto"/>
        <w:rPr>
          <w:rFonts w:hint="eastAsia" w:ascii="仿宋" w:hAnsi="仿宋" w:eastAsia="仿宋" w:cs="仿宋"/>
          <w:color w:val="auto"/>
          <w:kern w:val="0"/>
          <w:sz w:val="24"/>
          <w:highlight w:val="none"/>
          <w:lang w:val="zh-CN"/>
        </w:rPr>
      </w:pPr>
    </w:p>
    <w:p>
      <w:pPr>
        <w:pStyle w:val="2"/>
        <w:spacing w:line="336" w:lineRule="auto"/>
        <w:rPr>
          <w:rFonts w:hint="eastAsia" w:ascii="仿宋" w:hAnsi="仿宋" w:eastAsia="仿宋" w:cs="仿宋"/>
          <w:color w:val="auto"/>
          <w:highlight w:val="none"/>
          <w:lang w:val="zh-CN"/>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p>
    <w:p>
      <w:pPr>
        <w:rPr>
          <w:rFonts w:hint="eastAsia" w:ascii="仿宋" w:hAnsi="仿宋" w:eastAsia="仿宋" w:cs="仿宋"/>
          <w:color w:val="auto"/>
          <w:highlight w:val="none"/>
        </w:rPr>
      </w:pPr>
    </w:p>
    <w:p>
      <w:pPr>
        <w:spacing w:line="336" w:lineRule="auto"/>
        <w:jc w:val="center"/>
        <w:outlineLvl w:val="1"/>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pPr>
        <w:pStyle w:val="185"/>
        <w:numPr>
          <w:ilvl w:val="0"/>
          <w:numId w:val="13"/>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响应函………………………………………………………………………（</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法定代表人授权书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法定代表人及其授权代表身份证…………………………………………（</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法定代表人身份证明书……………………………………………………（</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b w:val="0"/>
          <w:color w:val="auto"/>
          <w:sz w:val="24"/>
          <w:szCs w:val="24"/>
          <w:highlight w:val="none"/>
          <w:lang w:eastAsia="zh-CN"/>
        </w:rPr>
        <w:t>投标人情况介绍表</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商务技术</w:t>
      </w:r>
      <w:r>
        <w:rPr>
          <w:rFonts w:hint="eastAsia" w:ascii="仿宋" w:hAnsi="仿宋" w:eastAsia="仿宋" w:cs="仿宋"/>
          <w:color w:val="auto"/>
          <w:sz w:val="24"/>
          <w:szCs w:val="24"/>
          <w:highlight w:val="none"/>
          <w:lang w:eastAsia="zh-CN"/>
        </w:rPr>
        <w:t>偏离表</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政府采购供应商廉洁自律承诺书</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投投标人同类项目实施情况一览表</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拟任执行的人员情况表</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szCs w:val="24"/>
          <w:highlight w:val="none"/>
        </w:rPr>
        <w:t>）</w:t>
      </w:r>
    </w:p>
    <w:p>
      <w:pPr>
        <w:pStyle w:val="185"/>
        <w:numPr>
          <w:ilvl w:val="0"/>
          <w:numId w:val="13"/>
        </w:numPr>
        <w:spacing w:line="336" w:lineRule="auto"/>
        <w:ind w:left="0" w:leftChars="0" w:firstLine="567"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设备的投入………………………………………………………………</w:t>
      </w:r>
      <w:r>
        <w:rPr>
          <w:rFonts w:hint="eastAsia" w:asci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lang w:val="en-US" w:eastAsia="zh-CN"/>
        </w:rPr>
        <w:t>（页码）</w:t>
      </w:r>
    </w:p>
    <w:p>
      <w:pPr>
        <w:pStyle w:val="185"/>
        <w:numPr>
          <w:ilvl w:val="0"/>
          <w:numId w:val="13"/>
        </w:numPr>
        <w:spacing w:line="336" w:lineRule="auto"/>
        <w:ind w:left="0" w:leftChars="0" w:firstLine="567" w:firstLineChars="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zh-CN" w:eastAsia="zh-CN"/>
        </w:rPr>
        <w:t>项目</w:t>
      </w:r>
      <w:r>
        <w:rPr>
          <w:rFonts w:hint="eastAsia" w:ascii="仿宋" w:hAnsi="仿宋" w:eastAsia="仿宋" w:cs="仿宋"/>
          <w:color w:val="auto"/>
          <w:sz w:val="24"/>
          <w:szCs w:val="24"/>
          <w:highlight w:val="none"/>
          <w:lang w:val="en-US" w:eastAsia="zh-CN"/>
        </w:rPr>
        <w:t>实施</w:t>
      </w:r>
      <w:r>
        <w:rPr>
          <w:rFonts w:hint="eastAsia" w:ascii="仿宋" w:hAnsi="仿宋" w:eastAsia="仿宋" w:cs="仿宋"/>
          <w:color w:val="auto"/>
          <w:sz w:val="24"/>
          <w:szCs w:val="24"/>
          <w:highlight w:val="none"/>
          <w:lang w:val="zh-CN" w:eastAsia="zh-CN"/>
        </w:rPr>
        <w:t>方案</w:t>
      </w:r>
      <w:r>
        <w:rPr>
          <w:rFonts w:hint="eastAsia" w:ascii="仿宋" w:hAnsi="仿宋" w:eastAsia="仿宋" w:cs="仿宋"/>
          <w:color w:val="auto"/>
          <w:sz w:val="24"/>
          <w:szCs w:val="24"/>
          <w:highlight w:val="none"/>
          <w:lang w:val="en-US" w:eastAsia="zh-CN"/>
        </w:rPr>
        <w:t>…………………………………………………………… （页码）</w:t>
      </w:r>
    </w:p>
    <w:p>
      <w:pPr>
        <w:pStyle w:val="185"/>
        <w:numPr>
          <w:ilvl w:val="0"/>
          <w:numId w:val="13"/>
        </w:numPr>
        <w:spacing w:line="336" w:lineRule="auto"/>
        <w:ind w:left="0" w:leftChars="0" w:firstLine="567" w:firstLineChars="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质量目标及质量保障措施………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kern w:val="0"/>
          <w:sz w:val="24"/>
          <w:szCs w:val="24"/>
          <w:highlight w:val="none"/>
        </w:rPr>
        <w:t>）</w:t>
      </w:r>
    </w:p>
    <w:p>
      <w:pPr>
        <w:pStyle w:val="185"/>
        <w:numPr>
          <w:ilvl w:val="0"/>
          <w:numId w:val="13"/>
        </w:numPr>
        <w:spacing w:line="336" w:lineRule="auto"/>
        <w:ind w:left="0" w:leftChars="0" w:firstLine="567" w:firstLineChars="0"/>
        <w:jc w:val="left"/>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lang w:val="en-US" w:eastAsia="zh-CN"/>
        </w:rPr>
        <w:t>后期服务承诺和保障措施……</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kern w:val="0"/>
          <w:sz w:val="24"/>
          <w:szCs w:val="24"/>
          <w:highlight w:val="none"/>
        </w:rPr>
        <w:t>）</w:t>
      </w:r>
    </w:p>
    <w:p>
      <w:pPr>
        <w:pStyle w:val="185"/>
        <w:numPr>
          <w:ilvl w:val="0"/>
          <w:numId w:val="13"/>
        </w:numPr>
        <w:spacing w:line="336" w:lineRule="auto"/>
        <w:ind w:left="0" w:leftChars="0" w:firstLine="567" w:firstLineChars="0"/>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kern w:val="0"/>
          <w:sz w:val="24"/>
          <w:szCs w:val="24"/>
          <w:highlight w:val="none"/>
          <w:lang w:val="zh-CN"/>
        </w:rPr>
        <w:t>认为需要的其他商务技术（资信）文件或说明</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kern w:val="0"/>
          <w:sz w:val="24"/>
          <w:szCs w:val="24"/>
          <w:highlight w:val="none"/>
        </w:rPr>
        <w:t>）</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spacing w:line="440" w:lineRule="exact"/>
        <w:jc w:val="center"/>
        <w:textAlignment w:val="auto"/>
        <w:outlineLvl w:val="1"/>
        <w:rPr>
          <w:rFonts w:hint="eastAsia" w:ascii="仿宋" w:hAnsi="仿宋" w:eastAsia="仿宋" w:cs="仿宋"/>
          <w:b/>
          <w:bCs/>
          <w:color w:val="auto"/>
          <w:sz w:val="32"/>
          <w:szCs w:val="32"/>
          <w:highlight w:val="none"/>
        </w:rPr>
      </w:pPr>
      <w:r>
        <w:rPr>
          <w:rFonts w:hint="eastAsia" w:ascii="仿宋" w:hAnsi="仿宋" w:eastAsia="仿宋" w:cs="仿宋"/>
          <w:b/>
          <w:color w:val="auto"/>
          <w:kern w:val="0"/>
          <w:sz w:val="32"/>
          <w:szCs w:val="32"/>
          <w:highlight w:val="none"/>
        </w:rPr>
        <w:t>一、响应</w:t>
      </w:r>
      <w:r>
        <w:rPr>
          <w:rFonts w:hint="eastAsia" w:ascii="仿宋" w:hAnsi="仿宋" w:eastAsia="仿宋" w:cs="仿宋"/>
          <w:b/>
          <w:color w:val="auto"/>
          <w:sz w:val="32"/>
          <w:szCs w:val="32"/>
          <w:highlight w:val="none"/>
        </w:rPr>
        <w:t>函</w:t>
      </w:r>
    </w:p>
    <w:p>
      <w:pPr>
        <w:pStyle w:val="332"/>
        <w:wordWrap/>
        <w:spacing w:line="440" w:lineRule="exact"/>
        <w:ind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致：</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 w:val="24"/>
          <w:highlight w:val="none"/>
        </w:rPr>
        <w:t>（采购人）</w:t>
      </w:r>
    </w:p>
    <w:p>
      <w:pPr>
        <w:pStyle w:val="332"/>
        <w:keepNext w:val="0"/>
        <w:keepLines w:val="0"/>
        <w:pageBreakBefore w:val="0"/>
        <w:kinsoku/>
        <w:wordWrap/>
        <w:overflowPunct/>
        <w:topLinePunct w:val="0"/>
        <w:autoSpaceDE/>
        <w:autoSpaceDN/>
        <w:bidi w:val="0"/>
        <w:spacing w:line="400" w:lineRule="exact"/>
        <w:ind w:left="879" w:leftChars="190" w:hanging="480" w:hanging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根据贵方磋商文件</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rPr>
        <w:t>（</w:t>
      </w:r>
      <w:r>
        <w:rPr>
          <w:rFonts w:hint="eastAsia" w:ascii="仿宋" w:hAnsi="仿宋" w:eastAsia="仿宋" w:cs="仿宋"/>
          <w:b/>
          <w:color w:val="auto"/>
          <w:szCs w:val="24"/>
          <w:highlight w:val="none"/>
          <w:u w:val="single"/>
        </w:rPr>
        <w:t>填写</w:t>
      </w:r>
      <w:r>
        <w:rPr>
          <w:rFonts w:hint="eastAsia" w:ascii="仿宋" w:hAnsi="仿宋" w:eastAsia="仿宋" w:cs="仿宋"/>
          <w:b/>
          <w:color w:val="auto"/>
          <w:szCs w:val="24"/>
          <w:highlight w:val="none"/>
          <w:u w:val="single"/>
          <w:lang w:val="en-US" w:eastAsia="zh-CN"/>
        </w:rPr>
        <w:t>项目名称和</w:t>
      </w:r>
      <w:r>
        <w:rPr>
          <w:rFonts w:hint="eastAsia" w:ascii="仿宋" w:hAnsi="仿宋" w:eastAsia="仿宋" w:cs="仿宋"/>
          <w:b/>
          <w:color w:val="auto"/>
          <w:szCs w:val="24"/>
          <w:highlight w:val="none"/>
          <w:u w:val="single"/>
        </w:rPr>
        <w:t>编号</w:t>
      </w:r>
      <w:r>
        <w:rPr>
          <w:rFonts w:hint="eastAsia" w:ascii="仿宋" w:hAnsi="仿宋" w:eastAsia="仿宋" w:cs="仿宋"/>
          <w:color w:val="auto"/>
          <w:szCs w:val="24"/>
          <w:highlight w:val="none"/>
        </w:rPr>
        <w:t>）的要求，正式授</w:t>
      </w:r>
    </w:p>
    <w:p>
      <w:pPr>
        <w:pStyle w:val="332"/>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b/>
          <w:color w:val="auto"/>
          <w:szCs w:val="24"/>
          <w:highlight w:val="none"/>
          <w:u w:val="single"/>
        </w:rPr>
        <w:t>（全权代表姓名 、职务   ）</w:t>
      </w:r>
      <w:r>
        <w:rPr>
          <w:rFonts w:hint="eastAsia" w:ascii="仿宋" w:hAnsi="仿宋" w:eastAsia="仿宋" w:cs="仿宋"/>
          <w:color w:val="auto"/>
          <w:szCs w:val="24"/>
          <w:highlight w:val="none"/>
        </w:rPr>
        <w:t>代表供应商</w:t>
      </w: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u w:val="single"/>
          <w:lang w:val="en-US" w:eastAsia="zh-CN"/>
        </w:rPr>
        <w:t xml:space="preserve">               </w:t>
      </w:r>
      <w:r>
        <w:rPr>
          <w:rFonts w:hint="eastAsia" w:ascii="仿宋" w:hAnsi="仿宋" w:eastAsia="仿宋" w:cs="仿宋"/>
          <w:color w:val="auto"/>
          <w:szCs w:val="24"/>
          <w:highlight w:val="none"/>
          <w:u w:val="single"/>
        </w:rPr>
        <w:t>（</w:t>
      </w:r>
      <w:r>
        <w:rPr>
          <w:rFonts w:hint="eastAsia" w:ascii="仿宋" w:hAnsi="仿宋" w:eastAsia="仿宋" w:cs="仿宋"/>
          <w:b/>
          <w:color w:val="auto"/>
          <w:szCs w:val="24"/>
          <w:highlight w:val="none"/>
          <w:u w:val="single"/>
        </w:rPr>
        <w:t>填写单位</w:t>
      </w:r>
      <w:r>
        <w:rPr>
          <w:rFonts w:hint="eastAsia" w:ascii="仿宋" w:hAnsi="仿宋" w:eastAsia="仿宋" w:cs="仿宋"/>
          <w:b/>
          <w:color w:val="auto"/>
          <w:szCs w:val="24"/>
          <w:highlight w:val="none"/>
          <w:u w:val="single"/>
          <w:lang w:val="en-US" w:eastAsia="zh-CN"/>
        </w:rPr>
        <w:t>名称</w:t>
      </w:r>
      <w:r>
        <w:rPr>
          <w:rFonts w:hint="eastAsia" w:ascii="仿宋" w:hAnsi="仿宋" w:eastAsia="仿宋" w:cs="仿宋"/>
          <w:color w:val="auto"/>
          <w:szCs w:val="24"/>
          <w:highlight w:val="none"/>
          <w:u w:val="single"/>
        </w:rPr>
        <w:t>）</w:t>
      </w:r>
      <w:r>
        <w:rPr>
          <w:rFonts w:hint="eastAsia" w:ascii="仿宋" w:hAnsi="仿宋" w:eastAsia="仿宋" w:cs="仿宋"/>
          <w:color w:val="auto"/>
          <w:szCs w:val="24"/>
          <w:highlight w:val="none"/>
        </w:rPr>
        <w:t>提交</w:t>
      </w:r>
    </w:p>
    <w:p>
      <w:pPr>
        <w:pStyle w:val="332"/>
        <w:keepNext w:val="0"/>
        <w:keepLines w:val="0"/>
        <w:pageBreakBefore w:val="0"/>
        <w:kinsoku/>
        <w:wordWrap/>
        <w:overflowPunct/>
        <w:topLinePunct w:val="0"/>
        <w:autoSpaceDE/>
        <w:autoSpaceDN/>
        <w:bidi w:val="0"/>
        <w:spacing w:line="400" w:lineRule="exact"/>
        <w:ind w:left="0" w:leftChars="0" w:firstLine="0" w:firstLineChars="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磋商响应文件。</w:t>
      </w:r>
    </w:p>
    <w:p>
      <w:pPr>
        <w:pStyle w:val="332"/>
        <w:keepNext w:val="0"/>
        <w:keepLines w:val="0"/>
        <w:pageBreakBefore w:val="0"/>
        <w:kinsoku/>
        <w:wordWrap/>
        <w:overflowPunct/>
        <w:topLinePunct w:val="0"/>
        <w:autoSpaceDE/>
        <w:autoSpaceDN/>
        <w:bidi w:val="0"/>
        <w:spacing w:line="4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我方已完全明白磋商文件的所有条款要求，兹声明同意如下：</w:t>
      </w:r>
    </w:p>
    <w:p>
      <w:pPr>
        <w:pStyle w:val="15"/>
        <w:keepNext w:val="0"/>
        <w:keepLines w:val="0"/>
        <w:pageBreakBefore w:val="0"/>
        <w:tabs>
          <w:tab w:val="clear" w:pos="1697"/>
        </w:tabs>
        <w:kinsoku/>
        <w:wordWrap/>
        <w:overflowPunct/>
        <w:topLinePunct w:val="0"/>
        <w:autoSpaceDE/>
        <w:autoSpaceDN/>
        <w:bidi w:val="0"/>
        <w:spacing w:line="400" w:lineRule="exact"/>
        <w:ind w:lef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1.</w:t>
      </w:r>
      <w:r>
        <w:rPr>
          <w:rFonts w:hint="eastAsia" w:ascii="仿宋" w:hAnsi="仿宋" w:eastAsia="仿宋" w:cs="仿宋"/>
          <w:color w:val="auto"/>
          <w:highlight w:val="none"/>
        </w:rPr>
        <w:t xml:space="preserve"> 我方同意在供应商</w:t>
      </w:r>
      <w:r>
        <w:rPr>
          <w:rFonts w:hint="eastAsia" w:ascii="仿宋" w:hAnsi="仿宋" w:eastAsia="仿宋" w:cs="仿宋"/>
          <w:color w:val="auto"/>
          <w:kern w:val="44"/>
          <w:highlight w:val="none"/>
        </w:rPr>
        <w:t>须知</w:t>
      </w:r>
      <w:r>
        <w:rPr>
          <w:rFonts w:hint="eastAsia" w:ascii="仿宋" w:hAnsi="仿宋" w:eastAsia="仿宋" w:cs="仿宋"/>
          <w:color w:val="auto"/>
          <w:highlight w:val="none"/>
        </w:rPr>
        <w:t>规定的响应日期起遵守本磋商响应文件中的承诺且在响应有效期满之前均具有约束力</w:t>
      </w:r>
      <w:r>
        <w:rPr>
          <w:rFonts w:hint="eastAsia" w:ascii="仿宋" w:hAnsi="仿宋" w:eastAsia="仿宋" w:cs="仿宋"/>
          <w:color w:val="auto"/>
          <w:szCs w:val="24"/>
          <w:highlight w:val="none"/>
        </w:rPr>
        <w:t>。</w:t>
      </w:r>
    </w:p>
    <w:p>
      <w:pPr>
        <w:pStyle w:val="332"/>
        <w:keepNext w:val="0"/>
        <w:keepLines w:val="0"/>
        <w:pageBreakBefore w:val="0"/>
        <w:kinsoku/>
        <w:wordWrap/>
        <w:overflowPunct/>
        <w:topLinePunct w:val="0"/>
        <w:autoSpaceDE/>
        <w:autoSpaceDN/>
        <w:bidi w:val="0"/>
        <w:spacing w:line="4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2.我方承诺已经具备</w:t>
      </w:r>
      <w:r>
        <w:rPr>
          <w:rFonts w:hint="eastAsia" w:ascii="仿宋" w:hAnsi="仿宋" w:eastAsia="仿宋" w:cs="仿宋"/>
          <w:color w:val="auto"/>
          <w:szCs w:val="24"/>
          <w:highlight w:val="none"/>
          <w:lang w:val="en-US" w:eastAsia="zh-CN"/>
        </w:rPr>
        <w:t>参加本项目</w:t>
      </w:r>
      <w:r>
        <w:rPr>
          <w:rFonts w:hint="eastAsia" w:ascii="仿宋" w:hAnsi="仿宋" w:eastAsia="仿宋" w:cs="仿宋"/>
          <w:color w:val="auto"/>
          <w:szCs w:val="24"/>
          <w:highlight w:val="none"/>
        </w:rPr>
        <w:t>的条件。</w:t>
      </w:r>
    </w:p>
    <w:p>
      <w:pPr>
        <w:pStyle w:val="332"/>
        <w:keepNext w:val="0"/>
        <w:keepLines w:val="0"/>
        <w:pageBreakBefore w:val="0"/>
        <w:kinsoku/>
        <w:wordWrap/>
        <w:overflowPunct/>
        <w:topLinePunct w:val="0"/>
        <w:autoSpaceDE/>
        <w:autoSpaceDN/>
        <w:bidi w:val="0"/>
        <w:spacing w:line="4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3.</w:t>
      </w:r>
      <w:r>
        <w:rPr>
          <w:rFonts w:hint="eastAsia" w:ascii="仿宋" w:hAnsi="仿宋" w:eastAsia="仿宋" w:cs="仿宋"/>
          <w:color w:val="auto"/>
          <w:highlight w:val="none"/>
        </w:rPr>
        <w:t>本公司磋商响应文件中填列的技术参数、配置、服务、数量等相关内容都是真实、准确的。保证在本次项目中所提供的资料全部真实和合法。</w:t>
      </w:r>
    </w:p>
    <w:p>
      <w:pPr>
        <w:pStyle w:val="15"/>
        <w:keepNext w:val="0"/>
        <w:keepLines w:val="0"/>
        <w:pageBreakBefore w:val="0"/>
        <w:tabs>
          <w:tab w:val="clear" w:pos="1697"/>
        </w:tabs>
        <w:kinsoku/>
        <w:wordWrap/>
        <w:overflowPunct/>
        <w:topLinePunct w:val="0"/>
        <w:autoSpaceDE/>
        <w:autoSpaceDN/>
        <w:bidi w:val="0"/>
        <w:spacing w:line="400" w:lineRule="exact"/>
        <w:ind w:left="0" w:firstLine="480" w:firstLineChars="200"/>
        <w:textAlignment w:val="auto"/>
        <w:rPr>
          <w:rFonts w:hint="eastAsia" w:ascii="仿宋" w:hAnsi="仿宋" w:eastAsia="仿宋" w:cs="仿宋"/>
          <w:color w:val="auto"/>
          <w:szCs w:val="24"/>
          <w:highlight w:val="none"/>
        </w:rPr>
      </w:pPr>
      <w:r>
        <w:rPr>
          <w:rFonts w:hint="eastAsia" w:ascii="仿宋" w:hAnsi="仿宋" w:eastAsia="仿宋" w:cs="仿宋"/>
          <w:color w:val="auto"/>
          <w:highlight w:val="none"/>
        </w:rPr>
        <w:t>5.磋商有效期为从提交磋商响应文件的截止之日起90天。</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6.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a)提供虚假材料谋取中标、成交的；</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b)采取不正当手段诋毁、排挤其他供应商的；</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c)与采购人、其它供应商或者采购代理机构恶意串通的；</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d)向采购人、采购代理机构行贿或者提供其他不正当利益的；</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e)在采购过程中与采购人进行协商谈判的；</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f)拒绝有关部门监督检查或提供虚假情况的。</w:t>
      </w:r>
    </w:p>
    <w:p>
      <w:pPr>
        <w:keepNext w:val="0"/>
        <w:keepLines w:val="0"/>
        <w:pageBreakBefore w:val="0"/>
        <w:kinsoku/>
        <w:wordWrap/>
        <w:overflowPunct/>
        <w:topLinePunct w:val="0"/>
        <w:autoSpaceDE/>
        <w:autoSpaceDN/>
        <w:bidi w:val="0"/>
        <w:snapToGrid w:val="0"/>
        <w:spacing w:line="40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供应商有前款第a)至f)项情形之一的，中标、成交无效。</w:t>
      </w:r>
    </w:p>
    <w:p>
      <w:pPr>
        <w:pStyle w:val="332"/>
        <w:keepNext w:val="0"/>
        <w:keepLines w:val="0"/>
        <w:pageBreakBefore w:val="0"/>
        <w:kinsoku/>
        <w:wordWrap/>
        <w:overflowPunct/>
        <w:topLinePunct w:val="0"/>
        <w:autoSpaceDE/>
        <w:autoSpaceDN/>
        <w:bidi w:val="0"/>
        <w:spacing w:line="4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地址：　　　　　　　　　　　　　　　邮政编码：</w:t>
      </w:r>
    </w:p>
    <w:p>
      <w:pPr>
        <w:pStyle w:val="332"/>
        <w:keepNext w:val="0"/>
        <w:keepLines w:val="0"/>
        <w:pageBreakBefore w:val="0"/>
        <w:kinsoku/>
        <w:wordWrap/>
        <w:overflowPunct/>
        <w:topLinePunct w:val="0"/>
        <w:autoSpaceDE/>
        <w:autoSpaceDN/>
        <w:bidi w:val="0"/>
        <w:spacing w:line="4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电话：                              传真：</w:t>
      </w:r>
    </w:p>
    <w:p>
      <w:pPr>
        <w:pStyle w:val="332"/>
        <w:keepNext w:val="0"/>
        <w:keepLines w:val="0"/>
        <w:pageBreakBefore w:val="0"/>
        <w:kinsoku/>
        <w:wordWrap/>
        <w:overflowPunct/>
        <w:topLinePunct w:val="0"/>
        <w:autoSpaceDE/>
        <w:autoSpaceDN/>
        <w:bidi w:val="0"/>
        <w:spacing w:line="4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开户银行：                          账号：</w:t>
      </w:r>
    </w:p>
    <w:p>
      <w:pPr>
        <w:pStyle w:val="332"/>
        <w:keepNext w:val="0"/>
        <w:keepLines w:val="0"/>
        <w:pageBreakBefore w:val="0"/>
        <w:kinsoku/>
        <w:wordWrap/>
        <w:overflowPunct/>
        <w:topLinePunct w:val="0"/>
        <w:autoSpaceDE/>
        <w:autoSpaceDN/>
        <w:bidi w:val="0"/>
        <w:spacing w:line="400" w:lineRule="exact"/>
        <w:ind w:firstLine="480"/>
        <w:textAlignment w:val="auto"/>
        <w:rPr>
          <w:rFonts w:hint="eastAsia" w:ascii="仿宋" w:hAnsi="仿宋" w:eastAsia="仿宋" w:cs="仿宋"/>
          <w:color w:val="auto"/>
          <w:szCs w:val="24"/>
          <w:highlight w:val="none"/>
        </w:rPr>
      </w:pPr>
      <w:r>
        <w:rPr>
          <w:rFonts w:hint="eastAsia" w:ascii="仿宋" w:hAnsi="仿宋" w:eastAsia="仿宋" w:cs="仿宋"/>
          <w:color w:val="auto"/>
          <w:szCs w:val="24"/>
          <w:highlight w:val="none"/>
        </w:rPr>
        <w:t>法定代表人或其授权代表(签字或签章)：</w:t>
      </w:r>
    </w:p>
    <w:p>
      <w:pPr>
        <w:keepNext w:val="0"/>
        <w:keepLines w:val="0"/>
        <w:pageBreakBefore w:val="0"/>
        <w:kinsoku/>
        <w:wordWrap/>
        <w:overflowPunct/>
        <w:topLinePunct w:val="0"/>
        <w:autoSpaceDE/>
        <w:autoSpaceDN/>
        <w:bidi w:val="0"/>
        <w:spacing w:line="400" w:lineRule="exact"/>
        <w:ind w:firstLine="3840" w:firstLineChars="16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供应商名称（电子签名）：</w:t>
      </w:r>
      <w:r>
        <w:rPr>
          <w:rFonts w:hint="eastAsia" w:ascii="仿宋" w:hAnsi="仿宋" w:eastAsia="仿宋" w:cs="仿宋"/>
          <w:color w:val="auto"/>
          <w:sz w:val="24"/>
          <w:highlight w:val="none"/>
          <w:lang w:val="en-US" w:eastAsia="zh-CN"/>
        </w:rPr>
        <w:t xml:space="preserve">               </w:t>
      </w:r>
    </w:p>
    <w:p>
      <w:pPr>
        <w:keepNext w:val="0"/>
        <w:keepLines w:val="0"/>
        <w:pageBreakBefore w:val="0"/>
        <w:kinsoku/>
        <w:wordWrap/>
        <w:overflowPunct/>
        <w:topLinePunct w:val="0"/>
        <w:autoSpaceDE/>
        <w:autoSpaceDN/>
        <w:bidi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 xml:space="preserve">日期： </w:t>
      </w:r>
    </w:p>
    <w:p>
      <w:pP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wordWrap/>
        <w:spacing w:line="440" w:lineRule="exact"/>
        <w:jc w:val="center"/>
        <w:textAlignment w:val="auto"/>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 xml:space="preserve">二、法定代表人授权委托书（格式） </w:t>
      </w:r>
    </w:p>
    <w:p>
      <w:pPr>
        <w:spacing w:line="336" w:lineRule="auto"/>
        <w:jc w:val="center"/>
        <w:rPr>
          <w:rFonts w:hint="eastAsia" w:ascii="仿宋" w:hAnsi="仿宋" w:eastAsia="仿宋" w:cs="仿宋"/>
          <w:b/>
          <w:color w:val="auto"/>
          <w:sz w:val="24"/>
          <w:highlight w:val="none"/>
        </w:rPr>
      </w:pPr>
    </w:p>
    <w:p>
      <w:pPr>
        <w:snapToGrid w:val="0"/>
        <w:spacing w:line="336" w:lineRule="auto"/>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本授权委托书声明：我</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(填写姓名)</w:t>
      </w: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（填写供应商单位全称）</w:t>
      </w:r>
      <w:r>
        <w:rPr>
          <w:rFonts w:hint="eastAsia" w:ascii="仿宋" w:hAnsi="仿宋" w:eastAsia="仿宋" w:cs="仿宋"/>
          <w:color w:val="auto"/>
          <w:sz w:val="24"/>
          <w:highlight w:val="none"/>
        </w:rPr>
        <w:t>的法定代表人，现授权委托</w:t>
      </w:r>
      <w:r>
        <w:rPr>
          <w:rFonts w:hint="eastAsia" w:ascii="仿宋" w:hAnsi="仿宋" w:eastAsia="仿宋" w:cs="仿宋"/>
          <w:color w:val="auto"/>
          <w:sz w:val="24"/>
          <w:highlight w:val="none"/>
          <w:u w:val="single"/>
        </w:rPr>
        <w:t xml:space="preserve">                  （填写单位全称）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w:t>
      </w:r>
    </w:p>
    <w:p>
      <w:pPr>
        <w:snapToGrid w:val="0"/>
        <w:spacing w:line="336" w:lineRule="auto"/>
        <w:ind w:firstLine="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（填写姓名）为我公司授权代表，</w:t>
      </w:r>
      <w:r>
        <w:rPr>
          <w:rFonts w:hint="eastAsia" w:ascii="仿宋" w:hAnsi="仿宋" w:eastAsia="仿宋" w:cs="仿宋"/>
          <w:color w:val="auto"/>
          <w:sz w:val="24"/>
          <w:highlight w:val="none"/>
          <w:u w:val="single"/>
        </w:rPr>
        <w:t>（填写身份证号码：                       ）</w:t>
      </w:r>
      <w:r>
        <w:rPr>
          <w:rFonts w:hint="eastAsia" w:ascii="仿宋" w:hAnsi="仿宋" w:eastAsia="仿宋" w:cs="仿宋"/>
          <w:color w:val="auto"/>
          <w:sz w:val="24"/>
          <w:highlight w:val="none"/>
        </w:rPr>
        <w:t>。以本公司的名义参加</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组织的</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磋商活动。授权代表在磋商、合同签订过程中所签署的一切文件和处理与之有关的一切事务，我均予以承认。</w:t>
      </w:r>
    </w:p>
    <w:p>
      <w:pPr>
        <w:snapToGrid w:val="0"/>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在撤销授权的书面通知以前，本授权书一直有效。全权代表在授权书有效期内签署的所有文件不因授权的撤销而失效。</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授权代表无转委托权。特此委托。</w:t>
      </w:r>
    </w:p>
    <w:p>
      <w:pPr>
        <w:snapToGrid w:val="0"/>
        <w:spacing w:line="336" w:lineRule="auto"/>
        <w:jc w:val="left"/>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授权代表姓名：              性别：               年龄：</w:t>
      </w: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单位：                      部门：               职务：</w:t>
      </w:r>
    </w:p>
    <w:p>
      <w:pPr>
        <w:spacing w:line="336" w:lineRule="auto"/>
        <w:rPr>
          <w:rFonts w:hint="eastAsia" w:ascii="仿宋" w:hAnsi="仿宋" w:eastAsia="仿宋" w:cs="仿宋"/>
          <w:color w:val="auto"/>
          <w:sz w:val="24"/>
          <w:highlight w:val="none"/>
        </w:rPr>
      </w:pPr>
    </w:p>
    <w:p>
      <w:pPr>
        <w:widowControl/>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办公地址：                  联系电话：           传真：</w:t>
      </w: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供应商名称（电子签章）：</w:t>
      </w: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法定代表人（签字或盖章）：</w:t>
      </w: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p>
    <w:p>
      <w:pPr>
        <w:spacing w:line="336" w:lineRule="auto"/>
        <w:ind w:firstLine="5280" w:firstLineChars="2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日期：    年   月   日</w:t>
      </w:r>
    </w:p>
    <w:p>
      <w:pPr>
        <w:spacing w:line="336" w:lineRule="auto"/>
        <w:ind w:firstLine="4920" w:firstLineChars="2050"/>
        <w:jc w:val="left"/>
        <w:rPr>
          <w:rFonts w:hint="eastAsia" w:ascii="仿宋" w:hAnsi="仿宋" w:eastAsia="仿宋" w:cs="仿宋"/>
          <w:color w:val="auto"/>
          <w:sz w:val="24"/>
          <w:highlight w:val="none"/>
        </w:rPr>
      </w:pPr>
    </w:p>
    <w:p>
      <w:pPr>
        <w:spacing w:line="336" w:lineRule="auto"/>
        <w:rPr>
          <w:rFonts w:hint="eastAsia" w:ascii="仿宋" w:hAnsi="仿宋" w:eastAsia="仿宋" w:cs="仿宋"/>
          <w:b/>
          <w:color w:val="auto"/>
          <w:sz w:val="30"/>
          <w:szCs w:val="30"/>
          <w:highlight w:val="none"/>
        </w:rPr>
      </w:pPr>
    </w:p>
    <w:p>
      <w:pPr>
        <w:spacing w:line="24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wordWrap/>
        <w:spacing w:line="440" w:lineRule="exact"/>
        <w:jc w:val="center"/>
        <w:textAlignment w:val="auto"/>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三、法定代表人及其授权代表身份证复印件（正反面）</w:t>
      </w:r>
    </w:p>
    <w:p>
      <w:pPr>
        <w:spacing w:line="336" w:lineRule="auto"/>
        <w:rPr>
          <w:rFonts w:hint="eastAsia" w:ascii="仿宋" w:hAnsi="仿宋" w:eastAsia="仿宋" w:cs="仿宋"/>
          <w:b/>
          <w:color w:val="auto"/>
          <w:sz w:val="24"/>
          <w:highlight w:val="none"/>
        </w:rPr>
      </w:pPr>
    </w:p>
    <w:p>
      <w:pPr>
        <w:pStyle w:val="3"/>
        <w:ind w:left="0" w:leftChars="0" w:firstLine="0" w:firstLineChars="0"/>
        <w:rPr>
          <w:rFonts w:hint="eastAsia" w:ascii="仿宋" w:hAnsi="仿宋" w:eastAsia="仿宋" w:cs="仿宋"/>
          <w:b/>
          <w:color w:val="auto"/>
          <w:sz w:val="24"/>
          <w:highlight w:val="none"/>
        </w:rPr>
      </w:pPr>
    </w:p>
    <w:p>
      <w:pPr>
        <w:rPr>
          <w:rFonts w:hint="eastAsia" w:ascii="仿宋" w:hAnsi="仿宋" w:eastAsia="仿宋" w:cs="仿宋"/>
          <w:color w:val="auto"/>
          <w:highlight w:val="none"/>
        </w:rPr>
      </w:pPr>
    </w:p>
    <w:p>
      <w:pPr>
        <w:spacing w:line="240" w:lineRule="auto"/>
        <w:jc w:val="left"/>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br w:type="page"/>
      </w:r>
    </w:p>
    <w:p>
      <w:pPr>
        <w:wordWrap/>
        <w:spacing w:line="440" w:lineRule="exact"/>
        <w:jc w:val="center"/>
        <w:textAlignment w:val="auto"/>
        <w:outlineLvl w:val="1"/>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四、法定代表人身份证明书(格式)</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 标 人：</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姓    名：</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身份证号码：</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职   务：</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系</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（填写供应商名称）</w:t>
      </w:r>
      <w:r>
        <w:rPr>
          <w:rFonts w:hint="eastAsia" w:ascii="仿宋" w:hAnsi="仿宋" w:eastAsia="仿宋" w:cs="仿宋"/>
          <w:color w:val="auto"/>
          <w:sz w:val="24"/>
          <w:highlight w:val="none"/>
        </w:rPr>
        <w:t>的法定代表人。</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特此证明。</w:t>
      </w:r>
    </w:p>
    <w:p>
      <w:pPr>
        <w:spacing w:line="336" w:lineRule="auto"/>
        <w:rPr>
          <w:rFonts w:hint="eastAsia" w:ascii="仿宋" w:hAnsi="仿宋" w:eastAsia="仿宋" w:cs="仿宋"/>
          <w:color w:val="auto"/>
          <w:sz w:val="24"/>
          <w:highlight w:val="none"/>
        </w:rPr>
      </w:pPr>
    </w:p>
    <w:p>
      <w:pPr>
        <w:spacing w:line="336"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36" w:lineRule="auto"/>
        <w:jc w:val="center"/>
        <w:rPr>
          <w:rFonts w:hint="eastAsia" w:ascii="仿宋" w:hAnsi="仿宋" w:eastAsia="仿宋" w:cs="仿宋"/>
          <w:b/>
          <w:color w:val="auto"/>
          <w:kern w:val="0"/>
          <w:sz w:val="32"/>
          <w:szCs w:val="32"/>
          <w:highlight w:val="none"/>
        </w:rPr>
      </w:pPr>
    </w:p>
    <w:p>
      <w:pPr>
        <w:spacing w:line="240" w:lineRule="auto"/>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pPr>
        <w:wordWrap/>
        <w:spacing w:line="440" w:lineRule="exact"/>
        <w:jc w:val="center"/>
        <w:textAlignment w:val="auto"/>
        <w:outlineLvl w:val="1"/>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val="en-US" w:eastAsia="zh-CN"/>
        </w:rPr>
        <w:t>五、</w:t>
      </w:r>
      <w:r>
        <w:rPr>
          <w:rFonts w:hint="eastAsia" w:ascii="仿宋" w:hAnsi="仿宋" w:eastAsia="仿宋" w:cs="仿宋"/>
          <w:b/>
          <w:color w:val="auto"/>
          <w:kern w:val="0"/>
          <w:sz w:val="32"/>
          <w:szCs w:val="32"/>
          <w:highlight w:val="none"/>
          <w:lang w:eastAsia="zh-CN"/>
        </w:rPr>
        <w:t>投标人情况介绍表</w:t>
      </w:r>
    </w:p>
    <w:p>
      <w:pPr>
        <w:pStyle w:val="62"/>
        <w:numPr>
          <w:ilvl w:val="0"/>
          <w:numId w:val="0"/>
        </w:numPr>
        <w:ind w:leftChars="400"/>
        <w:rPr>
          <w:rFonts w:hint="eastAsia" w:ascii="仿宋" w:hAnsi="仿宋" w:eastAsia="仿宋" w:cs="仿宋"/>
          <w:color w:val="auto"/>
          <w:highlight w:val="none"/>
        </w:rPr>
      </w:pPr>
    </w:p>
    <w:tbl>
      <w:tblPr>
        <w:tblStyle w:val="64"/>
        <w:tblW w:w="98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245"/>
        <w:gridCol w:w="1566"/>
        <w:gridCol w:w="1584"/>
        <w:gridCol w:w="1338"/>
        <w:gridCol w:w="382"/>
        <w:gridCol w:w="818"/>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单位名称</w:t>
            </w:r>
          </w:p>
        </w:tc>
        <w:tc>
          <w:tcPr>
            <w:tcW w:w="8288" w:type="dxa"/>
            <w:gridSpan w:val="7"/>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地址</w:t>
            </w:r>
          </w:p>
        </w:tc>
        <w:tc>
          <w:tcPr>
            <w:tcW w:w="8288" w:type="dxa"/>
            <w:gridSpan w:val="7"/>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法人代表人</w:t>
            </w:r>
          </w:p>
        </w:tc>
        <w:tc>
          <w:tcPr>
            <w:tcW w:w="1245" w:type="dxa"/>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84" w:type="dxa"/>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2173" w:type="dxa"/>
            <w:gridSpan w:val="2"/>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授权代表人</w:t>
            </w:r>
          </w:p>
        </w:tc>
        <w:tc>
          <w:tcPr>
            <w:tcW w:w="1245" w:type="dxa"/>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职务</w:t>
            </w:r>
          </w:p>
        </w:tc>
        <w:tc>
          <w:tcPr>
            <w:tcW w:w="1584" w:type="dxa"/>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手机</w:t>
            </w:r>
          </w:p>
        </w:tc>
        <w:tc>
          <w:tcPr>
            <w:tcW w:w="2173" w:type="dxa"/>
            <w:gridSpan w:val="2"/>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邮编</w:t>
            </w:r>
          </w:p>
        </w:tc>
        <w:tc>
          <w:tcPr>
            <w:tcW w:w="1245" w:type="dxa"/>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单位电话</w:t>
            </w:r>
          </w:p>
        </w:tc>
        <w:tc>
          <w:tcPr>
            <w:tcW w:w="1584" w:type="dxa"/>
            <w:vAlign w:val="center"/>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720" w:type="dxa"/>
            <w:gridSpan w:val="2"/>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单位传真</w:t>
            </w:r>
          </w:p>
        </w:tc>
        <w:tc>
          <w:tcPr>
            <w:tcW w:w="2173" w:type="dxa"/>
            <w:gridSpan w:val="2"/>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41"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单位简介及</w:t>
            </w:r>
          </w:p>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机构设置</w:t>
            </w:r>
          </w:p>
        </w:tc>
        <w:tc>
          <w:tcPr>
            <w:tcW w:w="8288" w:type="dxa"/>
            <w:gridSpan w:val="7"/>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atLeast"/>
          <w:jc w:val="center"/>
        </w:trPr>
        <w:tc>
          <w:tcPr>
            <w:tcW w:w="1541"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单位优势</w:t>
            </w:r>
          </w:p>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及特长</w:t>
            </w:r>
          </w:p>
        </w:tc>
        <w:tc>
          <w:tcPr>
            <w:tcW w:w="8288" w:type="dxa"/>
            <w:gridSpan w:val="7"/>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restart"/>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单位概况</w:t>
            </w:r>
          </w:p>
        </w:tc>
        <w:tc>
          <w:tcPr>
            <w:tcW w:w="1245"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注册资本</w:t>
            </w:r>
          </w:p>
        </w:tc>
        <w:tc>
          <w:tcPr>
            <w:tcW w:w="1566"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1584" w:type="dxa"/>
            <w:vAlign w:val="top"/>
          </w:tcPr>
          <w:p>
            <w:pPr>
              <w:tabs>
                <w:tab w:val="left" w:pos="540"/>
              </w:tabs>
              <w:ind w:left="-132" w:leftChars="-64" w:right="-105" w:rightChars="-50" w:hanging="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占地面积</w:t>
            </w:r>
          </w:p>
        </w:tc>
        <w:tc>
          <w:tcPr>
            <w:tcW w:w="3893" w:type="dxa"/>
            <w:gridSpan w:val="4"/>
            <w:vAlign w:val="top"/>
          </w:tcPr>
          <w:p>
            <w:pPr>
              <w:tabs>
                <w:tab w:val="left" w:pos="540"/>
              </w:tabs>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职工总数</w:t>
            </w:r>
          </w:p>
        </w:tc>
        <w:tc>
          <w:tcPr>
            <w:tcW w:w="1566"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人</w:t>
            </w:r>
          </w:p>
        </w:tc>
        <w:tc>
          <w:tcPr>
            <w:tcW w:w="1584" w:type="dxa"/>
            <w:vAlign w:val="top"/>
          </w:tcPr>
          <w:p>
            <w:pPr>
              <w:tabs>
                <w:tab w:val="left" w:pos="540"/>
              </w:tabs>
              <w:ind w:left="-132" w:leftChars="-64" w:right="-105" w:rightChars="-50" w:hanging="2"/>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建筑面积</w:t>
            </w:r>
          </w:p>
        </w:tc>
        <w:tc>
          <w:tcPr>
            <w:tcW w:w="3893" w:type="dxa"/>
            <w:gridSpan w:val="4"/>
            <w:vAlign w:val="top"/>
          </w:tcPr>
          <w:p>
            <w:pPr>
              <w:tabs>
                <w:tab w:val="left" w:pos="540"/>
              </w:tabs>
              <w:ind w:right="-105" w:rightChars="-5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1541" w:type="dxa"/>
            <w:vMerge w:val="continue"/>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Merge w:val="restart"/>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资产情况</w:t>
            </w:r>
          </w:p>
        </w:tc>
        <w:tc>
          <w:tcPr>
            <w:tcW w:w="3150" w:type="dxa"/>
            <w:gridSpan w:val="2"/>
            <w:vAlign w:val="top"/>
          </w:tcPr>
          <w:p>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净资产</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3893" w:type="dxa"/>
            <w:gridSpan w:val="4"/>
            <w:vAlign w:val="top"/>
          </w:tcPr>
          <w:p>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Merge w:val="continue"/>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p>
        </w:tc>
        <w:tc>
          <w:tcPr>
            <w:tcW w:w="3150" w:type="dxa"/>
            <w:gridSpan w:val="2"/>
            <w:vAlign w:val="top"/>
          </w:tcPr>
          <w:p>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负债</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rPr>
              <w:t>万元</w:t>
            </w:r>
          </w:p>
        </w:tc>
        <w:tc>
          <w:tcPr>
            <w:tcW w:w="3893" w:type="dxa"/>
            <w:gridSpan w:val="4"/>
            <w:vAlign w:val="top"/>
          </w:tcPr>
          <w:p>
            <w:pPr>
              <w:tabs>
                <w:tab w:val="left" w:pos="540"/>
              </w:tabs>
              <w:ind w:left="0" w:leftChars="0" w:right="-105" w:rightChars="-50" w:firstLine="0" w:firstLineChars="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jc w:val="center"/>
        </w:trPr>
        <w:tc>
          <w:tcPr>
            <w:tcW w:w="1541" w:type="dxa"/>
            <w:vMerge w:val="restart"/>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财务状况</w:t>
            </w:r>
          </w:p>
        </w:tc>
        <w:tc>
          <w:tcPr>
            <w:tcW w:w="1245"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年度</w:t>
            </w:r>
          </w:p>
        </w:tc>
        <w:tc>
          <w:tcPr>
            <w:tcW w:w="1566"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主营收入</w:t>
            </w:r>
          </w:p>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584"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收入总额</w:t>
            </w:r>
          </w:p>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338"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利润总额</w:t>
            </w:r>
          </w:p>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200" w:type="dxa"/>
            <w:gridSpan w:val="2"/>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净利润</w:t>
            </w:r>
          </w:p>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（万元）</w:t>
            </w:r>
          </w:p>
        </w:tc>
        <w:tc>
          <w:tcPr>
            <w:tcW w:w="1355" w:type="dxa"/>
            <w:vAlign w:val="center"/>
          </w:tcPr>
          <w:p>
            <w:pPr>
              <w:tabs>
                <w:tab w:val="left" w:pos="540"/>
              </w:tabs>
              <w:ind w:left="0" w:leftChars="0" w:right="-105" w:rightChars="-50" w:firstLine="0" w:firstLineChars="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41" w:type="dxa"/>
            <w:vMerge w:val="continue"/>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84"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38"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00" w:type="dxa"/>
            <w:gridSpan w:val="2"/>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55"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1541" w:type="dxa"/>
            <w:vMerge w:val="continue"/>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45"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66"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584"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38"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200" w:type="dxa"/>
            <w:gridSpan w:val="2"/>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c>
          <w:tcPr>
            <w:tcW w:w="1355" w:type="dxa"/>
            <w:vAlign w:val="top"/>
          </w:tcPr>
          <w:p>
            <w:pPr>
              <w:tabs>
                <w:tab w:val="left" w:pos="540"/>
              </w:tabs>
              <w:ind w:left="-132" w:leftChars="-64" w:right="-105" w:rightChars="-50" w:hanging="2"/>
              <w:jc w:val="center"/>
              <w:rPr>
                <w:rFonts w:hint="eastAsia" w:ascii="仿宋" w:hAnsi="仿宋" w:eastAsia="仿宋" w:cs="仿宋"/>
                <w:color w:val="auto"/>
                <w:szCs w:val="21"/>
                <w:highlight w:val="none"/>
              </w:rPr>
            </w:pPr>
          </w:p>
        </w:tc>
      </w:tr>
    </w:tbl>
    <w:p>
      <w:pPr>
        <w:spacing w:line="440" w:lineRule="exact"/>
        <w:ind w:left="0" w:leftChars="0" w:firstLine="0" w:firstLineChars="0"/>
        <w:rPr>
          <w:rFonts w:hint="eastAsia" w:ascii="仿宋" w:hAnsi="仿宋" w:eastAsia="仿宋" w:cs="仿宋"/>
          <w:b/>
          <w:color w:val="auto"/>
          <w:spacing w:val="40"/>
          <w:kern w:val="0"/>
          <w:sz w:val="32"/>
          <w:szCs w:val="32"/>
          <w:highlight w:val="none"/>
        </w:rPr>
      </w:pPr>
      <w:r>
        <w:rPr>
          <w:rFonts w:hint="eastAsia" w:ascii="仿宋" w:hAnsi="仿宋" w:eastAsia="仿宋" w:cs="仿宋"/>
          <w:color w:val="auto"/>
          <w:szCs w:val="21"/>
          <w:highlight w:val="none"/>
        </w:rPr>
        <w:t>备注：本表后应附企业法人营业执照、</w:t>
      </w:r>
      <w:r>
        <w:rPr>
          <w:rFonts w:hint="eastAsia" w:ascii="仿宋" w:hAnsi="仿宋" w:eastAsia="仿宋" w:cs="仿宋"/>
          <w:color w:val="auto"/>
          <w:szCs w:val="21"/>
          <w:highlight w:val="none"/>
          <w:lang w:eastAsia="zh-CN"/>
        </w:rPr>
        <w:t>资质证书、</w:t>
      </w:r>
      <w:r>
        <w:rPr>
          <w:rFonts w:hint="eastAsia" w:ascii="仿宋" w:hAnsi="仿宋" w:eastAsia="仿宋" w:cs="仿宋"/>
          <w:color w:val="auto"/>
          <w:szCs w:val="21"/>
          <w:highlight w:val="none"/>
        </w:rPr>
        <w:t>证</w:t>
      </w:r>
      <w:r>
        <w:rPr>
          <w:rFonts w:hint="eastAsia" w:ascii="仿宋" w:hAnsi="仿宋" w:eastAsia="仿宋" w:cs="仿宋"/>
          <w:color w:val="auto"/>
          <w:szCs w:val="21"/>
          <w:highlight w:val="none"/>
          <w:lang w:eastAsia="zh-CN"/>
        </w:rPr>
        <w:t>明材料</w:t>
      </w:r>
      <w:r>
        <w:rPr>
          <w:rFonts w:hint="eastAsia" w:ascii="仿宋" w:hAnsi="仿宋" w:eastAsia="仿宋" w:cs="仿宋"/>
          <w:color w:val="auto"/>
          <w:szCs w:val="21"/>
          <w:highlight w:val="none"/>
        </w:rPr>
        <w:t>等</w:t>
      </w:r>
      <w:r>
        <w:rPr>
          <w:rFonts w:hint="eastAsia" w:ascii="仿宋" w:hAnsi="仿宋" w:eastAsia="仿宋" w:cs="仿宋"/>
          <w:color w:val="auto"/>
          <w:szCs w:val="21"/>
          <w:highlight w:val="none"/>
          <w:lang w:val="en-US" w:eastAsia="zh-CN"/>
        </w:rPr>
        <w:t>原</w:t>
      </w:r>
      <w:r>
        <w:rPr>
          <w:rFonts w:hint="eastAsia" w:ascii="仿宋" w:hAnsi="仿宋" w:eastAsia="仿宋" w:cs="仿宋"/>
          <w:color w:val="auto"/>
          <w:szCs w:val="21"/>
          <w:highlight w:val="none"/>
        </w:rPr>
        <w:t>件</w:t>
      </w:r>
      <w:r>
        <w:rPr>
          <w:rFonts w:hint="eastAsia" w:ascii="仿宋" w:hAnsi="仿宋" w:eastAsia="仿宋" w:cs="仿宋"/>
          <w:color w:val="auto"/>
          <w:szCs w:val="21"/>
          <w:highlight w:val="none"/>
          <w:lang w:val="en-US" w:eastAsia="zh-CN"/>
        </w:rPr>
        <w:t>扫描件</w:t>
      </w:r>
      <w:r>
        <w:rPr>
          <w:rFonts w:hint="eastAsia" w:ascii="仿宋" w:hAnsi="仿宋" w:eastAsia="仿宋" w:cs="仿宋"/>
          <w:color w:val="auto"/>
          <w:szCs w:val="21"/>
          <w:highlight w:val="none"/>
        </w:rPr>
        <w:t>加盖单位</w:t>
      </w:r>
      <w:r>
        <w:rPr>
          <w:rFonts w:hint="eastAsia" w:ascii="仿宋" w:hAnsi="仿宋" w:eastAsia="仿宋" w:cs="仿宋"/>
          <w:color w:val="auto"/>
          <w:szCs w:val="21"/>
          <w:highlight w:val="none"/>
          <w:lang w:val="en-US" w:eastAsia="zh-CN"/>
        </w:rPr>
        <w:t>电子签</w:t>
      </w:r>
      <w:r>
        <w:rPr>
          <w:rFonts w:hint="eastAsia" w:ascii="仿宋" w:hAnsi="仿宋" w:eastAsia="仿宋" w:cs="仿宋"/>
          <w:color w:val="auto"/>
          <w:szCs w:val="21"/>
          <w:highlight w:val="none"/>
        </w:rPr>
        <w:t>章。</w:t>
      </w:r>
    </w:p>
    <w:p>
      <w:pPr>
        <w:adjustRightInd/>
        <w:spacing w:line="336" w:lineRule="auto"/>
        <w:jc w:val="center"/>
        <w:rPr>
          <w:rFonts w:hint="eastAsia" w:ascii="仿宋" w:hAnsi="仿宋" w:eastAsia="仿宋" w:cs="仿宋"/>
          <w:b/>
          <w:color w:val="auto"/>
          <w:kern w:val="2"/>
          <w:sz w:val="30"/>
          <w:szCs w:val="30"/>
          <w:highlight w:val="none"/>
          <w:lang w:eastAsia="zh-CN"/>
        </w:rPr>
      </w:pPr>
    </w:p>
    <w:p>
      <w:pPr>
        <w:wordWrap/>
        <w:spacing w:line="440" w:lineRule="exact"/>
        <w:ind w:firstLine="6240" w:firstLineChars="2600"/>
        <w:jc w:val="both"/>
        <w:textAlignment w:val="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供应商名称（电子签名）：</w:t>
      </w:r>
      <w:r>
        <w:rPr>
          <w:rFonts w:hint="eastAsia" w:ascii="仿宋" w:hAnsi="仿宋" w:eastAsia="仿宋" w:cs="仿宋"/>
          <w:color w:val="auto"/>
          <w:sz w:val="24"/>
          <w:highlight w:val="none"/>
          <w:lang w:val="en-US" w:eastAsia="zh-CN"/>
        </w:rPr>
        <w:t xml:space="preserve">               </w:t>
      </w:r>
    </w:p>
    <w:p>
      <w:pPr>
        <w:wordWrap/>
        <w:spacing w:line="44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Cs w:val="24"/>
          <w:highlight w:val="none"/>
          <w:lang w:val="en-US" w:eastAsia="zh-CN"/>
        </w:rPr>
        <w:t xml:space="preserve">                                     </w:t>
      </w:r>
      <w:r>
        <w:rPr>
          <w:rFonts w:hint="eastAsia" w:ascii="仿宋" w:hAnsi="仿宋" w:eastAsia="仿宋" w:cs="仿宋"/>
          <w:color w:val="auto"/>
          <w:szCs w:val="24"/>
          <w:highlight w:val="none"/>
        </w:rPr>
        <w:t xml:space="preserve">日期： </w:t>
      </w:r>
    </w:p>
    <w:p>
      <w:pPr>
        <w:rPr>
          <w:rFonts w:hint="eastAsia" w:ascii="仿宋" w:hAnsi="仿宋" w:eastAsia="仿宋" w:cs="仿宋"/>
          <w:b/>
          <w:color w:val="auto"/>
          <w:kern w:val="2"/>
          <w:sz w:val="30"/>
          <w:szCs w:val="30"/>
          <w:highlight w:val="none"/>
          <w:lang w:eastAsia="zh-CN"/>
        </w:rPr>
      </w:pPr>
      <w:r>
        <w:rPr>
          <w:rFonts w:hint="eastAsia" w:ascii="仿宋" w:hAnsi="仿宋" w:eastAsia="仿宋" w:cs="仿宋"/>
          <w:b/>
          <w:color w:val="auto"/>
          <w:kern w:val="2"/>
          <w:sz w:val="30"/>
          <w:szCs w:val="30"/>
          <w:highlight w:val="none"/>
          <w:lang w:eastAsia="zh-CN"/>
        </w:rPr>
        <w:br w:type="page"/>
      </w:r>
    </w:p>
    <w:p>
      <w:pPr>
        <w:pStyle w:val="2"/>
        <w:rPr>
          <w:rFonts w:hint="eastAsia" w:ascii="仿宋" w:hAnsi="仿宋" w:eastAsia="仿宋" w:cs="仿宋"/>
          <w:color w:val="auto"/>
          <w:highlight w:val="none"/>
          <w:lang w:eastAsia="zh-CN"/>
        </w:rPr>
      </w:pPr>
    </w:p>
    <w:p>
      <w:pPr>
        <w:wordWrap/>
        <w:spacing w:line="440" w:lineRule="exact"/>
        <w:jc w:val="center"/>
        <w:textAlignment w:val="auto"/>
        <w:outlineLvl w:val="1"/>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六、商务、资信技术响应表</w:t>
      </w:r>
    </w:p>
    <w:p>
      <w:pPr>
        <w:numPr>
          <w:ilvl w:val="0"/>
          <w:numId w:val="0"/>
        </w:numPr>
        <w:tabs>
          <w:tab w:val="left" w:pos="864"/>
        </w:tabs>
        <w:ind w:left="420" w:leftChars="0"/>
        <w:outlineLvl w:val="9"/>
        <w:rPr>
          <w:rFonts w:hint="eastAsia" w:ascii="仿宋" w:hAnsi="仿宋" w:eastAsia="仿宋" w:cs="仿宋"/>
          <w:color w:val="auto"/>
          <w:highlight w:val="none"/>
          <w:lang w:val="en-US" w:eastAsia="zh-CN"/>
        </w:rPr>
      </w:pPr>
    </w:p>
    <w:tbl>
      <w:tblPr>
        <w:tblStyle w:val="64"/>
        <w:tblW w:w="87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343"/>
        <w:gridCol w:w="2758"/>
        <w:gridCol w:w="1383"/>
        <w:gridCol w:w="229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9"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444"/>
              <w:snapToGrid w:val="0"/>
              <w:spacing w:beforeLines="5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rPr>
              <w:t>项目</w:t>
            </w:r>
            <w:r>
              <w:rPr>
                <w:rFonts w:hint="eastAsia" w:ascii="仿宋" w:hAnsi="仿宋" w:eastAsia="仿宋" w:cs="仿宋"/>
                <w:b w:val="0"/>
                <w:bCs w:val="0"/>
                <w:color w:val="auto"/>
                <w:sz w:val="24"/>
                <w:highlight w:val="none"/>
                <w:lang w:eastAsia="zh-CN"/>
              </w:rPr>
              <w:t>内容</w:t>
            </w:r>
          </w:p>
        </w:tc>
        <w:tc>
          <w:tcPr>
            <w:tcW w:w="2758" w:type="dxa"/>
            <w:tcBorders>
              <w:top w:val="single" w:color="auto" w:sz="4" w:space="0"/>
              <w:left w:val="single" w:color="auto" w:sz="4" w:space="0"/>
              <w:bottom w:val="single" w:color="auto" w:sz="4" w:space="0"/>
              <w:right w:val="single" w:color="auto" w:sz="4" w:space="0"/>
            </w:tcBorders>
            <w:vAlign w:val="center"/>
          </w:tcPr>
          <w:p>
            <w:pPr>
              <w:pStyle w:val="444"/>
              <w:snapToGrid w:val="0"/>
              <w:spacing w:beforeLines="50"/>
              <w:jc w:val="center"/>
              <w:rPr>
                <w:rFonts w:hint="eastAsia" w:ascii="仿宋" w:hAnsi="仿宋" w:eastAsia="仿宋" w:cs="仿宋"/>
                <w:b w:val="0"/>
                <w:bCs w:val="0"/>
                <w:color w:val="auto"/>
                <w:sz w:val="24"/>
                <w:highlight w:val="none"/>
              </w:rPr>
            </w:pPr>
            <w:r>
              <w:rPr>
                <w:rFonts w:hint="eastAsia" w:ascii="仿宋" w:hAnsi="仿宋" w:eastAsia="仿宋" w:cs="仿宋"/>
                <w:b/>
                <w:bCs/>
                <w:color w:val="auto"/>
                <w:sz w:val="24"/>
                <w:highlight w:val="none"/>
              </w:rPr>
              <w:t>磋商</w:t>
            </w:r>
            <w:r>
              <w:rPr>
                <w:rFonts w:hint="eastAsia" w:ascii="仿宋" w:hAnsi="仿宋" w:eastAsia="仿宋" w:cs="仿宋"/>
                <w:b w:val="0"/>
                <w:bCs w:val="0"/>
                <w:color w:val="auto"/>
                <w:sz w:val="24"/>
                <w:highlight w:val="none"/>
              </w:rPr>
              <w:t>文件</w:t>
            </w:r>
            <w:r>
              <w:rPr>
                <w:rFonts w:hint="eastAsia" w:ascii="仿宋" w:hAnsi="仿宋" w:eastAsia="仿宋" w:cs="仿宋"/>
                <w:b w:val="0"/>
                <w:bCs w:val="0"/>
                <w:color w:val="auto"/>
                <w:sz w:val="24"/>
                <w:highlight w:val="none"/>
                <w:lang w:val="en-US" w:eastAsia="zh-CN"/>
              </w:rPr>
              <w:t>具体内容</w:t>
            </w:r>
            <w:r>
              <w:rPr>
                <w:rFonts w:hint="eastAsia" w:ascii="仿宋" w:hAnsi="仿宋" w:eastAsia="仿宋" w:cs="仿宋"/>
                <w:b w:val="0"/>
                <w:bCs w:val="0"/>
                <w:color w:val="auto"/>
                <w:sz w:val="24"/>
                <w:highlight w:val="none"/>
              </w:rPr>
              <w:t>要求</w:t>
            </w:r>
          </w:p>
        </w:tc>
        <w:tc>
          <w:tcPr>
            <w:tcW w:w="1383" w:type="dxa"/>
            <w:tcBorders>
              <w:top w:val="single" w:color="auto" w:sz="4" w:space="0"/>
              <w:left w:val="single" w:color="auto" w:sz="4" w:space="0"/>
              <w:bottom w:val="single" w:color="auto" w:sz="4" w:space="0"/>
              <w:right w:val="single" w:color="auto" w:sz="4" w:space="0"/>
            </w:tcBorders>
            <w:vAlign w:val="center"/>
          </w:tcPr>
          <w:p>
            <w:pPr>
              <w:pStyle w:val="444"/>
              <w:snapToGrid w:val="0"/>
              <w:spacing w:beforeLines="50"/>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是否</w:t>
            </w:r>
          </w:p>
          <w:p>
            <w:pPr>
              <w:pStyle w:val="444"/>
              <w:snapToGrid w:val="0"/>
              <w:spacing w:beforeLines="50"/>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响应</w:t>
            </w:r>
          </w:p>
        </w:tc>
        <w:tc>
          <w:tcPr>
            <w:tcW w:w="2294" w:type="dxa"/>
            <w:tcBorders>
              <w:top w:val="single" w:color="auto" w:sz="4" w:space="0"/>
              <w:left w:val="single" w:color="auto" w:sz="4" w:space="0"/>
              <w:bottom w:val="single" w:color="auto" w:sz="4" w:space="0"/>
              <w:right w:val="single" w:color="auto" w:sz="4" w:space="0"/>
            </w:tcBorders>
            <w:vAlign w:val="center"/>
          </w:tcPr>
          <w:p>
            <w:pPr>
              <w:pStyle w:val="444"/>
              <w:snapToGrid w:val="0"/>
              <w:spacing w:beforeLines="50"/>
              <w:jc w:val="center"/>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rPr>
              <w:t>投标人</w:t>
            </w:r>
            <w:r>
              <w:rPr>
                <w:rFonts w:hint="eastAsia" w:ascii="仿宋" w:hAnsi="仿宋" w:eastAsia="仿宋" w:cs="仿宋"/>
                <w:b w:val="0"/>
                <w:bCs w:val="0"/>
                <w:color w:val="auto"/>
                <w:sz w:val="24"/>
                <w:highlight w:val="none"/>
                <w:lang w:eastAsia="zh-CN"/>
              </w:rPr>
              <w:t>偏离</w:t>
            </w:r>
            <w:r>
              <w:rPr>
                <w:rFonts w:hint="eastAsia" w:ascii="仿宋" w:hAnsi="仿宋" w:eastAsia="仿宋" w:cs="仿宋"/>
                <w:b w:val="0"/>
                <w:bCs w:val="0"/>
                <w:color w:val="auto"/>
                <w:sz w:val="24"/>
                <w:highlight w:val="none"/>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atLeast"/>
          <w:jc w:val="center"/>
        </w:trPr>
        <w:tc>
          <w:tcPr>
            <w:tcW w:w="234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技术服务内容</w:t>
            </w:r>
          </w:p>
        </w:tc>
        <w:tc>
          <w:tcPr>
            <w:tcW w:w="2758"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详见磋商文件第三部分</w:t>
            </w:r>
          </w:p>
        </w:tc>
        <w:tc>
          <w:tcPr>
            <w:tcW w:w="138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     </w:t>
            </w:r>
          </w:p>
        </w:tc>
        <w:tc>
          <w:tcPr>
            <w:tcW w:w="2294"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234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技术服务的方式</w:t>
            </w:r>
          </w:p>
        </w:tc>
        <w:tc>
          <w:tcPr>
            <w:tcW w:w="2758"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详见磋商文件第三部分</w:t>
            </w:r>
          </w:p>
        </w:tc>
        <w:tc>
          <w:tcPr>
            <w:tcW w:w="138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c>
          <w:tcPr>
            <w:tcW w:w="2294"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86"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444"/>
              <w:snapToGrid w:val="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履行期限、地点和方式</w:t>
            </w:r>
          </w:p>
        </w:tc>
        <w:tc>
          <w:tcPr>
            <w:tcW w:w="2758"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详见磋商文件第三部分</w:t>
            </w:r>
          </w:p>
        </w:tc>
        <w:tc>
          <w:tcPr>
            <w:tcW w:w="138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c>
          <w:tcPr>
            <w:tcW w:w="2294"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2343" w:type="dxa"/>
            <w:tcBorders>
              <w:top w:val="single" w:color="auto" w:sz="4" w:space="0"/>
              <w:left w:val="single" w:color="auto" w:sz="4" w:space="0"/>
              <w:bottom w:val="single" w:color="auto" w:sz="4" w:space="0"/>
              <w:right w:val="single" w:color="auto" w:sz="4" w:space="0"/>
            </w:tcBorders>
            <w:vAlign w:val="center"/>
          </w:tcPr>
          <w:p>
            <w:pPr>
              <w:pStyle w:val="444"/>
              <w:snapToGrid w:val="0"/>
              <w:ind w:firstLine="240" w:firstLineChars="100"/>
              <w:jc w:val="both"/>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验收方式</w:t>
            </w:r>
          </w:p>
        </w:tc>
        <w:tc>
          <w:tcPr>
            <w:tcW w:w="2758"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lang w:eastAsia="zh-CN"/>
              </w:rPr>
            </w:pPr>
            <w:r>
              <w:rPr>
                <w:rFonts w:hint="eastAsia" w:ascii="仿宋" w:hAnsi="仿宋" w:eastAsia="仿宋" w:cs="仿宋"/>
                <w:b w:val="0"/>
                <w:bCs w:val="0"/>
                <w:color w:val="auto"/>
                <w:sz w:val="24"/>
                <w:highlight w:val="none"/>
                <w:lang w:val="en-US" w:eastAsia="zh-CN"/>
              </w:rPr>
              <w:t>详见磋商文件第三部分</w:t>
            </w:r>
          </w:p>
        </w:tc>
        <w:tc>
          <w:tcPr>
            <w:tcW w:w="138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c>
          <w:tcPr>
            <w:tcW w:w="2294"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34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付款方式</w:t>
            </w:r>
          </w:p>
        </w:tc>
        <w:tc>
          <w:tcPr>
            <w:tcW w:w="2758"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r>
              <w:rPr>
                <w:rFonts w:hint="eastAsia" w:ascii="仿宋" w:hAnsi="仿宋" w:eastAsia="仿宋" w:cs="仿宋"/>
                <w:b w:val="0"/>
                <w:bCs w:val="0"/>
                <w:color w:val="auto"/>
                <w:sz w:val="24"/>
                <w:highlight w:val="none"/>
                <w:lang w:val="en-US" w:eastAsia="zh-CN"/>
              </w:rPr>
              <w:t>详见磋商文件第三部分</w:t>
            </w:r>
          </w:p>
        </w:tc>
        <w:tc>
          <w:tcPr>
            <w:tcW w:w="138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c>
          <w:tcPr>
            <w:tcW w:w="2294"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234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jc w:val="center"/>
              <w:rPr>
                <w:rFonts w:hint="eastAsia" w:ascii="仿宋" w:hAnsi="仿宋" w:eastAsia="仿宋" w:cs="仿宋"/>
                <w:b w:val="0"/>
                <w:bCs w:val="0"/>
                <w:color w:val="auto"/>
                <w:sz w:val="24"/>
                <w:highlight w:val="none"/>
                <w:lang w:val="en-US" w:eastAsia="zh-CN"/>
              </w:rPr>
            </w:pPr>
            <w:r>
              <w:rPr>
                <w:rFonts w:hint="eastAsia" w:ascii="仿宋" w:hAnsi="仿宋" w:eastAsia="仿宋" w:cs="仿宋"/>
                <w:b w:val="0"/>
                <w:bCs w:val="0"/>
                <w:color w:val="auto"/>
                <w:sz w:val="24"/>
                <w:highlight w:val="none"/>
                <w:lang w:val="en-US" w:eastAsia="zh-CN"/>
              </w:rPr>
              <w:t>————-</w:t>
            </w:r>
          </w:p>
        </w:tc>
        <w:tc>
          <w:tcPr>
            <w:tcW w:w="2758"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c>
          <w:tcPr>
            <w:tcW w:w="1383"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c>
          <w:tcPr>
            <w:tcW w:w="2294" w:type="dxa"/>
            <w:tcBorders>
              <w:top w:val="single" w:color="auto" w:sz="4" w:space="0"/>
              <w:left w:val="single" w:color="auto" w:sz="4" w:space="0"/>
              <w:bottom w:val="single" w:color="auto" w:sz="4" w:space="0"/>
              <w:right w:val="single" w:color="auto" w:sz="4" w:space="0"/>
            </w:tcBorders>
            <w:vAlign w:val="top"/>
          </w:tcPr>
          <w:p>
            <w:pPr>
              <w:pStyle w:val="444"/>
              <w:snapToGrid w:val="0"/>
              <w:spacing w:beforeLines="50"/>
              <w:rPr>
                <w:rFonts w:hint="eastAsia" w:ascii="仿宋" w:hAnsi="仿宋" w:eastAsia="仿宋" w:cs="仿宋"/>
                <w:b w:val="0"/>
                <w:bCs w:val="0"/>
                <w:color w:val="auto"/>
                <w:sz w:val="24"/>
                <w:highlight w:val="none"/>
              </w:rPr>
            </w:pPr>
          </w:p>
        </w:tc>
      </w:tr>
    </w:tbl>
    <w:p>
      <w:pPr>
        <w:ind w:firstLine="420"/>
        <w:rPr>
          <w:rFonts w:hint="eastAsia" w:ascii="仿宋" w:hAnsi="仿宋" w:eastAsia="仿宋" w:cs="仿宋"/>
          <w:color w:val="auto"/>
          <w:sz w:val="24"/>
          <w:highlight w:val="none"/>
        </w:rPr>
      </w:pPr>
    </w:p>
    <w:p>
      <w:pPr>
        <w:ind w:firstLine="420"/>
        <w:rPr>
          <w:rFonts w:hint="eastAsia" w:ascii="仿宋" w:hAnsi="仿宋" w:eastAsia="仿宋" w:cs="仿宋"/>
          <w:b w:val="0"/>
          <w:bCs w:val="0"/>
          <w:color w:val="auto"/>
          <w:szCs w:val="21"/>
          <w:highlight w:val="none"/>
        </w:rPr>
      </w:pPr>
      <w:r>
        <w:rPr>
          <w:rFonts w:hint="eastAsia" w:ascii="仿宋" w:hAnsi="仿宋" w:eastAsia="仿宋" w:cs="仿宋"/>
          <w:color w:val="auto"/>
          <w:sz w:val="24"/>
          <w:highlight w:val="none"/>
        </w:rPr>
        <w:t>注</w:t>
      </w:r>
      <w:r>
        <w:rPr>
          <w:rFonts w:hint="eastAsia" w:ascii="仿宋" w:hAnsi="仿宋" w:eastAsia="仿宋" w:cs="仿宋"/>
          <w:color w:val="auto"/>
          <w:sz w:val="24"/>
          <w:highlight w:val="none"/>
          <w:lang w:eastAsia="zh-CN"/>
        </w:rPr>
        <w:t>：</w:t>
      </w:r>
      <w:r>
        <w:rPr>
          <w:rFonts w:hint="eastAsia" w:ascii="仿宋" w:hAnsi="仿宋" w:eastAsia="仿宋" w:cs="仿宋"/>
          <w:b w:val="0"/>
          <w:bCs w:val="0"/>
          <w:color w:val="auto"/>
          <w:szCs w:val="21"/>
          <w:highlight w:val="none"/>
        </w:rPr>
        <w:t xml:space="preserve"> </w:t>
      </w:r>
      <w:r>
        <w:rPr>
          <w:rFonts w:hint="eastAsia" w:ascii="仿宋" w:hAnsi="仿宋" w:eastAsia="仿宋" w:cs="仿宋"/>
          <w:bCs/>
          <w:color w:val="auto"/>
          <w:sz w:val="24"/>
          <w:szCs w:val="24"/>
          <w:highlight w:val="none"/>
        </w:rPr>
        <w:t>若无填写，视投标单位默认全部响应</w:t>
      </w:r>
      <w:r>
        <w:rPr>
          <w:rFonts w:hint="eastAsia" w:ascii="仿宋" w:hAnsi="仿宋" w:eastAsia="仿宋" w:cs="仿宋"/>
          <w:bCs/>
          <w:color w:val="auto"/>
          <w:sz w:val="24"/>
          <w:szCs w:val="24"/>
          <w:highlight w:val="none"/>
          <w:lang w:val="en-US" w:eastAsia="zh-CN"/>
        </w:rPr>
        <w:t>磋商</w:t>
      </w:r>
      <w:r>
        <w:rPr>
          <w:rFonts w:hint="eastAsia" w:ascii="仿宋" w:hAnsi="仿宋" w:eastAsia="仿宋" w:cs="仿宋"/>
          <w:bCs/>
          <w:color w:val="auto"/>
          <w:sz w:val="24"/>
          <w:szCs w:val="24"/>
          <w:highlight w:val="none"/>
        </w:rPr>
        <w:t>文件要求。</w:t>
      </w:r>
    </w:p>
    <w:p>
      <w:pPr>
        <w:spacing w:line="336" w:lineRule="auto"/>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spacing w:line="336"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36" w:lineRule="auto"/>
        <w:jc w:val="right"/>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全权代表（签字或盖章）：</w:t>
      </w:r>
    </w:p>
    <w:p>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pStyle w:val="2"/>
        <w:rPr>
          <w:rFonts w:hint="eastAsia" w:ascii="仿宋" w:hAnsi="仿宋" w:eastAsia="仿宋" w:cs="仿宋"/>
          <w:color w:val="auto"/>
          <w:highlight w:val="none"/>
        </w:rPr>
      </w:pPr>
    </w:p>
    <w:p>
      <w:pPr>
        <w:widowControl/>
        <w:adjustRightInd/>
        <w:spacing w:line="240" w:lineRule="auto"/>
        <w:jc w:val="left"/>
        <w:rPr>
          <w:rFonts w:hint="eastAsia" w:ascii="仿宋" w:hAnsi="仿宋" w:eastAsia="仿宋" w:cs="仿宋"/>
          <w:b/>
          <w:color w:val="auto"/>
          <w:kern w:val="0"/>
          <w:sz w:val="32"/>
          <w:szCs w:val="32"/>
          <w:highlight w:val="none"/>
          <w:lang w:eastAsia="zh-CN"/>
        </w:rPr>
      </w:pPr>
      <w:r>
        <w:rPr>
          <w:rFonts w:hint="eastAsia" w:ascii="仿宋" w:hAnsi="仿宋" w:eastAsia="仿宋" w:cs="仿宋"/>
          <w:b/>
          <w:color w:val="auto"/>
          <w:kern w:val="0"/>
          <w:sz w:val="32"/>
          <w:szCs w:val="32"/>
          <w:highlight w:val="none"/>
          <w:lang w:eastAsia="zh-CN"/>
        </w:rPr>
        <w:br w:type="page"/>
      </w:r>
    </w:p>
    <w:p>
      <w:pPr>
        <w:wordWrap/>
        <w:spacing w:line="440" w:lineRule="exact"/>
        <w:jc w:val="center"/>
        <w:textAlignment w:val="auto"/>
        <w:outlineLvl w:val="1"/>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七、</w:t>
      </w:r>
      <w:r>
        <w:rPr>
          <w:rFonts w:hint="eastAsia" w:ascii="仿宋" w:hAnsi="仿宋" w:eastAsia="仿宋" w:cs="仿宋"/>
          <w:b/>
          <w:color w:val="auto"/>
          <w:kern w:val="0"/>
          <w:sz w:val="32"/>
          <w:szCs w:val="32"/>
          <w:highlight w:val="none"/>
          <w:lang w:val="zh-CN" w:eastAsia="zh-CN"/>
        </w:rPr>
        <w:t>政府采购供应商廉洁自律承诺书</w:t>
      </w:r>
    </w:p>
    <w:p>
      <w:pPr>
        <w:snapToGrid w:val="0"/>
        <w:spacing w:line="336" w:lineRule="auto"/>
        <w:rPr>
          <w:rFonts w:hint="eastAsia" w:ascii="仿宋" w:hAnsi="仿宋" w:eastAsia="仿宋" w:cs="仿宋"/>
          <w:color w:val="auto"/>
          <w:sz w:val="24"/>
          <w:highlight w:val="none"/>
        </w:rPr>
      </w:pPr>
    </w:p>
    <w:p>
      <w:pPr>
        <w:snapToGrid w:val="0"/>
        <w:spacing w:line="336"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w:t>
      </w:r>
      <w:r>
        <w:rPr>
          <w:rFonts w:hint="eastAsia" w:ascii="仿宋" w:hAnsi="仿宋" w:eastAsia="仿宋" w:cs="仿宋"/>
          <w:color w:val="auto"/>
          <w:kern w:val="0"/>
          <w:sz w:val="24"/>
          <w:highlight w:val="none"/>
          <w:lang w:val="zh-CN"/>
        </w:rPr>
        <w:t>：</w:t>
      </w:r>
    </w:p>
    <w:p>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我单位响应你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项目磋商要求参加磋商。在这次磋商过程中和中标后，我们将严格遵守国家法律法规要求，并郑重承诺：</w:t>
      </w:r>
    </w:p>
    <w:p>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一、不向项目有关人员及部门赠送礼金礼物、有价证券、回扣以及中介费、介绍费、咨询费等好处费； </w:t>
      </w:r>
    </w:p>
    <w:p>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二、不为项目有关人员及部门报销应由你方单位或个人支付的费用； </w:t>
      </w:r>
    </w:p>
    <w:p>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三、不向项目有关人员及部门提供有可能影响公正的宴请和健身娱乐等活动； </w:t>
      </w:r>
    </w:p>
    <w:p>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四、不为项目有关人员及部门出国（境）、旅游等提供方便；</w:t>
      </w:r>
    </w:p>
    <w:p>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五、不为项目有关人员个人装修住房、婚丧嫁娶、配偶子女工作安排等提供</w:t>
      </w:r>
    </w:p>
    <w:p>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好处；</w:t>
      </w:r>
    </w:p>
    <w:p>
      <w:pPr>
        <w:autoSpaceDE w:val="0"/>
        <w:autoSpaceDN w:val="0"/>
        <w:spacing w:line="336" w:lineRule="auto"/>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六、严格遵守《</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政府采购法》《</w:t>
      </w:r>
      <w:r>
        <w:rPr>
          <w:rFonts w:hint="eastAsia" w:ascii="仿宋" w:hAnsi="仿宋" w:eastAsia="仿宋" w:cs="仿宋"/>
          <w:color w:val="auto"/>
          <w:sz w:val="24"/>
          <w:highlight w:val="none"/>
          <w:lang w:val="zh-CN"/>
        </w:rPr>
        <w:t>中华人民共和国</w:t>
      </w:r>
      <w:r>
        <w:rPr>
          <w:rFonts w:hint="eastAsia" w:ascii="仿宋" w:hAnsi="仿宋" w:eastAsia="仿宋" w:cs="仿宋"/>
          <w:color w:val="auto"/>
          <w:kern w:val="0"/>
          <w:sz w:val="24"/>
          <w:highlight w:val="none"/>
          <w:lang w:val="zh-CN"/>
        </w:rPr>
        <w:t>招标投标法》</w:t>
      </w:r>
      <w:r>
        <w:rPr>
          <w:rFonts w:hint="eastAsia" w:ascii="仿宋" w:hAnsi="仿宋" w:eastAsia="仿宋" w:cs="仿宋"/>
          <w:color w:val="auto"/>
          <w:sz w:val="24"/>
          <w:highlight w:val="none"/>
          <w:lang w:val="zh-CN"/>
        </w:rPr>
        <w:t>《中华人民共和国民法典》</w:t>
      </w:r>
      <w:r>
        <w:rPr>
          <w:rFonts w:hint="eastAsia" w:ascii="仿宋" w:hAnsi="仿宋" w:eastAsia="仿宋" w:cs="仿宋"/>
          <w:color w:val="auto"/>
          <w:kern w:val="0"/>
          <w:sz w:val="24"/>
          <w:highlight w:val="none"/>
          <w:lang w:val="zh-CN"/>
        </w:rPr>
        <w:t xml:space="preserve">等法律法规，诚实守信，合法经营，坚决抵制各种违法违纪行为。 </w:t>
      </w:r>
    </w:p>
    <w:p>
      <w:pPr>
        <w:autoSpaceDE w:val="0"/>
        <w:autoSpaceDN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如违反上述承诺，你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有权立即取消我单位磋商、中标或在建项目的建设资格，有权拒绝我单位在一定时期内进入你</w:t>
      </w:r>
      <w:r>
        <w:rPr>
          <w:rFonts w:hint="eastAsia" w:ascii="仿宋" w:hAnsi="仿宋" w:eastAsia="仿宋" w:cs="仿宋"/>
          <w:color w:val="auto"/>
          <w:sz w:val="24"/>
          <w:highlight w:val="none"/>
        </w:rPr>
        <w:t>单位</w:t>
      </w:r>
      <w:r>
        <w:rPr>
          <w:rFonts w:hint="eastAsia" w:ascii="仿宋" w:hAnsi="仿宋" w:eastAsia="仿宋" w:cs="仿宋"/>
          <w:color w:val="auto"/>
          <w:kern w:val="0"/>
          <w:sz w:val="24"/>
          <w:highlight w:val="none"/>
          <w:lang w:val="zh-CN"/>
        </w:rPr>
        <w:t>进行项目建设或其他经营活动，并通报市财政局。由此引起的相应损失均由我单位承担。</w:t>
      </w:r>
    </w:p>
    <w:p>
      <w:pPr>
        <w:autoSpaceDE w:val="0"/>
        <w:autoSpaceDN w:val="0"/>
        <w:spacing w:line="336" w:lineRule="auto"/>
        <w:jc w:val="left"/>
        <w:rPr>
          <w:rFonts w:hint="eastAsia" w:ascii="仿宋" w:hAnsi="仿宋" w:eastAsia="仿宋" w:cs="仿宋"/>
          <w:color w:val="auto"/>
          <w:kern w:val="0"/>
          <w:sz w:val="24"/>
          <w:highlight w:val="none"/>
          <w:lang w:val="zh-CN"/>
        </w:rPr>
      </w:pPr>
    </w:p>
    <w:p>
      <w:pPr>
        <w:autoSpaceDE w:val="0"/>
        <w:autoSpaceDN w:val="0"/>
        <w:spacing w:line="336" w:lineRule="auto"/>
        <w:jc w:val="left"/>
        <w:rPr>
          <w:rFonts w:hint="eastAsia" w:ascii="仿宋" w:hAnsi="仿宋" w:eastAsia="仿宋" w:cs="仿宋"/>
          <w:color w:val="auto"/>
          <w:kern w:val="0"/>
          <w:sz w:val="24"/>
          <w:highlight w:val="none"/>
          <w:lang w:val="zh-CN"/>
        </w:rPr>
      </w:pPr>
    </w:p>
    <w:p>
      <w:pPr>
        <w:autoSpaceDE w:val="0"/>
        <w:autoSpaceDN w:val="0"/>
        <w:spacing w:line="336" w:lineRule="auto"/>
        <w:jc w:val="left"/>
        <w:rPr>
          <w:rFonts w:hint="eastAsia" w:ascii="仿宋" w:hAnsi="仿宋" w:eastAsia="仿宋" w:cs="仿宋"/>
          <w:color w:val="auto"/>
          <w:kern w:val="0"/>
          <w:sz w:val="24"/>
          <w:highlight w:val="none"/>
          <w:lang w:val="zh-CN"/>
        </w:rPr>
      </w:pPr>
    </w:p>
    <w:p>
      <w:pPr>
        <w:spacing w:line="336"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36" w:lineRule="auto"/>
        <w:jc w:val="center"/>
        <w:rPr>
          <w:rFonts w:hint="eastAsia" w:ascii="仿宋" w:hAnsi="仿宋" w:eastAsia="仿宋" w:cs="仿宋"/>
          <w:b/>
          <w:bCs/>
          <w:color w:val="auto"/>
          <w:sz w:val="24"/>
          <w:highlight w:val="none"/>
        </w:rPr>
      </w:pP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注：按本格式和要求提供。</w:t>
      </w:r>
    </w:p>
    <w:p>
      <w:pPr>
        <w:spacing w:line="336" w:lineRule="auto"/>
        <w:jc w:val="center"/>
        <w:rPr>
          <w:rFonts w:hint="eastAsia" w:ascii="仿宋" w:hAnsi="仿宋" w:eastAsia="仿宋" w:cs="仿宋"/>
          <w:b/>
          <w:bCs/>
          <w:color w:val="auto"/>
          <w:sz w:val="24"/>
          <w:highlight w:val="none"/>
        </w:rPr>
      </w:pPr>
    </w:p>
    <w:p>
      <w:pPr>
        <w:spacing w:line="360" w:lineRule="auto"/>
        <w:rPr>
          <w:rFonts w:hint="eastAsia" w:ascii="仿宋" w:hAnsi="仿宋" w:eastAsia="仿宋" w:cs="仿宋"/>
          <w:b/>
          <w:color w:val="auto"/>
          <w:sz w:val="32"/>
          <w:szCs w:val="32"/>
          <w:highlight w:val="none"/>
          <w:lang w:eastAsia="zh-CN"/>
        </w:rPr>
      </w:pPr>
    </w:p>
    <w:p>
      <w:pPr>
        <w:spacing w:line="24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br w:type="page"/>
      </w:r>
    </w:p>
    <w:p>
      <w:pPr>
        <w:wordWrap/>
        <w:spacing w:line="440" w:lineRule="exact"/>
        <w:jc w:val="center"/>
        <w:textAlignment w:val="auto"/>
        <w:outlineLvl w:val="1"/>
        <w:rPr>
          <w:rFonts w:hint="eastAsia" w:ascii="仿宋" w:hAnsi="仿宋" w:eastAsia="仿宋" w:cs="仿宋"/>
          <w:b/>
          <w:color w:val="auto"/>
          <w:kern w:val="0"/>
          <w:sz w:val="32"/>
          <w:szCs w:val="32"/>
          <w:highlight w:val="none"/>
          <w:lang w:val="zh-CN" w:eastAsia="zh-CN"/>
        </w:rPr>
      </w:pPr>
      <w:r>
        <w:rPr>
          <w:rFonts w:hint="eastAsia" w:ascii="仿宋" w:hAnsi="仿宋" w:eastAsia="仿宋" w:cs="仿宋"/>
          <w:b/>
          <w:color w:val="auto"/>
          <w:kern w:val="0"/>
          <w:sz w:val="32"/>
          <w:szCs w:val="32"/>
          <w:highlight w:val="none"/>
          <w:lang w:val="en-US" w:eastAsia="zh-CN"/>
        </w:rPr>
        <w:t>八、投标人同类项目实施情况一览表</w:t>
      </w:r>
    </w:p>
    <w:p>
      <w:pPr>
        <w:pStyle w:val="50"/>
        <w:snapToGrid w:val="0"/>
        <w:spacing w:line="360" w:lineRule="auto"/>
        <w:ind w:left="376" w:leftChars="-85" w:hanging="554" w:hangingChars="264"/>
        <w:rPr>
          <w:rFonts w:hint="eastAsia" w:ascii="仿宋" w:hAnsi="仿宋" w:eastAsia="仿宋" w:cs="仿宋"/>
          <w:b w:val="0"/>
          <w:bCs w:val="0"/>
          <w:color w:val="auto"/>
          <w:szCs w:val="21"/>
          <w:highlight w:val="none"/>
        </w:rPr>
      </w:pPr>
    </w:p>
    <w:p>
      <w:pPr>
        <w:tabs>
          <w:tab w:val="left" w:pos="0"/>
        </w:tabs>
        <w:spacing w:line="360" w:lineRule="auto"/>
        <w:ind w:firstLine="480" w:firstLineChars="200"/>
        <w:rPr>
          <w:rFonts w:hint="eastAsia" w:ascii="仿宋" w:hAnsi="仿宋" w:eastAsia="仿宋" w:cs="仿宋"/>
          <w:b/>
          <w:color w:val="auto"/>
          <w:kern w:val="1"/>
          <w:sz w:val="24"/>
          <w:highlight w:val="none"/>
        </w:rPr>
      </w:pPr>
      <w:r>
        <w:rPr>
          <w:rFonts w:hint="eastAsia" w:ascii="仿宋" w:hAnsi="仿宋" w:eastAsia="仿宋" w:cs="仿宋"/>
          <w:color w:val="auto"/>
          <w:sz w:val="24"/>
          <w:highlight w:val="none"/>
        </w:rPr>
        <w:t>项目名称：                           磋商文件编号：</w:t>
      </w:r>
    </w:p>
    <w:tbl>
      <w:tblPr>
        <w:tblStyle w:val="64"/>
        <w:tblW w:w="875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62"/>
        <w:gridCol w:w="1230"/>
        <w:gridCol w:w="1077"/>
        <w:gridCol w:w="1656"/>
        <w:gridCol w:w="1502"/>
        <w:gridCol w:w="202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157"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采购单位名称</w:t>
            </w: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项目名称</w:t>
            </w: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采购</w:t>
            </w:r>
          </w:p>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数量</w:t>
            </w: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合同金额</w:t>
            </w:r>
          </w:p>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（万元）</w:t>
            </w: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合同</w:t>
            </w:r>
          </w:p>
          <w:p>
            <w:pPr>
              <w:spacing w:line="360" w:lineRule="auto"/>
              <w:ind w:left="0" w:leftChars="0" w:firstLine="0" w:firstLineChars="0"/>
              <w:jc w:val="center"/>
              <w:rPr>
                <w:rFonts w:hint="eastAsia" w:ascii="仿宋" w:hAnsi="仿宋" w:eastAsia="仿宋" w:cs="仿宋"/>
                <w:color w:val="auto"/>
                <w:kern w:val="1"/>
                <w:sz w:val="24"/>
                <w:highlight w:val="none"/>
              </w:rPr>
            </w:pP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center"/>
              <w:rPr>
                <w:rFonts w:hint="eastAsia" w:ascii="仿宋" w:hAnsi="仿宋" w:eastAsia="仿宋" w:cs="仿宋"/>
                <w:color w:val="auto"/>
                <w:kern w:val="1"/>
                <w:sz w:val="24"/>
                <w:highlight w:val="none"/>
              </w:rPr>
            </w:pPr>
            <w:r>
              <w:rPr>
                <w:rFonts w:hint="eastAsia" w:ascii="仿宋" w:hAnsi="仿宋" w:eastAsia="仿宋" w:cs="仿宋"/>
                <w:color w:val="auto"/>
                <w:kern w:val="1"/>
                <w:sz w:val="24"/>
                <w:highlight w:val="none"/>
              </w:rPr>
              <w:t>采购单位联系人及联系电话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75"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227"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7"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1057" w:hRule="atLeast"/>
          <w:jc w:val="center"/>
        </w:trPr>
        <w:tc>
          <w:tcPr>
            <w:tcW w:w="126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230"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077"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65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1502"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c>
          <w:tcPr>
            <w:tcW w:w="2024"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0" w:leftChars="0" w:firstLine="0" w:firstLineChars="0"/>
              <w:jc w:val="both"/>
              <w:rPr>
                <w:rFonts w:hint="eastAsia" w:ascii="仿宋" w:hAnsi="仿宋" w:eastAsia="仿宋" w:cs="仿宋"/>
                <w:color w:val="auto"/>
                <w:kern w:val="1"/>
                <w:sz w:val="24"/>
                <w:highlight w:val="none"/>
              </w:rPr>
            </w:pPr>
          </w:p>
        </w:tc>
      </w:tr>
    </w:tbl>
    <w:p>
      <w:pPr>
        <w:spacing w:line="480" w:lineRule="exact"/>
        <w:rPr>
          <w:rFonts w:hint="eastAsia" w:ascii="仿宋" w:hAnsi="仿宋" w:eastAsia="仿宋" w:cs="仿宋"/>
          <w:b w:val="0"/>
          <w:bCs w:val="0"/>
          <w:color w:val="auto"/>
          <w:sz w:val="21"/>
          <w:szCs w:val="21"/>
          <w:highlight w:val="none"/>
        </w:rPr>
      </w:pPr>
    </w:p>
    <w:p>
      <w:pPr>
        <w:spacing w:line="480" w:lineRule="exact"/>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附：合同扫描件并加盖CA公章</w:t>
      </w:r>
    </w:p>
    <w:p>
      <w:pPr>
        <w:spacing w:line="480" w:lineRule="exact"/>
        <w:rPr>
          <w:rFonts w:hint="eastAsia" w:ascii="仿宋" w:hAnsi="仿宋" w:eastAsia="仿宋" w:cs="仿宋"/>
          <w:b w:val="0"/>
          <w:bCs w:val="0"/>
          <w:color w:val="auto"/>
          <w:sz w:val="21"/>
          <w:szCs w:val="21"/>
          <w:highlight w:val="none"/>
        </w:rPr>
      </w:pPr>
    </w:p>
    <w:p>
      <w:pPr>
        <w:spacing w:line="336"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36" w:lineRule="auto"/>
        <w:jc w:val="right"/>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全权代表（签字或盖章）：</w:t>
      </w:r>
    </w:p>
    <w:p>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rPr>
          <w:rFonts w:hint="eastAsia" w:ascii="仿宋" w:hAnsi="仿宋" w:eastAsia="仿宋" w:cs="仿宋"/>
          <w:b w:val="0"/>
          <w:bCs w:val="0"/>
          <w:color w:val="auto"/>
          <w:sz w:val="21"/>
          <w:szCs w:val="21"/>
          <w:highlight w:val="none"/>
        </w:rPr>
      </w:pPr>
    </w:p>
    <w:p>
      <w:pPr>
        <w:spacing w:line="360" w:lineRule="auto"/>
        <w:ind w:firstLine="1470" w:firstLineChars="700"/>
        <w:rPr>
          <w:rFonts w:hint="eastAsia" w:ascii="仿宋" w:hAnsi="仿宋" w:eastAsia="仿宋" w:cs="仿宋"/>
          <w:b w:val="0"/>
          <w:bCs w:val="0"/>
          <w:color w:val="auto"/>
          <w:spacing w:val="40"/>
          <w:kern w:val="0"/>
          <w:sz w:val="32"/>
          <w:szCs w:val="32"/>
          <w:highlight w:val="none"/>
          <w:lang w:eastAsia="zh-CN"/>
        </w:rPr>
        <w:sectPr>
          <w:endnotePr>
            <w:numFmt w:val="decimal"/>
          </w:endnotePr>
          <w:pgSz w:w="11906" w:h="16838"/>
          <w:pgMar w:top="1440" w:right="1418" w:bottom="1440" w:left="1418" w:header="851" w:footer="992" w:gutter="0"/>
          <w:pgNumType w:fmt="decimal"/>
          <w:cols w:space="720" w:num="1"/>
          <w:docGrid w:type="linesAndChars" w:linePitch="312" w:charSpace="0"/>
        </w:sectPr>
      </w:pPr>
      <w:r>
        <w:rPr>
          <w:rFonts w:hint="eastAsia" w:ascii="仿宋" w:hAnsi="仿宋" w:eastAsia="仿宋" w:cs="仿宋"/>
          <w:b w:val="0"/>
          <w:bCs w:val="0"/>
          <w:color w:val="auto"/>
          <w:sz w:val="21"/>
          <w:szCs w:val="21"/>
          <w:highlight w:val="none"/>
        </w:rPr>
        <w:t>注：此表仅提供了表格形式，投标人可按此表格格式进行扩展。</w:t>
      </w:r>
    </w:p>
    <w:p>
      <w:pPr>
        <w:numPr>
          <w:ilvl w:val="0"/>
          <w:numId w:val="14"/>
        </w:numPr>
        <w:wordWrap/>
        <w:spacing w:line="440" w:lineRule="exact"/>
        <w:jc w:val="center"/>
        <w:textAlignment w:val="auto"/>
        <w:outlineLvl w:val="1"/>
        <w:rPr>
          <w:rFonts w:hint="eastAsia" w:ascii="仿宋" w:hAnsi="仿宋" w:eastAsia="仿宋" w:cs="仿宋"/>
          <w:b/>
          <w:color w:val="auto"/>
          <w:kern w:val="0"/>
          <w:sz w:val="32"/>
          <w:szCs w:val="32"/>
          <w:highlight w:val="none"/>
          <w:lang w:val="zh-CN" w:eastAsia="zh-CN"/>
        </w:rPr>
      </w:pPr>
      <w:r>
        <w:rPr>
          <w:rFonts w:hint="eastAsia" w:ascii="仿宋" w:hAnsi="仿宋" w:eastAsia="仿宋" w:cs="仿宋"/>
          <w:b/>
          <w:color w:val="auto"/>
          <w:kern w:val="0"/>
          <w:sz w:val="32"/>
          <w:szCs w:val="32"/>
          <w:highlight w:val="none"/>
          <w:lang w:val="zh-CN" w:eastAsia="zh-CN"/>
        </w:rPr>
        <w:t>拟</w:t>
      </w:r>
      <w:r>
        <w:rPr>
          <w:rFonts w:hint="eastAsia" w:ascii="仿宋" w:hAnsi="仿宋" w:eastAsia="仿宋" w:cs="仿宋"/>
          <w:b/>
          <w:color w:val="auto"/>
          <w:kern w:val="0"/>
          <w:sz w:val="32"/>
          <w:szCs w:val="32"/>
          <w:highlight w:val="none"/>
          <w:lang w:val="en-US" w:eastAsia="zh-CN"/>
        </w:rPr>
        <w:t>投入</w:t>
      </w:r>
      <w:r>
        <w:rPr>
          <w:rFonts w:hint="eastAsia" w:ascii="仿宋" w:hAnsi="仿宋" w:eastAsia="仿宋" w:cs="仿宋"/>
          <w:b/>
          <w:color w:val="auto"/>
          <w:kern w:val="0"/>
          <w:sz w:val="32"/>
          <w:szCs w:val="32"/>
          <w:highlight w:val="none"/>
          <w:lang w:val="zh-CN" w:eastAsia="zh-CN"/>
        </w:rPr>
        <w:t>的人员情况表</w:t>
      </w:r>
    </w:p>
    <w:p>
      <w:pPr>
        <w:pStyle w:val="2"/>
        <w:numPr>
          <w:ilvl w:val="0"/>
          <w:numId w:val="14"/>
        </w:numPr>
        <w:rPr>
          <w:rFonts w:hint="eastAsia" w:ascii="仿宋" w:hAnsi="仿宋" w:eastAsia="仿宋" w:cs="仿宋"/>
          <w:color w:val="auto"/>
          <w:highlight w:val="none"/>
          <w:lang w:val="zh-CN" w:eastAsia="zh-CN"/>
        </w:rPr>
      </w:pPr>
    </w:p>
    <w:tbl>
      <w:tblPr>
        <w:tblStyle w:val="64"/>
        <w:tblW w:w="92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540"/>
        <w:gridCol w:w="1540"/>
        <w:gridCol w:w="1540"/>
        <w:gridCol w:w="1542"/>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40" w:type="dxa"/>
            <w:vAlign w:val="center"/>
          </w:tcPr>
          <w:p>
            <w:pPr>
              <w:widowControl/>
              <w:jc w:val="both"/>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序号</w:t>
            </w:r>
          </w:p>
        </w:tc>
        <w:tc>
          <w:tcPr>
            <w:tcW w:w="1540" w:type="dxa"/>
            <w:vAlign w:val="center"/>
          </w:tcPr>
          <w:p>
            <w:pPr>
              <w:widowControl/>
              <w:jc w:val="both"/>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姓名</w:t>
            </w:r>
          </w:p>
        </w:tc>
        <w:tc>
          <w:tcPr>
            <w:tcW w:w="1540" w:type="dxa"/>
            <w:vAlign w:val="center"/>
          </w:tcPr>
          <w:p>
            <w:pPr>
              <w:widowControl/>
              <w:ind w:left="0" w:leftChars="0" w:firstLine="211" w:firstLineChars="100"/>
              <w:jc w:val="both"/>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拟任岗位</w:t>
            </w:r>
          </w:p>
        </w:tc>
        <w:tc>
          <w:tcPr>
            <w:tcW w:w="1540" w:type="dxa"/>
            <w:vAlign w:val="center"/>
          </w:tcPr>
          <w:p>
            <w:pPr>
              <w:widowControl/>
              <w:ind w:left="0" w:leftChars="0" w:firstLine="211" w:firstLineChars="100"/>
              <w:jc w:val="both"/>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资格证书</w:t>
            </w:r>
          </w:p>
        </w:tc>
        <w:tc>
          <w:tcPr>
            <w:tcW w:w="1542" w:type="dxa"/>
            <w:vAlign w:val="center"/>
          </w:tcPr>
          <w:p>
            <w:pPr>
              <w:pStyle w:val="35"/>
              <w:adjustRightInd w:val="0"/>
              <w:snapToGrid w:val="0"/>
              <w:spacing w:line="300" w:lineRule="auto"/>
              <w:jc w:val="both"/>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职称</w:t>
            </w:r>
          </w:p>
        </w:tc>
        <w:tc>
          <w:tcPr>
            <w:tcW w:w="1541" w:type="dxa"/>
            <w:vAlign w:val="center"/>
          </w:tcPr>
          <w:p>
            <w:pPr>
              <w:widowControl/>
              <w:ind w:left="0" w:leftChars="0" w:firstLine="0" w:firstLineChars="0"/>
              <w:jc w:val="both"/>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从事工作时间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40" w:type="dxa"/>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w:t>
            </w: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2" w:type="dxa"/>
            <w:vAlign w:val="top"/>
          </w:tcPr>
          <w:p>
            <w:pPr>
              <w:pStyle w:val="35"/>
              <w:adjustRightInd w:val="0"/>
              <w:snapToGrid w:val="0"/>
              <w:spacing w:line="300" w:lineRule="auto"/>
              <w:rPr>
                <w:rFonts w:hint="eastAsia" w:ascii="仿宋" w:hAnsi="仿宋" w:eastAsia="仿宋" w:cs="仿宋"/>
                <w:color w:val="auto"/>
                <w:szCs w:val="21"/>
                <w:highlight w:val="none"/>
              </w:rPr>
            </w:pPr>
          </w:p>
        </w:tc>
        <w:tc>
          <w:tcPr>
            <w:tcW w:w="1541" w:type="dxa"/>
            <w:vAlign w:val="center"/>
          </w:tcPr>
          <w:p>
            <w:pPr>
              <w:widowControl/>
              <w:jc w:val="center"/>
              <w:rPr>
                <w:rFonts w:hint="eastAsia" w:ascii="仿宋" w:hAnsi="仿宋" w:eastAsia="仿宋" w:cs="仿宋"/>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40" w:type="dxa"/>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w:t>
            </w: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2" w:type="dxa"/>
            <w:vAlign w:val="center"/>
          </w:tcPr>
          <w:p>
            <w:pPr>
              <w:jc w:val="center"/>
              <w:rPr>
                <w:rFonts w:hint="eastAsia" w:ascii="仿宋" w:hAnsi="仿宋" w:eastAsia="仿宋" w:cs="仿宋"/>
                <w:color w:val="auto"/>
                <w:szCs w:val="21"/>
                <w:highlight w:val="none"/>
              </w:rPr>
            </w:pPr>
          </w:p>
        </w:tc>
        <w:tc>
          <w:tcPr>
            <w:tcW w:w="1541" w:type="dxa"/>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40" w:type="dxa"/>
            <w:vAlign w:val="center"/>
          </w:tcPr>
          <w:p>
            <w:pPr>
              <w:widowControl/>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w:t>
            </w: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2" w:type="dxa"/>
            <w:vAlign w:val="center"/>
          </w:tcPr>
          <w:p>
            <w:pPr>
              <w:jc w:val="center"/>
              <w:rPr>
                <w:rFonts w:hint="eastAsia" w:ascii="仿宋" w:hAnsi="仿宋" w:eastAsia="仿宋" w:cs="仿宋"/>
                <w:color w:val="auto"/>
                <w:szCs w:val="21"/>
                <w:highlight w:val="none"/>
              </w:rPr>
            </w:pPr>
          </w:p>
        </w:tc>
        <w:tc>
          <w:tcPr>
            <w:tcW w:w="1541" w:type="dxa"/>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2" w:type="dxa"/>
            <w:vAlign w:val="center"/>
          </w:tcPr>
          <w:p>
            <w:pPr>
              <w:jc w:val="center"/>
              <w:rPr>
                <w:rFonts w:hint="eastAsia" w:ascii="仿宋" w:hAnsi="仿宋" w:eastAsia="仿宋" w:cs="仿宋"/>
                <w:color w:val="auto"/>
                <w:szCs w:val="21"/>
                <w:highlight w:val="none"/>
              </w:rPr>
            </w:pPr>
          </w:p>
        </w:tc>
        <w:tc>
          <w:tcPr>
            <w:tcW w:w="1541" w:type="dxa"/>
            <w:vAlign w:val="center"/>
          </w:tcPr>
          <w:p>
            <w:pPr>
              <w:jc w:val="center"/>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0" w:type="dxa"/>
            <w:vAlign w:val="center"/>
          </w:tcPr>
          <w:p>
            <w:pPr>
              <w:widowControl/>
              <w:jc w:val="center"/>
              <w:rPr>
                <w:rFonts w:hint="eastAsia" w:ascii="仿宋" w:hAnsi="仿宋" w:eastAsia="仿宋" w:cs="仿宋"/>
                <w:color w:val="auto"/>
                <w:kern w:val="0"/>
                <w:szCs w:val="21"/>
                <w:highlight w:val="none"/>
              </w:rPr>
            </w:pPr>
          </w:p>
        </w:tc>
        <w:tc>
          <w:tcPr>
            <w:tcW w:w="1542" w:type="dxa"/>
            <w:vAlign w:val="center"/>
          </w:tcPr>
          <w:p>
            <w:pPr>
              <w:jc w:val="center"/>
              <w:rPr>
                <w:rFonts w:hint="eastAsia" w:ascii="仿宋" w:hAnsi="仿宋" w:eastAsia="仿宋" w:cs="仿宋"/>
                <w:color w:val="auto"/>
                <w:szCs w:val="21"/>
                <w:highlight w:val="none"/>
              </w:rPr>
            </w:pPr>
          </w:p>
        </w:tc>
        <w:tc>
          <w:tcPr>
            <w:tcW w:w="1541" w:type="dxa"/>
            <w:vAlign w:val="center"/>
          </w:tcPr>
          <w:p>
            <w:pPr>
              <w:jc w:val="center"/>
              <w:rPr>
                <w:rFonts w:hint="eastAsia" w:ascii="仿宋" w:hAnsi="仿宋" w:eastAsia="仿宋" w:cs="仿宋"/>
                <w:color w:val="auto"/>
                <w:szCs w:val="21"/>
                <w:highlight w:val="none"/>
              </w:rPr>
            </w:pPr>
          </w:p>
        </w:tc>
      </w:tr>
    </w:tbl>
    <w:p>
      <w:pPr>
        <w:rPr>
          <w:rFonts w:hint="eastAsia" w:ascii="仿宋" w:hAnsi="仿宋" w:eastAsia="仿宋" w:cs="仿宋"/>
          <w:b w:val="0"/>
          <w:bCs w:val="0"/>
          <w:color w:val="auto"/>
          <w:szCs w:val="21"/>
          <w:highlight w:val="none"/>
        </w:rPr>
      </w:pPr>
    </w:p>
    <w:p>
      <w:pPr>
        <w:pStyle w:val="35"/>
        <w:adjustRightInd w:val="0"/>
        <w:snapToGrid w:val="0"/>
        <w:spacing w:line="500" w:lineRule="exact"/>
        <w:rPr>
          <w:rFonts w:hint="eastAsia" w:ascii="仿宋" w:hAnsi="仿宋" w:eastAsia="仿宋" w:cs="仿宋"/>
          <w:color w:val="auto"/>
          <w:szCs w:val="21"/>
          <w:highlight w:val="none"/>
        </w:rPr>
      </w:pPr>
      <w:r>
        <w:rPr>
          <w:rFonts w:hint="eastAsia" w:ascii="仿宋" w:hAnsi="仿宋" w:eastAsia="仿宋" w:cs="仿宋"/>
          <w:color w:val="auto"/>
          <w:szCs w:val="21"/>
          <w:highlight w:val="none"/>
        </w:rPr>
        <w:t>注：1、拟派人员的资格证书、职称证书、</w:t>
      </w:r>
      <w:r>
        <w:rPr>
          <w:rFonts w:hint="eastAsia" w:ascii="仿宋" w:hAnsi="仿宋" w:eastAsia="仿宋" w:cs="仿宋"/>
          <w:color w:val="auto"/>
          <w:szCs w:val="21"/>
          <w:highlight w:val="none"/>
          <w:lang w:val="en-US" w:eastAsia="zh-CN"/>
        </w:rPr>
        <w:t>期刊论文证明、</w:t>
      </w:r>
      <w:r>
        <w:rPr>
          <w:rFonts w:hint="eastAsia" w:ascii="仿宋" w:hAnsi="仿宋" w:eastAsia="仿宋" w:cs="仿宋"/>
          <w:color w:val="auto"/>
          <w:szCs w:val="21"/>
          <w:highlight w:val="none"/>
        </w:rPr>
        <w:t>近</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个月在职社保证明等按要求提供</w:t>
      </w:r>
      <w:r>
        <w:rPr>
          <w:rFonts w:hint="eastAsia" w:ascii="仿宋" w:hAnsi="仿宋" w:eastAsia="仿宋" w:cs="仿宋"/>
          <w:color w:val="auto"/>
          <w:szCs w:val="21"/>
          <w:highlight w:val="none"/>
          <w:lang w:val="en-US" w:eastAsia="zh-CN"/>
        </w:rPr>
        <w:t>的</w:t>
      </w:r>
      <w:r>
        <w:rPr>
          <w:rFonts w:hint="eastAsia" w:ascii="仿宋" w:hAnsi="仿宋" w:eastAsia="仿宋" w:cs="仿宋"/>
          <w:color w:val="auto"/>
          <w:szCs w:val="21"/>
          <w:highlight w:val="none"/>
        </w:rPr>
        <w:t>证明文件</w:t>
      </w:r>
      <w:r>
        <w:rPr>
          <w:rFonts w:hint="eastAsia" w:ascii="仿宋" w:hAnsi="仿宋" w:eastAsia="仿宋" w:cs="仿宋"/>
          <w:color w:val="auto"/>
          <w:szCs w:val="21"/>
          <w:highlight w:val="none"/>
          <w:lang w:val="en-US" w:eastAsia="zh-CN"/>
        </w:rPr>
        <w:t>扫描件并加盖CA签章</w:t>
      </w:r>
      <w:r>
        <w:rPr>
          <w:rFonts w:hint="eastAsia" w:ascii="仿宋" w:hAnsi="仿宋" w:eastAsia="仿宋" w:cs="仿宋"/>
          <w:color w:val="auto"/>
          <w:szCs w:val="21"/>
          <w:highlight w:val="none"/>
        </w:rPr>
        <w:t>。</w:t>
      </w:r>
    </w:p>
    <w:p>
      <w:pPr>
        <w:numPr>
          <w:ilvl w:val="0"/>
          <w:numId w:val="12"/>
        </w:numPr>
        <w:spacing w:line="500" w:lineRule="exact"/>
        <w:ind w:left="0" w:lef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在填写时，如本表格不适合投标单位的实际情况，可根据本表格式自行划表填写。 </w:t>
      </w:r>
    </w:p>
    <w:p>
      <w:pPr>
        <w:numPr>
          <w:ilvl w:val="0"/>
          <w:numId w:val="0"/>
        </w:numPr>
        <w:spacing w:line="500" w:lineRule="exact"/>
        <w:jc w:val="left"/>
        <w:rPr>
          <w:rFonts w:hint="eastAsia" w:ascii="仿宋" w:hAnsi="仿宋" w:eastAsia="仿宋" w:cs="仿宋"/>
          <w:b w:val="0"/>
          <w:bCs w:val="0"/>
          <w:color w:val="auto"/>
          <w:highlight w:val="none"/>
        </w:rPr>
      </w:pPr>
    </w:p>
    <w:p>
      <w:pPr>
        <w:spacing w:line="336"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36" w:lineRule="auto"/>
        <w:jc w:val="right"/>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全权代表（签字或盖章）：</w:t>
      </w:r>
    </w:p>
    <w:p>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widowControl w:val="0"/>
        <w:wordWrap/>
        <w:adjustRightInd w:val="0"/>
        <w:snapToGrid/>
        <w:spacing w:after="100" w:afterAutospacing="1" w:line="360" w:lineRule="auto"/>
        <w:ind w:left="0" w:leftChars="0" w:firstLine="6400" w:firstLineChars="2000"/>
        <w:jc w:val="both"/>
        <w:textAlignment w:val="auto"/>
        <w:rPr>
          <w:rFonts w:hint="eastAsia" w:ascii="仿宋" w:hAnsi="仿宋" w:eastAsia="仿宋" w:cs="仿宋"/>
          <w:b w:val="0"/>
          <w:bCs w:val="0"/>
          <w:color w:val="auto"/>
          <w:sz w:val="32"/>
          <w:szCs w:val="32"/>
          <w:highlight w:val="none"/>
          <w:lang w:val="en-US" w:eastAsia="zh-CN"/>
        </w:rPr>
      </w:pPr>
    </w:p>
    <w:p>
      <w:pPr>
        <w:numPr>
          <w:ilvl w:val="0"/>
          <w:numId w:val="0"/>
        </w:numPr>
        <w:wordWrap/>
        <w:spacing w:line="440" w:lineRule="exact"/>
        <w:ind w:left="420" w:leftChars="0"/>
        <w:jc w:val="both"/>
        <w:textAlignment w:val="auto"/>
        <w:outlineLvl w:val="9"/>
        <w:rPr>
          <w:rFonts w:hint="eastAsia" w:ascii="仿宋" w:hAnsi="仿宋" w:eastAsia="仿宋" w:cs="仿宋"/>
          <w:b/>
          <w:color w:val="auto"/>
          <w:kern w:val="0"/>
          <w:sz w:val="32"/>
          <w:szCs w:val="32"/>
          <w:highlight w:val="none"/>
          <w:lang w:val="zh-CN" w:eastAsia="zh-CN"/>
        </w:rPr>
      </w:pPr>
    </w:p>
    <w:p>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br w:type="page"/>
      </w:r>
    </w:p>
    <w:p>
      <w:pPr>
        <w:numPr>
          <w:ilvl w:val="0"/>
          <w:numId w:val="0"/>
        </w:numPr>
        <w:wordWrap/>
        <w:spacing w:line="440" w:lineRule="exact"/>
        <w:ind w:left="1050" w:leftChars="0"/>
        <w:jc w:val="center"/>
        <w:textAlignment w:val="auto"/>
        <w:outlineLvl w:val="1"/>
        <w:rPr>
          <w:rFonts w:hint="eastAsia" w:ascii="仿宋" w:hAnsi="仿宋" w:eastAsia="仿宋" w:cs="仿宋"/>
          <w:b/>
          <w:color w:val="auto"/>
          <w:kern w:val="0"/>
          <w:sz w:val="32"/>
          <w:szCs w:val="32"/>
          <w:highlight w:val="none"/>
          <w:lang w:val="zh-CN" w:eastAsia="zh-CN"/>
        </w:rPr>
      </w:pPr>
      <w:r>
        <w:rPr>
          <w:rFonts w:hint="eastAsia" w:ascii="仿宋" w:hAnsi="仿宋" w:eastAsia="仿宋" w:cs="仿宋"/>
          <w:b/>
          <w:color w:val="auto"/>
          <w:kern w:val="0"/>
          <w:sz w:val="32"/>
          <w:szCs w:val="32"/>
          <w:highlight w:val="none"/>
          <w:lang w:val="en-US" w:eastAsia="zh-CN"/>
        </w:rPr>
        <w:t>十、设备的投入（</w:t>
      </w:r>
      <w:r>
        <w:rPr>
          <w:rFonts w:hint="eastAsia" w:ascii="仿宋" w:hAnsi="仿宋" w:eastAsia="仿宋" w:cs="仿宋"/>
          <w:b/>
          <w:color w:val="auto"/>
          <w:kern w:val="0"/>
          <w:sz w:val="32"/>
          <w:szCs w:val="32"/>
          <w:highlight w:val="none"/>
          <w:lang w:val="zh-CN" w:eastAsia="zh-CN"/>
        </w:rPr>
        <w:t>格式自定）</w:t>
      </w:r>
      <w:r>
        <w:rPr>
          <w:rFonts w:hint="eastAsia" w:ascii="仿宋" w:hAnsi="仿宋" w:eastAsia="仿宋" w:cs="仿宋"/>
          <w:b/>
          <w:color w:val="auto"/>
          <w:kern w:val="0"/>
          <w:sz w:val="32"/>
          <w:szCs w:val="32"/>
          <w:highlight w:val="none"/>
          <w:lang w:val="en-US" w:eastAsia="zh-CN"/>
        </w:rPr>
        <w:t xml:space="preserve"> </w:t>
      </w:r>
    </w:p>
    <w:p>
      <w:pPr>
        <w:spacing w:line="460" w:lineRule="exact"/>
        <w:ind w:firstLine="840" w:firstLineChars="400"/>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eastAsia="zh-CN"/>
        </w:rPr>
        <w:t>投标人根据自身实际情况，提供</w:t>
      </w:r>
      <w:r>
        <w:rPr>
          <w:rFonts w:hint="eastAsia" w:ascii="仿宋" w:hAnsi="仿宋" w:eastAsia="仿宋" w:cs="仿宋"/>
          <w:color w:val="auto"/>
          <w:highlight w:val="none"/>
          <w:lang w:val="en-US" w:eastAsia="zh-CN"/>
        </w:rPr>
        <w:t>本项目使用的设备情况。</w:t>
      </w:r>
    </w:p>
    <w:tbl>
      <w:tblPr>
        <w:tblStyle w:val="64"/>
        <w:tblW w:w="9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531"/>
        <w:gridCol w:w="1428"/>
        <w:gridCol w:w="1626"/>
        <w:gridCol w:w="1233"/>
        <w:gridCol w:w="1369"/>
        <w:gridCol w:w="1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37" w:type="dxa"/>
            <w:vAlign w:val="center"/>
          </w:tcPr>
          <w:p>
            <w:pPr>
              <w:spacing w:line="360" w:lineRule="auto"/>
              <w:jc w:val="both"/>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531"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设备名称</w:t>
            </w:r>
          </w:p>
        </w:tc>
        <w:tc>
          <w:tcPr>
            <w:tcW w:w="1428"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用途</w:t>
            </w:r>
          </w:p>
        </w:tc>
        <w:tc>
          <w:tcPr>
            <w:tcW w:w="1626"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购置金额</w:t>
            </w:r>
          </w:p>
        </w:tc>
        <w:tc>
          <w:tcPr>
            <w:tcW w:w="1233" w:type="dxa"/>
            <w:vAlign w:val="center"/>
          </w:tcPr>
          <w:p>
            <w:pPr>
              <w:spacing w:line="360" w:lineRule="auto"/>
              <w:jc w:val="center"/>
              <w:rPr>
                <w:rFonts w:hint="eastAsia" w:ascii="仿宋" w:hAnsi="仿宋" w:eastAsia="仿宋" w:cs="仿宋"/>
                <w:b/>
                <w:color w:val="auto"/>
                <w:sz w:val="24"/>
                <w:highlight w:val="none"/>
                <w:lang w:val="en-US" w:eastAsia="zh-CN"/>
              </w:rPr>
            </w:pPr>
            <w:r>
              <w:rPr>
                <w:rFonts w:hint="eastAsia" w:ascii="仿宋" w:hAnsi="仿宋" w:eastAsia="仿宋" w:cs="仿宋"/>
                <w:b/>
                <w:color w:val="auto"/>
                <w:sz w:val="24"/>
                <w:highlight w:val="none"/>
                <w:lang w:val="en-US" w:eastAsia="zh-CN"/>
              </w:rPr>
              <w:t>出厂时间</w:t>
            </w:r>
          </w:p>
        </w:tc>
        <w:tc>
          <w:tcPr>
            <w:tcW w:w="1369"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数量</w:t>
            </w:r>
          </w:p>
        </w:tc>
        <w:tc>
          <w:tcPr>
            <w:tcW w:w="1514" w:type="dxa"/>
            <w:vAlign w:val="center"/>
          </w:tcPr>
          <w:p>
            <w:pPr>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1428" w:type="dxa"/>
            <w:vAlign w:val="center"/>
          </w:tcPr>
          <w:p>
            <w:pPr>
              <w:snapToGrid w:val="0"/>
              <w:spacing w:line="360" w:lineRule="auto"/>
              <w:jc w:val="center"/>
              <w:rPr>
                <w:rFonts w:hint="eastAsia" w:ascii="仿宋" w:hAnsi="仿宋" w:eastAsia="仿宋" w:cs="仿宋"/>
                <w:color w:val="auto"/>
                <w:sz w:val="24"/>
                <w:highlight w:val="none"/>
              </w:rPr>
            </w:pPr>
          </w:p>
        </w:tc>
        <w:tc>
          <w:tcPr>
            <w:tcW w:w="1626" w:type="dxa"/>
            <w:vAlign w:val="center"/>
          </w:tcPr>
          <w:p>
            <w:pPr>
              <w:spacing w:line="360" w:lineRule="auto"/>
              <w:jc w:val="center"/>
              <w:rPr>
                <w:rFonts w:hint="eastAsia" w:ascii="仿宋" w:hAnsi="仿宋" w:eastAsia="仿宋" w:cs="仿宋"/>
                <w:color w:val="auto"/>
                <w:sz w:val="24"/>
                <w:highlight w:val="none"/>
              </w:rPr>
            </w:pPr>
          </w:p>
        </w:tc>
        <w:tc>
          <w:tcPr>
            <w:tcW w:w="1233" w:type="dxa"/>
            <w:vAlign w:val="center"/>
          </w:tcPr>
          <w:p>
            <w:pPr>
              <w:spacing w:line="360" w:lineRule="auto"/>
              <w:jc w:val="center"/>
              <w:rPr>
                <w:rFonts w:hint="eastAsia" w:ascii="仿宋" w:hAnsi="仿宋" w:eastAsia="仿宋" w:cs="仿宋"/>
                <w:color w:val="auto"/>
                <w:sz w:val="24"/>
                <w:highlight w:val="none"/>
              </w:rPr>
            </w:pPr>
          </w:p>
        </w:tc>
        <w:tc>
          <w:tcPr>
            <w:tcW w:w="1369" w:type="dxa"/>
            <w:vAlign w:val="center"/>
          </w:tcPr>
          <w:p>
            <w:pPr>
              <w:spacing w:line="360" w:lineRule="auto"/>
              <w:jc w:val="center"/>
              <w:rPr>
                <w:rFonts w:hint="eastAsia" w:ascii="仿宋" w:hAnsi="仿宋" w:eastAsia="仿宋" w:cs="仿宋"/>
                <w:color w:val="auto"/>
                <w:sz w:val="24"/>
                <w:highlight w:val="none"/>
              </w:rPr>
            </w:pPr>
          </w:p>
        </w:tc>
        <w:tc>
          <w:tcPr>
            <w:tcW w:w="1514"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1428" w:type="dxa"/>
            <w:vAlign w:val="center"/>
          </w:tcPr>
          <w:p>
            <w:pPr>
              <w:snapToGrid w:val="0"/>
              <w:spacing w:line="360" w:lineRule="auto"/>
              <w:jc w:val="center"/>
              <w:rPr>
                <w:rFonts w:hint="eastAsia" w:ascii="仿宋" w:hAnsi="仿宋" w:eastAsia="仿宋" w:cs="仿宋"/>
                <w:color w:val="auto"/>
                <w:sz w:val="24"/>
                <w:highlight w:val="none"/>
              </w:rPr>
            </w:pPr>
          </w:p>
        </w:tc>
        <w:tc>
          <w:tcPr>
            <w:tcW w:w="1626" w:type="dxa"/>
            <w:vAlign w:val="center"/>
          </w:tcPr>
          <w:p>
            <w:pPr>
              <w:spacing w:line="360" w:lineRule="auto"/>
              <w:jc w:val="center"/>
              <w:rPr>
                <w:rFonts w:hint="eastAsia" w:ascii="仿宋" w:hAnsi="仿宋" w:eastAsia="仿宋" w:cs="仿宋"/>
                <w:color w:val="auto"/>
                <w:sz w:val="24"/>
                <w:highlight w:val="none"/>
              </w:rPr>
            </w:pPr>
          </w:p>
        </w:tc>
        <w:tc>
          <w:tcPr>
            <w:tcW w:w="1233" w:type="dxa"/>
            <w:vAlign w:val="center"/>
          </w:tcPr>
          <w:p>
            <w:pPr>
              <w:spacing w:line="360" w:lineRule="auto"/>
              <w:jc w:val="center"/>
              <w:rPr>
                <w:rFonts w:hint="eastAsia" w:ascii="仿宋" w:hAnsi="仿宋" w:eastAsia="仿宋" w:cs="仿宋"/>
                <w:color w:val="auto"/>
                <w:sz w:val="24"/>
                <w:highlight w:val="none"/>
              </w:rPr>
            </w:pPr>
          </w:p>
        </w:tc>
        <w:tc>
          <w:tcPr>
            <w:tcW w:w="1369" w:type="dxa"/>
            <w:vAlign w:val="center"/>
          </w:tcPr>
          <w:p>
            <w:pPr>
              <w:spacing w:line="360" w:lineRule="auto"/>
              <w:jc w:val="center"/>
              <w:rPr>
                <w:rFonts w:hint="eastAsia" w:ascii="仿宋" w:hAnsi="仿宋" w:eastAsia="仿宋" w:cs="仿宋"/>
                <w:color w:val="auto"/>
                <w:sz w:val="24"/>
                <w:highlight w:val="none"/>
              </w:rPr>
            </w:pPr>
          </w:p>
        </w:tc>
        <w:tc>
          <w:tcPr>
            <w:tcW w:w="1514"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1428" w:type="dxa"/>
            <w:vAlign w:val="center"/>
          </w:tcPr>
          <w:p>
            <w:pPr>
              <w:snapToGrid w:val="0"/>
              <w:spacing w:line="360" w:lineRule="auto"/>
              <w:jc w:val="center"/>
              <w:rPr>
                <w:rFonts w:hint="eastAsia" w:ascii="仿宋" w:hAnsi="仿宋" w:eastAsia="仿宋" w:cs="仿宋"/>
                <w:color w:val="auto"/>
                <w:sz w:val="24"/>
                <w:highlight w:val="none"/>
              </w:rPr>
            </w:pPr>
          </w:p>
        </w:tc>
        <w:tc>
          <w:tcPr>
            <w:tcW w:w="1626" w:type="dxa"/>
            <w:vAlign w:val="center"/>
          </w:tcPr>
          <w:p>
            <w:pPr>
              <w:spacing w:line="360" w:lineRule="auto"/>
              <w:jc w:val="center"/>
              <w:rPr>
                <w:rFonts w:hint="eastAsia" w:ascii="仿宋" w:hAnsi="仿宋" w:eastAsia="仿宋" w:cs="仿宋"/>
                <w:color w:val="auto"/>
                <w:sz w:val="24"/>
                <w:highlight w:val="none"/>
              </w:rPr>
            </w:pPr>
          </w:p>
        </w:tc>
        <w:tc>
          <w:tcPr>
            <w:tcW w:w="1233" w:type="dxa"/>
            <w:vAlign w:val="center"/>
          </w:tcPr>
          <w:p>
            <w:pPr>
              <w:spacing w:line="360" w:lineRule="auto"/>
              <w:jc w:val="center"/>
              <w:rPr>
                <w:rFonts w:hint="eastAsia" w:ascii="仿宋" w:hAnsi="仿宋" w:eastAsia="仿宋" w:cs="仿宋"/>
                <w:color w:val="auto"/>
                <w:sz w:val="24"/>
                <w:highlight w:val="none"/>
              </w:rPr>
            </w:pPr>
          </w:p>
        </w:tc>
        <w:tc>
          <w:tcPr>
            <w:tcW w:w="1369" w:type="dxa"/>
            <w:vAlign w:val="center"/>
          </w:tcPr>
          <w:p>
            <w:pPr>
              <w:spacing w:line="360" w:lineRule="auto"/>
              <w:jc w:val="center"/>
              <w:rPr>
                <w:rFonts w:hint="eastAsia" w:ascii="仿宋" w:hAnsi="仿宋" w:eastAsia="仿宋" w:cs="仿宋"/>
                <w:color w:val="auto"/>
                <w:sz w:val="24"/>
                <w:highlight w:val="none"/>
              </w:rPr>
            </w:pPr>
          </w:p>
        </w:tc>
        <w:tc>
          <w:tcPr>
            <w:tcW w:w="1514"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1428" w:type="dxa"/>
            <w:vAlign w:val="center"/>
          </w:tcPr>
          <w:p>
            <w:pPr>
              <w:snapToGrid w:val="0"/>
              <w:spacing w:line="360" w:lineRule="auto"/>
              <w:jc w:val="center"/>
              <w:rPr>
                <w:rFonts w:hint="eastAsia" w:ascii="仿宋" w:hAnsi="仿宋" w:eastAsia="仿宋" w:cs="仿宋"/>
                <w:color w:val="auto"/>
                <w:sz w:val="24"/>
                <w:highlight w:val="none"/>
              </w:rPr>
            </w:pPr>
          </w:p>
        </w:tc>
        <w:tc>
          <w:tcPr>
            <w:tcW w:w="1626" w:type="dxa"/>
            <w:vAlign w:val="center"/>
          </w:tcPr>
          <w:p>
            <w:pPr>
              <w:spacing w:line="360" w:lineRule="auto"/>
              <w:jc w:val="center"/>
              <w:rPr>
                <w:rFonts w:hint="eastAsia" w:ascii="仿宋" w:hAnsi="仿宋" w:eastAsia="仿宋" w:cs="仿宋"/>
                <w:color w:val="auto"/>
                <w:sz w:val="24"/>
                <w:highlight w:val="none"/>
              </w:rPr>
            </w:pPr>
          </w:p>
        </w:tc>
        <w:tc>
          <w:tcPr>
            <w:tcW w:w="1233" w:type="dxa"/>
            <w:vAlign w:val="center"/>
          </w:tcPr>
          <w:p>
            <w:pPr>
              <w:spacing w:line="360" w:lineRule="auto"/>
              <w:jc w:val="center"/>
              <w:rPr>
                <w:rFonts w:hint="eastAsia" w:ascii="仿宋" w:hAnsi="仿宋" w:eastAsia="仿宋" w:cs="仿宋"/>
                <w:color w:val="auto"/>
                <w:sz w:val="24"/>
                <w:highlight w:val="none"/>
              </w:rPr>
            </w:pPr>
          </w:p>
        </w:tc>
        <w:tc>
          <w:tcPr>
            <w:tcW w:w="1369" w:type="dxa"/>
            <w:vAlign w:val="center"/>
          </w:tcPr>
          <w:p>
            <w:pPr>
              <w:spacing w:line="360" w:lineRule="auto"/>
              <w:jc w:val="center"/>
              <w:rPr>
                <w:rFonts w:hint="eastAsia" w:ascii="仿宋" w:hAnsi="仿宋" w:eastAsia="仿宋" w:cs="仿宋"/>
                <w:color w:val="auto"/>
                <w:sz w:val="24"/>
                <w:highlight w:val="none"/>
              </w:rPr>
            </w:pPr>
          </w:p>
        </w:tc>
        <w:tc>
          <w:tcPr>
            <w:tcW w:w="1514" w:type="dxa"/>
            <w:vAlign w:val="center"/>
          </w:tcPr>
          <w:p>
            <w:pPr>
              <w:spacing w:line="360" w:lineRule="auto"/>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737" w:type="dxa"/>
            <w:vAlign w:val="center"/>
          </w:tcPr>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5</w:t>
            </w:r>
          </w:p>
        </w:tc>
        <w:tc>
          <w:tcPr>
            <w:tcW w:w="1531" w:type="dxa"/>
            <w:vAlign w:val="center"/>
          </w:tcPr>
          <w:p>
            <w:pPr>
              <w:snapToGrid w:val="0"/>
              <w:spacing w:line="360" w:lineRule="auto"/>
              <w:jc w:val="center"/>
              <w:rPr>
                <w:rFonts w:hint="eastAsia" w:ascii="仿宋" w:hAnsi="仿宋" w:eastAsia="仿宋" w:cs="仿宋"/>
                <w:color w:val="auto"/>
                <w:sz w:val="24"/>
                <w:highlight w:val="none"/>
              </w:rPr>
            </w:pPr>
          </w:p>
        </w:tc>
        <w:tc>
          <w:tcPr>
            <w:tcW w:w="1428" w:type="dxa"/>
            <w:vAlign w:val="center"/>
          </w:tcPr>
          <w:p>
            <w:pPr>
              <w:snapToGrid w:val="0"/>
              <w:spacing w:line="360" w:lineRule="auto"/>
              <w:jc w:val="center"/>
              <w:rPr>
                <w:rFonts w:hint="eastAsia" w:ascii="仿宋" w:hAnsi="仿宋" w:eastAsia="仿宋" w:cs="仿宋"/>
                <w:color w:val="auto"/>
                <w:sz w:val="24"/>
                <w:highlight w:val="none"/>
              </w:rPr>
            </w:pPr>
          </w:p>
        </w:tc>
        <w:tc>
          <w:tcPr>
            <w:tcW w:w="1626" w:type="dxa"/>
            <w:vAlign w:val="center"/>
          </w:tcPr>
          <w:p>
            <w:pPr>
              <w:spacing w:line="360" w:lineRule="auto"/>
              <w:jc w:val="center"/>
              <w:rPr>
                <w:rFonts w:hint="eastAsia" w:ascii="仿宋" w:hAnsi="仿宋" w:eastAsia="仿宋" w:cs="仿宋"/>
                <w:color w:val="auto"/>
                <w:sz w:val="24"/>
                <w:highlight w:val="none"/>
              </w:rPr>
            </w:pPr>
          </w:p>
        </w:tc>
        <w:tc>
          <w:tcPr>
            <w:tcW w:w="1233" w:type="dxa"/>
            <w:vAlign w:val="center"/>
          </w:tcPr>
          <w:p>
            <w:pPr>
              <w:spacing w:line="360" w:lineRule="auto"/>
              <w:jc w:val="center"/>
              <w:rPr>
                <w:rFonts w:hint="eastAsia" w:ascii="仿宋" w:hAnsi="仿宋" w:eastAsia="仿宋" w:cs="仿宋"/>
                <w:color w:val="auto"/>
                <w:sz w:val="24"/>
                <w:highlight w:val="none"/>
              </w:rPr>
            </w:pPr>
          </w:p>
        </w:tc>
        <w:tc>
          <w:tcPr>
            <w:tcW w:w="1369" w:type="dxa"/>
            <w:vAlign w:val="center"/>
          </w:tcPr>
          <w:p>
            <w:pPr>
              <w:spacing w:line="360" w:lineRule="auto"/>
              <w:jc w:val="center"/>
              <w:rPr>
                <w:rFonts w:hint="eastAsia" w:ascii="仿宋" w:hAnsi="仿宋" w:eastAsia="仿宋" w:cs="仿宋"/>
                <w:color w:val="auto"/>
                <w:sz w:val="24"/>
                <w:highlight w:val="none"/>
              </w:rPr>
            </w:pPr>
          </w:p>
        </w:tc>
        <w:tc>
          <w:tcPr>
            <w:tcW w:w="1514" w:type="dxa"/>
            <w:vAlign w:val="center"/>
          </w:tcPr>
          <w:p>
            <w:pPr>
              <w:spacing w:line="360" w:lineRule="auto"/>
              <w:jc w:val="center"/>
              <w:rPr>
                <w:rFonts w:hint="eastAsia" w:ascii="仿宋" w:hAnsi="仿宋" w:eastAsia="仿宋" w:cs="仿宋"/>
                <w:color w:val="auto"/>
                <w:sz w:val="24"/>
                <w:highlight w:val="none"/>
              </w:rPr>
            </w:pPr>
          </w:p>
        </w:tc>
      </w:tr>
    </w:tbl>
    <w:p>
      <w:pPr>
        <w:numPr>
          <w:ilvl w:val="0"/>
          <w:numId w:val="0"/>
        </w:numPr>
        <w:wordWrap/>
        <w:spacing w:line="440" w:lineRule="exact"/>
        <w:ind w:left="420" w:leftChars="0"/>
        <w:jc w:val="both"/>
        <w:textAlignment w:val="auto"/>
        <w:outlineLvl w:val="9"/>
        <w:rPr>
          <w:rFonts w:hint="eastAsia" w:ascii="仿宋" w:hAnsi="仿宋" w:eastAsia="仿宋" w:cs="仿宋"/>
          <w:b/>
          <w:color w:val="auto"/>
          <w:kern w:val="0"/>
          <w:sz w:val="32"/>
          <w:szCs w:val="32"/>
          <w:highlight w:val="none"/>
          <w:lang w:val="en-US" w:eastAsia="zh-CN"/>
        </w:rPr>
      </w:pPr>
    </w:p>
    <w:p>
      <w:pPr>
        <w:pStyle w:val="2"/>
        <w:outlineLvl w:val="9"/>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val="0"/>
          <w:bCs w:val="0"/>
          <w:color w:val="auto"/>
          <w:sz w:val="24"/>
          <w:szCs w:val="24"/>
          <w:highlight w:val="none"/>
          <w:lang w:val="en-US" w:eastAsia="zh-CN"/>
        </w:rPr>
        <w:t>附：设备图片、设备购置发票或租赁合同（凡是租赁取得的，需提供出租方购置发票）、设备出厂时间证明文件等。</w:t>
      </w:r>
    </w:p>
    <w:p>
      <w:pPr>
        <w:pStyle w:val="3"/>
        <w:outlineLvl w:val="9"/>
        <w:rPr>
          <w:rFonts w:hint="eastAsia" w:ascii="仿宋" w:hAnsi="仿宋" w:eastAsia="仿宋" w:cs="仿宋"/>
          <w:b/>
          <w:color w:val="auto"/>
          <w:kern w:val="0"/>
          <w:sz w:val="32"/>
          <w:szCs w:val="32"/>
          <w:highlight w:val="none"/>
          <w:lang w:val="en-US" w:eastAsia="zh-CN"/>
        </w:rPr>
      </w:pPr>
    </w:p>
    <w:p>
      <w:pPr>
        <w:rPr>
          <w:rFonts w:hint="eastAsia" w:ascii="仿宋" w:hAnsi="仿宋" w:eastAsia="仿宋" w:cs="仿宋"/>
          <w:b/>
          <w:color w:val="auto"/>
          <w:kern w:val="0"/>
          <w:sz w:val="32"/>
          <w:szCs w:val="32"/>
          <w:highlight w:val="none"/>
          <w:lang w:val="en-US" w:eastAsia="zh-CN"/>
        </w:rPr>
      </w:pPr>
    </w:p>
    <w:p>
      <w:pPr>
        <w:pStyle w:val="2"/>
        <w:rPr>
          <w:rFonts w:hint="eastAsia" w:ascii="仿宋" w:hAnsi="仿宋" w:eastAsia="仿宋" w:cs="仿宋"/>
          <w:b/>
          <w:color w:val="auto"/>
          <w:kern w:val="0"/>
          <w:sz w:val="32"/>
          <w:szCs w:val="32"/>
          <w:highlight w:val="none"/>
          <w:lang w:val="en-US" w:eastAsia="zh-CN"/>
        </w:rPr>
      </w:pPr>
    </w:p>
    <w:p>
      <w:pPr>
        <w:pStyle w:val="3"/>
        <w:rPr>
          <w:rFonts w:hint="eastAsia" w:ascii="仿宋" w:hAnsi="仿宋" w:eastAsia="仿宋" w:cs="仿宋"/>
          <w:color w:val="auto"/>
          <w:highlight w:val="none"/>
          <w:lang w:val="en-US" w:eastAsia="zh-CN"/>
        </w:rPr>
      </w:pPr>
    </w:p>
    <w:p>
      <w:pPr>
        <w:spacing w:line="336" w:lineRule="auto"/>
        <w:jc w:val="right"/>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t xml:space="preserve">                    </w:t>
      </w:r>
      <w:r>
        <w:rPr>
          <w:rFonts w:hint="eastAsia" w:ascii="仿宋" w:hAnsi="仿宋" w:eastAsia="仿宋" w:cs="仿宋"/>
          <w:color w:val="auto"/>
          <w:sz w:val="24"/>
          <w:highlight w:val="none"/>
        </w:rPr>
        <w:t>供应商名称（电子签名）：</w:t>
      </w:r>
    </w:p>
    <w:p>
      <w:pPr>
        <w:spacing w:line="336" w:lineRule="auto"/>
        <w:jc w:val="right"/>
        <w:rPr>
          <w:rFonts w:hint="eastAsia" w:ascii="仿宋" w:hAnsi="仿宋" w:eastAsia="仿宋" w:cs="仿宋"/>
          <w:color w:val="auto"/>
          <w:highlight w:val="none"/>
        </w:rPr>
      </w:pPr>
      <w:r>
        <w:rPr>
          <w:rFonts w:hint="eastAsia" w:ascii="仿宋" w:hAnsi="仿宋" w:eastAsia="仿宋" w:cs="仿宋"/>
          <w:b w:val="0"/>
          <w:bCs w:val="0"/>
          <w:color w:val="auto"/>
          <w:kern w:val="2"/>
          <w:sz w:val="24"/>
          <w:szCs w:val="24"/>
          <w:highlight w:val="none"/>
          <w:lang w:val="en-US" w:eastAsia="zh-CN" w:bidi="ar-SA"/>
        </w:rPr>
        <w:t>全权代表（签字或盖章）：</w:t>
      </w:r>
    </w:p>
    <w:p>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r>
        <w:rPr>
          <w:rFonts w:hint="eastAsia" w:ascii="仿宋" w:hAnsi="仿宋" w:eastAsia="仿宋" w:cs="仿宋"/>
          <w:b/>
          <w:color w:val="auto"/>
          <w:kern w:val="0"/>
          <w:sz w:val="32"/>
          <w:szCs w:val="32"/>
          <w:highlight w:val="none"/>
          <w:lang w:val="en-US" w:eastAsia="zh-CN"/>
        </w:rPr>
        <w:t xml:space="preserve"> </w:t>
      </w:r>
    </w:p>
    <w:p>
      <w:pPr>
        <w:numPr>
          <w:ilvl w:val="0"/>
          <w:numId w:val="0"/>
        </w:numPr>
        <w:wordWrap/>
        <w:spacing w:line="440" w:lineRule="exact"/>
        <w:ind w:left="1050" w:leftChars="0"/>
        <w:jc w:val="center"/>
        <w:textAlignment w:val="auto"/>
        <w:outlineLvl w:val="1"/>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十一、项目实施方案（</w:t>
      </w:r>
      <w:r>
        <w:rPr>
          <w:rFonts w:hint="eastAsia" w:ascii="仿宋" w:hAnsi="仿宋" w:eastAsia="仿宋" w:cs="仿宋"/>
          <w:b/>
          <w:color w:val="auto"/>
          <w:kern w:val="0"/>
          <w:sz w:val="32"/>
          <w:szCs w:val="32"/>
          <w:highlight w:val="none"/>
          <w:lang w:val="zh-CN" w:eastAsia="zh-CN"/>
        </w:rPr>
        <w:t>格式自定）</w:t>
      </w:r>
      <w:r>
        <w:rPr>
          <w:rFonts w:hint="eastAsia" w:ascii="仿宋" w:hAnsi="仿宋" w:eastAsia="仿宋" w:cs="仿宋"/>
          <w:b/>
          <w:color w:val="auto"/>
          <w:kern w:val="0"/>
          <w:sz w:val="32"/>
          <w:szCs w:val="32"/>
          <w:highlight w:val="none"/>
          <w:lang w:val="en-US" w:eastAsia="zh-CN"/>
        </w:rPr>
        <w:t xml:space="preserve"> </w:t>
      </w:r>
    </w:p>
    <w:p>
      <w:pPr>
        <w:spacing w:line="360" w:lineRule="auto"/>
        <w:ind w:firstLine="420" w:firstLineChars="200"/>
        <w:rPr>
          <w:rFonts w:hint="eastAsia" w:ascii="仿宋" w:hAnsi="仿宋" w:eastAsia="仿宋" w:cs="仿宋"/>
          <w:color w:val="auto"/>
          <w:highlight w:val="none"/>
        </w:rPr>
      </w:pPr>
    </w:p>
    <w:p>
      <w:pPr>
        <w:spacing w:line="360" w:lineRule="auto"/>
        <w:ind w:firstLine="420" w:firstLineChars="200"/>
        <w:rPr>
          <w:rFonts w:hint="eastAsia" w:ascii="仿宋" w:hAnsi="仿宋" w:eastAsia="仿宋" w:cs="仿宋"/>
          <w:color w:val="auto"/>
          <w:highlight w:val="none"/>
        </w:rPr>
      </w:pPr>
      <w:r>
        <w:rPr>
          <w:rFonts w:hint="eastAsia" w:ascii="仿宋" w:hAnsi="仿宋" w:eastAsia="仿宋" w:cs="仿宋"/>
          <w:color w:val="auto"/>
          <w:highlight w:val="none"/>
        </w:rPr>
        <w:t>投标人应按采购文件要求的内容和顺序，对完成整个项目提出相应的实施方案，实施方案的内容应包括（不限于以下内容）：</w:t>
      </w:r>
    </w:p>
    <w:p>
      <w:pPr>
        <w:widowControl w:val="0"/>
        <w:numPr>
          <w:ilvl w:val="0"/>
          <w:numId w:val="15"/>
        </w:numPr>
        <w:wordWrap/>
        <w:adjustRightInd w:val="0"/>
        <w:snapToGrid/>
        <w:spacing w:line="360" w:lineRule="auto"/>
        <w:ind w:left="0" w:leftChars="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rPr>
        <w:t>对项目的</w:t>
      </w:r>
      <w:r>
        <w:rPr>
          <w:rFonts w:hint="eastAsia" w:ascii="仿宋" w:hAnsi="仿宋" w:eastAsia="仿宋" w:cs="仿宋"/>
          <w:color w:val="auto"/>
          <w:highlight w:val="none"/>
          <w:lang w:eastAsia="zh-CN"/>
        </w:rPr>
        <w:t>了解</w:t>
      </w:r>
    </w:p>
    <w:p>
      <w:pPr>
        <w:widowControl w:val="0"/>
        <w:numPr>
          <w:ilvl w:val="0"/>
          <w:numId w:val="15"/>
        </w:numPr>
        <w:wordWrap/>
        <w:adjustRightInd w:val="0"/>
        <w:snapToGrid/>
        <w:spacing w:line="360" w:lineRule="auto"/>
        <w:ind w:left="0" w:leftChars="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项目重点难点</w:t>
      </w:r>
    </w:p>
    <w:p>
      <w:pPr>
        <w:widowControl w:val="0"/>
        <w:numPr>
          <w:ilvl w:val="0"/>
          <w:numId w:val="15"/>
        </w:numPr>
        <w:wordWrap/>
        <w:adjustRightInd w:val="0"/>
        <w:snapToGrid/>
        <w:spacing w:line="360" w:lineRule="auto"/>
        <w:ind w:left="0" w:leftChars="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项目技术解决和实施方案</w:t>
      </w:r>
    </w:p>
    <w:p>
      <w:pPr>
        <w:widowControl w:val="0"/>
        <w:numPr>
          <w:ilvl w:val="0"/>
          <w:numId w:val="15"/>
        </w:numPr>
        <w:wordWrap/>
        <w:adjustRightInd w:val="0"/>
        <w:snapToGrid/>
        <w:spacing w:line="360" w:lineRule="auto"/>
        <w:ind w:left="0" w:leftChars="0" w:firstLine="420" w:firstLineChars="200"/>
        <w:textAlignment w:val="auto"/>
        <w:rPr>
          <w:rFonts w:hint="eastAsia" w:ascii="仿宋" w:hAnsi="仿宋" w:eastAsia="仿宋" w:cs="仿宋"/>
          <w:color w:val="auto"/>
          <w:highlight w:val="none"/>
          <w:lang w:eastAsia="zh-CN"/>
        </w:rPr>
      </w:pPr>
      <w:r>
        <w:rPr>
          <w:rFonts w:hint="eastAsia" w:ascii="仿宋" w:hAnsi="仿宋" w:eastAsia="仿宋" w:cs="仿宋"/>
          <w:color w:val="auto"/>
          <w:highlight w:val="none"/>
          <w:lang w:val="en-US" w:eastAsia="zh-CN"/>
        </w:rPr>
        <w:t>实施计划</w:t>
      </w:r>
    </w:p>
    <w:p>
      <w:pPr>
        <w:widowControl w:val="0"/>
        <w:numPr>
          <w:ilvl w:val="0"/>
          <w:numId w:val="15"/>
        </w:numPr>
        <w:wordWrap/>
        <w:adjustRightInd w:val="0"/>
        <w:snapToGrid/>
        <w:spacing w:line="360" w:lineRule="auto"/>
        <w:ind w:left="0" w:leftChars="0" w:firstLine="420" w:firstLineChars="200"/>
        <w:textAlignment w:val="auto"/>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应急预案</w:t>
      </w: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numPr>
          <w:ilvl w:val="0"/>
          <w:numId w:val="0"/>
        </w:numPr>
        <w:wordWrap/>
        <w:spacing w:line="440" w:lineRule="exact"/>
        <w:ind w:left="1050" w:leftChars="0"/>
        <w:jc w:val="center"/>
        <w:textAlignment w:val="auto"/>
        <w:outlineLvl w:val="1"/>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十二、质量目标及质量保障措施</w:t>
      </w:r>
      <w:r>
        <w:rPr>
          <w:rFonts w:hint="eastAsia" w:ascii="仿宋" w:hAnsi="仿宋" w:eastAsia="仿宋" w:cs="仿宋"/>
          <w:b w:val="0"/>
          <w:i w:val="0"/>
          <w:caps w:val="0"/>
          <w:color w:val="auto"/>
          <w:spacing w:val="0"/>
          <w:sz w:val="21"/>
          <w:szCs w:val="21"/>
          <w:highlight w:val="none"/>
          <w:shd w:val="clear" w:color="auto" w:fill="FFFFFF"/>
          <w:lang w:val="en-US" w:eastAsia="zh-CN"/>
        </w:rPr>
        <w:t>（</w:t>
      </w:r>
      <w:r>
        <w:rPr>
          <w:rFonts w:hint="eastAsia" w:ascii="仿宋" w:hAnsi="仿宋" w:eastAsia="仿宋" w:cs="仿宋"/>
          <w:color w:val="auto"/>
          <w:sz w:val="21"/>
          <w:szCs w:val="21"/>
          <w:highlight w:val="none"/>
          <w:lang w:eastAsia="zh-CN"/>
        </w:rPr>
        <w:t>格式内容自行定义</w:t>
      </w:r>
      <w:r>
        <w:rPr>
          <w:rFonts w:hint="eastAsia" w:ascii="仿宋" w:hAnsi="仿宋" w:eastAsia="仿宋" w:cs="仿宋"/>
          <w:b w:val="0"/>
          <w:i w:val="0"/>
          <w:caps w:val="0"/>
          <w:color w:val="auto"/>
          <w:spacing w:val="0"/>
          <w:sz w:val="21"/>
          <w:szCs w:val="21"/>
          <w:highlight w:val="none"/>
          <w:shd w:val="clear" w:color="auto" w:fill="FFFFFF"/>
          <w:lang w:val="en-US" w:eastAsia="zh-CN"/>
        </w:rPr>
        <w:t>）</w:t>
      </w: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left="0" w:right="300" w:firstLine="420"/>
        <w:jc w:val="both"/>
        <w:rPr>
          <w:rFonts w:hint="eastAsia" w:ascii="仿宋" w:hAnsi="仿宋" w:eastAsia="仿宋" w:cs="仿宋"/>
          <w:b w:val="0"/>
          <w:i w:val="0"/>
          <w:caps w:val="0"/>
          <w:color w:val="auto"/>
          <w:spacing w:val="0"/>
          <w:sz w:val="21"/>
          <w:szCs w:val="21"/>
          <w:highlight w:val="none"/>
          <w:shd w:val="clear" w:color="auto" w:fill="FFFFFF"/>
          <w:lang w:val="en-US" w:eastAsia="zh-CN"/>
        </w:rPr>
      </w:pPr>
      <w:r>
        <w:rPr>
          <w:rFonts w:hint="eastAsia" w:ascii="仿宋" w:hAnsi="仿宋" w:eastAsia="仿宋" w:cs="仿宋"/>
          <w:b/>
          <w:color w:val="auto"/>
          <w:sz w:val="24"/>
          <w:highlight w:val="none"/>
          <w:lang w:val="en-US" w:eastAsia="zh-CN"/>
        </w:rPr>
        <w:t xml:space="preserve">                        </w:t>
      </w:r>
    </w:p>
    <w:p>
      <w:pPr>
        <w:adjustRightInd w:val="0"/>
        <w:snapToGrid w:val="0"/>
        <w:spacing w:line="360" w:lineRule="auto"/>
        <w:ind w:left="-88" w:leftChars="-42"/>
        <w:rPr>
          <w:rFonts w:hint="eastAsia" w:ascii="仿宋" w:hAnsi="仿宋" w:eastAsia="仿宋" w:cs="仿宋"/>
          <w:b/>
          <w:color w:val="auto"/>
          <w:sz w:val="24"/>
          <w:highlight w:val="none"/>
          <w:lang w:val="en-US" w:eastAsia="zh-CN"/>
        </w:rPr>
      </w:pP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left="0" w:right="300" w:firstLine="420"/>
        <w:jc w:val="both"/>
        <w:rPr>
          <w:rFonts w:hint="eastAsia" w:ascii="仿宋" w:hAnsi="仿宋" w:eastAsia="仿宋" w:cs="仿宋"/>
          <w:b w:val="0"/>
          <w:i w:val="0"/>
          <w:caps w:val="0"/>
          <w:color w:val="auto"/>
          <w:spacing w:val="0"/>
          <w:sz w:val="21"/>
          <w:szCs w:val="21"/>
          <w:highlight w:val="none"/>
          <w:shd w:val="clear" w:color="auto" w:fill="FFFFFF"/>
          <w:lang w:val="en-US" w:eastAsia="zh-CN"/>
        </w:rPr>
      </w:pP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left="0" w:right="300" w:firstLine="420"/>
        <w:jc w:val="both"/>
        <w:rPr>
          <w:rFonts w:hint="eastAsia" w:ascii="仿宋" w:hAnsi="仿宋" w:eastAsia="仿宋" w:cs="仿宋"/>
          <w:b w:val="0"/>
          <w:i w:val="0"/>
          <w:caps w:val="0"/>
          <w:color w:val="auto"/>
          <w:spacing w:val="0"/>
          <w:sz w:val="21"/>
          <w:szCs w:val="21"/>
          <w:highlight w:val="none"/>
          <w:shd w:val="clear" w:color="auto" w:fill="FFFFFF"/>
          <w:lang w:val="en-US" w:eastAsia="zh-CN"/>
        </w:rPr>
      </w:pP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left="0" w:right="300" w:firstLine="420"/>
        <w:jc w:val="both"/>
        <w:rPr>
          <w:rFonts w:hint="eastAsia" w:ascii="仿宋" w:hAnsi="仿宋" w:eastAsia="仿宋" w:cs="仿宋"/>
          <w:b w:val="0"/>
          <w:i w:val="0"/>
          <w:caps w:val="0"/>
          <w:color w:val="auto"/>
          <w:spacing w:val="0"/>
          <w:sz w:val="21"/>
          <w:szCs w:val="21"/>
          <w:highlight w:val="none"/>
          <w:shd w:val="clear" w:color="auto" w:fill="FFFFFF"/>
          <w:lang w:val="en-US" w:eastAsia="zh-CN"/>
        </w:rPr>
      </w:pPr>
    </w:p>
    <w:p>
      <w:pPr>
        <w:rPr>
          <w:rFonts w:hint="eastAsia" w:ascii="仿宋" w:hAnsi="仿宋" w:eastAsia="仿宋" w:cs="仿宋"/>
          <w:color w:val="auto"/>
          <w:highlight w:val="none"/>
          <w:lang w:val="en-US" w:eastAsia="zh-CN"/>
        </w:rPr>
      </w:pP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left="0" w:right="300" w:firstLine="0"/>
        <w:jc w:val="both"/>
        <w:rPr>
          <w:rFonts w:hint="eastAsia" w:ascii="仿宋" w:hAnsi="仿宋" w:eastAsia="仿宋" w:cs="仿宋"/>
          <w:b w:val="0"/>
          <w:i w:val="0"/>
          <w:caps w:val="0"/>
          <w:color w:val="auto"/>
          <w:spacing w:val="0"/>
          <w:sz w:val="21"/>
          <w:szCs w:val="21"/>
          <w:highlight w:val="none"/>
          <w:shd w:val="clear" w:color="auto" w:fill="auto"/>
        </w:rPr>
      </w:pPr>
    </w:p>
    <w:p>
      <w:pPr>
        <w:widowControl/>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00" w:lineRule="exact"/>
        <w:ind w:left="0" w:right="300" w:firstLine="0"/>
        <w:jc w:val="both"/>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val="0"/>
          <w:i w:val="0"/>
          <w:caps w:val="0"/>
          <w:color w:val="auto"/>
          <w:spacing w:val="0"/>
          <w:sz w:val="21"/>
          <w:szCs w:val="21"/>
          <w:highlight w:val="none"/>
          <w:shd w:val="clear" w:color="auto" w:fill="auto"/>
          <w:lang w:val="en-US" w:eastAsia="zh-CN"/>
        </w:rPr>
        <w:t xml:space="preserve">        </w:t>
      </w:r>
      <w:r>
        <w:rPr>
          <w:rFonts w:hint="eastAsia" w:ascii="仿宋" w:hAnsi="仿宋" w:eastAsia="仿宋" w:cs="仿宋"/>
          <w:b/>
          <w:color w:val="auto"/>
          <w:kern w:val="0"/>
          <w:sz w:val="32"/>
          <w:szCs w:val="32"/>
          <w:highlight w:val="none"/>
          <w:lang w:val="en-US" w:eastAsia="zh-CN"/>
        </w:rPr>
        <w:t xml:space="preserve">     </w:t>
      </w:r>
    </w:p>
    <w:p>
      <w:pPr>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br w:type="page"/>
      </w:r>
    </w:p>
    <w:p>
      <w:pPr>
        <w:numPr>
          <w:ilvl w:val="0"/>
          <w:numId w:val="0"/>
        </w:numPr>
        <w:wordWrap/>
        <w:spacing w:line="440" w:lineRule="exact"/>
        <w:ind w:left="1050" w:leftChars="0"/>
        <w:jc w:val="center"/>
        <w:textAlignment w:val="auto"/>
        <w:outlineLvl w:val="1"/>
        <w:rPr>
          <w:rFonts w:hint="eastAsia" w:ascii="仿宋" w:hAnsi="仿宋" w:eastAsia="仿宋" w:cs="仿宋"/>
          <w:b/>
          <w:color w:val="auto"/>
          <w:kern w:val="0"/>
          <w:sz w:val="32"/>
          <w:szCs w:val="32"/>
          <w:highlight w:val="none"/>
          <w:lang w:val="en-US" w:eastAsia="zh-CN"/>
        </w:rPr>
      </w:pPr>
      <w:r>
        <w:rPr>
          <w:rFonts w:hint="eastAsia" w:ascii="仿宋" w:hAnsi="仿宋" w:eastAsia="仿宋" w:cs="仿宋"/>
          <w:b/>
          <w:color w:val="auto"/>
          <w:kern w:val="0"/>
          <w:sz w:val="32"/>
          <w:szCs w:val="32"/>
          <w:highlight w:val="none"/>
          <w:lang w:val="en-US" w:eastAsia="zh-CN"/>
        </w:rPr>
        <w:t>十三、后期服务承诺和保障措施</w:t>
      </w:r>
      <w:r>
        <w:rPr>
          <w:rFonts w:hint="eastAsia" w:ascii="仿宋" w:hAnsi="仿宋" w:eastAsia="仿宋" w:cs="仿宋"/>
          <w:b w:val="0"/>
          <w:i w:val="0"/>
          <w:caps w:val="0"/>
          <w:color w:val="auto"/>
          <w:spacing w:val="0"/>
          <w:sz w:val="21"/>
          <w:szCs w:val="21"/>
          <w:highlight w:val="none"/>
          <w:shd w:val="clear" w:color="auto" w:fill="FFFFFF"/>
          <w:lang w:val="en-US" w:eastAsia="zh-CN"/>
        </w:rPr>
        <w:t>（</w:t>
      </w:r>
      <w:r>
        <w:rPr>
          <w:rFonts w:hint="eastAsia" w:ascii="仿宋" w:hAnsi="仿宋" w:eastAsia="仿宋" w:cs="仿宋"/>
          <w:color w:val="auto"/>
          <w:sz w:val="21"/>
          <w:szCs w:val="21"/>
          <w:highlight w:val="none"/>
          <w:lang w:eastAsia="zh-CN"/>
        </w:rPr>
        <w:t>格式内容自行定义</w:t>
      </w:r>
      <w:r>
        <w:rPr>
          <w:rFonts w:hint="eastAsia" w:ascii="仿宋" w:hAnsi="仿宋" w:eastAsia="仿宋" w:cs="仿宋"/>
          <w:b w:val="0"/>
          <w:i w:val="0"/>
          <w:caps w:val="0"/>
          <w:color w:val="auto"/>
          <w:spacing w:val="0"/>
          <w:sz w:val="21"/>
          <w:szCs w:val="21"/>
          <w:highlight w:val="none"/>
          <w:shd w:val="clear" w:color="auto" w:fill="FFFFFF"/>
          <w:lang w:val="en-US" w:eastAsia="zh-CN"/>
        </w:rPr>
        <w:t>）</w:t>
      </w:r>
    </w:p>
    <w:p>
      <w:pPr>
        <w:spacing w:line="240" w:lineRule="auto"/>
        <w:jc w:val="left"/>
        <w:rPr>
          <w:rFonts w:hint="eastAsia" w:ascii="仿宋" w:hAnsi="仿宋" w:eastAsia="仿宋" w:cs="仿宋"/>
          <w:b/>
          <w:bCs/>
          <w:color w:val="auto"/>
          <w:sz w:val="32"/>
          <w:szCs w:val="32"/>
          <w:highlight w:val="none"/>
          <w:lang w:eastAsia="zh-CN"/>
        </w:rPr>
      </w:pPr>
      <w:r>
        <w:rPr>
          <w:rFonts w:hint="eastAsia" w:ascii="仿宋" w:hAnsi="仿宋" w:eastAsia="仿宋" w:cs="仿宋"/>
          <w:b w:val="0"/>
          <w:i w:val="0"/>
          <w:caps w:val="0"/>
          <w:color w:val="auto"/>
          <w:spacing w:val="0"/>
          <w:sz w:val="21"/>
          <w:szCs w:val="21"/>
          <w:highlight w:val="none"/>
          <w:shd w:val="clear" w:color="auto" w:fill="auto"/>
        </w:rPr>
        <w:t>　</w:t>
      </w:r>
    </w:p>
    <w:p>
      <w:pPr>
        <w:spacing w:line="336" w:lineRule="auto"/>
        <w:jc w:val="center"/>
        <w:rPr>
          <w:rFonts w:hint="eastAsia" w:ascii="仿宋" w:hAnsi="仿宋" w:eastAsia="仿宋" w:cs="仿宋"/>
          <w:b/>
          <w:color w:val="auto"/>
          <w:kern w:val="0"/>
          <w:sz w:val="32"/>
          <w:szCs w:val="32"/>
          <w:highlight w:val="none"/>
          <w:lang w:val="en-US" w:eastAsia="zh-CN"/>
        </w:rPr>
      </w:pPr>
    </w:p>
    <w:p>
      <w:pPr>
        <w:spacing w:line="336" w:lineRule="auto"/>
        <w:jc w:val="center"/>
        <w:rPr>
          <w:rFonts w:hint="eastAsia" w:ascii="仿宋" w:hAnsi="仿宋" w:eastAsia="仿宋" w:cs="仿宋"/>
          <w:b/>
          <w:color w:val="auto"/>
          <w:kern w:val="0"/>
          <w:sz w:val="32"/>
          <w:szCs w:val="32"/>
          <w:highlight w:val="none"/>
          <w:lang w:val="en-US" w:eastAsia="zh-CN"/>
        </w:rPr>
      </w:pPr>
    </w:p>
    <w:p>
      <w:pPr>
        <w:spacing w:line="336" w:lineRule="auto"/>
        <w:jc w:val="center"/>
        <w:rPr>
          <w:rFonts w:hint="eastAsia" w:ascii="仿宋" w:hAnsi="仿宋" w:eastAsia="仿宋" w:cs="仿宋"/>
          <w:color w:val="auto"/>
          <w:sz w:val="24"/>
          <w:highlight w:val="none"/>
        </w:rPr>
      </w:pPr>
      <w:r>
        <w:rPr>
          <w:rFonts w:hint="eastAsia" w:ascii="仿宋" w:hAnsi="仿宋" w:eastAsia="仿宋" w:cs="仿宋"/>
          <w:b/>
          <w:color w:val="auto"/>
          <w:kern w:val="0"/>
          <w:sz w:val="32"/>
          <w:szCs w:val="32"/>
          <w:highlight w:val="none"/>
          <w:lang w:val="en-US" w:eastAsia="zh-CN"/>
        </w:rPr>
        <w:br w:type="page"/>
      </w:r>
    </w:p>
    <w:p>
      <w:pPr>
        <w:rPr>
          <w:rFonts w:hint="eastAsia" w:ascii="仿宋" w:hAnsi="仿宋" w:eastAsia="仿宋" w:cs="仿宋"/>
          <w:b/>
          <w:color w:val="auto"/>
          <w:kern w:val="0"/>
          <w:sz w:val="32"/>
          <w:szCs w:val="32"/>
          <w:highlight w:val="none"/>
          <w:lang w:val="zh-CN" w:eastAsia="zh-CN"/>
        </w:rPr>
      </w:pPr>
    </w:p>
    <w:p>
      <w:pPr>
        <w:numPr>
          <w:ilvl w:val="0"/>
          <w:numId w:val="0"/>
        </w:numPr>
        <w:wordWrap/>
        <w:spacing w:line="440" w:lineRule="exact"/>
        <w:ind w:left="1050" w:leftChars="0"/>
        <w:jc w:val="center"/>
        <w:textAlignment w:val="auto"/>
        <w:outlineLvl w:val="1"/>
        <w:rPr>
          <w:rFonts w:hint="eastAsia" w:ascii="仿宋" w:hAnsi="仿宋" w:eastAsia="仿宋" w:cs="仿宋"/>
          <w:b/>
          <w:color w:val="auto"/>
          <w:kern w:val="0"/>
          <w:sz w:val="32"/>
          <w:szCs w:val="32"/>
          <w:highlight w:val="none"/>
          <w:lang w:val="zh-CN" w:eastAsia="zh-CN"/>
        </w:rPr>
      </w:pPr>
      <w:r>
        <w:rPr>
          <w:rFonts w:hint="eastAsia" w:ascii="仿宋" w:hAnsi="仿宋" w:eastAsia="仿宋" w:cs="仿宋"/>
          <w:b/>
          <w:color w:val="auto"/>
          <w:kern w:val="0"/>
          <w:sz w:val="32"/>
          <w:szCs w:val="32"/>
          <w:highlight w:val="none"/>
          <w:lang w:val="en-US" w:eastAsia="zh-CN"/>
        </w:rPr>
        <w:t>十四、认为需要的</w:t>
      </w:r>
      <w:r>
        <w:rPr>
          <w:rFonts w:hint="eastAsia" w:ascii="仿宋" w:hAnsi="仿宋" w:eastAsia="仿宋" w:cs="仿宋"/>
          <w:b/>
          <w:color w:val="auto"/>
          <w:kern w:val="0"/>
          <w:sz w:val="32"/>
          <w:szCs w:val="32"/>
          <w:highlight w:val="none"/>
          <w:lang w:val="zh-CN" w:eastAsia="zh-CN"/>
        </w:rPr>
        <w:t>其他商务技术（资信）文件或说明</w:t>
      </w:r>
    </w:p>
    <w:p>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（由供应商根据采购需求自行编制）</w:t>
      </w:r>
    </w:p>
    <w:p>
      <w:pPr>
        <w:spacing w:line="360" w:lineRule="auto"/>
        <w:rPr>
          <w:rFonts w:hint="eastAsia" w:ascii="仿宋" w:hAnsi="仿宋" w:eastAsia="仿宋" w:cs="仿宋"/>
          <w:color w:val="auto"/>
          <w:sz w:val="24"/>
          <w:highlight w:val="none"/>
        </w:rPr>
      </w:pPr>
    </w:p>
    <w:p>
      <w:pPr>
        <w:spacing w:line="336" w:lineRule="auto"/>
        <w:jc w:val="center"/>
        <w:rPr>
          <w:rFonts w:hint="eastAsia" w:ascii="仿宋" w:hAnsi="仿宋" w:eastAsia="仿宋" w:cs="仿宋"/>
          <w:b/>
          <w:color w:val="auto"/>
          <w:sz w:val="36"/>
          <w:szCs w:val="36"/>
          <w:highlight w:val="none"/>
          <w:lang w:eastAsia="zh-CN"/>
        </w:rPr>
      </w:pPr>
    </w:p>
    <w:p>
      <w:pP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36"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pPr>
        <w:spacing w:line="336" w:lineRule="auto"/>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rPr>
          <w:rFonts w:hint="eastAsia" w:ascii="仿宋" w:hAnsi="仿宋" w:eastAsia="仿宋" w:cs="仿宋"/>
          <w:color w:val="auto"/>
          <w:highlight w:val="none"/>
        </w:rPr>
      </w:pPr>
    </w:p>
    <w:p>
      <w:pPr>
        <w:numPr>
          <w:ilvl w:val="0"/>
          <w:numId w:val="8"/>
        </w:num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磋商一览表（报价表）………………………………………………………（</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numPr>
          <w:ilvl w:val="0"/>
          <w:numId w:val="8"/>
        </w:num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磋商分项报价明细……………………………………………………………（</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3</w:t>
      </w:r>
      <w:r>
        <w:rPr>
          <w:rFonts w:hint="eastAsia" w:ascii="仿宋" w:hAnsi="仿宋" w:eastAsia="仿宋" w:cs="仿宋"/>
          <w:color w:val="auto"/>
          <w:sz w:val="24"/>
          <w:highlight w:val="none"/>
        </w:rPr>
        <w:t>）中小企业声明函………………………………………………………………（</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numPr>
          <w:ilvl w:val="0"/>
          <w:numId w:val="0"/>
        </w:num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4）</w:t>
      </w:r>
      <w:r>
        <w:rPr>
          <w:rFonts w:hint="eastAsia" w:ascii="仿宋" w:hAnsi="仿宋" w:eastAsia="仿宋" w:cs="仿宋"/>
          <w:color w:val="auto"/>
          <w:sz w:val="24"/>
          <w:highlight w:val="none"/>
        </w:rPr>
        <w:t>残疾人福利性单位声明函……………………………………………………（</w:t>
      </w:r>
      <w:r>
        <w:rPr>
          <w:rFonts w:hint="eastAsia" w:ascii="仿宋" w:hAnsi="仿宋" w:eastAsia="仿宋" w:cs="仿宋"/>
          <w:color w:val="auto"/>
          <w:sz w:val="24"/>
          <w:highlight w:val="none"/>
          <w:lang w:val="en-US" w:eastAsia="zh-CN"/>
        </w:rPr>
        <w:t>页码</w:t>
      </w:r>
      <w:r>
        <w:rPr>
          <w:rFonts w:hint="eastAsia" w:ascii="仿宋" w:hAnsi="仿宋" w:eastAsia="仿宋" w:cs="仿宋"/>
          <w:color w:val="auto"/>
          <w:sz w:val="24"/>
          <w:highlight w:val="none"/>
        </w:rPr>
        <w:t>）</w:t>
      </w:r>
    </w:p>
    <w:p>
      <w:pPr>
        <w:pStyle w:val="2"/>
        <w:rPr>
          <w:rFonts w:hint="eastAsia" w:ascii="仿宋" w:hAnsi="仿宋" w:eastAsia="仿宋" w:cs="仿宋"/>
          <w:color w:val="auto"/>
          <w:highlight w:val="none"/>
          <w:lang w:eastAsia="zh-CN"/>
        </w:rPr>
      </w:pPr>
    </w:p>
    <w:p>
      <w:pPr>
        <w:snapToGrid w:val="0"/>
        <w:spacing w:line="336" w:lineRule="auto"/>
        <w:jc w:val="center"/>
        <w:rPr>
          <w:rFonts w:hint="eastAsia" w:ascii="仿宋" w:hAnsi="仿宋" w:eastAsia="仿宋" w:cs="仿宋"/>
          <w:b/>
          <w:color w:val="auto"/>
          <w:kern w:val="0"/>
          <w:sz w:val="32"/>
          <w:szCs w:val="32"/>
          <w:highlight w:val="none"/>
        </w:rPr>
      </w:pPr>
    </w:p>
    <w:p>
      <w:pPr>
        <w:spacing w:line="336" w:lineRule="auto"/>
        <w:jc w:val="center"/>
        <w:rPr>
          <w:rFonts w:hint="eastAsia" w:ascii="仿宋" w:hAnsi="仿宋" w:eastAsia="仿宋" w:cs="仿宋"/>
          <w:b/>
          <w:bCs/>
          <w:color w:val="auto"/>
          <w:sz w:val="32"/>
          <w:szCs w:val="32"/>
          <w:highlight w:val="none"/>
        </w:rPr>
      </w:pPr>
    </w:p>
    <w:p>
      <w:pPr>
        <w:widowControl/>
        <w:adjustRightInd/>
        <w:spacing w:line="336" w:lineRule="auto"/>
        <w:jc w:val="left"/>
        <w:rPr>
          <w:rFonts w:hint="eastAsia" w:ascii="仿宋" w:hAnsi="仿宋" w:eastAsia="仿宋" w:cs="仿宋"/>
          <w:b/>
          <w:bCs/>
          <w:color w:val="auto"/>
          <w:sz w:val="30"/>
          <w:szCs w:val="30"/>
          <w:highlight w:val="none"/>
        </w:rPr>
      </w:pPr>
    </w:p>
    <w:p>
      <w:pPr>
        <w:widowControl/>
        <w:adjustRightInd/>
        <w:spacing w:line="336" w:lineRule="auto"/>
        <w:jc w:val="center"/>
        <w:outlineLvl w:val="1"/>
        <w:rPr>
          <w:rFonts w:hint="eastAsia" w:ascii="仿宋" w:hAnsi="仿宋" w:eastAsia="仿宋" w:cs="仿宋"/>
          <w:color w:val="auto"/>
          <w:kern w:val="2"/>
          <w:sz w:val="32"/>
          <w:szCs w:val="32"/>
          <w:highlight w:val="none"/>
        </w:rPr>
      </w:pPr>
      <w:r>
        <w:rPr>
          <w:rFonts w:hint="eastAsia" w:ascii="仿宋" w:hAnsi="仿宋" w:eastAsia="仿宋" w:cs="仿宋"/>
          <w:b/>
          <w:color w:val="auto"/>
          <w:sz w:val="36"/>
          <w:szCs w:val="36"/>
          <w:highlight w:val="none"/>
        </w:rPr>
        <w:br w:type="page"/>
      </w:r>
      <w:r>
        <w:rPr>
          <w:rFonts w:hint="eastAsia" w:ascii="仿宋" w:hAnsi="仿宋" w:eastAsia="仿宋" w:cs="仿宋"/>
          <w:color w:val="auto"/>
          <w:kern w:val="2"/>
          <w:sz w:val="32"/>
          <w:szCs w:val="32"/>
          <w:highlight w:val="none"/>
        </w:rPr>
        <w:t>（一）磋商一览表（报价表）</w:t>
      </w:r>
    </w:p>
    <w:tbl>
      <w:tblPr>
        <w:tblStyle w:val="64"/>
        <w:tblW w:w="79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8"/>
        <w:gridCol w:w="862"/>
        <w:gridCol w:w="5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6" w:hRule="atLeast"/>
          <w:jc w:val="center"/>
        </w:trPr>
        <w:tc>
          <w:tcPr>
            <w:tcW w:w="2310" w:type="dxa"/>
            <w:gridSpan w:val="2"/>
            <w:vAlign w:val="center"/>
          </w:tcPr>
          <w:p>
            <w:pPr>
              <w:tabs>
                <w:tab w:val="left" w:pos="0"/>
              </w:tabs>
              <w:spacing w:line="36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5669" w:type="dxa"/>
            <w:vAlign w:val="center"/>
          </w:tcPr>
          <w:p>
            <w:pPr>
              <w:tabs>
                <w:tab w:val="left" w:pos="0"/>
              </w:tabs>
              <w:spacing w:line="36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kern w:val="2"/>
                <w:sz w:val="24"/>
                <w:szCs w:val="24"/>
                <w:highlight w:val="none"/>
                <w:lang w:val="en-US" w:eastAsia="zh-CN" w:bidi="ar-SA"/>
              </w:rPr>
              <mc:AlternateContent>
                <mc:Choice Requires="wps">
                  <w:drawing>
                    <wp:anchor distT="0" distB="0" distL="114300" distR="114300" simplePos="0" relativeHeight="251659264" behindDoc="1" locked="0" layoutInCell="0" allowOverlap="1">
                      <wp:simplePos x="0" y="0"/>
                      <wp:positionH relativeFrom="page">
                        <wp:posOffset>0</wp:posOffset>
                      </wp:positionH>
                      <wp:positionV relativeFrom="page">
                        <wp:posOffset>0</wp:posOffset>
                      </wp:positionV>
                      <wp:extent cx="635" cy="635"/>
                      <wp:effectExtent l="0" t="0" r="0" b="0"/>
                      <wp:wrapNone/>
                      <wp:docPr id="1" name="文本框 1"/>
                      <wp:cNvGraphicFramePr/>
                      <a:graphic xmlns:a="http://schemas.openxmlformats.org/drawingml/2006/main">
                        <a:graphicData uri="http://schemas.microsoft.com/office/word/2010/wordprocessingShape">
                          <wps:wsp>
                            <wps:cNvSpPr/>
                            <wps:spPr>
                              <a:xfrm>
                                <a:off x="0" y="0"/>
                                <a:ext cx="635" cy="635"/>
                              </a:xfrm>
                              <a:prstGeom prst="rect">
                                <a:avLst/>
                              </a:prstGeom>
                              <a:noFill/>
                              <a:ln>
                                <a:noFill/>
                              </a:ln>
                            </wps:spPr>
                            <wps:txbx>
                              <w:txbxContent>
                                <w:p/>
                              </w:txbxContent>
                            </wps:txbx>
                            <wps:bodyPr lIns="0" tIns="0" rIns="0" bIns="0" upright="1"/>
                          </wps:wsp>
                        </a:graphicData>
                      </a:graphic>
                    </wp:anchor>
                  </w:drawing>
                </mc:Choice>
                <mc:Fallback>
                  <w:pict>
                    <v:rect id="文本框 1" o:spid="_x0000_s1026" o:spt="1" style="position:absolute;left:0pt;margin-left:0pt;margin-top:0pt;height:0.05pt;width:0.05pt;mso-position-horizontal-relative:page;mso-position-vertical-relative:page;z-index:-251657216;mso-width-relative:page;mso-height-relative:page;" filled="f" stroked="f" coordsize="21600,21600" o:allowincell="f" o:gfxdata="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mJdaqtAAAAD/AAAADwAA&#10;AAAAAAABACAAAAAiAAAAZHJzL2Rvd25yZXYueG1sUEsBAhQAFAAAAAgAh07iQFEICQasAQAAYQMA&#10;AA4AAAAAAAAAAQAgAAAAHwEAAGRycy9lMm9Eb2MueG1sUEsFBgAAAAAGAAYAWQEAAD0FAAAAAA==&#10;">
                      <v:fill on="f" focussize="0,0"/>
                      <v:stroke on="f"/>
                      <v:imagedata o:title=""/>
                      <o:lock v:ext="edit" aspectratio="f"/>
                      <v:textbox inset="0mm,0mm,0mm,0mm">
                        <w:txbxContent>
                          <w:p/>
                        </w:txbxContent>
                      </v:textbox>
                    </v:rect>
                  </w:pict>
                </mc:Fallback>
              </mc:AlternateContent>
            </w:r>
            <w:r>
              <w:rPr>
                <w:rFonts w:hint="eastAsia" w:ascii="仿宋" w:hAnsi="仿宋" w:eastAsia="仿宋" w:cs="仿宋"/>
                <w:color w:val="auto"/>
                <w:kern w:val="2"/>
                <w:sz w:val="24"/>
                <w:szCs w:val="24"/>
                <w:highlight w:val="none"/>
                <w:lang w:val="en-US" w:eastAsia="zh-CN" w:bidi="ar-SA"/>
              </w:rPr>
              <mc:AlternateContent>
                <mc:Choice Requires="wps">
                  <w:drawing>
                    <wp:anchor distT="0" distB="0" distL="114300" distR="114300" simplePos="0" relativeHeight="251660288" behindDoc="1" locked="0" layoutInCell="0" allowOverlap="1">
                      <wp:simplePos x="0" y="0"/>
                      <wp:positionH relativeFrom="page">
                        <wp:posOffset>0</wp:posOffset>
                      </wp:positionH>
                      <wp:positionV relativeFrom="page">
                        <wp:posOffset>0</wp:posOffset>
                      </wp:positionV>
                      <wp:extent cx="114935" cy="153035"/>
                      <wp:effectExtent l="0" t="0" r="0" b="0"/>
                      <wp:wrapNone/>
                      <wp:docPr id="2" name="文本框 2"/>
                      <wp:cNvGraphicFramePr/>
                      <a:graphic xmlns:a="http://schemas.openxmlformats.org/drawingml/2006/main">
                        <a:graphicData uri="http://schemas.microsoft.com/office/word/2010/wordprocessingShape">
                          <wps:wsp>
                            <wps:cNvSpPr/>
                            <wps:spPr>
                              <a:xfrm>
                                <a:off x="0" y="0"/>
                                <a:ext cx="114935" cy="153035"/>
                              </a:xfrm>
                              <a:prstGeom prst="rect">
                                <a:avLst/>
                              </a:prstGeom>
                              <a:noFill/>
                              <a:ln>
                                <a:noFill/>
                              </a:ln>
                            </wps:spPr>
                            <wps:txbx>
                              <w:txbxContent>
                                <w:p/>
                              </w:txbxContent>
                            </wps:txbx>
                            <wps:bodyPr wrap="none" lIns="0" tIns="0" rIns="0" bIns="0" upright="1">
                              <a:spAutoFit/>
                            </wps:bodyPr>
                          </wps:wsp>
                        </a:graphicData>
                      </a:graphic>
                    </wp:anchor>
                  </w:drawing>
                </mc:Choice>
                <mc:Fallback>
                  <w:pict>
                    <v:rect id="文本框 2" o:spid="_x0000_s1026" o:spt="1" style="position:absolute;left:0pt;margin-left:0pt;margin-top:0pt;height:12.05pt;width:9.05pt;mso-position-horizontal-relative:page;mso-position-vertical-relative:page;mso-wrap-style:none;z-index:-251656192;mso-width-relative:page;mso-height-relative:page;" filled="f" stroked="f" coordsize="21600,21600" o:allowincell="f" o:gfxdata="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H5f4xHRAAAAAwEAAA8AAAAAAAAAAQAgAAAAIgAAAGRycy9kb3ducmV2Lnht&#10;bFBLAQIUABQAAAAIAIdO4kDgyaf1xwEAAI0DAAAOAAAAAAAAAAEAIAAAACABAABkcnMvZTJvRG9j&#10;LnhtbFBLBQYAAAAABgAGAFkBAABZBQAAAAA=&#10;">
                      <v:fill on="f" focussize="0,0"/>
                      <v:stroke on="f"/>
                      <v:imagedata o:title=""/>
                      <o:lock v:ext="edit" aspectratio="f"/>
                      <v:textbox inset="0mm,0mm,0mm,0mm" style="mso-fit-shape-to-text:t;">
                        <w:txbxContent>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3" w:hRule="atLeast"/>
          <w:jc w:val="center"/>
        </w:trPr>
        <w:tc>
          <w:tcPr>
            <w:tcW w:w="2310" w:type="dxa"/>
            <w:gridSpan w:val="2"/>
            <w:vAlign w:val="center"/>
          </w:tcPr>
          <w:p>
            <w:pPr>
              <w:tabs>
                <w:tab w:val="left" w:pos="0"/>
              </w:tabs>
              <w:spacing w:line="360" w:lineRule="auto"/>
              <w:ind w:left="0" w:leftChars="0" w:firstLine="0" w:firstLineChars="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项目编号</w:t>
            </w:r>
          </w:p>
        </w:tc>
        <w:tc>
          <w:tcPr>
            <w:tcW w:w="5669" w:type="dxa"/>
            <w:vAlign w:val="center"/>
          </w:tcPr>
          <w:p>
            <w:pPr>
              <w:tabs>
                <w:tab w:val="left" w:pos="0"/>
              </w:tabs>
              <w:spacing w:line="360" w:lineRule="auto"/>
              <w:ind w:left="0" w:leftChars="0" w:firstLine="0" w:firstLineChars="0"/>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448" w:type="dxa"/>
            <w:vMerge w:val="restart"/>
            <w:tcBorders>
              <w:top w:val="single" w:color="auto" w:sz="4" w:space="0"/>
            </w:tcBorders>
            <w:vAlign w:val="center"/>
          </w:tcPr>
          <w:p>
            <w:pPr>
              <w:tabs>
                <w:tab w:val="left" w:pos="0"/>
              </w:tabs>
              <w:spacing w:line="36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磋商报价</w:t>
            </w:r>
          </w:p>
          <w:p>
            <w:pPr>
              <w:tabs>
                <w:tab w:val="left" w:pos="0"/>
              </w:tabs>
              <w:spacing w:line="36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人民币</w:t>
            </w:r>
          </w:p>
        </w:tc>
        <w:tc>
          <w:tcPr>
            <w:tcW w:w="862" w:type="dxa"/>
            <w:tcBorders>
              <w:top w:val="single" w:color="auto" w:sz="4" w:space="0"/>
            </w:tcBorders>
            <w:vAlign w:val="center"/>
          </w:tcPr>
          <w:p>
            <w:pPr>
              <w:tabs>
                <w:tab w:val="left" w:pos="0"/>
              </w:tabs>
              <w:spacing w:line="36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小写</w:t>
            </w:r>
          </w:p>
        </w:tc>
        <w:tc>
          <w:tcPr>
            <w:tcW w:w="5669" w:type="dxa"/>
            <w:vAlign w:val="center"/>
          </w:tcPr>
          <w:p>
            <w:pPr>
              <w:tabs>
                <w:tab w:val="left" w:pos="0"/>
              </w:tabs>
              <w:spacing w:line="360" w:lineRule="auto"/>
              <w:ind w:firstLine="480" w:firstLineChars="200"/>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448" w:type="dxa"/>
            <w:vMerge w:val="continue"/>
            <w:vAlign w:val="center"/>
          </w:tcPr>
          <w:p>
            <w:pPr>
              <w:tabs>
                <w:tab w:val="left" w:pos="0"/>
              </w:tabs>
              <w:spacing w:line="360" w:lineRule="auto"/>
              <w:ind w:firstLine="480" w:firstLineChars="200"/>
              <w:jc w:val="center"/>
              <w:rPr>
                <w:rFonts w:hint="eastAsia" w:ascii="仿宋" w:hAnsi="仿宋" w:eastAsia="仿宋" w:cs="仿宋"/>
                <w:color w:val="auto"/>
                <w:sz w:val="24"/>
                <w:highlight w:val="none"/>
              </w:rPr>
            </w:pPr>
          </w:p>
        </w:tc>
        <w:tc>
          <w:tcPr>
            <w:tcW w:w="862" w:type="dxa"/>
            <w:vAlign w:val="center"/>
          </w:tcPr>
          <w:p>
            <w:pPr>
              <w:tabs>
                <w:tab w:val="left" w:pos="0"/>
              </w:tabs>
              <w:spacing w:line="360" w:lineRule="auto"/>
              <w:ind w:left="0" w:leftChars="0" w:firstLine="0" w:firstLineChars="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大写</w:t>
            </w:r>
          </w:p>
        </w:tc>
        <w:tc>
          <w:tcPr>
            <w:tcW w:w="5669" w:type="dxa"/>
            <w:vAlign w:val="center"/>
          </w:tcPr>
          <w:p>
            <w:pPr>
              <w:tabs>
                <w:tab w:val="left" w:pos="0"/>
              </w:tabs>
              <w:spacing w:line="360" w:lineRule="auto"/>
              <w:ind w:firstLine="480" w:firstLineChars="200"/>
              <w:rPr>
                <w:rFonts w:hint="eastAsia" w:ascii="仿宋" w:hAnsi="仿宋" w:eastAsia="仿宋" w:cs="仿宋"/>
                <w:color w:val="auto"/>
                <w:sz w:val="24"/>
                <w:highlight w:val="none"/>
              </w:rPr>
            </w:pPr>
          </w:p>
        </w:tc>
      </w:tr>
    </w:tbl>
    <w:p>
      <w:pPr>
        <w:snapToGrid w:val="0"/>
        <w:spacing w:line="336" w:lineRule="auto"/>
        <w:rPr>
          <w:rFonts w:hint="eastAsia" w:ascii="仿宋" w:hAnsi="仿宋" w:eastAsia="仿宋" w:cs="仿宋"/>
          <w:b/>
          <w:color w:val="auto"/>
          <w:kern w:val="0"/>
          <w:sz w:val="24"/>
          <w:highlight w:val="none"/>
          <w:lang w:val="zh-CN"/>
        </w:rPr>
      </w:pPr>
    </w:p>
    <w:p>
      <w:pPr>
        <w:spacing w:line="336" w:lineRule="auto"/>
        <w:ind w:firstLine="0" w:firstLineChars="0"/>
        <w:rPr>
          <w:rFonts w:hint="eastAsia" w:ascii="仿宋" w:hAnsi="仿宋" w:eastAsia="仿宋" w:cs="仿宋"/>
          <w:color w:val="auto"/>
          <w:kern w:val="0"/>
          <w:sz w:val="24"/>
          <w:highlight w:val="none"/>
          <w:lang w:val="zh-CN"/>
        </w:rPr>
      </w:pPr>
      <w:r>
        <w:rPr>
          <w:rFonts w:hint="eastAsia" w:ascii="仿宋" w:hAnsi="仿宋" w:eastAsia="仿宋" w:cs="仿宋"/>
          <w:b/>
          <w:color w:val="auto"/>
          <w:kern w:val="0"/>
          <w:sz w:val="24"/>
          <w:highlight w:val="none"/>
          <w:lang w:val="zh-CN"/>
        </w:rPr>
        <w:t>注：</w:t>
      </w:r>
      <w:r>
        <w:rPr>
          <w:rFonts w:hint="eastAsia" w:ascii="仿宋" w:hAnsi="仿宋" w:eastAsia="仿宋" w:cs="仿宋"/>
          <w:color w:val="auto"/>
          <w:kern w:val="0"/>
          <w:sz w:val="24"/>
          <w:highlight w:val="none"/>
          <w:lang w:val="zh-CN"/>
        </w:rPr>
        <w:t>1、供应商需按本表格式填写</w:t>
      </w:r>
      <w:r>
        <w:rPr>
          <w:rFonts w:hint="eastAsia" w:ascii="仿宋" w:hAnsi="仿宋" w:eastAsia="仿宋" w:cs="仿宋"/>
          <w:b/>
          <w:color w:val="auto"/>
          <w:kern w:val="0"/>
          <w:sz w:val="24"/>
          <w:highlight w:val="none"/>
          <w:lang w:val="zh-CN"/>
        </w:rPr>
        <w:t>，</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磋商文件含有采购人不能接受的附加条件，磋商无效</w:t>
      </w:r>
      <w:r>
        <w:rPr>
          <w:rFonts w:hint="eastAsia" w:ascii="仿宋" w:hAnsi="仿宋" w:eastAsia="仿宋" w:cs="仿宋"/>
          <w:color w:val="auto"/>
          <w:kern w:val="0"/>
          <w:sz w:val="24"/>
          <w:highlight w:val="none"/>
          <w:lang w:val="zh-CN"/>
        </w:rPr>
        <w:t>。</w:t>
      </w:r>
    </w:p>
    <w:p>
      <w:pPr>
        <w:spacing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采购人将以合同形式有偿取得货物或服务，不接受供应商给予的赠品、回扣或者与采购无关的其他商品、服务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磋商文件含有采购人不能接受的附加条件，磋商无效</w:t>
      </w:r>
      <w:r>
        <w:rPr>
          <w:rFonts w:hint="eastAsia" w:ascii="仿宋" w:hAnsi="仿宋" w:eastAsia="仿宋" w:cs="仿宋"/>
          <w:b/>
          <w:color w:val="auto"/>
          <w:kern w:val="0"/>
          <w:sz w:val="24"/>
          <w:highlight w:val="none"/>
          <w:lang w:val="zh-CN"/>
        </w:rPr>
        <w:t>；采购内容未包含在《开标一览表（报价表）》名称栏中，供应商不能作出合理解释的，</w:t>
      </w:r>
      <w:r>
        <w:rPr>
          <w:rFonts w:hint="eastAsia" w:ascii="仿宋" w:hAnsi="仿宋" w:eastAsia="仿宋" w:cs="仿宋"/>
          <w:b/>
          <w:color w:val="auto"/>
          <w:kern w:val="0"/>
          <w:sz w:val="24"/>
          <w:highlight w:val="none"/>
        </w:rPr>
        <w:t>视为</w:t>
      </w:r>
      <w:r>
        <w:rPr>
          <w:rFonts w:hint="eastAsia" w:ascii="仿宋" w:hAnsi="仿宋" w:eastAsia="仿宋" w:cs="仿宋"/>
          <w:b/>
          <w:color w:val="auto"/>
          <w:sz w:val="24"/>
          <w:highlight w:val="none"/>
        </w:rPr>
        <w:t>磋商文件含有采购人不能接受的附加条件的，磋商无效。</w:t>
      </w:r>
    </w:p>
    <w:p>
      <w:pPr>
        <w:snapToGri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pPr>
        <w:snapToGrid w:val="0"/>
        <w:spacing w:line="336"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szCs w:val="22"/>
          <w:highlight w:val="none"/>
          <w:lang w:val="zh-CN"/>
        </w:rPr>
        <w:t>4、</w:t>
      </w:r>
      <w:r>
        <w:rPr>
          <w:rFonts w:hint="eastAsia" w:ascii="仿宋" w:hAnsi="仿宋" w:eastAsia="仿宋" w:cs="仿宋"/>
          <w:color w:val="auto"/>
          <w:kern w:val="0"/>
          <w:sz w:val="24"/>
          <w:highlight w:val="none"/>
          <w:lang w:val="zh-CN"/>
        </w:rPr>
        <w:t>符合磋商文件中列明的可享受中小企业扶持政策的供应商，请填写中小企业声明函。注：供应商提供的中小企业声明函内容不实的，属于提供虚假材料谋取中标、成交，依照《中华人民共和国政府采购法》等国家有关规定追究相应责任。</w:t>
      </w:r>
    </w:p>
    <w:p>
      <w:pPr>
        <w:spacing w:line="336" w:lineRule="auto"/>
        <w:ind w:firstLine="480" w:firstLineChars="200"/>
        <w:rPr>
          <w:rFonts w:hint="eastAsia" w:ascii="仿宋" w:hAnsi="仿宋" w:eastAsia="仿宋" w:cs="仿宋"/>
          <w:color w:val="auto"/>
          <w:kern w:val="0"/>
          <w:sz w:val="24"/>
          <w:highlight w:val="none"/>
          <w:u w:val="single"/>
          <w:lang w:val="zh-CN"/>
        </w:rPr>
      </w:pPr>
      <w:r>
        <w:rPr>
          <w:rFonts w:hint="eastAsia" w:ascii="仿宋" w:hAnsi="仿宋" w:eastAsia="仿宋" w:cs="仿宋"/>
          <w:color w:val="auto"/>
          <w:kern w:val="0"/>
          <w:sz w:val="24"/>
          <w:highlight w:val="none"/>
          <w:lang w:val="zh-CN"/>
        </w:rPr>
        <w:t>供虚假材料谋取中标、成交，依照《中华人民共和国政府采购法》等国家有关规定追究相应责任。</w:t>
      </w: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p>
    <w:p>
      <w:pPr>
        <w:spacing w:line="336" w:lineRule="auto"/>
        <w:ind w:firstLine="3600" w:firstLineChars="15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供应商名称（电子签名）：                          </w:t>
      </w:r>
    </w:p>
    <w:p>
      <w:pPr>
        <w:spacing w:line="336"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日期：  年   月   日</w:t>
      </w:r>
    </w:p>
    <w:p>
      <w:pPr>
        <w:pStyle w:val="18"/>
        <w:spacing w:line="360" w:lineRule="auto"/>
        <w:ind w:firstLine="0"/>
        <w:jc w:val="center"/>
        <w:outlineLvl w:val="1"/>
        <w:rPr>
          <w:rFonts w:hint="eastAsia" w:ascii="仿宋" w:hAnsi="仿宋" w:eastAsia="仿宋" w:cs="仿宋"/>
          <w:b/>
          <w:bCs/>
          <w:color w:val="auto"/>
          <w:spacing w:val="24"/>
          <w:sz w:val="28"/>
          <w:szCs w:val="28"/>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二</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磋商分项报价明细表</w:t>
      </w:r>
    </w:p>
    <w:p>
      <w:pPr>
        <w:pStyle w:val="446"/>
        <w:snapToGrid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项目名称：</w:t>
      </w:r>
    </w:p>
    <w:p>
      <w:pPr>
        <w:pStyle w:val="446"/>
        <w:snapToGrid w:val="0"/>
        <w:rPr>
          <w:rFonts w:hint="eastAsia" w:ascii="仿宋" w:hAnsi="仿宋" w:eastAsia="仿宋" w:cs="仿宋"/>
          <w:color w:val="auto"/>
          <w:szCs w:val="21"/>
          <w:highlight w:val="none"/>
        </w:rPr>
      </w:pPr>
      <w:r>
        <w:rPr>
          <w:rFonts w:hint="eastAsia" w:ascii="仿宋" w:hAnsi="仿宋" w:eastAsia="仿宋" w:cs="仿宋"/>
          <w:color w:val="auto"/>
          <w:sz w:val="24"/>
          <w:highlight w:val="none"/>
          <w:lang w:val="en-US" w:eastAsia="zh-CN"/>
        </w:rPr>
        <w:t>项目</w:t>
      </w:r>
      <w:r>
        <w:rPr>
          <w:rFonts w:hint="eastAsia" w:ascii="仿宋" w:hAnsi="仿宋" w:eastAsia="仿宋" w:cs="仿宋"/>
          <w:color w:val="auto"/>
          <w:sz w:val="24"/>
          <w:highlight w:val="none"/>
        </w:rPr>
        <w:t>编号</w:t>
      </w:r>
      <w:r>
        <w:rPr>
          <w:rFonts w:hint="eastAsia" w:ascii="仿宋" w:hAnsi="仿宋" w:eastAsia="仿宋" w:cs="仿宋"/>
          <w:color w:val="auto"/>
          <w:szCs w:val="21"/>
          <w:highlight w:val="none"/>
        </w:rPr>
        <w:t xml:space="preserve">： </w:t>
      </w:r>
    </w:p>
    <w:tbl>
      <w:tblPr>
        <w:tblStyle w:val="64"/>
        <w:tblW w:w="933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301"/>
        <w:gridCol w:w="3325"/>
        <w:gridCol w:w="1506"/>
        <w:gridCol w:w="1602"/>
        <w:gridCol w:w="160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769" w:hRule="atLeast"/>
          <w:tblHeader/>
          <w:jc w:val="center"/>
        </w:trPr>
        <w:tc>
          <w:tcPr>
            <w:tcW w:w="1301" w:type="dxa"/>
            <w:vAlign w:val="center"/>
          </w:tcPr>
          <w:p>
            <w:pPr>
              <w:widowControl/>
              <w:spacing w:line="360" w:lineRule="auto"/>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序号</w:t>
            </w:r>
          </w:p>
        </w:tc>
        <w:tc>
          <w:tcPr>
            <w:tcW w:w="3325" w:type="dxa"/>
            <w:vAlign w:val="center"/>
          </w:tcPr>
          <w:p>
            <w:pPr>
              <w:widowControl/>
              <w:spacing w:line="360" w:lineRule="auto"/>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p>
        </w:tc>
        <w:tc>
          <w:tcPr>
            <w:tcW w:w="1506" w:type="dxa"/>
            <w:tcBorders>
              <w:right w:val="single" w:color="auto" w:sz="4" w:space="0"/>
            </w:tcBorders>
            <w:vAlign w:val="center"/>
          </w:tcPr>
          <w:p>
            <w:pPr>
              <w:widowControl/>
              <w:spacing w:line="360" w:lineRule="auto"/>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单价</w:t>
            </w:r>
          </w:p>
        </w:tc>
        <w:tc>
          <w:tcPr>
            <w:tcW w:w="1602" w:type="dxa"/>
            <w:tcBorders>
              <w:left w:val="single" w:color="auto" w:sz="4" w:space="0"/>
            </w:tcBorders>
            <w:vAlign w:val="center"/>
          </w:tcPr>
          <w:p>
            <w:pPr>
              <w:widowControl/>
              <w:spacing w:line="360" w:lineRule="auto"/>
              <w:ind w:left="0" w:leftChars="0" w:firstLine="0" w:firstLineChars="0"/>
              <w:jc w:val="center"/>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lang w:eastAsia="zh-CN"/>
              </w:rPr>
              <w:t>数量</w:t>
            </w:r>
          </w:p>
        </w:tc>
        <w:tc>
          <w:tcPr>
            <w:tcW w:w="1602" w:type="dxa"/>
            <w:tcBorders>
              <w:left w:val="single" w:color="auto" w:sz="4" w:space="0"/>
            </w:tcBorders>
            <w:vAlign w:val="center"/>
          </w:tcPr>
          <w:p>
            <w:pPr>
              <w:widowControl/>
              <w:spacing w:line="360" w:lineRule="auto"/>
              <w:ind w:left="0" w:leftChars="0" w:firstLine="0" w:firstLineChars="0"/>
              <w:jc w:val="center"/>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合计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301" w:type="dxa"/>
            <w:vAlign w:val="center"/>
          </w:tcPr>
          <w:p>
            <w:pPr>
              <w:widowControl/>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1</w:t>
            </w:r>
          </w:p>
        </w:tc>
        <w:tc>
          <w:tcPr>
            <w:tcW w:w="3325" w:type="dxa"/>
            <w:vAlign w:val="center"/>
          </w:tcPr>
          <w:p>
            <w:pPr>
              <w:widowControl/>
              <w:spacing w:line="360" w:lineRule="auto"/>
              <w:jc w:val="center"/>
              <w:rPr>
                <w:rFonts w:hint="eastAsia" w:ascii="仿宋" w:hAnsi="仿宋" w:eastAsia="仿宋" w:cs="仿宋"/>
                <w:b/>
                <w:color w:val="auto"/>
                <w:kern w:val="0"/>
                <w:sz w:val="24"/>
                <w:szCs w:val="24"/>
                <w:highlight w:val="none"/>
                <w:lang w:val="en-US" w:eastAsia="zh-CN"/>
              </w:rPr>
            </w:pPr>
          </w:p>
        </w:tc>
        <w:tc>
          <w:tcPr>
            <w:tcW w:w="1506" w:type="dxa"/>
            <w:tcBorders>
              <w:right w:val="single" w:color="auto" w:sz="4" w:space="0"/>
            </w:tcBorders>
            <w:vAlign w:val="center"/>
          </w:tcPr>
          <w:p>
            <w:pPr>
              <w:widowControl/>
              <w:spacing w:line="360" w:lineRule="auto"/>
              <w:jc w:val="center"/>
              <w:rPr>
                <w:rFonts w:hint="eastAsia" w:ascii="仿宋" w:hAnsi="仿宋" w:eastAsia="仿宋" w:cs="仿宋"/>
                <w:b/>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b/>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b/>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301" w:type="dxa"/>
            <w:vAlign w:val="center"/>
          </w:tcPr>
          <w:p>
            <w:pPr>
              <w:widowControl/>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2</w:t>
            </w:r>
          </w:p>
        </w:tc>
        <w:tc>
          <w:tcPr>
            <w:tcW w:w="3325" w:type="dxa"/>
            <w:vAlign w:val="center"/>
          </w:tcPr>
          <w:p>
            <w:pPr>
              <w:widowControl/>
              <w:spacing w:line="360" w:lineRule="auto"/>
              <w:jc w:val="center"/>
              <w:rPr>
                <w:rFonts w:hint="eastAsia" w:ascii="仿宋" w:hAnsi="仿宋" w:eastAsia="仿宋" w:cs="仿宋"/>
                <w:color w:val="auto"/>
                <w:kern w:val="0"/>
                <w:sz w:val="24"/>
                <w:szCs w:val="24"/>
                <w:highlight w:val="none"/>
                <w:lang w:eastAsia="zh-CN"/>
              </w:rPr>
            </w:pPr>
          </w:p>
        </w:tc>
        <w:tc>
          <w:tcPr>
            <w:tcW w:w="1506" w:type="dxa"/>
            <w:tcBorders>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301" w:type="dxa"/>
            <w:vAlign w:val="center"/>
          </w:tcPr>
          <w:p>
            <w:pPr>
              <w:widowControl/>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3</w:t>
            </w:r>
          </w:p>
        </w:tc>
        <w:tc>
          <w:tcPr>
            <w:tcW w:w="3325" w:type="dxa"/>
            <w:vAlign w:val="center"/>
          </w:tcPr>
          <w:p>
            <w:pPr>
              <w:widowControl/>
              <w:spacing w:line="360" w:lineRule="auto"/>
              <w:jc w:val="center"/>
              <w:rPr>
                <w:rFonts w:hint="eastAsia" w:ascii="仿宋" w:hAnsi="仿宋" w:eastAsia="仿宋" w:cs="仿宋"/>
                <w:color w:val="auto"/>
                <w:kern w:val="0"/>
                <w:sz w:val="24"/>
                <w:szCs w:val="24"/>
                <w:highlight w:val="none"/>
                <w:lang w:eastAsia="zh-CN"/>
              </w:rPr>
            </w:pPr>
          </w:p>
        </w:tc>
        <w:tc>
          <w:tcPr>
            <w:tcW w:w="1506" w:type="dxa"/>
            <w:tcBorders>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301" w:type="dxa"/>
            <w:vAlign w:val="center"/>
          </w:tcPr>
          <w:p>
            <w:pPr>
              <w:widowControl/>
              <w:spacing w:line="360" w:lineRule="auto"/>
              <w:ind w:left="0" w:leftChars="0" w:firstLine="0" w:firstLineChars="0"/>
              <w:jc w:val="center"/>
              <w:rPr>
                <w:rFonts w:hint="eastAsia" w:ascii="仿宋" w:hAnsi="仿宋" w:eastAsia="仿宋" w:cs="仿宋"/>
                <w:b w:val="0"/>
                <w:bCs/>
                <w:color w:val="auto"/>
                <w:kern w:val="0"/>
                <w:sz w:val="24"/>
                <w:szCs w:val="24"/>
                <w:highlight w:val="none"/>
                <w:lang w:val="en-US" w:eastAsia="zh-CN"/>
              </w:rPr>
            </w:pPr>
            <w:r>
              <w:rPr>
                <w:rFonts w:hint="eastAsia" w:ascii="仿宋" w:hAnsi="仿宋" w:eastAsia="仿宋" w:cs="仿宋"/>
                <w:b w:val="0"/>
                <w:bCs/>
                <w:color w:val="auto"/>
                <w:kern w:val="0"/>
                <w:sz w:val="24"/>
                <w:szCs w:val="24"/>
                <w:highlight w:val="none"/>
                <w:lang w:val="en-US" w:eastAsia="zh-CN"/>
              </w:rPr>
              <w:t>4</w:t>
            </w:r>
          </w:p>
        </w:tc>
        <w:tc>
          <w:tcPr>
            <w:tcW w:w="3325" w:type="dxa"/>
            <w:vAlign w:val="center"/>
          </w:tcPr>
          <w:p>
            <w:pPr>
              <w:widowControl/>
              <w:spacing w:line="360" w:lineRule="auto"/>
              <w:jc w:val="center"/>
              <w:rPr>
                <w:rFonts w:hint="eastAsia" w:ascii="仿宋" w:hAnsi="仿宋" w:eastAsia="仿宋" w:cs="仿宋"/>
                <w:color w:val="auto"/>
                <w:kern w:val="0"/>
                <w:sz w:val="24"/>
                <w:szCs w:val="24"/>
                <w:highlight w:val="none"/>
                <w:lang w:val="en-US" w:eastAsia="zh-CN"/>
              </w:rPr>
            </w:pPr>
          </w:p>
        </w:tc>
        <w:tc>
          <w:tcPr>
            <w:tcW w:w="1506" w:type="dxa"/>
            <w:tcBorders>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301" w:type="dxa"/>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3325" w:type="dxa"/>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506" w:type="dxa"/>
            <w:tcBorders>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301" w:type="dxa"/>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3325" w:type="dxa"/>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506" w:type="dxa"/>
            <w:tcBorders>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90" w:hRule="atLeast"/>
          <w:jc w:val="center"/>
        </w:trPr>
        <w:tc>
          <w:tcPr>
            <w:tcW w:w="1301" w:type="dxa"/>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3325" w:type="dxa"/>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506" w:type="dxa"/>
            <w:tcBorders>
              <w:righ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c>
          <w:tcPr>
            <w:tcW w:w="1602" w:type="dxa"/>
            <w:tcBorders>
              <w:left w:val="single" w:color="auto" w:sz="4" w:space="0"/>
            </w:tcBorders>
            <w:vAlign w:val="center"/>
          </w:tcPr>
          <w:p>
            <w:pPr>
              <w:widowControl/>
              <w:spacing w:line="360" w:lineRule="auto"/>
              <w:jc w:val="center"/>
              <w:rPr>
                <w:rFonts w:hint="eastAsia" w:ascii="仿宋" w:hAnsi="仿宋" w:eastAsia="仿宋" w:cs="仿宋"/>
                <w:color w:val="auto"/>
                <w:kern w:val="0"/>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30" w:hRule="atLeast"/>
          <w:jc w:val="center"/>
        </w:trPr>
        <w:tc>
          <w:tcPr>
            <w:tcW w:w="7734" w:type="dxa"/>
            <w:gridSpan w:val="4"/>
            <w:vAlign w:val="center"/>
          </w:tcPr>
          <w:p>
            <w:pPr>
              <w:widowControl/>
              <w:spacing w:line="360" w:lineRule="auto"/>
              <w:rPr>
                <w:rFonts w:hint="eastAsia" w:ascii="仿宋" w:hAnsi="仿宋" w:eastAsia="仿宋" w:cs="仿宋"/>
                <w:b/>
                <w:color w:val="auto"/>
                <w:kern w:val="0"/>
                <w:sz w:val="24"/>
                <w:szCs w:val="24"/>
                <w:highlight w:val="none"/>
                <w:lang w:val="en-US" w:eastAsia="zh-CN"/>
              </w:rPr>
            </w:pPr>
            <w:r>
              <w:rPr>
                <w:rFonts w:hint="eastAsia" w:ascii="仿宋" w:hAnsi="仿宋" w:eastAsia="仿宋" w:cs="仿宋"/>
                <w:b/>
                <w:color w:val="auto"/>
                <w:kern w:val="0"/>
                <w:sz w:val="24"/>
                <w:szCs w:val="24"/>
                <w:highlight w:val="none"/>
              </w:rPr>
              <w:t>投标总价：人民币（大写）             小写：</w:t>
            </w:r>
            <w:r>
              <w:rPr>
                <w:rFonts w:hint="eastAsia" w:ascii="仿宋" w:hAnsi="仿宋" w:eastAsia="仿宋" w:cs="仿宋"/>
                <w:b/>
                <w:color w:val="auto"/>
                <w:kern w:val="0"/>
                <w:sz w:val="24"/>
                <w:szCs w:val="24"/>
                <w:highlight w:val="none"/>
                <w:lang w:val="en-US" w:eastAsia="zh-CN"/>
              </w:rPr>
              <w:t xml:space="preserve">  </w:t>
            </w:r>
          </w:p>
        </w:tc>
        <w:tc>
          <w:tcPr>
            <w:tcW w:w="1602" w:type="dxa"/>
            <w:vAlign w:val="center"/>
          </w:tcPr>
          <w:p>
            <w:pPr>
              <w:widowControl/>
              <w:spacing w:line="360" w:lineRule="auto"/>
              <w:rPr>
                <w:rFonts w:hint="eastAsia" w:ascii="仿宋" w:hAnsi="仿宋" w:eastAsia="仿宋" w:cs="仿宋"/>
                <w:b/>
                <w:color w:val="auto"/>
                <w:kern w:val="0"/>
                <w:sz w:val="24"/>
                <w:szCs w:val="24"/>
                <w:highlight w:val="none"/>
              </w:rPr>
            </w:pPr>
          </w:p>
        </w:tc>
      </w:tr>
    </w:tbl>
    <w:p>
      <w:pPr>
        <w:tabs>
          <w:tab w:val="left" w:pos="7740"/>
        </w:tabs>
        <w:spacing w:line="400" w:lineRule="exact"/>
        <w:ind w:firstLine="422" w:firstLineChars="20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w:t>
      </w:r>
    </w:p>
    <w:p>
      <w:pPr>
        <w:tabs>
          <w:tab w:val="left" w:pos="7740"/>
        </w:tabs>
        <w:spacing w:line="400" w:lineRule="exact"/>
        <w:ind w:firstLine="420" w:firstLineChars="200"/>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szCs w:val="21"/>
          <w:highlight w:val="none"/>
          <w:lang w:val="en-US" w:eastAsia="zh-CN"/>
        </w:rPr>
        <w:t>.</w:t>
      </w:r>
      <w:r>
        <w:rPr>
          <w:rFonts w:hint="eastAsia" w:ascii="仿宋" w:hAnsi="仿宋" w:eastAsia="仿宋" w:cs="仿宋"/>
          <w:color w:val="auto"/>
          <w:szCs w:val="21"/>
          <w:highlight w:val="none"/>
        </w:rPr>
        <w:t>投标人须按要求填写所有信息，不得随意更改本表格式。</w:t>
      </w:r>
    </w:p>
    <w:p>
      <w:pPr>
        <w:spacing w:line="360" w:lineRule="auto"/>
        <w:ind w:left="0" w:leftChars="0" w:firstLine="420" w:firstLineChars="20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w:t>
      </w:r>
      <w:r>
        <w:rPr>
          <w:rFonts w:hint="eastAsia" w:ascii="仿宋" w:hAnsi="仿宋" w:eastAsia="仿宋" w:cs="仿宋"/>
          <w:color w:val="auto"/>
          <w:szCs w:val="21"/>
          <w:highlight w:val="none"/>
          <w:lang w:val="en-US" w:eastAsia="zh-CN"/>
        </w:rPr>
        <w:t>.</w:t>
      </w:r>
      <w:r>
        <w:rPr>
          <w:rFonts w:hint="eastAsia" w:ascii="仿宋" w:hAnsi="仿宋" w:eastAsia="仿宋" w:cs="仿宋"/>
          <w:color w:val="auto"/>
          <w:highlight w:val="none"/>
        </w:rPr>
        <w:t>投标报价应为投标人完成本项目全部内容所需费用的含税价</w:t>
      </w:r>
      <w:r>
        <w:rPr>
          <w:rFonts w:hint="eastAsia" w:ascii="仿宋" w:hAnsi="仿宋" w:eastAsia="仿宋" w:cs="仿宋"/>
          <w:color w:val="auto"/>
          <w:szCs w:val="21"/>
          <w:highlight w:val="none"/>
        </w:rPr>
        <w:t>（包括但不限于人工费、管理费、利润、项目措施费、保险、各类税费及采购合同包含的所有风险、责任等在合同实施过程中应预见或不可预见费用等）。所有价格均应予人民币报价，金额单位为元。</w:t>
      </w:r>
    </w:p>
    <w:p>
      <w:pPr>
        <w:numPr>
          <w:ilvl w:val="0"/>
          <w:numId w:val="0"/>
        </w:numPr>
        <w:tabs>
          <w:tab w:val="left" w:pos="7740"/>
        </w:tabs>
        <w:spacing w:line="400" w:lineRule="exact"/>
        <w:ind w:firstLine="420" w:firstLineChars="20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此表是投标文件的必要文件，是投标文件的组成部分</w:t>
      </w:r>
      <w:r>
        <w:rPr>
          <w:rFonts w:hint="eastAsia" w:ascii="仿宋" w:hAnsi="仿宋" w:eastAsia="仿宋" w:cs="仿宋"/>
          <w:color w:val="auto"/>
          <w:szCs w:val="21"/>
          <w:highlight w:val="none"/>
          <w:lang w:val="en-US" w:eastAsia="zh-CN"/>
        </w:rPr>
        <w:t>。</w:t>
      </w:r>
    </w:p>
    <w:p>
      <w:pPr>
        <w:tabs>
          <w:tab w:val="left" w:pos="570"/>
        </w:tabs>
        <w:spacing w:line="360" w:lineRule="auto"/>
        <w:ind w:firstLine="42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表中各项可进一步细分，栏数不够可自加，要求按产品和服务内容细分项目及报价。</w:t>
      </w:r>
    </w:p>
    <w:p>
      <w:pPr>
        <w:tabs>
          <w:tab w:val="left" w:pos="0"/>
        </w:tabs>
        <w:spacing w:line="360" w:lineRule="auto"/>
        <w:ind w:firstLine="4800" w:firstLineChars="2000"/>
        <w:jc w:val="left"/>
        <w:rPr>
          <w:rFonts w:hint="eastAsia" w:ascii="仿宋" w:hAnsi="仿宋" w:eastAsia="仿宋" w:cs="仿宋"/>
          <w:color w:val="auto"/>
          <w:sz w:val="24"/>
          <w:szCs w:val="24"/>
          <w:highlight w:val="none"/>
        </w:rPr>
      </w:pPr>
    </w:p>
    <w:p>
      <w:pPr>
        <w:tabs>
          <w:tab w:val="left" w:pos="0"/>
        </w:tabs>
        <w:spacing w:line="360" w:lineRule="auto"/>
        <w:ind w:firstLine="5040" w:firstLineChars="21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供应商（法人公章）：                      </w:t>
      </w:r>
    </w:p>
    <w:p>
      <w:pPr>
        <w:tabs>
          <w:tab w:val="left" w:pos="0"/>
        </w:tabs>
        <w:spacing w:line="360" w:lineRule="auto"/>
        <w:ind w:firstLine="4080" w:firstLineChars="17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rPr>
        <w:t>全权代表（签字或盖章）：</w:t>
      </w:r>
    </w:p>
    <w:p>
      <w:pPr>
        <w:spacing w:after="120" w:line="360" w:lineRule="auto"/>
        <w:ind w:firstLine="5280" w:firstLineChars="2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2024</w:t>
      </w:r>
      <w:r>
        <w:rPr>
          <w:rFonts w:hint="eastAsia" w:ascii="仿宋" w:hAnsi="仿宋" w:eastAsia="仿宋" w:cs="仿宋"/>
          <w:color w:val="auto"/>
          <w:sz w:val="24"/>
          <w:szCs w:val="24"/>
          <w:highlight w:val="none"/>
        </w:rPr>
        <w:t>年   月   日</w:t>
      </w:r>
    </w:p>
    <w:p>
      <w:pPr>
        <w:widowControl/>
        <w:adjustRightInd/>
        <w:spacing w:line="240"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18"/>
        <w:spacing w:line="360" w:lineRule="auto"/>
        <w:ind w:firstLine="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r>
        <w:rPr>
          <w:rFonts w:hint="eastAsia" w:ascii="仿宋" w:hAnsi="仿宋" w:eastAsia="仿宋" w:cs="仿宋"/>
          <w:b/>
          <w:color w:val="auto"/>
          <w:sz w:val="32"/>
          <w:szCs w:val="32"/>
          <w:highlight w:val="none"/>
          <w:lang w:val="en-US" w:eastAsia="zh-CN"/>
        </w:rPr>
        <w:t>三</w:t>
      </w:r>
      <w:r>
        <w:rPr>
          <w:rFonts w:hint="eastAsia" w:ascii="仿宋" w:hAnsi="仿宋" w:eastAsia="仿宋" w:cs="仿宋"/>
          <w:b/>
          <w:color w:val="auto"/>
          <w:sz w:val="32"/>
          <w:szCs w:val="32"/>
          <w:highlight w:val="none"/>
        </w:rPr>
        <w:t>）中小企业声明函</w:t>
      </w:r>
      <w:bookmarkStart w:id="70" w:name="_Toc465665161"/>
      <w:r>
        <w:rPr>
          <w:rFonts w:hint="eastAsia" w:ascii="仿宋" w:hAnsi="仿宋" w:eastAsia="仿宋" w:cs="仿宋"/>
          <w:b/>
          <w:color w:val="auto"/>
          <w:sz w:val="32"/>
          <w:szCs w:val="32"/>
          <w:highlight w:val="none"/>
        </w:rPr>
        <w:t>（如果有）</w:t>
      </w:r>
    </w:p>
    <w:p>
      <w:pPr>
        <w:widowControl/>
        <w:spacing w:line="336" w:lineRule="auto"/>
        <w:ind w:firstLine="120" w:firstLineChars="50"/>
        <w:jc w:val="left"/>
        <w:rPr>
          <w:rFonts w:hint="eastAsia" w:ascii="仿宋" w:hAnsi="仿宋" w:eastAsia="仿宋" w:cs="仿宋"/>
          <w:b/>
          <w:color w:val="auto"/>
          <w:sz w:val="24"/>
          <w:highlight w:val="none"/>
        </w:rPr>
      </w:pPr>
    </w:p>
    <w:p>
      <w:pPr>
        <w:widowControl/>
        <w:spacing w:line="336" w:lineRule="auto"/>
        <w:ind w:firstLine="120" w:firstLineChars="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符合《政府采购促进中小企业发展管理办法》规定的小微企业拟享受价格扣除政策的，需提供中小企业声明函（附件</w:t>
      </w:r>
      <w:r>
        <w:rPr>
          <w:rFonts w:hint="eastAsia" w:ascii="仿宋" w:hAnsi="仿宋" w:eastAsia="仿宋" w:cs="仿宋"/>
          <w:b/>
          <w:color w:val="auto"/>
          <w:sz w:val="24"/>
          <w:highlight w:val="none"/>
          <w:lang w:val="en-US" w:eastAsia="zh-CN"/>
        </w:rPr>
        <w:t>4</w:t>
      </w:r>
      <w:r>
        <w:rPr>
          <w:rFonts w:hint="eastAsia" w:ascii="仿宋" w:hAnsi="仿宋" w:eastAsia="仿宋" w:cs="仿宋"/>
          <w:b/>
          <w:color w:val="auto"/>
          <w:sz w:val="24"/>
          <w:highlight w:val="none"/>
        </w:rPr>
        <w:t>）。]</w:t>
      </w:r>
    </w:p>
    <w:p>
      <w:pPr>
        <w:widowControl/>
        <w:spacing w:line="336" w:lineRule="auto"/>
        <w:ind w:firstLine="120" w:firstLineChars="50"/>
        <w:jc w:val="left"/>
        <w:rPr>
          <w:rFonts w:hint="eastAsia" w:ascii="仿宋" w:hAnsi="仿宋" w:eastAsia="仿宋" w:cs="仿宋"/>
          <w:b/>
          <w:color w:val="auto"/>
          <w:sz w:val="24"/>
          <w:highlight w:val="none"/>
        </w:rPr>
      </w:pPr>
    </w:p>
    <w:p>
      <w:pPr>
        <w:pStyle w:val="2"/>
        <w:outlineLvl w:val="9"/>
        <w:rPr>
          <w:rFonts w:hint="eastAsia" w:ascii="仿宋" w:hAnsi="仿宋" w:eastAsia="仿宋" w:cs="仿宋"/>
          <w:b/>
          <w:color w:val="auto"/>
          <w:sz w:val="24"/>
          <w:highlight w:val="none"/>
        </w:rPr>
      </w:pPr>
    </w:p>
    <w:p>
      <w:pPr>
        <w:pStyle w:val="3"/>
        <w:outlineLvl w:val="9"/>
        <w:rPr>
          <w:rFonts w:hint="eastAsia" w:ascii="仿宋" w:hAnsi="仿宋" w:eastAsia="仿宋" w:cs="仿宋"/>
          <w:b/>
          <w:color w:val="auto"/>
          <w:sz w:val="24"/>
          <w:highlight w:val="none"/>
        </w:rPr>
      </w:pPr>
    </w:p>
    <w:p>
      <w:pPr>
        <w:outlineLvl w:val="9"/>
        <w:rPr>
          <w:rFonts w:hint="eastAsia" w:ascii="仿宋" w:hAnsi="仿宋" w:eastAsia="仿宋" w:cs="仿宋"/>
          <w:b/>
          <w:color w:val="auto"/>
          <w:sz w:val="24"/>
          <w:highlight w:val="none"/>
        </w:rPr>
      </w:pPr>
    </w:p>
    <w:p>
      <w:pPr>
        <w:pStyle w:val="18"/>
        <w:spacing w:line="360" w:lineRule="auto"/>
        <w:ind w:firstLine="0"/>
        <w:jc w:val="center"/>
        <w:outlineLvl w:val="9"/>
        <w:rPr>
          <w:rFonts w:hint="eastAsia" w:ascii="仿宋" w:hAnsi="仿宋" w:eastAsia="仿宋" w:cs="仿宋"/>
          <w:b/>
          <w:color w:val="auto"/>
          <w:sz w:val="32"/>
          <w:szCs w:val="32"/>
          <w:highlight w:val="none"/>
        </w:rPr>
      </w:pPr>
    </w:p>
    <w:p>
      <w:pPr>
        <w:pStyle w:val="18"/>
        <w:spacing w:line="360" w:lineRule="auto"/>
        <w:ind w:firstLine="0"/>
        <w:jc w:val="center"/>
        <w:outlineLvl w:val="1"/>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四</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残疾人福利性单位声明函（如果有）</w:t>
      </w:r>
    </w:p>
    <w:p>
      <w:pPr>
        <w:widowControl/>
        <w:spacing w:line="336" w:lineRule="auto"/>
        <w:ind w:firstLine="361" w:firstLineChars="15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[符合条件的残疾人福利性单位，提供残疾人福利性单位声明函(附件</w:t>
      </w:r>
      <w:r>
        <w:rPr>
          <w:rFonts w:hint="eastAsia" w:ascii="仿宋" w:hAnsi="仿宋" w:eastAsia="仿宋" w:cs="仿宋"/>
          <w:b/>
          <w:color w:val="auto"/>
          <w:sz w:val="24"/>
          <w:highlight w:val="none"/>
          <w:lang w:val="en-US" w:eastAsia="zh-CN"/>
        </w:rPr>
        <w:t>3</w:t>
      </w:r>
      <w:r>
        <w:rPr>
          <w:rFonts w:hint="eastAsia" w:ascii="仿宋" w:hAnsi="仿宋" w:eastAsia="仿宋" w:cs="仿宋"/>
          <w:b/>
          <w:color w:val="auto"/>
          <w:sz w:val="24"/>
          <w:highlight w:val="none"/>
        </w:rPr>
        <w:t>)，</w:t>
      </w:r>
      <w:r>
        <w:rPr>
          <w:rFonts w:hint="eastAsia" w:ascii="仿宋" w:hAnsi="仿宋" w:eastAsia="仿宋" w:cs="仿宋"/>
          <w:b/>
          <w:color w:val="auto"/>
          <w:sz w:val="24"/>
          <w:highlight w:val="none"/>
          <w:lang w:eastAsia="zh-CN"/>
        </w:rPr>
        <w:t>否</w:t>
      </w:r>
      <w:r>
        <w:rPr>
          <w:rFonts w:hint="eastAsia" w:ascii="仿宋" w:hAnsi="仿宋" w:eastAsia="仿宋" w:cs="仿宋"/>
          <w:b/>
          <w:color w:val="auto"/>
          <w:sz w:val="24"/>
          <w:highlight w:val="none"/>
        </w:rPr>
        <w:t>则不需要提供。]</w:t>
      </w:r>
    </w:p>
    <w:p>
      <w:pPr>
        <w:widowControl/>
        <w:adjustRightInd/>
        <w:spacing w:line="336" w:lineRule="auto"/>
        <w:jc w:val="center"/>
        <w:rPr>
          <w:rFonts w:hint="eastAsia" w:ascii="仿宋" w:hAnsi="仿宋" w:eastAsia="仿宋" w:cs="仿宋"/>
          <w:color w:val="auto"/>
          <w:sz w:val="24"/>
          <w:highlight w:val="none"/>
        </w:rPr>
      </w:pPr>
    </w:p>
    <w:p>
      <w:pPr>
        <w:widowControl/>
        <w:adjustRightInd/>
        <w:spacing w:line="336" w:lineRule="auto"/>
        <w:jc w:val="left"/>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pStyle w:val="4"/>
        <w:pageBreakBefore/>
        <w:widowControl/>
        <w:numPr>
          <w:ilvl w:val="0"/>
          <w:numId w:val="0"/>
        </w:numPr>
        <w:adjustRightInd/>
        <w:spacing w:before="0" w:after="0" w:line="336" w:lineRule="auto"/>
        <w:jc w:val="center"/>
        <w:rPr>
          <w:rFonts w:hint="eastAsia" w:ascii="仿宋" w:hAnsi="仿宋" w:eastAsia="仿宋" w:cs="仿宋"/>
          <w:color w:val="auto"/>
          <w:highlight w:val="none"/>
        </w:rPr>
      </w:pPr>
      <w:r>
        <w:rPr>
          <w:rFonts w:hint="eastAsia" w:ascii="仿宋" w:hAnsi="仿宋" w:eastAsia="仿宋" w:cs="仿宋"/>
          <w:color w:val="auto"/>
          <w:highlight w:val="none"/>
        </w:rPr>
        <w:t>附件</w:t>
      </w:r>
      <w:bookmarkEnd w:id="70"/>
    </w:p>
    <w:p>
      <w:pPr>
        <w:spacing w:line="336"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附件1：质疑函范本及制作说明</w:t>
      </w:r>
    </w:p>
    <w:p>
      <w:pPr>
        <w:spacing w:line="336"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line="33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地址：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地址： </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质疑项目的名称：</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质疑项目的编号：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采购文件获取日期：</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36"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36" w:lineRule="auto"/>
        <w:ind w:firstLine="600" w:firstLineChars="200"/>
        <w:jc w:val="left"/>
        <w:rPr>
          <w:rFonts w:hint="eastAsia" w:ascii="仿宋" w:hAnsi="仿宋" w:eastAsia="仿宋" w:cs="仿宋"/>
          <w:color w:val="auto"/>
          <w:sz w:val="30"/>
          <w:szCs w:val="30"/>
          <w:highlight w:val="none"/>
        </w:rPr>
      </w:pPr>
    </w:p>
    <w:p>
      <w:pPr>
        <w:spacing w:line="336"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r>
        <w:rPr>
          <w:rFonts w:hint="eastAsia" w:ascii="仿宋" w:hAnsi="仿宋" w:eastAsia="仿宋" w:cs="仿宋"/>
          <w:b/>
          <w:color w:val="auto"/>
          <w:spacing w:val="6"/>
          <w:sz w:val="32"/>
          <w:szCs w:val="32"/>
          <w:highlight w:val="none"/>
        </w:rPr>
        <w:t>附件2：投诉书范本及制作说明</w:t>
      </w:r>
    </w:p>
    <w:p>
      <w:pPr>
        <w:spacing w:line="336" w:lineRule="auto"/>
        <w:jc w:val="center"/>
        <w:rPr>
          <w:rFonts w:hint="eastAsia" w:ascii="仿宋" w:hAnsi="仿宋" w:eastAsia="仿宋" w:cs="仿宋"/>
          <w:b/>
          <w:color w:val="auto"/>
          <w:sz w:val="24"/>
          <w:highlight w:val="none"/>
        </w:rPr>
      </w:pPr>
    </w:p>
    <w:p>
      <w:pPr>
        <w:spacing w:line="336"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tabs>
          <w:tab w:val="left" w:pos="6510"/>
        </w:tabs>
        <w:spacing w:line="336"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tabs>
          <w:tab w:val="left" w:pos="6510"/>
        </w:tabs>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授权代表：</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地     址：</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邮编：</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联系人：</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联系电话：</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采购项目编号：</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包号：</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采购人名称：</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u w:val="singl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36" w:lineRule="auto"/>
        <w:ind w:firstLine="480" w:firstLineChars="200"/>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投诉人于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日,向</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提出质疑，质疑事项为：</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36"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日,就质疑事项作出了答复/没有在法定期限内作出答复。</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事实依据：</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法律依据：</w:t>
      </w: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u w:val="dotted"/>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36" w:lineRule="auto"/>
        <w:rPr>
          <w:rFonts w:hint="eastAsia"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请求：</w:t>
      </w:r>
      <w:r>
        <w:rPr>
          <w:rFonts w:hint="eastAsia" w:ascii="仿宋" w:hAnsi="仿宋" w:eastAsia="仿宋" w:cs="仿宋"/>
          <w:color w:val="auto"/>
          <w:sz w:val="24"/>
          <w:highlight w:val="none"/>
          <w:u w:val="dotted"/>
        </w:rPr>
        <w:t xml:space="preserve">                                              </w:t>
      </w:r>
      <w:r>
        <w:rPr>
          <w:rFonts w:hint="eastAsia" w:ascii="仿宋" w:hAnsi="仿宋" w:eastAsia="仿宋" w:cs="仿宋"/>
          <w:color w:val="auto"/>
          <w:sz w:val="24"/>
          <w:highlight w:val="none"/>
        </w:rPr>
        <w:t xml:space="preserve"> </w:t>
      </w:r>
    </w:p>
    <w:p>
      <w:pPr>
        <w:spacing w:line="336" w:lineRule="auto"/>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 xml:space="preserve">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36" w:lineRule="auto"/>
        <w:rPr>
          <w:rFonts w:hint="eastAsia" w:ascii="仿宋" w:hAnsi="仿宋" w:eastAsia="仿宋" w:cs="仿宋"/>
          <w:b/>
          <w:color w:val="auto"/>
          <w:sz w:val="24"/>
          <w:highlight w:val="none"/>
        </w:rPr>
      </w:pPr>
    </w:p>
    <w:p>
      <w:pPr>
        <w:spacing w:line="336" w:lineRule="auto"/>
        <w:rPr>
          <w:rFonts w:hint="eastAsia" w:ascii="仿宋" w:hAnsi="仿宋" w:eastAsia="仿宋" w:cs="仿宋"/>
          <w:b/>
          <w:color w:val="auto"/>
          <w:sz w:val="24"/>
          <w:highlight w:val="none"/>
        </w:rPr>
      </w:pPr>
    </w:p>
    <w:p>
      <w:pPr>
        <w:spacing w:line="336"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36"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36"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36"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36" w:lineRule="auto"/>
        <w:rPr>
          <w:rFonts w:hint="eastAsia" w:ascii="仿宋" w:hAnsi="仿宋" w:eastAsia="仿宋" w:cs="仿宋"/>
          <w:b/>
          <w:color w:val="auto"/>
          <w:sz w:val="24"/>
          <w:highlight w:val="none"/>
        </w:rPr>
      </w:pPr>
    </w:p>
    <w:p>
      <w:pPr>
        <w:widowControl/>
        <w:adjustRightInd/>
        <w:spacing w:line="336" w:lineRule="auto"/>
        <w:jc w:val="left"/>
        <w:rPr>
          <w:rFonts w:hint="eastAsia" w:ascii="仿宋" w:hAnsi="仿宋" w:eastAsia="仿宋" w:cs="仿宋"/>
          <w:b/>
          <w:color w:val="auto"/>
          <w:spacing w:val="6"/>
          <w:sz w:val="32"/>
          <w:szCs w:val="32"/>
          <w:highlight w:val="none"/>
        </w:rPr>
      </w:pPr>
      <w:r>
        <w:rPr>
          <w:rFonts w:hint="eastAsia" w:ascii="仿宋" w:hAnsi="仿宋" w:eastAsia="仿宋" w:cs="仿宋"/>
          <w:b/>
          <w:color w:val="auto"/>
          <w:sz w:val="24"/>
          <w:highlight w:val="none"/>
        </w:rPr>
        <w:br w:type="page"/>
      </w:r>
    </w:p>
    <w:p>
      <w:pPr>
        <w:spacing w:line="336" w:lineRule="auto"/>
        <w:jc w:val="center"/>
        <w:rPr>
          <w:rFonts w:hint="eastAsia"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3</w:t>
      </w:r>
      <w:r>
        <w:rPr>
          <w:rFonts w:hint="eastAsia" w:ascii="仿宋" w:hAnsi="仿宋" w:eastAsia="仿宋" w:cs="仿宋"/>
          <w:b/>
          <w:color w:val="auto"/>
          <w:spacing w:val="6"/>
          <w:sz w:val="32"/>
          <w:szCs w:val="32"/>
          <w:highlight w:val="none"/>
        </w:rPr>
        <w:t>：残疾人福利性单位声明函</w:t>
      </w:r>
    </w:p>
    <w:p>
      <w:pPr>
        <w:spacing w:line="336" w:lineRule="auto"/>
        <w:rPr>
          <w:rFonts w:hint="eastAsia" w:ascii="仿宋" w:hAnsi="仿宋" w:eastAsia="仿宋" w:cs="仿宋"/>
          <w:b/>
          <w:color w:val="auto"/>
          <w:spacing w:val="6"/>
          <w:sz w:val="30"/>
          <w:szCs w:val="30"/>
          <w:highlight w:val="none"/>
        </w:rPr>
      </w:pP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w:t>
      </w:r>
      <w:r>
        <w:rPr>
          <w:rFonts w:hint="eastAsia" w:ascii="仿宋" w:hAnsi="仿宋" w:eastAsia="仿宋" w:cs="仿宋"/>
          <w:color w:val="auto"/>
          <w:sz w:val="24"/>
          <w:highlight w:val="none"/>
          <w:u w:val="single"/>
        </w:rPr>
        <w:t xml:space="preserve">   （采购人）    </w:t>
      </w:r>
      <w:r>
        <w:rPr>
          <w:rFonts w:hint="eastAsia" w:ascii="仿宋" w:hAnsi="仿宋" w:eastAsia="仿宋" w:cs="仿宋"/>
          <w:color w:val="auto"/>
          <w:sz w:val="24"/>
          <w:highlight w:val="none"/>
        </w:rPr>
        <w:t>单位的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项目采购活动提供本单位制造的货物（由本单位承担工程/提供服务），或者提供其他残疾人福利性单位制造的货物（不包括使用非残疾人福利性单位注册商标的货物）。</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36" w:lineRule="auto"/>
        <w:ind w:firstLine="480" w:firstLineChars="200"/>
        <w:rPr>
          <w:rFonts w:hint="eastAsia" w:ascii="仿宋" w:hAnsi="仿宋" w:eastAsia="仿宋" w:cs="仿宋"/>
          <w:color w:val="auto"/>
          <w:sz w:val="24"/>
          <w:highlight w:val="none"/>
        </w:rPr>
      </w:pPr>
    </w:p>
    <w:p>
      <w:pPr>
        <w:spacing w:line="336" w:lineRule="auto"/>
        <w:ind w:firstLine="480" w:firstLineChars="200"/>
        <w:rPr>
          <w:rFonts w:hint="eastAsia" w:ascii="仿宋" w:hAnsi="仿宋" w:eastAsia="仿宋" w:cs="仿宋"/>
          <w:color w:val="auto"/>
          <w:sz w:val="24"/>
          <w:highlight w:val="none"/>
        </w:rPr>
      </w:pPr>
    </w:p>
    <w:p>
      <w:pPr>
        <w:spacing w:line="336"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供应商名称（电子签名）：</w:t>
      </w:r>
    </w:p>
    <w:p>
      <w:pPr>
        <w:spacing w:line="336" w:lineRule="auto"/>
        <w:ind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tabs>
          <w:tab w:val="left" w:pos="4860"/>
        </w:tabs>
        <w:spacing w:line="336" w:lineRule="auto"/>
        <w:ind w:firstLine="480" w:firstLineChars="200"/>
        <w:jc w:val="cente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sz w:val="24"/>
          <w:highlight w:val="none"/>
        </w:rPr>
      </w:pPr>
    </w:p>
    <w:p>
      <w:pPr>
        <w:pStyle w:val="3"/>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pStyle w:val="2"/>
        <w:rPr>
          <w:rFonts w:hint="eastAsia" w:ascii="仿宋" w:hAnsi="仿宋" w:eastAsia="仿宋" w:cs="仿宋"/>
          <w:color w:val="auto"/>
          <w:highlight w:val="none"/>
        </w:rPr>
      </w:pPr>
    </w:p>
    <w:p>
      <w:pPr>
        <w:snapToGrid w:val="0"/>
        <w:spacing w:line="336" w:lineRule="auto"/>
        <w:jc w:val="both"/>
        <w:rPr>
          <w:rFonts w:hint="eastAsia" w:ascii="仿宋" w:hAnsi="仿宋" w:eastAsia="仿宋" w:cs="仿宋"/>
          <w:b/>
          <w:color w:val="auto"/>
          <w:kern w:val="0"/>
          <w:sz w:val="32"/>
          <w:szCs w:val="32"/>
          <w:highlight w:val="none"/>
        </w:rPr>
      </w:pPr>
    </w:p>
    <w:p>
      <w:pPr>
        <w:snapToGrid w:val="0"/>
        <w:spacing w:line="336" w:lineRule="auto"/>
        <w:jc w:val="both"/>
        <w:rPr>
          <w:rFonts w:hint="eastAsia" w:ascii="仿宋" w:hAnsi="仿宋" w:eastAsia="仿宋" w:cs="仿宋"/>
          <w:b/>
          <w:color w:val="auto"/>
          <w:kern w:val="0"/>
          <w:sz w:val="32"/>
          <w:szCs w:val="32"/>
          <w:highlight w:val="none"/>
        </w:rPr>
      </w:pPr>
    </w:p>
    <w:p>
      <w:pPr>
        <w:snapToGrid w:val="0"/>
        <w:spacing w:line="336" w:lineRule="auto"/>
        <w:jc w:val="both"/>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附件</w:t>
      </w:r>
      <w:r>
        <w:rPr>
          <w:rFonts w:hint="eastAsia" w:ascii="仿宋" w:hAnsi="仿宋" w:eastAsia="仿宋" w:cs="仿宋"/>
          <w:b/>
          <w:color w:val="auto"/>
          <w:kern w:val="0"/>
          <w:sz w:val="32"/>
          <w:szCs w:val="32"/>
          <w:highlight w:val="none"/>
          <w:lang w:val="en-US" w:eastAsia="zh-CN"/>
        </w:rPr>
        <w:t>4</w:t>
      </w:r>
      <w:r>
        <w:rPr>
          <w:rFonts w:hint="eastAsia" w:ascii="仿宋" w:hAnsi="仿宋" w:eastAsia="仿宋" w:cs="仿宋"/>
          <w:b/>
          <w:color w:val="auto"/>
          <w:kern w:val="0"/>
          <w:sz w:val="32"/>
          <w:szCs w:val="32"/>
          <w:highlight w:val="none"/>
        </w:rPr>
        <w:t>：中小企业声明函</w:t>
      </w:r>
    </w:p>
    <w:p>
      <w:pPr>
        <w:spacing w:line="336" w:lineRule="auto"/>
        <w:jc w:val="both"/>
        <w:rPr>
          <w:rFonts w:hint="eastAsia" w:ascii="仿宋" w:hAnsi="仿宋" w:eastAsia="仿宋" w:cs="仿宋"/>
          <w:b/>
          <w:color w:val="auto"/>
          <w:sz w:val="32"/>
          <w:szCs w:val="32"/>
          <w:highlight w:val="none"/>
        </w:rPr>
      </w:pPr>
    </w:p>
    <w:p>
      <w:pPr>
        <w:adjustRightInd/>
        <w:spacing w:line="336"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中小企业声明函（服务）</w:t>
      </w:r>
    </w:p>
    <w:p>
      <w:pPr>
        <w:spacing w:line="336" w:lineRule="auto"/>
        <w:jc w:val="center"/>
        <w:rPr>
          <w:rFonts w:hint="eastAsia" w:ascii="仿宋" w:hAnsi="仿宋" w:eastAsia="仿宋" w:cs="仿宋"/>
          <w:b/>
          <w:color w:val="auto"/>
          <w:sz w:val="32"/>
          <w:szCs w:val="32"/>
          <w:highlight w:val="none"/>
        </w:rPr>
      </w:pPr>
    </w:p>
    <w:p>
      <w:pPr>
        <w:spacing w:line="336"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highlight w:val="none"/>
          <w:u w:val="single"/>
        </w:rPr>
        <w:t xml:space="preserve">（采购人） </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 xml:space="preserve"> （项目名称）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highlight w:val="none"/>
        </w:rPr>
        <w:t xml:space="preserve"> </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 xml:space="preserve">，属于 </w:t>
      </w:r>
      <w:r>
        <w:rPr>
          <w:rFonts w:hint="eastAsia" w:ascii="仿宋" w:hAnsi="仿宋" w:eastAsia="仿宋" w:cs="仿宋"/>
          <w:color w:val="auto"/>
          <w:sz w:val="24"/>
          <w:highlight w:val="none"/>
          <w:u w:val="single"/>
        </w:rPr>
        <w:t>（采购文件中明确的所属行业）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36"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36" w:lineRule="auto"/>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供应商名称（电子签名）：</w:t>
      </w:r>
    </w:p>
    <w:p>
      <w:pPr>
        <w:spacing w:line="336" w:lineRule="auto"/>
        <w:ind w:firstLine="6120" w:firstLineChars="2550"/>
        <w:rPr>
          <w:rFonts w:hint="eastAsia"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36" w:lineRule="auto"/>
        <w:ind w:firstLine="310" w:firstLineChars="147"/>
        <w:jc w:val="left"/>
        <w:rPr>
          <w:rFonts w:hint="eastAsia" w:ascii="仿宋" w:hAnsi="仿宋" w:eastAsia="仿宋" w:cs="仿宋"/>
          <w:b/>
          <w:color w:val="auto"/>
          <w:szCs w:val="21"/>
          <w:highlight w:val="none"/>
        </w:rPr>
      </w:pPr>
      <w:r>
        <w:rPr>
          <w:rFonts w:hint="eastAsia" w:ascii="仿宋" w:hAnsi="仿宋" w:eastAsia="仿宋" w:cs="仿宋"/>
          <w:b/>
          <w:color w:val="auto"/>
          <w:szCs w:val="21"/>
          <w:highlight w:val="none"/>
        </w:rPr>
        <w:t>从业人员、营业收入、资产总额填报上一年度数据，无上一年度数据的新成立企业可不填报。</w:t>
      </w:r>
    </w:p>
    <w:p>
      <w:pPr>
        <w:spacing w:line="336" w:lineRule="auto"/>
        <w:rPr>
          <w:rFonts w:hint="eastAsia" w:ascii="仿宋" w:hAnsi="仿宋" w:eastAsia="仿宋" w:cs="仿宋"/>
          <w:color w:val="auto"/>
          <w:sz w:val="24"/>
          <w:highlight w:val="none"/>
        </w:rPr>
      </w:pPr>
    </w:p>
    <w:p>
      <w:pPr>
        <w:spacing w:line="336"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注：</w:t>
      </w:r>
    </w:p>
    <w:p>
      <w:pPr>
        <w:spacing w:line="336"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填写要求：①“标的名称”、“采购文件中明确的所属行业”依据磋商文件第三部分供应商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供应商提供的《中小企业声明函》与实际情况不符的或者未按以上要求填写的，中小企业声明函无效，不享受中小企业扶持政策。声明内容不实的，属于提供虚假材料谋取中标、成交的，依法承担法律责任。</w:t>
      </w:r>
    </w:p>
    <w:p>
      <w:pPr>
        <w:spacing w:line="336" w:lineRule="auto"/>
        <w:ind w:firstLine="720" w:firstLineChars="300"/>
        <w:rPr>
          <w:rFonts w:hint="eastAsia" w:ascii="仿宋" w:hAnsi="仿宋" w:eastAsia="仿宋" w:cs="仿宋"/>
          <w:color w:val="auto"/>
          <w:sz w:val="24"/>
          <w:highlight w:val="none"/>
        </w:rPr>
      </w:pPr>
      <w:r>
        <w:rPr>
          <w:rFonts w:hint="eastAsia" w:ascii="仿宋" w:hAnsi="仿宋" w:eastAsia="仿宋" w:cs="仿宋"/>
          <w:color w:val="auto"/>
          <w:sz w:val="24"/>
          <w:highlight w:val="none"/>
        </w:rPr>
        <w:t>2、符合《关于促进残疾人就业政府采购政策的通知》（财库〔2017〕141号）规定的条件并提供《残疾人福利性单位声明函》（附件6）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pPr>
        <w:spacing w:line="336" w:lineRule="auto"/>
        <w:rPr>
          <w:rFonts w:hint="eastAsia" w:ascii="仿宋" w:hAnsi="仿宋" w:eastAsia="仿宋" w:cs="仿宋"/>
          <w:b/>
          <w:color w:val="auto"/>
          <w:sz w:val="24"/>
          <w:highlight w:val="none"/>
        </w:rPr>
      </w:pPr>
    </w:p>
    <w:p>
      <w:pPr>
        <w:pageBreakBefore/>
        <w:shd w:val="clear" w:color="auto" w:fill="FFFFFF"/>
        <w:spacing w:line="336"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国家统计局关于印发《统计上大中小微型企业划分办法（2017）》的通知</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各省、自治区、直辖市统计局，新疆生产建设兵团统计局，国务院各有关部门，国家统计局各调查总队：</w:t>
      </w:r>
    </w:p>
    <w:p>
      <w:pPr>
        <w:widowControl/>
        <w:shd w:val="clear" w:color="auto" w:fill="FFFFFF"/>
        <w:spacing w:line="336" w:lineRule="auto"/>
        <w:ind w:firstLine="420" w:firstLineChars="200"/>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pacing w:line="336"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附件：《统计上大中小微型企业划分办法（2017）》修订说明</w:t>
      </w:r>
    </w:p>
    <w:p>
      <w:pPr>
        <w:widowControl/>
        <w:shd w:val="clear" w:color="auto" w:fill="FFFFFF"/>
        <w:spacing w:line="336" w:lineRule="auto"/>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国家统计局  </w:t>
      </w:r>
    </w:p>
    <w:p>
      <w:pPr>
        <w:widowControl/>
        <w:shd w:val="clear" w:color="auto" w:fill="FFFFFF"/>
        <w:spacing w:line="336" w:lineRule="auto"/>
        <w:jc w:val="righ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2017年12月28日</w:t>
      </w:r>
    </w:p>
    <w:p>
      <w:pPr>
        <w:pStyle w:val="25"/>
        <w:spacing w:line="336" w:lineRule="auto"/>
        <w:rPr>
          <w:rFonts w:hint="eastAsia" w:ascii="仿宋" w:hAnsi="仿宋" w:eastAsia="仿宋" w:cs="仿宋"/>
          <w:color w:val="auto"/>
          <w:highlight w:val="none"/>
          <w:lang w:val="en-US"/>
        </w:rPr>
      </w:pP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二、本办法适用对象为在中华人民共和国境内依法设立的各种组织形式的法人企业或单位。个体工商户参照本办法进行划分。</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五、企业划分由政府综合统计部门根据统计年报每年确定一次，定报统计原则上不进行调整。</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六、本办法自印发之日起执行，国家统计局2011年印发的《统计上大中小微型企业划分办法》（国统字〔2011〕75号）同时废止。</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附表：统计上大中小微型企业划分标准</w:t>
      </w:r>
    </w:p>
    <w:p>
      <w:pPr>
        <w:widowControl/>
        <w:spacing w:line="336" w:lineRule="auto"/>
        <w:jc w:val="left"/>
        <w:rPr>
          <w:rFonts w:hint="eastAsia" w:ascii="仿宋" w:hAnsi="仿宋" w:eastAsia="仿宋" w:cs="仿宋"/>
          <w:color w:val="auto"/>
          <w:kern w:val="0"/>
          <w:sz w:val="24"/>
          <w:highlight w:val="none"/>
        </w:rPr>
      </w:pPr>
    </w:p>
    <w:p>
      <w:pP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统计上大中小微型企业划分标准</w:t>
      </w:r>
    </w:p>
    <w:tbl>
      <w:tblPr>
        <w:tblStyle w:val="64"/>
        <w:tblW w:w="974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57"/>
        <w:gridCol w:w="1560"/>
        <w:gridCol w:w="671"/>
        <w:gridCol w:w="1231"/>
        <w:gridCol w:w="1891"/>
        <w:gridCol w:w="1730"/>
        <w:gridCol w:w="1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tcMar>
              <w:top w:w="75" w:type="dxa"/>
              <w:left w:w="75" w:type="dxa"/>
              <w:bottom w:w="75" w:type="dxa"/>
              <w:right w:w="75" w:type="dxa"/>
            </w:tcMar>
            <w:vAlign w:val="bottom"/>
          </w:tcPr>
          <w:p>
            <w:pPr>
              <w:widowControl/>
              <w:spacing w:line="336"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行业名称</w:t>
            </w:r>
          </w:p>
        </w:tc>
        <w:tc>
          <w:tcPr>
            <w:tcW w:w="1560" w:type="dxa"/>
            <w:tcMar>
              <w:top w:w="75" w:type="dxa"/>
              <w:left w:w="75" w:type="dxa"/>
              <w:bottom w:w="75" w:type="dxa"/>
              <w:right w:w="75" w:type="dxa"/>
            </w:tcMar>
            <w:vAlign w:val="bottom"/>
          </w:tcPr>
          <w:p>
            <w:pPr>
              <w:widowControl/>
              <w:spacing w:line="336"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指标名称</w:t>
            </w:r>
          </w:p>
        </w:tc>
        <w:tc>
          <w:tcPr>
            <w:tcW w:w="671" w:type="dxa"/>
            <w:tcMar>
              <w:top w:w="75" w:type="dxa"/>
              <w:left w:w="75" w:type="dxa"/>
              <w:bottom w:w="75" w:type="dxa"/>
              <w:right w:w="75" w:type="dxa"/>
            </w:tcMar>
            <w:vAlign w:val="bottom"/>
          </w:tcPr>
          <w:p>
            <w:pPr>
              <w:widowControl/>
              <w:spacing w:line="336"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计量单位</w:t>
            </w:r>
          </w:p>
        </w:tc>
        <w:tc>
          <w:tcPr>
            <w:tcW w:w="1231" w:type="dxa"/>
            <w:tcMar>
              <w:top w:w="75" w:type="dxa"/>
              <w:left w:w="75" w:type="dxa"/>
              <w:bottom w:w="75" w:type="dxa"/>
              <w:right w:w="75" w:type="dxa"/>
            </w:tcMar>
            <w:vAlign w:val="bottom"/>
          </w:tcPr>
          <w:p>
            <w:pPr>
              <w:widowControl/>
              <w:spacing w:line="336"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大型</w:t>
            </w:r>
          </w:p>
        </w:tc>
        <w:tc>
          <w:tcPr>
            <w:tcW w:w="1891" w:type="dxa"/>
            <w:tcMar>
              <w:top w:w="75" w:type="dxa"/>
              <w:left w:w="75" w:type="dxa"/>
              <w:bottom w:w="75" w:type="dxa"/>
              <w:right w:w="75" w:type="dxa"/>
            </w:tcMar>
            <w:vAlign w:val="bottom"/>
          </w:tcPr>
          <w:p>
            <w:pPr>
              <w:widowControl/>
              <w:spacing w:line="336"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中型</w:t>
            </w:r>
          </w:p>
        </w:tc>
        <w:tc>
          <w:tcPr>
            <w:tcW w:w="1730" w:type="dxa"/>
            <w:tcMar>
              <w:top w:w="75" w:type="dxa"/>
              <w:left w:w="75" w:type="dxa"/>
              <w:bottom w:w="75" w:type="dxa"/>
              <w:right w:w="75" w:type="dxa"/>
            </w:tcMar>
            <w:vAlign w:val="bottom"/>
          </w:tcPr>
          <w:p>
            <w:pPr>
              <w:widowControl/>
              <w:spacing w:line="336"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小型</w:t>
            </w:r>
          </w:p>
        </w:tc>
        <w:tc>
          <w:tcPr>
            <w:tcW w:w="1203" w:type="dxa"/>
            <w:tcMar>
              <w:top w:w="75" w:type="dxa"/>
              <w:left w:w="75" w:type="dxa"/>
              <w:bottom w:w="75" w:type="dxa"/>
              <w:right w:w="75" w:type="dxa"/>
            </w:tcMar>
            <w:vAlign w:val="bottom"/>
          </w:tcPr>
          <w:p>
            <w:pPr>
              <w:widowControl/>
              <w:spacing w:line="336" w:lineRule="auto"/>
              <w:jc w:val="center"/>
              <w:rPr>
                <w:rFonts w:hint="eastAsia" w:ascii="仿宋" w:hAnsi="仿宋" w:eastAsia="仿宋" w:cs="仿宋"/>
                <w:b/>
                <w:bCs/>
                <w:color w:val="auto"/>
                <w:kern w:val="0"/>
                <w:szCs w:val="21"/>
                <w:highlight w:val="none"/>
              </w:rPr>
            </w:pPr>
            <w:r>
              <w:rPr>
                <w:rFonts w:hint="eastAsia" w:ascii="仿宋" w:hAnsi="仿宋" w:eastAsia="仿宋" w:cs="仿宋"/>
                <w:b/>
                <w:bCs/>
                <w:color w:val="auto"/>
                <w:kern w:val="0"/>
                <w:szCs w:val="21"/>
                <w:highlight w:val="none"/>
              </w:rPr>
              <w:t>微型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农、林、牧、渔业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50≤Y＜500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工业 *</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2000≤Y＜40000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300≤Y＜2000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建筑业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Y≥80000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6000≤Y＜80000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300≤Y＜6000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Z≥80000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5000≤Z＜80000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300≤Z＜5000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批发业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20≤X＜200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5≤X＜20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Y≥40000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5000≤Y＜40000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零售业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50≤X＜300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10≤X＜50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500≤Y＜20000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100≤Y＜500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交通运输业 *</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3000≤Y＜30000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200≤Y＜3000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仓储业*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20≤X＜100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1000≤Y＜30000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邮政业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20≤X＜300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Y≥30000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2000≤Y＜30000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住宿业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餐饮业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2000≤Y＜10000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100≤Y＜2000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信息传输业 *</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X≥2000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100≤X＜2000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软件和信息技术服务业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1000≤Y＜10000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50≤Y＜1000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房地产开发经营</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Y≥200000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1000≤Y＜200000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100≤Y＜1000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5000≤Z＜10000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2000≤Z＜5000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物业管理</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300≤X＜1000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营业收入(Y)</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1000≤Y＜5000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500≤Y＜1000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Y＜500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restart"/>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租赁和商务服务业</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Merge w:val="continue"/>
            <w:vAlign w:val="center"/>
          </w:tcPr>
          <w:p>
            <w:pPr>
              <w:widowControl/>
              <w:spacing w:line="336" w:lineRule="auto"/>
              <w:jc w:val="left"/>
              <w:rPr>
                <w:rFonts w:hint="eastAsia" w:ascii="仿宋" w:hAnsi="仿宋" w:eastAsia="仿宋" w:cs="仿宋"/>
                <w:color w:val="auto"/>
                <w:kern w:val="0"/>
                <w:sz w:val="24"/>
                <w:highlight w:val="none"/>
              </w:rPr>
            </w:pP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资产总额(Z)</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万元</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Z≥120000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8000≤Z＜120000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100≤Z＜8000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Z＜100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jc w:val="center"/>
        </w:trPr>
        <w:tc>
          <w:tcPr>
            <w:tcW w:w="1457"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其他未列明行业 *</w:t>
            </w:r>
          </w:p>
        </w:tc>
        <w:tc>
          <w:tcPr>
            <w:tcW w:w="156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从业人员(X)</w:t>
            </w:r>
          </w:p>
        </w:tc>
        <w:tc>
          <w:tcPr>
            <w:tcW w:w="67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人</w:t>
            </w:r>
          </w:p>
        </w:tc>
        <w:tc>
          <w:tcPr>
            <w:tcW w:w="123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X≥300</w:t>
            </w:r>
          </w:p>
        </w:tc>
        <w:tc>
          <w:tcPr>
            <w:tcW w:w="1891"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100≤X＜300</w:t>
            </w:r>
          </w:p>
        </w:tc>
        <w:tc>
          <w:tcPr>
            <w:tcW w:w="1730"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10≤X＜100</w:t>
            </w:r>
          </w:p>
        </w:tc>
        <w:tc>
          <w:tcPr>
            <w:tcW w:w="1203" w:type="dxa"/>
            <w:vAlign w:val="center"/>
          </w:tcPr>
          <w:p>
            <w:pPr>
              <w:widowControl/>
              <w:spacing w:line="336"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X＜10</w:t>
            </w:r>
          </w:p>
        </w:tc>
      </w:tr>
    </w:tbl>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说明： 　　</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1.大型、中型和小型企业须同时满足所列指标的下限，否则下划一档；微型企业</w:t>
      </w:r>
      <w:r>
        <w:rPr>
          <w:rFonts w:hint="eastAsia" w:ascii="仿宋" w:hAnsi="仿宋" w:eastAsia="仿宋" w:cs="仿宋"/>
          <w:color w:val="auto"/>
          <w:kern w:val="0"/>
          <w:szCs w:val="21"/>
          <w:highlight w:val="none"/>
          <w:lang w:val="en-US" w:eastAsia="zh-CN"/>
        </w:rPr>
        <w:t>只需</w:t>
      </w:r>
      <w:r>
        <w:rPr>
          <w:rFonts w:hint="eastAsia" w:ascii="仿宋" w:hAnsi="仿宋" w:eastAsia="仿宋" w:cs="仿宋"/>
          <w:color w:val="auto"/>
          <w:kern w:val="0"/>
          <w:szCs w:val="21"/>
          <w:highlight w:val="none"/>
        </w:rPr>
        <w:t>满足所列指标中的一项即可。 　　</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 　　</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3.企业划分指标以现行统计制度为准。</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（1）从业人员，是指期末从业人员数，没有期末从业人员数的，采用全年平均人员数代替。</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（3）资产总额，采用资产总计代替。</w:t>
      </w:r>
    </w:p>
    <w:p>
      <w:pPr>
        <w:widowControl/>
        <w:spacing w:line="336" w:lineRule="auto"/>
        <w:jc w:val="left"/>
        <w:rPr>
          <w:rFonts w:hint="eastAsia" w:ascii="仿宋" w:hAnsi="仿宋" w:eastAsia="仿宋" w:cs="仿宋"/>
          <w:color w:val="auto"/>
          <w:kern w:val="0"/>
          <w:sz w:val="24"/>
          <w:highlight w:val="none"/>
        </w:rPr>
      </w:pPr>
    </w:p>
    <w:p>
      <w:pPr>
        <w:widowControl/>
        <w:spacing w:line="336" w:lineRule="auto"/>
        <w:jc w:val="left"/>
        <w:rPr>
          <w:rFonts w:hint="eastAsia" w:ascii="仿宋" w:hAnsi="仿宋" w:eastAsia="仿宋" w:cs="仿宋"/>
          <w:color w:val="auto"/>
          <w:kern w:val="0"/>
          <w:sz w:val="24"/>
          <w:highlight w:val="none"/>
        </w:rPr>
      </w:pPr>
    </w:p>
    <w:p>
      <w:pPr>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br w:type="page"/>
      </w:r>
    </w:p>
    <w:p>
      <w:pPr>
        <w:widowControl/>
        <w:shd w:val="clear" w:color="auto" w:fill="FFFFFF"/>
        <w:spacing w:line="336" w:lineRule="auto"/>
        <w:jc w:val="center"/>
        <w:textAlignment w:val="baseline"/>
        <w:rPr>
          <w:rFonts w:hint="eastAsia" w:ascii="仿宋" w:hAnsi="仿宋" w:eastAsia="仿宋" w:cs="仿宋"/>
          <w:b/>
          <w:bCs/>
          <w:color w:val="auto"/>
          <w:kern w:val="0"/>
          <w:sz w:val="36"/>
          <w:szCs w:val="36"/>
          <w:highlight w:val="none"/>
        </w:rPr>
      </w:pPr>
      <w:r>
        <w:rPr>
          <w:rFonts w:hint="eastAsia" w:ascii="仿宋" w:hAnsi="仿宋" w:eastAsia="仿宋" w:cs="仿宋"/>
          <w:b/>
          <w:bCs/>
          <w:color w:val="auto"/>
          <w:kern w:val="0"/>
          <w:sz w:val="36"/>
          <w:szCs w:val="36"/>
          <w:highlight w:val="none"/>
        </w:rPr>
        <w:t>《统计上大中小微型企业划分办法（2017）》修订说明</w:t>
      </w:r>
    </w:p>
    <w:p>
      <w:pPr>
        <w:widowControl/>
        <w:shd w:val="clear" w:color="auto" w:fill="FFFFFF"/>
        <w:spacing w:line="336" w:lineRule="auto"/>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一、修订背景</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目前执行的《统计上大中小微型企业划分办法》是2011年国家统计局根据工业和信息化部、国家统计局、国家发展改革委、财政部《关于印发中小企业划型标准规定的通知》（工信部联企业〔2011〕300号），同时依据《国民经济行业分类》（GB/T4754—2011），制定并颁布的。</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2017年6月30日，《国民经济行业分类》（GB/T4754—2017）正式颁布。8月29日，国家统计局印发《关于执行新国民经济行业分类国家标准的通知》（国统字〔2017〕142号），规定从2017年统计年报和2018年定期统计报表起统一使用新分类标准。为此，我们对2011年印发的《统计上大中小微型企业划分办法》进行修订。</w:t>
      </w:r>
    </w:p>
    <w:p>
      <w:pPr>
        <w:widowControl/>
        <w:shd w:val="clear" w:color="auto" w:fill="FFFFFF"/>
        <w:spacing w:line="336" w:lineRule="auto"/>
        <w:jc w:val="left"/>
        <w:textAlignment w:val="baseline"/>
        <w:rPr>
          <w:rFonts w:hint="eastAsia" w:ascii="仿宋" w:hAnsi="仿宋" w:eastAsia="仿宋" w:cs="仿宋"/>
          <w:b/>
          <w:bCs/>
          <w:color w:val="auto"/>
          <w:kern w:val="0"/>
          <w:sz w:val="27"/>
          <w:szCs w:val="27"/>
          <w:highlight w:val="none"/>
        </w:rPr>
      </w:pPr>
      <w:r>
        <w:rPr>
          <w:rFonts w:hint="eastAsia" w:ascii="仿宋" w:hAnsi="仿宋" w:eastAsia="仿宋" w:cs="仿宋"/>
          <w:b/>
          <w:bCs/>
          <w:color w:val="auto"/>
          <w:kern w:val="0"/>
          <w:sz w:val="27"/>
          <w:szCs w:val="27"/>
          <w:highlight w:val="none"/>
        </w:rPr>
        <w:t>二、修订主要内容</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本次修订是在2011年《统计上大中小微型企业划分办法》基础上进行的，修订延续原有的分类原则、方法和结构框架，在保持适用范围不变的情况下,依据标准由《国民经济行业分类》（GB/T4754—2011）修改为《国民经济行业分类》（GB/T4754—2017），并根据新旧国民经济行业的对应关系，进行了行业所包含类别的对应调整。</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将交通运输业中包括的“装卸搬运和运输代理业”修改为“多式联运和运输代理业、装卸搬运”。</w:t>
      </w:r>
    </w:p>
    <w:p>
      <w:pPr>
        <w:widowControl/>
        <w:shd w:val="clear" w:color="auto" w:fill="FFFFFF"/>
        <w:spacing w:line="336" w:lineRule="auto"/>
        <w:jc w:val="left"/>
        <w:textAlignment w:val="baseline"/>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仓储业所包括的行业中类，根据《国民经济行业分类》（GB/T4754—2017）调整为“通用仓储，低温仓储，危险品仓储，谷物、棉花等农产品仓储，中药材仓储和其他仓储业”。</w:t>
      </w:r>
    </w:p>
    <w:p>
      <w:pPr>
        <w:widowControl/>
        <w:spacing w:line="336" w:lineRule="auto"/>
        <w:jc w:val="left"/>
        <w:rPr>
          <w:rFonts w:hint="eastAsia" w:ascii="仿宋" w:hAnsi="仿宋" w:eastAsia="仿宋" w:cs="仿宋"/>
          <w:color w:val="auto"/>
          <w:kern w:val="0"/>
          <w:sz w:val="18"/>
          <w:szCs w:val="18"/>
          <w:highlight w:val="none"/>
        </w:rPr>
      </w:pPr>
    </w:p>
    <w:p>
      <w:pPr>
        <w:spacing w:line="240" w:lineRule="auto"/>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26"/>
        <w:wordWrap/>
        <w:spacing w:line="400" w:lineRule="exact"/>
        <w:ind w:firstLine="360"/>
        <w:jc w:val="center"/>
        <w:textAlignment w:val="auto"/>
        <w:rPr>
          <w:rFonts w:hint="eastAsia" w:ascii="仿宋" w:hAnsi="仿宋" w:eastAsia="仿宋" w:cs="仿宋"/>
          <w:color w:val="auto"/>
          <w:kern w:val="0"/>
          <w:sz w:val="24"/>
          <w:highlight w:val="none"/>
          <w:u w:val="single"/>
        </w:rPr>
      </w:pPr>
      <w:r>
        <w:rPr>
          <w:rFonts w:hint="eastAsia" w:ascii="仿宋" w:hAnsi="仿宋" w:eastAsia="仿宋" w:cs="仿宋"/>
          <w:b/>
          <w:color w:val="auto"/>
          <w:spacing w:val="6"/>
          <w:sz w:val="32"/>
          <w:szCs w:val="32"/>
          <w:highlight w:val="none"/>
        </w:rPr>
        <w:t>附件</w:t>
      </w:r>
      <w:r>
        <w:rPr>
          <w:rFonts w:hint="eastAsia" w:ascii="仿宋" w:hAnsi="仿宋" w:eastAsia="仿宋" w:cs="仿宋"/>
          <w:b/>
          <w:color w:val="auto"/>
          <w:spacing w:val="6"/>
          <w:sz w:val="32"/>
          <w:szCs w:val="32"/>
          <w:highlight w:val="none"/>
          <w:lang w:val="en-US" w:eastAsia="zh-CN"/>
        </w:rPr>
        <w:t>5：</w:t>
      </w:r>
      <w:r>
        <w:rPr>
          <w:rFonts w:hint="eastAsia" w:ascii="仿宋" w:hAnsi="仿宋" w:eastAsia="仿宋" w:cs="仿宋"/>
          <w:color w:val="auto"/>
          <w:sz w:val="36"/>
          <w:szCs w:val="36"/>
          <w:highlight w:val="none"/>
        </w:rPr>
        <w:t>采购活动现场确认声明书</w:t>
      </w:r>
    </w:p>
    <w:p>
      <w:pPr>
        <w:pStyle w:val="442"/>
        <w:widowControl w:val="0"/>
        <w:wordWrap/>
        <w:snapToGrid w:val="0"/>
        <w:spacing w:beforeLines="100" w:line="400" w:lineRule="exact"/>
        <w:textAlignment w:val="auto"/>
        <w:rPr>
          <w:rFonts w:hint="eastAsia" w:ascii="仿宋" w:hAnsi="仿宋" w:eastAsia="仿宋" w:cs="仿宋"/>
          <w:b/>
          <w:color w:val="auto"/>
          <w:sz w:val="24"/>
          <w:szCs w:val="24"/>
          <w:highlight w:val="none"/>
        </w:rPr>
      </w:pP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rPr>
        <w:t>：</w:t>
      </w:r>
      <w:r>
        <w:rPr>
          <w:rFonts w:hint="eastAsia" w:ascii="仿宋" w:hAnsi="仿宋" w:eastAsia="仿宋" w:cs="仿宋"/>
          <w:color w:val="auto"/>
          <w:kern w:val="0"/>
          <w:sz w:val="24"/>
          <w:szCs w:val="24"/>
          <w:highlight w:val="none"/>
        </w:rPr>
        <w:t>（采购组织机构名称）：</w:t>
      </w:r>
    </w:p>
    <w:p>
      <w:pPr>
        <w:tabs>
          <w:tab w:val="left" w:pos="9640"/>
        </w:tabs>
        <w:wordWrap/>
        <w:spacing w:line="400" w:lineRule="exact"/>
        <w:ind w:firstLine="504"/>
        <w:jc w:val="left"/>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（授权代表姓名）经由</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（单位) </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（法定代表人姓名）合法授权参加</w:t>
      </w:r>
      <w:r>
        <w:rPr>
          <w:rFonts w:hint="eastAsia" w:ascii="仿宋" w:hAnsi="仿宋" w:eastAsia="仿宋" w:cs="仿宋"/>
          <w:color w:val="auto"/>
          <w:kern w:val="0"/>
          <w:sz w:val="24"/>
          <w:szCs w:val="24"/>
          <w:highlight w:val="none"/>
          <w:u w:val="single"/>
        </w:rPr>
        <w:t xml:space="preserve">                  项目</w:t>
      </w:r>
      <w:r>
        <w:rPr>
          <w:rFonts w:hint="eastAsia" w:ascii="仿宋" w:hAnsi="仿宋" w:eastAsia="仿宋" w:cs="仿宋"/>
          <w:color w:val="auto"/>
          <w:spacing w:val="6"/>
          <w:sz w:val="24"/>
          <w:szCs w:val="24"/>
          <w:highlight w:val="none"/>
        </w:rPr>
        <w:t>（编号：</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pacing w:val="6"/>
          <w:sz w:val="24"/>
          <w:szCs w:val="24"/>
          <w:highlight w:val="none"/>
        </w:rPr>
        <w:t xml:space="preserve">）采购活动，经与本单位法人代表（负责人）联系确认，现就有关公平竞争事项郑重声明如下： </w:t>
      </w:r>
    </w:p>
    <w:p>
      <w:pPr>
        <w:pStyle w:val="443"/>
        <w:widowControl/>
        <w:numPr>
          <w:ilvl w:val="0"/>
          <w:numId w:val="16"/>
        </w:numPr>
        <w:wordWrap/>
        <w:snapToGrid w:val="0"/>
        <w:spacing w:line="400" w:lineRule="exact"/>
        <w:ind w:firstLine="453" w:firstLineChars="189"/>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443"/>
        <w:widowControl/>
        <w:wordWrap/>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pPr>
        <w:pStyle w:val="443"/>
        <w:widowControl/>
        <w:wordWrap/>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（如有，请如实说明）</w:t>
      </w:r>
      <w:r>
        <w:rPr>
          <w:rFonts w:hint="eastAsia" w:ascii="仿宋" w:hAnsi="仿宋" w:eastAsia="仿宋" w:cs="仿宋"/>
          <w:color w:val="auto"/>
          <w:kern w:val="0"/>
          <w:sz w:val="24"/>
          <w:szCs w:val="24"/>
          <w:highlight w:val="none"/>
        </w:rPr>
        <w:t>。</w:t>
      </w:r>
    </w:p>
    <w:p>
      <w:pPr>
        <w:pStyle w:val="443"/>
        <w:widowControl/>
        <w:wordWrap/>
        <w:snapToGrid w:val="0"/>
        <w:spacing w:line="400" w:lineRule="exact"/>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现已清楚知道参加本项目采购活动的其他所有供应商名称，本单位□与其他所有供应商之间均不存在利害关系 □与</w:t>
      </w:r>
      <w:r>
        <w:rPr>
          <w:rFonts w:hint="eastAsia" w:ascii="仿宋" w:hAnsi="仿宋" w:eastAsia="仿宋" w:cs="仿宋"/>
          <w:color w:val="auto"/>
          <w:kern w:val="0"/>
          <w:sz w:val="24"/>
          <w:szCs w:val="24"/>
          <w:highlight w:val="none"/>
          <w:u w:val="single"/>
        </w:rPr>
        <w:t xml:space="preserve">                        （供应商名称) </w:t>
      </w:r>
      <w:r>
        <w:rPr>
          <w:rFonts w:hint="eastAsia" w:ascii="仿宋" w:hAnsi="仿宋" w:eastAsia="仿宋" w:cs="仿宋"/>
          <w:color w:val="auto"/>
          <w:kern w:val="0"/>
          <w:sz w:val="24"/>
          <w:szCs w:val="24"/>
          <w:highlight w:val="none"/>
        </w:rPr>
        <w:t>之间存在下列利害关系</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442"/>
        <w:widowControl w:val="0"/>
        <w:wordWrap/>
        <w:snapToGrid w:val="0"/>
        <w:spacing w:line="40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pPr>
        <w:pStyle w:val="442"/>
        <w:widowControl w:val="0"/>
        <w:wordWrap/>
        <w:snapToGrid w:val="0"/>
        <w:spacing w:line="40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pPr>
        <w:pStyle w:val="442"/>
        <w:widowControl w:val="0"/>
        <w:wordWrap/>
        <w:snapToGrid w:val="0"/>
        <w:spacing w:line="40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pPr>
        <w:pStyle w:val="442"/>
        <w:widowControl w:val="0"/>
        <w:wordWrap/>
        <w:snapToGrid w:val="0"/>
        <w:spacing w:line="400" w:lineRule="exact"/>
        <w:jc w:val="both"/>
        <w:textAlignment w:val="auto"/>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pPr>
        <w:pStyle w:val="442"/>
        <w:widowControl w:val="0"/>
        <w:wordWrap/>
        <w:snapToGrid w:val="0"/>
        <w:spacing w:line="400" w:lineRule="exact"/>
        <w:ind w:firstLine="480" w:firstLineChars="200"/>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E.法定代表人或负责人或实际控制人存在近姻亲关系</w:t>
      </w:r>
    </w:p>
    <w:p>
      <w:pPr>
        <w:pStyle w:val="442"/>
        <w:widowControl w:val="0"/>
        <w:wordWrap/>
        <w:snapToGrid w:val="0"/>
        <w:spacing w:line="400" w:lineRule="exact"/>
        <w:jc w:val="both"/>
        <w:textAlignment w:val="auto"/>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pPr>
        <w:pStyle w:val="442"/>
        <w:widowControl w:val="0"/>
        <w:wordWrap/>
        <w:snapToGrid w:val="0"/>
        <w:spacing w:line="400" w:lineRule="exact"/>
        <w:jc w:val="both"/>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pPr>
        <w:pStyle w:val="442"/>
        <w:widowControl w:val="0"/>
        <w:wordWrap/>
        <w:snapToGrid w:val="0"/>
        <w:spacing w:line="400" w:lineRule="exact"/>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pPr>
        <w:pStyle w:val="442"/>
        <w:widowControl w:val="0"/>
        <w:wordWrap/>
        <w:snapToGrid w:val="0"/>
        <w:spacing w:line="400" w:lineRule="exact"/>
        <w:jc w:val="both"/>
        <w:textAlignment w:val="auto"/>
        <w:outlineLvl w:val="9"/>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rPr>
        <w:t>。</w:t>
      </w:r>
    </w:p>
    <w:p>
      <w:pPr>
        <w:pStyle w:val="443"/>
        <w:widowControl/>
        <w:numPr>
          <w:ilvl w:val="0"/>
          <w:numId w:val="17"/>
        </w:numPr>
        <w:wordWrap/>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pPr>
        <w:pStyle w:val="443"/>
        <w:widowControl/>
        <w:numPr>
          <w:ilvl w:val="0"/>
          <w:numId w:val="17"/>
        </w:numPr>
        <w:wordWrap/>
        <w:snapToGrid w:val="0"/>
        <w:spacing w:line="400" w:lineRule="exact"/>
        <w:ind w:firstLine="453" w:firstLineChars="189"/>
        <w:textAlignment w:val="auto"/>
        <w:outlineLvl w:val="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供应商之间存在或可能存在上述第二条第</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rPr>
        <w:t>项利害关系。</w:t>
      </w:r>
    </w:p>
    <w:p>
      <w:pPr>
        <w:pStyle w:val="442"/>
        <w:widowControl w:val="0"/>
        <w:wordWrap/>
        <w:snapToGrid w:val="0"/>
        <w:spacing w:line="400" w:lineRule="exact"/>
        <w:ind w:firstLine="480" w:firstLineChars="200"/>
        <w:jc w:val="both"/>
        <w:textAlignment w:val="auto"/>
        <w:outlineLvl w:val="9"/>
        <w:rPr>
          <w:rFonts w:hint="eastAsia" w:ascii="仿宋" w:hAnsi="仿宋" w:eastAsia="仿宋" w:cs="仿宋"/>
          <w:color w:val="auto"/>
          <w:sz w:val="24"/>
          <w:szCs w:val="24"/>
          <w:highlight w:val="none"/>
        </w:rPr>
      </w:pPr>
    </w:p>
    <w:p>
      <w:pPr>
        <w:pStyle w:val="442"/>
        <w:widowControl w:val="0"/>
        <w:wordWrap/>
        <w:snapToGrid w:val="0"/>
        <w:spacing w:line="400" w:lineRule="exact"/>
        <w:ind w:firstLine="4800" w:firstLineChars="2000"/>
        <w:jc w:val="both"/>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供应商代表签名：</w:t>
      </w:r>
    </w:p>
    <w:p>
      <w:pPr>
        <w:pStyle w:val="442"/>
        <w:widowControl w:val="0"/>
        <w:wordWrap/>
        <w:snapToGrid w:val="0"/>
        <w:spacing w:line="400" w:lineRule="exact"/>
        <w:ind w:firstLine="5280" w:firstLineChars="2200"/>
        <w:jc w:val="both"/>
        <w:textAlignment w:val="auto"/>
        <w:outlineLvl w:val="9"/>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 xml:space="preserve">  年    月    日</w:t>
      </w:r>
    </w:p>
    <w:p>
      <w:pPr>
        <w:outlineLvl w:val="9"/>
        <w:rPr>
          <w:rFonts w:hint="eastAsia" w:ascii="仿宋" w:hAnsi="仿宋" w:eastAsia="仿宋" w:cs="仿宋"/>
          <w:color w:val="auto"/>
          <w:highlight w:val="none"/>
        </w:rPr>
      </w:pPr>
    </w:p>
    <w:p>
      <w:pPr>
        <w:pStyle w:val="62"/>
        <w:ind w:firstLine="0" w:firstLineChars="0"/>
        <w:outlineLvl w:val="9"/>
        <w:rPr>
          <w:rFonts w:hint="eastAsia" w:ascii="仿宋" w:hAnsi="仿宋" w:eastAsia="仿宋" w:cs="仿宋"/>
          <w:b/>
          <w:color w:val="auto"/>
          <w:sz w:val="24"/>
          <w:highlight w:val="none"/>
        </w:rPr>
      </w:pPr>
      <w:r>
        <w:rPr>
          <w:rFonts w:hint="eastAsia" w:ascii="仿宋" w:hAnsi="仿宋" w:eastAsia="仿宋" w:cs="仿宋"/>
          <w:b/>
          <w:bCs/>
          <w:i w:val="0"/>
          <w:iCs w:val="0"/>
          <w:color w:val="auto"/>
          <w:sz w:val="24"/>
          <w:highlight w:val="none"/>
          <w:lang w:val="en-US" w:eastAsia="zh-CN"/>
        </w:rPr>
        <w:t>说明：</w:t>
      </w:r>
      <w:r>
        <w:rPr>
          <w:rFonts w:hint="eastAsia" w:ascii="仿宋" w:hAnsi="仿宋" w:eastAsia="仿宋" w:cs="仿宋"/>
          <w:b/>
          <w:bCs/>
          <w:i w:val="0"/>
          <w:iCs w:val="0"/>
          <w:color w:val="auto"/>
          <w:sz w:val="24"/>
          <w:highlight w:val="none"/>
        </w:rPr>
        <w:t>结束解密后，供应商通过邮件形式将经授权代表签署的《采购活动现场确认声明书》扫描件发至代理机构经办人邮箱</w:t>
      </w:r>
      <w:r>
        <w:rPr>
          <w:rFonts w:hint="eastAsia" w:ascii="仿宋" w:hAnsi="仿宋" w:eastAsia="仿宋" w:cs="仿宋"/>
          <w:b/>
          <w:bCs/>
          <w:i w:val="0"/>
          <w:iCs w:val="0"/>
          <w:color w:val="auto"/>
          <w:sz w:val="24"/>
          <w:highlight w:val="none"/>
        </w:rPr>
        <w:fldChar w:fldCharType="begin"/>
      </w:r>
      <w:r>
        <w:rPr>
          <w:rFonts w:hint="eastAsia" w:ascii="仿宋" w:hAnsi="仿宋" w:eastAsia="仿宋" w:cs="仿宋"/>
          <w:b/>
          <w:bCs/>
          <w:i w:val="0"/>
          <w:iCs w:val="0"/>
          <w:color w:val="auto"/>
          <w:sz w:val="24"/>
          <w:highlight w:val="none"/>
        </w:rPr>
        <w:instrText xml:space="preserve"> HYPERLINK "mailto:360745117@qq.com" \h </w:instrText>
      </w:r>
      <w:r>
        <w:rPr>
          <w:rFonts w:hint="eastAsia" w:ascii="仿宋" w:hAnsi="仿宋" w:eastAsia="仿宋" w:cs="仿宋"/>
          <w:b/>
          <w:bCs/>
          <w:i w:val="0"/>
          <w:iCs w:val="0"/>
          <w:color w:val="auto"/>
          <w:sz w:val="24"/>
          <w:highlight w:val="none"/>
        </w:rPr>
        <w:fldChar w:fldCharType="separate"/>
      </w:r>
      <w:r>
        <w:rPr>
          <w:rFonts w:hint="eastAsia" w:ascii="仿宋" w:hAnsi="仿宋" w:eastAsia="仿宋" w:cs="仿宋"/>
          <w:b/>
          <w:bCs/>
          <w:i w:val="0"/>
          <w:iCs w:val="0"/>
          <w:color w:val="auto"/>
          <w:sz w:val="24"/>
          <w:highlight w:val="none"/>
          <w:lang w:val="en-US" w:eastAsia="zh-CN"/>
        </w:rPr>
        <w:t>38165885</w:t>
      </w:r>
      <w:r>
        <w:rPr>
          <w:rFonts w:hint="eastAsia" w:ascii="仿宋" w:hAnsi="仿宋" w:eastAsia="仿宋" w:cs="仿宋"/>
          <w:b/>
          <w:bCs/>
          <w:i w:val="0"/>
          <w:iCs w:val="0"/>
          <w:color w:val="auto"/>
          <w:sz w:val="24"/>
          <w:highlight w:val="none"/>
        </w:rPr>
        <w:t>@qq.com</w:t>
      </w:r>
      <w:r>
        <w:rPr>
          <w:rFonts w:hint="eastAsia" w:ascii="仿宋" w:hAnsi="仿宋" w:eastAsia="仿宋" w:cs="仿宋"/>
          <w:b/>
          <w:bCs/>
          <w:i w:val="0"/>
          <w:iCs w:val="0"/>
          <w:color w:val="auto"/>
          <w:sz w:val="24"/>
          <w:highlight w:val="none"/>
        </w:rPr>
        <w:fldChar w:fldCharType="end"/>
      </w:r>
      <w:r>
        <w:rPr>
          <w:rFonts w:hint="eastAsia" w:ascii="仿宋" w:hAnsi="仿宋" w:eastAsia="仿宋" w:cs="仿宋"/>
          <w:b/>
          <w:bCs/>
          <w:i w:val="0"/>
          <w:iCs w:val="0"/>
          <w:color w:val="auto"/>
          <w:sz w:val="24"/>
          <w:highlight w:val="none"/>
          <w:lang w:val="en-US" w:eastAsia="zh-CN"/>
        </w:rPr>
        <w:t xml:space="preserve"> </w:t>
      </w:r>
      <w:r>
        <w:rPr>
          <w:rFonts w:hint="eastAsia" w:ascii="仿宋" w:hAnsi="仿宋" w:eastAsia="仿宋" w:cs="仿宋"/>
          <w:b/>
          <w:bCs/>
          <w:i w:val="0"/>
          <w:iCs w:val="0"/>
          <w:color w:val="auto"/>
          <w:sz w:val="24"/>
          <w:highlight w:val="none"/>
          <w:lang w:eastAsia="zh-CN"/>
        </w:rPr>
        <w:t>。</w:t>
      </w:r>
      <w:r>
        <w:rPr>
          <w:rFonts w:hint="eastAsia" w:ascii="仿宋" w:hAnsi="仿宋" w:eastAsia="仿宋" w:cs="仿宋"/>
          <w:b/>
          <w:bCs/>
          <w:i/>
          <w:iCs/>
          <w:color w:val="auto"/>
          <w:sz w:val="24"/>
          <w:highlight w:val="none"/>
          <w:lang w:val="en-US" w:eastAsia="zh-CN"/>
        </w:rPr>
        <w:t>此句勿复制进去。</w:t>
      </w:r>
    </w:p>
    <w:bookmarkEnd w:id="71"/>
    <w:sectPr>
      <w:footerReference r:id="rId9" w:type="first"/>
      <w:footerReference r:id="rId8" w:type="default"/>
      <w:pgSz w:w="11906" w:h="16838"/>
      <w:pgMar w:top="1814" w:right="1474" w:bottom="1814" w:left="1474" w:header="851" w:footer="992"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Verdana">
    <w:panose1 w:val="020B0604030504040204"/>
    <w:charset w:val="00"/>
    <w:family w:val="auto"/>
    <w:pitch w:val="default"/>
    <w:sig w:usb0="A00006FF" w:usb1="4000205B" w:usb2="00000010" w:usb3="00000000" w:csb0="2000019F"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Helvetica">
    <w:altName w:val="Arial"/>
    <w:panose1 w:val="020B0604020000020204"/>
    <w:charset w:val="00"/>
    <w:family w:val="auto"/>
    <w:pitch w:val="default"/>
    <w:sig w:usb0="00000000" w:usb1="00000000" w:usb2="00000009" w:usb3="00000000" w:csb0="000001FF" w:csb1="00000000"/>
  </w:font>
  <w:font w:name="Arial Narrow">
    <w:panose1 w:val="020B0606020202030204"/>
    <w:charset w:val="00"/>
    <w:family w:val="auto"/>
    <w:pitch w:val="default"/>
    <w:sig w:usb0="00000287" w:usb1="00000800" w:usb2="00000000" w:usb3="00000000" w:csb0="2000009F" w:csb1="DFD70000"/>
  </w:font>
  <w:font w:name="Lucida Sans">
    <w:panose1 w:val="020B0602030504020204"/>
    <w:charset w:val="00"/>
    <w:family w:val="auto"/>
    <w:pitch w:val="default"/>
    <w:sig w:usb0="00000003" w:usb1="00000000" w:usb2="00000000" w:usb3="00000000" w:csb0="20000001" w:csb1="00000000"/>
  </w:font>
  <w:font w:name="Futura Bk">
    <w:altName w:val="Segoe Print"/>
    <w:panose1 w:val="00000000000000000000"/>
    <w:charset w:val="00"/>
    <w:family w:val="auto"/>
    <w:pitch w:val="default"/>
    <w:sig w:usb0="00000000" w:usb1="00000000" w:usb2="00000000" w:usb3="00000000" w:csb0="00000011" w:csb1="00000000"/>
  </w:font>
  <w:font w:name="Arial (W1)">
    <w:altName w:val="Arial"/>
    <w:panose1 w:val="00000000000000000000"/>
    <w:charset w:val="00"/>
    <w:family w:val="auto"/>
    <w:pitch w:val="default"/>
    <w:sig w:usb0="00000000" w:usb1="00000000" w:usb2="00000008" w:usb3="00000000" w:csb0="000001FF"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Futura Hv">
    <w:altName w:val="Segoe Print"/>
    <w:panose1 w:val="00000000000000000000"/>
    <w:charset w:val="00"/>
    <w:family w:val="auto"/>
    <w:pitch w:val="default"/>
    <w:sig w:usb0="00000000" w:usb1="00000000" w:usb2="00000000" w:usb3="00000000" w:csb0="000001FB" w:csb1="00000000"/>
  </w:font>
  <w:font w:name="楷体">
    <w:panose1 w:val="02010609060101010101"/>
    <w:charset w:val="86"/>
    <w:family w:val="auto"/>
    <w:pitch w:val="default"/>
    <w:sig w:usb0="800002BF" w:usb1="38CF7CFA" w:usb2="0000001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幼圆">
    <w:panose1 w:val="02010509060101010101"/>
    <w:charset w:val="86"/>
    <w:family w:val="auto"/>
    <w:pitch w:val="default"/>
    <w:sig w:usb0="00000001" w:usb1="080E0000" w:usb2="00000000" w:usb3="00000000" w:csb0="00040000" w:csb1="00000000"/>
  </w:font>
  <w:font w:name="Aldine401 BT">
    <w:altName w:val="Segoe Print"/>
    <w:panose1 w:val="00000000000000000000"/>
    <w:charset w:val="00"/>
    <w:family w:val="auto"/>
    <w:pitch w:val="default"/>
    <w:sig w:usb0="00000000" w:usb1="00000000" w:usb2="00000000" w:usb3="00000000" w:csb0="00000011" w:csb1="00000000"/>
  </w:font>
  <w:font w:name="Century Gothic">
    <w:panose1 w:val="020B0502020202020204"/>
    <w:charset w:val="00"/>
    <w:family w:val="auto"/>
    <w:pitch w:val="default"/>
    <w:sig w:usb0="00000287" w:usb1="00000000" w:usb2="00000000" w:usb3="00000000" w:csb0="2000009F" w:csb1="DFD70000"/>
  </w:font>
  <w:font w:name="ˎ̥">
    <w:altName w:val="微软雅黑"/>
    <w:panose1 w:val="00000000000000000000"/>
    <w:charset w:val="00"/>
    <w:family w:val="auto"/>
    <w:pitch w:val="default"/>
    <w:sig w:usb0="00000000" w:usb1="00000000" w:usb2="00000000" w:usb3="00000000" w:csb0="00040001" w:csb1="00000000"/>
  </w:font>
  <w:font w:name="MS Sans Serif">
    <w:altName w:val="Segoe UI Symbol"/>
    <w:panose1 w:val="020B05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3750"/>
        <w:tab w:val="clear" w:pos="4153"/>
        <w:tab w:val="clear" w:pos="8306"/>
      </w:tabs>
      <w:jc w:val="left"/>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70</w:t>
                          </w:r>
                          <w:r>
                            <w:t xml:space="preserve"> 页</w:t>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wolMrEAQAAjwMAAA4AAABkcnMvZTJvRG9jLnhtbK1TzY7TMBC+I/EO&#10;lu80aY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1fc+aEpQu//Ph++fn78usb&#10;e5v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OwolMrEAQAAjwMAAA4AAAAAAAAAAQAgAAAAHwEAAGRycy9lMm9Eb2MueG1s&#10;UEsFBgAAAAAGAAYAWQEAAFUFAAAAAA==&#10;">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70</w:t>
                    </w:r>
                    <w:r>
                      <w:t xml:space="preserve"> 页</w:t>
                    </w:r>
                  </w:p>
                </w:txbxContent>
              </v:textbox>
            </v:rect>
          </w:pict>
        </mc:Fallback>
      </mc:AlternateContent>
    </w:r>
    <w:r>
      <w:rPr>
        <w:rFonts w:hint="eastAsia" w:ascii="宋体" w:hAnsi="宋体" w:eastAsia="宋体" w:cs="宋体"/>
        <w:b w:val="0"/>
        <w:bCs w:val="0"/>
        <w:sz w:val="18"/>
        <w:szCs w:val="18"/>
        <w:lang w:eastAsia="zh-CN"/>
      </w:rPr>
      <w:t>浙江</w:t>
    </w:r>
    <w:r>
      <w:rPr>
        <w:rFonts w:hint="eastAsia" w:ascii="宋体" w:hAnsi="宋体" w:cs="宋体"/>
        <w:b w:val="0"/>
        <w:bCs w:val="0"/>
        <w:sz w:val="18"/>
        <w:szCs w:val="18"/>
        <w:lang w:val="en-US" w:eastAsia="zh-CN"/>
      </w:rPr>
      <w:t>华域高宇项目管理有限公司</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tabs>
        <w:tab w:val="left" w:pos="3750"/>
        <w:tab w:val="clear" w:pos="4153"/>
        <w:tab w:val="clear" w:pos="8306"/>
      </w:tabs>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wps:txbx>
                    <wps:bodyPr wrap="none" lIns="0" tIns="0" rIns="0" bIns="0" upright="1">
                      <a:spAutoFit/>
                    </wps:bodyPr>
                  </wps:wsp>
                </a:graphicData>
              </a:graphic>
            </wp:anchor>
          </w:drawing>
        </mc:Choice>
        <mc:Fallback>
          <w:pict>
            <v:rect id="文本框 10" o:spid="_x0000_s1026" o:spt="1"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0xoM8wgEAAJADAAAOAAAAAAAAAAEAIAAAAB8BAABkcnMvZTJvRG9jLnhtbFBL&#10;BQYAAAAABgAGAFkBAABTBQAAAAA=&#10;">
              <v:fill on="f" focussize="0,0"/>
              <v:stroke on="f"/>
              <v:imagedata o:title=""/>
              <o:lock v:ext="edit" aspectratio="f"/>
              <v:textbox inset="0mm,0mm,0mm,0mm" style="mso-fit-shape-to-text:t;">
                <w:txbxContent>
                  <w:p>
                    <w:pPr>
                      <w:pStyle w:val="41"/>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70</w:t>
                    </w:r>
                    <w:r>
                      <w:t xml:space="preserve"> 页</w:t>
                    </w:r>
                  </w:p>
                </w:txbxContent>
              </v:textbox>
            </v:rect>
          </w:pict>
        </mc:Fallback>
      </mc:AlternateContent>
    </w:r>
    <w:r>
      <w:rPr>
        <w:rFonts w:hint="eastAsia" w:ascii="宋体" w:hAnsi="宋体" w:eastAsia="宋体" w:cs="宋体"/>
        <w:b w:val="0"/>
        <w:bCs w:val="0"/>
        <w:sz w:val="18"/>
        <w:szCs w:val="18"/>
        <w:lang w:eastAsia="zh-CN"/>
      </w:rPr>
      <w:t>浙江</w:t>
    </w:r>
    <w:r>
      <w:rPr>
        <w:rFonts w:hint="eastAsia" w:ascii="宋体" w:hAnsi="宋体" w:cs="宋体"/>
        <w:b w:val="0"/>
        <w:bCs w:val="0"/>
        <w:sz w:val="18"/>
        <w:szCs w:val="18"/>
        <w:lang w:val="en-US" w:eastAsia="zh-CN"/>
      </w:rPr>
      <w:t>华域高宇项目管理有限公司</w:t>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1"/>
      <w:jc w:val="center"/>
      <w:rPr>
        <w:rFonts w:ascii="仿宋_GB2312" w:eastAsia="仿宋_GB2312"/>
      </w:rPr>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HCk+jvEAQAAjwMAAA4AAAAAAAAAAQAgAAAAHwEAAGRycy9lMm9Eb2MueG1s&#10;UEsFBgAAAAAGAAYAWQEAAFUFAAAAAA==&#10;">
              <v:fill on="f" focussize="0,0"/>
              <v:stroke on="f"/>
              <v:imagedata o:title=""/>
              <o:lock v:ext="edit" aspectratio="f"/>
              <v:textbox inset="0mm,0mm,0mm,0mm" style="mso-fit-shape-to-text:t;">
                <w:txbxContent>
                  <w:p>
                    <w:pPr>
                      <w:pStyle w:val="41"/>
                      <w:jc w:val="cente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55</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75</w:t>
                    </w:r>
                    <w:r>
                      <w:rPr>
                        <w:rFonts w:hint="eastAsia" w:ascii="仿宋_GB2312" w:eastAsia="仿宋_GB2312"/>
                        <w:kern w:val="0"/>
                        <w:szCs w:val="21"/>
                      </w:rPr>
                      <w:fldChar w:fldCharType="end"/>
                    </w:r>
                    <w:r>
                      <w:rPr>
                        <w:rFonts w:hint="eastAsia" w:ascii="仿宋_GB2312" w:eastAsia="仿宋_GB2312"/>
                        <w:kern w:val="0"/>
                        <w:szCs w:val="21"/>
                      </w:rPr>
                      <w:t xml:space="preserve"> 页</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eastAsia="仿宋"/>
        <w:lang w:eastAsia="zh-CN"/>
      </w:rPr>
    </w:pPr>
    <w:r>
      <w:rPr>
        <w:rFonts w:hint="eastAsia" w:ascii="仿宋" w:hAnsi="仿宋" w:eastAsia="仿宋" w:cs="仿宋"/>
        <w:b/>
        <w:bCs/>
        <w:color w:val="auto"/>
        <w:kern w:val="0"/>
        <w:sz w:val="18"/>
        <w:szCs w:val="18"/>
        <w:highlight w:val="none"/>
        <w:u w:val="none"/>
        <w:lang w:eastAsia="zh-CN"/>
      </w:rPr>
      <w:t xml:space="preserve">2024年嵊州市农产品产地环境监测点运维及相关技术服务采购项目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磋商文件编号:  </w:t>
    </w:r>
    <w:r>
      <w:rPr>
        <w:rFonts w:hint="eastAsia" w:ascii="仿宋" w:hAnsi="仿宋" w:eastAsia="仿宋" w:cs="仿宋"/>
        <w:color w:val="0000FF"/>
        <w:lang w:eastAsia="zh-CN"/>
      </w:rPr>
      <w:t>HYGY-SZ20241080</w:t>
    </w:r>
  </w:p>
  <w:p>
    <w:pPr>
      <w:pStyle w:val="42"/>
      <w:tabs>
        <w:tab w:val="center" w:pos="0"/>
      </w:tabs>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2"/>
      <w:jc w:val="both"/>
      <w:rPr>
        <w:rFonts w:hint="eastAsia" w:eastAsia="仿宋"/>
        <w:lang w:eastAsia="zh-CN"/>
      </w:rPr>
    </w:pPr>
    <w:r>
      <w:rPr>
        <w:rFonts w:hint="eastAsia" w:ascii="仿宋" w:hAnsi="仿宋" w:eastAsia="仿宋" w:cs="仿宋"/>
        <w:b/>
        <w:bCs/>
        <w:color w:val="auto"/>
        <w:kern w:val="0"/>
        <w:sz w:val="18"/>
        <w:szCs w:val="18"/>
        <w:highlight w:val="none"/>
        <w:u w:val="none"/>
        <w:lang w:eastAsia="zh-CN"/>
      </w:rPr>
      <w:t xml:space="preserve">2024年嵊州市农产品产地环境监测点运维及相关技术服务采购项目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 </w:t>
    </w:r>
    <w:r>
      <w:rPr>
        <w:rFonts w:hint="eastAsia" w:ascii="仿宋" w:hAnsi="仿宋" w:eastAsia="仿宋" w:cs="仿宋"/>
        <w:lang w:val="en-US" w:eastAsia="zh-CN"/>
      </w:rPr>
      <w:t xml:space="preserve">  </w:t>
    </w:r>
    <w:r>
      <w:rPr>
        <w:rFonts w:hint="eastAsia" w:ascii="仿宋" w:hAnsi="仿宋" w:eastAsia="仿宋" w:cs="仿宋"/>
      </w:rPr>
      <w:t xml:space="preserve">磋商文件编号:  </w:t>
    </w:r>
    <w:r>
      <w:rPr>
        <w:rFonts w:hint="eastAsia" w:ascii="仿宋" w:hAnsi="仿宋" w:eastAsia="仿宋" w:cs="仿宋"/>
        <w:color w:val="0000FF"/>
        <w:lang w:eastAsia="zh-CN"/>
      </w:rPr>
      <w:t>HYGY-SZ20241080</w:t>
    </w:r>
  </w:p>
  <w:p>
    <w:pPr>
      <w:pStyle w:val="42"/>
      <w:pBdr>
        <w:bottom w:val="none" w:color="auto" w:sz="0" w:space="1"/>
      </w:pBdr>
      <w:jc w:val="right"/>
      <w:rPr>
        <w:rFonts w:eastAsia="仿宋_GB23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AF8452"/>
    <w:multiLevelType w:val="singleLevel"/>
    <w:tmpl w:val="85AF8452"/>
    <w:lvl w:ilvl="0" w:tentative="0">
      <w:start w:val="9"/>
      <w:numFmt w:val="chineseCounting"/>
      <w:suff w:val="nothing"/>
      <w:lvlText w:val="%1、"/>
      <w:lvlJc w:val="left"/>
      <w:rPr>
        <w:rFonts w:hint="eastAsia"/>
      </w:rPr>
    </w:lvl>
  </w:abstractNum>
  <w:abstractNum w:abstractNumId="1">
    <w:nsid w:val="C5297295"/>
    <w:multiLevelType w:val="singleLevel"/>
    <w:tmpl w:val="C5297295"/>
    <w:lvl w:ilvl="0" w:tentative="0">
      <w:start w:val="1"/>
      <w:numFmt w:val="decimal"/>
      <w:suff w:val="nothing"/>
      <w:lvlText w:val="（%1）"/>
      <w:lvlJc w:val="left"/>
      <w:pPr>
        <w:ind w:left="0" w:firstLine="567"/>
      </w:pPr>
    </w:lvl>
  </w:abstractNum>
  <w:abstractNum w:abstractNumId="2">
    <w:nsid w:val="EBB66AF3"/>
    <w:multiLevelType w:val="singleLevel"/>
    <w:tmpl w:val="EBB66AF3"/>
    <w:lvl w:ilvl="0" w:tentative="0">
      <w:start w:val="1"/>
      <w:numFmt w:val="decimal"/>
      <w:suff w:val="nothing"/>
      <w:lvlText w:val="（%1）"/>
      <w:lvlJc w:val="left"/>
      <w:pPr>
        <w:ind w:left="0" w:firstLine="567"/>
      </w:pPr>
    </w:lvl>
  </w:abstractNum>
  <w:abstractNum w:abstractNumId="3">
    <w:nsid w:val="EE9BBCFE"/>
    <w:multiLevelType w:val="singleLevel"/>
    <w:tmpl w:val="EE9BBCFE"/>
    <w:lvl w:ilvl="0" w:tentative="0">
      <w:start w:val="1"/>
      <w:numFmt w:val="decimal"/>
      <w:suff w:val="nothing"/>
      <w:lvlText w:val="%1)"/>
      <w:lvlJc w:val="left"/>
      <w:pPr>
        <w:ind w:left="454" w:leftChars="0" w:hanging="454" w:firstLineChars="0"/>
      </w:pPr>
      <w:rPr>
        <w:rFonts w:hint="default"/>
      </w:rPr>
    </w:lvl>
  </w:abstractNum>
  <w:abstractNum w:abstractNumId="4">
    <w:nsid w:val="00000002"/>
    <w:multiLevelType w:val="singleLevel"/>
    <w:tmpl w:val="00000002"/>
    <w:lvl w:ilvl="0" w:tentative="0">
      <w:start w:val="1"/>
      <w:numFmt w:val="bullet"/>
      <w:pStyle w:val="16"/>
      <w:lvlText w:val=""/>
      <w:lvlJc w:val="left"/>
      <w:pPr>
        <w:tabs>
          <w:tab w:val="left" w:pos="1440"/>
        </w:tabs>
        <w:ind w:left="1440" w:hanging="360"/>
      </w:pPr>
      <w:rPr>
        <w:rFonts w:hint="default" w:ascii="Symbol" w:hAnsi="Symbol" w:eastAsia="Symbol"/>
      </w:rPr>
    </w:lvl>
  </w:abstractNum>
  <w:abstractNum w:abstractNumId="5">
    <w:nsid w:val="00000003"/>
    <w:multiLevelType w:val="multilevel"/>
    <w:tmpl w:val="00000003"/>
    <w:lvl w:ilvl="0" w:tentative="0">
      <w:start w:val="1"/>
      <w:numFmt w:val="bullet"/>
      <w:pStyle w:val="410"/>
      <w:lvlText w:val=""/>
      <w:lvlJc w:val="left"/>
      <w:pPr>
        <w:tabs>
          <w:tab w:val="left" w:pos="840"/>
        </w:tabs>
        <w:ind w:left="840" w:hanging="420"/>
      </w:pPr>
      <w:rPr>
        <w:rFonts w:hint="default" w:ascii="Wingdings" w:hAnsi="Wingdings"/>
      </w:rPr>
    </w:lvl>
    <w:lvl w:ilvl="1" w:tentative="0">
      <w:start w:val="1"/>
      <w:numFmt w:val="bullet"/>
      <w:pStyle w:val="86"/>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pStyle w:val="174"/>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pStyle w:val="172"/>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pStyle w:val="279"/>
      <w:lvlText w:val=""/>
      <w:lvlJc w:val="left"/>
      <w:pPr>
        <w:tabs>
          <w:tab w:val="left" w:pos="3780"/>
        </w:tabs>
        <w:ind w:left="3780" w:hanging="420"/>
      </w:pPr>
      <w:rPr>
        <w:rFonts w:hint="default" w:ascii="Wingdings" w:hAnsi="Wingdings"/>
      </w:rPr>
    </w:lvl>
    <w:lvl w:ilvl="8" w:tentative="0">
      <w:start w:val="1"/>
      <w:numFmt w:val="bullet"/>
      <w:pStyle w:val="372"/>
      <w:lvlText w:val=""/>
      <w:lvlJc w:val="left"/>
      <w:pPr>
        <w:tabs>
          <w:tab w:val="left" w:pos="4200"/>
        </w:tabs>
        <w:ind w:left="4200" w:hanging="420"/>
      </w:pPr>
      <w:rPr>
        <w:rFonts w:hint="default" w:ascii="Wingdings" w:hAnsi="Wingdings"/>
      </w:rPr>
    </w:lvl>
  </w:abstractNum>
  <w:abstractNum w:abstractNumId="6">
    <w:nsid w:val="00000004"/>
    <w:multiLevelType w:val="multilevel"/>
    <w:tmpl w:val="00000004"/>
    <w:lvl w:ilvl="0" w:tentative="0">
      <w:start w:val="1"/>
      <w:numFmt w:val="decimal"/>
      <w:pStyle w:val="5"/>
      <w:lvlText w:val="%1"/>
      <w:lvlJc w:val="left"/>
      <w:pPr>
        <w:tabs>
          <w:tab w:val="left" w:pos="432"/>
        </w:tabs>
        <w:ind w:left="432" w:hanging="432"/>
      </w:pPr>
      <w:rPr>
        <w:lang w:val="en-US"/>
      </w:rPr>
    </w:lvl>
    <w:lvl w:ilvl="1" w:tentative="0">
      <w:start w:val="1"/>
      <w:numFmt w:val="decimal"/>
      <w:lvlText w:val="%1.%2"/>
      <w:lvlJc w:val="left"/>
      <w:pPr>
        <w:tabs>
          <w:tab w:val="left" w:pos="860"/>
        </w:tabs>
        <w:ind w:left="860" w:hanging="576"/>
      </w:pPr>
    </w:lvl>
    <w:lvl w:ilvl="2" w:tentative="0">
      <w:start w:val="1"/>
      <w:numFmt w:val="decimal"/>
      <w:lvlText w:val="%1.%2.%3"/>
      <w:lvlJc w:val="left"/>
      <w:pPr>
        <w:tabs>
          <w:tab w:val="left" w:pos="720"/>
        </w:tabs>
        <w:ind w:left="72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7">
    <w:nsid w:val="00000005"/>
    <w:multiLevelType w:val="multilevel"/>
    <w:tmpl w:val="00000005"/>
    <w:lvl w:ilvl="0" w:tentative="0">
      <w:start w:val="1"/>
      <w:numFmt w:val="decimal"/>
      <w:pStyle w:val="4"/>
      <w:lvlText w:val="%1"/>
      <w:lvlJc w:val="left"/>
      <w:pPr>
        <w:tabs>
          <w:tab w:val="left" w:pos="432"/>
        </w:tabs>
        <w:ind w:left="432" w:hanging="432"/>
      </w:pPr>
    </w:lvl>
    <w:lvl w:ilvl="1" w:tentative="0">
      <w:start w:val="1"/>
      <w:numFmt w:val="decimal"/>
      <w:lvlText w:val="%1.%2"/>
      <w:lvlJc w:val="left"/>
      <w:pPr>
        <w:tabs>
          <w:tab w:val="left" w:pos="576"/>
        </w:tabs>
        <w:ind w:left="576" w:hanging="576"/>
      </w:pPr>
    </w:lvl>
    <w:lvl w:ilvl="2" w:tentative="0">
      <w:start w:val="1"/>
      <w:numFmt w:val="decimal"/>
      <w:pStyle w:val="7"/>
      <w:lvlText w:val="%1.%2.%3"/>
      <w:lvlJc w:val="left"/>
      <w:pPr>
        <w:tabs>
          <w:tab w:val="left" w:pos="900"/>
        </w:tabs>
        <w:ind w:left="900" w:hanging="720"/>
      </w:pPr>
    </w:lvl>
    <w:lvl w:ilvl="3" w:tentative="0">
      <w:start w:val="1"/>
      <w:numFmt w:val="decimal"/>
      <w:pStyle w:val="8"/>
      <w:lvlText w:val="%1.%2.%3.%4"/>
      <w:lvlJc w:val="left"/>
      <w:pPr>
        <w:tabs>
          <w:tab w:val="left" w:pos="864"/>
        </w:tabs>
        <w:ind w:left="864" w:hanging="864"/>
      </w:pPr>
    </w:lvl>
    <w:lvl w:ilvl="4" w:tentative="0">
      <w:start w:val="1"/>
      <w:numFmt w:val="decimal"/>
      <w:pStyle w:val="9"/>
      <w:lvlText w:val="%1.%2.%3.%4.%5"/>
      <w:lvlJc w:val="left"/>
      <w:pPr>
        <w:tabs>
          <w:tab w:val="left" w:pos="1008"/>
        </w:tabs>
        <w:ind w:left="1008" w:hanging="1008"/>
      </w:pPr>
    </w:lvl>
    <w:lvl w:ilvl="5" w:tentative="0">
      <w:start w:val="1"/>
      <w:numFmt w:val="decimal"/>
      <w:pStyle w:val="10"/>
      <w:lvlText w:val="%1.%2.%3.%4.%5.%6"/>
      <w:lvlJc w:val="left"/>
      <w:pPr>
        <w:tabs>
          <w:tab w:val="left" w:pos="1152"/>
        </w:tabs>
        <w:ind w:left="1152" w:hanging="1152"/>
      </w:pPr>
    </w:lvl>
    <w:lvl w:ilvl="6" w:tentative="0">
      <w:start w:val="1"/>
      <w:numFmt w:val="decimal"/>
      <w:pStyle w:val="11"/>
      <w:lvlText w:val="%1.%2.%3.%4.%5.%6.%7"/>
      <w:lvlJc w:val="left"/>
      <w:pPr>
        <w:tabs>
          <w:tab w:val="left" w:pos="1296"/>
        </w:tabs>
        <w:ind w:left="1296" w:hanging="1296"/>
      </w:pPr>
    </w:lvl>
    <w:lvl w:ilvl="7" w:tentative="0">
      <w:start w:val="1"/>
      <w:numFmt w:val="decimal"/>
      <w:pStyle w:val="12"/>
      <w:lvlText w:val="%1.%2.%3.%4.%5.%6.%7.%8"/>
      <w:lvlJc w:val="left"/>
      <w:pPr>
        <w:tabs>
          <w:tab w:val="left" w:pos="1440"/>
        </w:tabs>
        <w:ind w:left="1440" w:hanging="1440"/>
      </w:pPr>
    </w:lvl>
    <w:lvl w:ilvl="8" w:tentative="0">
      <w:start w:val="1"/>
      <w:numFmt w:val="decimal"/>
      <w:pStyle w:val="13"/>
      <w:lvlText w:val="%1.%2.%3.%4.%5.%6.%7.%8.%9"/>
      <w:lvlJc w:val="left"/>
      <w:pPr>
        <w:tabs>
          <w:tab w:val="left" w:pos="1584"/>
        </w:tabs>
        <w:ind w:left="1584" w:hanging="1584"/>
      </w:pPr>
    </w:lvl>
  </w:abstractNum>
  <w:abstractNum w:abstractNumId="8">
    <w:nsid w:val="00000007"/>
    <w:multiLevelType w:val="multilevel"/>
    <w:tmpl w:val="00000007"/>
    <w:lvl w:ilvl="0" w:tentative="0">
      <w:start w:val="1"/>
      <w:numFmt w:val="decimal"/>
      <w:pStyle w:val="413"/>
      <w:lvlText w:val="%1"/>
      <w:lvlJc w:val="left"/>
      <w:pPr>
        <w:tabs>
          <w:tab w:val="left" w:pos="480"/>
        </w:tabs>
        <w:ind w:left="480" w:hanging="480"/>
      </w:pPr>
      <w:rPr>
        <w:rFonts w:hint="eastAsia"/>
        <w:sz w:val="44"/>
        <w:szCs w:val="44"/>
      </w:rPr>
    </w:lvl>
    <w:lvl w:ilvl="1" w:tentative="0">
      <w:start w:val="1"/>
      <w:numFmt w:val="decimal"/>
      <w:pStyle w:val="334"/>
      <w:lvlText w:val="%1.%2"/>
      <w:lvlJc w:val="left"/>
      <w:pPr>
        <w:tabs>
          <w:tab w:val="left" w:pos="480"/>
        </w:tabs>
        <w:ind w:left="480" w:hanging="480"/>
      </w:pPr>
      <w:rPr>
        <w:rFonts w:hint="default"/>
        <w:sz w:val="32"/>
        <w:szCs w:val="32"/>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620"/>
        </w:tabs>
        <w:ind w:left="16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abstractNum w:abstractNumId="9">
    <w:nsid w:val="00000008"/>
    <w:multiLevelType w:val="multilevel"/>
    <w:tmpl w:val="00000008"/>
    <w:lvl w:ilvl="0" w:tentative="0">
      <w:start w:val="1"/>
      <w:numFmt w:val="bullet"/>
      <w:pStyle w:val="320"/>
      <w:lvlText w:val=""/>
      <w:lvlJc w:val="left"/>
      <w:pPr>
        <w:ind w:left="900" w:hanging="420"/>
      </w:pPr>
      <w:rPr>
        <w:rFonts w:hint="default" w:ascii="Symbol" w:hAnsi="Symbol"/>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10">
    <w:nsid w:val="0CFD80E1"/>
    <w:multiLevelType w:val="singleLevel"/>
    <w:tmpl w:val="0CFD80E1"/>
    <w:lvl w:ilvl="0" w:tentative="0">
      <w:start w:val="3"/>
      <w:numFmt w:val="decimal"/>
      <w:suff w:val="space"/>
      <w:lvlText w:val="%1."/>
      <w:lvlJc w:val="left"/>
    </w:lvl>
  </w:abstractNum>
  <w:abstractNum w:abstractNumId="11">
    <w:nsid w:val="0D797814"/>
    <w:multiLevelType w:val="singleLevel"/>
    <w:tmpl w:val="0D797814"/>
    <w:lvl w:ilvl="0" w:tentative="0">
      <w:start w:val="1"/>
      <w:numFmt w:val="decimal"/>
      <w:suff w:val="nothing"/>
      <w:lvlText w:val="（%1）"/>
      <w:lvlJc w:val="left"/>
    </w:lvl>
  </w:abstractNum>
  <w:abstractNum w:abstractNumId="12">
    <w:nsid w:val="39BA91B1"/>
    <w:multiLevelType w:val="singleLevel"/>
    <w:tmpl w:val="39BA91B1"/>
    <w:lvl w:ilvl="0" w:tentative="0">
      <w:start w:val="1"/>
      <w:numFmt w:val="decimal"/>
      <w:suff w:val="nothing"/>
      <w:lvlText w:val="%1、"/>
      <w:lvlJc w:val="left"/>
    </w:lvl>
  </w:abstractNum>
  <w:abstractNum w:abstractNumId="13">
    <w:nsid w:val="3EA2199F"/>
    <w:multiLevelType w:val="singleLevel"/>
    <w:tmpl w:val="3EA2199F"/>
    <w:lvl w:ilvl="0" w:tentative="0">
      <w:start w:val="1"/>
      <w:numFmt w:val="decimal"/>
      <w:lvlText w:val="%1."/>
      <w:lvlJc w:val="left"/>
      <w:pPr>
        <w:ind w:left="425" w:hanging="425"/>
      </w:pPr>
      <w:rPr>
        <w:rFonts w:hint="default"/>
      </w:rPr>
    </w:lvl>
  </w:abstractNum>
  <w:abstractNum w:abstractNumId="14">
    <w:nsid w:val="54C58FAF"/>
    <w:multiLevelType w:val="singleLevel"/>
    <w:tmpl w:val="54C58FAF"/>
    <w:lvl w:ilvl="0" w:tentative="0">
      <w:start w:val="1"/>
      <w:numFmt w:val="decimal"/>
      <w:suff w:val="nothing"/>
      <w:lvlText w:val="(%1)"/>
      <w:lvlJc w:val="left"/>
      <w:pPr>
        <w:ind w:left="425" w:hanging="425"/>
      </w:pPr>
      <w:rPr>
        <w:rFonts w:hint="default"/>
      </w:rPr>
    </w:lvl>
  </w:abstractNum>
  <w:abstractNum w:abstractNumId="15">
    <w:nsid w:val="54F403B5"/>
    <w:multiLevelType w:val="singleLevel"/>
    <w:tmpl w:val="54F403B5"/>
    <w:lvl w:ilvl="0" w:tentative="0">
      <w:start w:val="1"/>
      <w:numFmt w:val="chineseCounting"/>
      <w:suff w:val="nothing"/>
      <w:lvlText w:val="%1、"/>
      <w:lvlJc w:val="left"/>
    </w:lvl>
  </w:abstractNum>
  <w:abstractNum w:abstractNumId="16">
    <w:nsid w:val="557FD3DA"/>
    <w:multiLevelType w:val="singleLevel"/>
    <w:tmpl w:val="557FD3DA"/>
    <w:lvl w:ilvl="0" w:tentative="0">
      <w:start w:val="3"/>
      <w:numFmt w:val="chineseCounting"/>
      <w:suff w:val="nothing"/>
      <w:lvlText w:val="%1、"/>
      <w:lvlJc w:val="left"/>
    </w:lvl>
  </w:abstractNum>
  <w:num w:numId="1">
    <w:abstractNumId w:val="7"/>
  </w:num>
  <w:num w:numId="2">
    <w:abstractNumId w:val="6"/>
  </w:num>
  <w:num w:numId="3">
    <w:abstractNumId w:val="4"/>
  </w:num>
  <w:num w:numId="4">
    <w:abstractNumId w:val="5"/>
  </w:num>
  <w:num w:numId="5">
    <w:abstractNumId w:val="8"/>
  </w:num>
  <w:num w:numId="6">
    <w:abstractNumId w:val="9"/>
  </w:num>
  <w:num w:numId="7">
    <w:abstractNumId w:val="2"/>
  </w:num>
  <w:num w:numId="8">
    <w:abstractNumId w:val="11"/>
  </w:num>
  <w:num w:numId="9">
    <w:abstractNumId w:val="10"/>
  </w:num>
  <w:num w:numId="10">
    <w:abstractNumId w:val="13"/>
  </w:num>
  <w:num w:numId="11">
    <w:abstractNumId w:val="14"/>
  </w:num>
  <w:num w:numId="12">
    <w:abstractNumId w:val="12"/>
  </w:num>
  <w:num w:numId="13">
    <w:abstractNumId w:val="1"/>
  </w:num>
  <w:num w:numId="14">
    <w:abstractNumId w:val="0"/>
  </w:num>
  <w:num w:numId="15">
    <w:abstractNumId w:val="3"/>
  </w:num>
  <w:num w:numId="16">
    <w:abstractNumId w:val="1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19"/>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4NmQ1ZjYyMjczNWMwYWZmODA4MmE5NWY0YTY0ZjIifQ=="/>
  </w:docVars>
  <w:rsids>
    <w:rsidRoot w:val="00000000"/>
    <w:rsid w:val="0AC90C5D"/>
    <w:rsid w:val="30322A44"/>
    <w:rsid w:val="395C34C5"/>
    <w:rsid w:val="47461F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unhideWhenUsed="0" w:uiPriority="0" w:semiHidden="0" w:name="List Bullet 3"/>
    <w:lsdException w:qFormat="1" w:unhideWhenUsed="0"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449"/>
    <w:autoRedefine/>
    <w:qFormat/>
    <w:uiPriority w:val="0"/>
    <w:pPr>
      <w:keepNext/>
      <w:keepLines/>
      <w:numPr>
        <w:ilvl w:val="0"/>
        <w:numId w:val="1"/>
      </w:numPr>
      <w:spacing w:before="340" w:after="330" w:line="578" w:lineRule="auto"/>
      <w:outlineLvl w:val="0"/>
    </w:pPr>
    <w:rPr>
      <w:b/>
      <w:bCs/>
      <w:kern w:val="44"/>
      <w:sz w:val="44"/>
      <w:szCs w:val="44"/>
    </w:rPr>
  </w:style>
  <w:style w:type="paragraph" w:styleId="5">
    <w:name w:val="heading 2"/>
    <w:basedOn w:val="1"/>
    <w:next w:val="6"/>
    <w:qFormat/>
    <w:uiPriority w:val="9"/>
    <w:pPr>
      <w:keepNext/>
      <w:keepLines/>
      <w:numPr>
        <w:ilvl w:val="0"/>
        <w:numId w:val="2"/>
      </w:numPr>
      <w:adjustRightInd/>
      <w:spacing w:line="360" w:lineRule="auto"/>
      <w:jc w:val="left"/>
      <w:outlineLvl w:val="1"/>
    </w:pPr>
    <w:rPr>
      <w:rFonts w:ascii="仿宋_GB2312" w:hAnsi="仿宋" w:eastAsia="仿宋_GB2312"/>
      <w:b/>
      <w:bCs/>
      <w:sz w:val="32"/>
      <w:szCs w:val="32"/>
      <w:lang w:val="zh-CN"/>
    </w:rPr>
  </w:style>
  <w:style w:type="paragraph" w:styleId="7">
    <w:name w:val="heading 3"/>
    <w:basedOn w:val="1"/>
    <w:next w:val="1"/>
    <w:qFormat/>
    <w:uiPriority w:val="0"/>
    <w:pPr>
      <w:keepNext/>
      <w:keepLines/>
      <w:numPr>
        <w:ilvl w:val="2"/>
        <w:numId w:val="1"/>
      </w:numPr>
      <w:tabs>
        <w:tab w:val="left" w:pos="432"/>
      </w:tabs>
      <w:spacing w:before="260" w:after="260" w:line="416" w:lineRule="auto"/>
      <w:outlineLvl w:val="2"/>
    </w:pPr>
    <w:rPr>
      <w:b/>
      <w:bCs/>
      <w:sz w:val="32"/>
      <w:szCs w:val="32"/>
    </w:rPr>
  </w:style>
  <w:style w:type="paragraph" w:styleId="8">
    <w:name w:val="heading 4"/>
    <w:basedOn w:val="1"/>
    <w:next w:val="1"/>
    <w:link w:val="447"/>
    <w:qFormat/>
    <w:uiPriority w:val="0"/>
    <w:pPr>
      <w:keepNext/>
      <w:keepLines/>
      <w:numPr>
        <w:ilvl w:val="3"/>
        <w:numId w:val="1"/>
      </w:numPr>
      <w:tabs>
        <w:tab w:val="left" w:pos="432"/>
      </w:tabs>
      <w:spacing w:before="280" w:after="290" w:line="376" w:lineRule="auto"/>
      <w:outlineLvl w:val="3"/>
    </w:pPr>
    <w:rPr>
      <w:rFonts w:ascii="Arial" w:hAnsi="Arial" w:eastAsia="黑体"/>
      <w:b/>
      <w:bCs/>
      <w:sz w:val="28"/>
      <w:szCs w:val="28"/>
      <w:lang w:val="zh-CN"/>
    </w:rPr>
  </w:style>
  <w:style w:type="paragraph" w:styleId="9">
    <w:name w:val="heading 5"/>
    <w:basedOn w:val="1"/>
    <w:next w:val="1"/>
    <w:link w:val="589"/>
    <w:autoRedefine/>
    <w:qFormat/>
    <w:uiPriority w:val="0"/>
    <w:pPr>
      <w:keepNext/>
      <w:keepLines/>
      <w:numPr>
        <w:ilvl w:val="4"/>
        <w:numId w:val="1"/>
      </w:numPr>
      <w:tabs>
        <w:tab w:val="left" w:pos="432"/>
      </w:tabs>
      <w:spacing w:before="280" w:after="290" w:line="376" w:lineRule="auto"/>
      <w:outlineLvl w:val="4"/>
    </w:pPr>
    <w:rPr>
      <w:b/>
      <w:bCs/>
      <w:sz w:val="28"/>
      <w:szCs w:val="28"/>
    </w:rPr>
  </w:style>
  <w:style w:type="paragraph" w:styleId="10">
    <w:name w:val="heading 6"/>
    <w:basedOn w:val="1"/>
    <w:next w:val="1"/>
    <w:link w:val="627"/>
    <w:autoRedefine/>
    <w:qFormat/>
    <w:uiPriority w:val="0"/>
    <w:pPr>
      <w:keepNext/>
      <w:keepLines/>
      <w:numPr>
        <w:ilvl w:val="5"/>
        <w:numId w:val="1"/>
      </w:numPr>
      <w:tabs>
        <w:tab w:val="left" w:pos="432"/>
      </w:tabs>
      <w:spacing w:before="240" w:after="64" w:line="320" w:lineRule="auto"/>
      <w:outlineLvl w:val="5"/>
    </w:pPr>
    <w:rPr>
      <w:rFonts w:ascii="Arial" w:hAnsi="Arial" w:eastAsia="黑体"/>
      <w:b/>
      <w:bCs/>
      <w:sz w:val="24"/>
    </w:rPr>
  </w:style>
  <w:style w:type="paragraph" w:styleId="11">
    <w:name w:val="heading 7"/>
    <w:basedOn w:val="1"/>
    <w:next w:val="1"/>
    <w:link w:val="498"/>
    <w:qFormat/>
    <w:uiPriority w:val="0"/>
    <w:pPr>
      <w:keepNext/>
      <w:keepLines/>
      <w:numPr>
        <w:ilvl w:val="6"/>
        <w:numId w:val="1"/>
      </w:numPr>
      <w:tabs>
        <w:tab w:val="left" w:pos="432"/>
      </w:tabs>
      <w:spacing w:before="240" w:after="64" w:line="320" w:lineRule="auto"/>
      <w:outlineLvl w:val="6"/>
    </w:pPr>
    <w:rPr>
      <w:b/>
      <w:bCs/>
      <w:sz w:val="24"/>
    </w:rPr>
  </w:style>
  <w:style w:type="paragraph" w:styleId="12">
    <w:name w:val="heading 8"/>
    <w:basedOn w:val="1"/>
    <w:next w:val="1"/>
    <w:link w:val="488"/>
    <w:qFormat/>
    <w:uiPriority w:val="0"/>
    <w:pPr>
      <w:keepNext/>
      <w:keepLines/>
      <w:numPr>
        <w:ilvl w:val="7"/>
        <w:numId w:val="1"/>
      </w:numPr>
      <w:tabs>
        <w:tab w:val="left" w:pos="432"/>
      </w:tabs>
      <w:spacing w:before="240" w:after="64" w:line="320" w:lineRule="auto"/>
      <w:outlineLvl w:val="7"/>
    </w:pPr>
    <w:rPr>
      <w:rFonts w:ascii="Arial" w:hAnsi="Arial" w:eastAsia="黑体"/>
      <w:sz w:val="24"/>
    </w:rPr>
  </w:style>
  <w:style w:type="paragraph" w:styleId="13">
    <w:name w:val="heading 9"/>
    <w:basedOn w:val="1"/>
    <w:next w:val="1"/>
    <w:link w:val="536"/>
    <w:autoRedefine/>
    <w:qFormat/>
    <w:uiPriority w:val="0"/>
    <w:pPr>
      <w:keepNext/>
      <w:keepLines/>
      <w:numPr>
        <w:ilvl w:val="8"/>
        <w:numId w:val="1"/>
      </w:numPr>
      <w:tabs>
        <w:tab w:val="left" w:pos="432"/>
      </w:tabs>
      <w:spacing w:before="240" w:after="64" w:line="320" w:lineRule="auto"/>
      <w:outlineLvl w:val="8"/>
    </w:pPr>
    <w:rPr>
      <w:rFonts w:ascii="Arial" w:hAnsi="Arial" w:eastAsia="黑体"/>
      <w:szCs w:val="21"/>
    </w:rPr>
  </w:style>
  <w:style w:type="character" w:default="1" w:styleId="65">
    <w:name w:val="Default Paragraph Font"/>
    <w:qFormat/>
    <w:uiPriority w:val="1"/>
  </w:style>
  <w:style w:type="table" w:default="1" w:styleId="64">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next w:val="3"/>
    <w:link w:val="634"/>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
    <w:name w:val="目录 71"/>
    <w:next w:val="1"/>
    <w:autoRedefine/>
    <w:qFormat/>
    <w:uiPriority w:val="0"/>
    <w:pPr>
      <w:wordWrap w:val="0"/>
      <w:ind w:left="2550"/>
      <w:jc w:val="both"/>
    </w:pPr>
    <w:rPr>
      <w:rFonts w:ascii="宋体" w:hAnsi="宋体" w:eastAsia="Times New Roman" w:cs="Times New Roman"/>
      <w:sz w:val="21"/>
      <w:lang w:val="en-US" w:eastAsia="zh-CN" w:bidi="ar-SA"/>
    </w:rPr>
  </w:style>
  <w:style w:type="paragraph" w:customStyle="1" w:styleId="6">
    <w:name w:val="正文首行缩进2字符"/>
    <w:basedOn w:val="1"/>
    <w:autoRedefine/>
    <w:qFormat/>
    <w:uiPriority w:val="0"/>
    <w:pPr>
      <w:widowControl/>
      <w:adjustRightInd w:val="0"/>
    </w:pPr>
  </w:style>
  <w:style w:type="paragraph" w:styleId="14">
    <w:name w:val="toc 7"/>
    <w:basedOn w:val="1"/>
    <w:next w:val="1"/>
    <w:autoRedefine/>
    <w:qFormat/>
    <w:uiPriority w:val="0"/>
    <w:pPr>
      <w:ind w:left="2520" w:leftChars="1200"/>
    </w:pPr>
  </w:style>
  <w:style w:type="paragraph" w:styleId="15">
    <w:name w:val="List Number 2"/>
    <w:basedOn w:val="1"/>
    <w:autoRedefine/>
    <w:qFormat/>
    <w:uiPriority w:val="0"/>
    <w:pPr>
      <w:widowControl/>
      <w:tabs>
        <w:tab w:val="left" w:pos="1697"/>
      </w:tabs>
      <w:adjustRightInd/>
      <w:spacing w:afterLines="50"/>
      <w:ind w:left="1697" w:hanging="420"/>
      <w:jc w:val="left"/>
    </w:pPr>
    <w:rPr>
      <w:kern w:val="0"/>
      <w:sz w:val="24"/>
      <w:szCs w:val="20"/>
    </w:rPr>
  </w:style>
  <w:style w:type="paragraph" w:styleId="16">
    <w:name w:val="List Bullet 4"/>
    <w:basedOn w:val="1"/>
    <w:qFormat/>
    <w:uiPriority w:val="99"/>
    <w:pPr>
      <w:widowControl/>
      <w:numPr>
        <w:ilvl w:val="0"/>
        <w:numId w:val="3"/>
      </w:numPr>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autoRedefine/>
    <w:qFormat/>
    <w:uiPriority w:val="0"/>
    <w:pPr>
      <w:widowControl/>
      <w:tabs>
        <w:tab w:val="left" w:pos="390"/>
        <w:tab w:val="left" w:pos="454"/>
      </w:tabs>
      <w:adjustRightInd/>
      <w:spacing w:afterLines="50"/>
      <w:ind w:left="454" w:hanging="284"/>
      <w:jc w:val="left"/>
    </w:pPr>
    <w:rPr>
      <w:kern w:val="0"/>
      <w:sz w:val="24"/>
      <w:szCs w:val="20"/>
    </w:rPr>
  </w:style>
  <w:style w:type="paragraph" w:styleId="18">
    <w:name w:val="Normal Indent"/>
    <w:basedOn w:val="1"/>
    <w:next w:val="1"/>
    <w:link w:val="628"/>
    <w:autoRedefine/>
    <w:qFormat/>
    <w:uiPriority w:val="0"/>
    <w:pPr>
      <w:widowControl/>
      <w:snapToGrid w:val="0"/>
      <w:spacing w:line="480" w:lineRule="exact"/>
      <w:ind w:firstLine="567"/>
    </w:pPr>
    <w:rPr>
      <w:rFonts w:ascii="宋体"/>
      <w:snapToGrid w:val="0"/>
      <w:color w:val="000000"/>
      <w:kern w:val="28"/>
      <w:sz w:val="28"/>
      <w:szCs w:val="20"/>
    </w:rPr>
  </w:style>
  <w:style w:type="paragraph" w:styleId="19">
    <w:name w:val="caption"/>
    <w:basedOn w:val="1"/>
    <w:next w:val="1"/>
    <w:autoRedefine/>
    <w:qFormat/>
    <w:uiPriority w:val="0"/>
    <w:rPr>
      <w:b/>
      <w:sz w:val="28"/>
      <w:szCs w:val="20"/>
    </w:rPr>
  </w:style>
  <w:style w:type="paragraph" w:styleId="20">
    <w:name w:val="index 5"/>
    <w:basedOn w:val="1"/>
    <w:next w:val="1"/>
    <w:autoRedefine/>
    <w:qFormat/>
    <w:uiPriority w:val="0"/>
    <w:pPr>
      <w:adjustRightInd/>
      <w:ind w:left="800" w:leftChars="800" w:firstLine="200" w:firstLineChars="200"/>
    </w:pPr>
  </w:style>
  <w:style w:type="paragraph" w:styleId="21">
    <w:name w:val="Document Map"/>
    <w:basedOn w:val="1"/>
    <w:autoRedefine/>
    <w:qFormat/>
    <w:uiPriority w:val="0"/>
    <w:pPr>
      <w:shd w:val="clear" w:color="auto" w:fill="000080"/>
    </w:pPr>
  </w:style>
  <w:style w:type="paragraph" w:styleId="22">
    <w:name w:val="annotation text"/>
    <w:basedOn w:val="1"/>
    <w:link w:val="629"/>
    <w:autoRedefine/>
    <w:qFormat/>
    <w:uiPriority w:val="99"/>
    <w:pPr>
      <w:jc w:val="left"/>
    </w:pPr>
  </w:style>
  <w:style w:type="paragraph" w:styleId="23">
    <w:name w:val="Salutation"/>
    <w:basedOn w:val="1"/>
    <w:next w:val="1"/>
    <w:link w:val="499"/>
    <w:autoRedefine/>
    <w:qFormat/>
    <w:uiPriority w:val="0"/>
    <w:rPr>
      <w:rFonts w:ascii="仿宋_GB2312" w:eastAsia="仿宋_GB2312"/>
      <w:sz w:val="28"/>
      <w:szCs w:val="20"/>
    </w:rPr>
  </w:style>
  <w:style w:type="paragraph" w:styleId="24">
    <w:name w:val="Body Text 3"/>
    <w:basedOn w:val="1"/>
    <w:link w:val="597"/>
    <w:autoRedefine/>
    <w:qFormat/>
    <w:uiPriority w:val="0"/>
    <w:pPr>
      <w:jc w:val="center"/>
    </w:pPr>
    <w:rPr>
      <w:szCs w:val="20"/>
    </w:rPr>
  </w:style>
  <w:style w:type="paragraph" w:styleId="25">
    <w:name w:val="Body Text"/>
    <w:basedOn w:val="1"/>
    <w:next w:val="26"/>
    <w:link w:val="529"/>
    <w:autoRedefine/>
    <w:qFormat/>
    <w:uiPriority w:val="0"/>
    <w:pPr>
      <w:autoSpaceDE w:val="0"/>
      <w:autoSpaceDN w:val="0"/>
      <w:spacing w:line="360" w:lineRule="auto"/>
    </w:pPr>
    <w:rPr>
      <w:rFonts w:ascii="宋体"/>
      <w:sz w:val="24"/>
      <w:szCs w:val="21"/>
      <w:lang w:val="zh-CN"/>
    </w:rPr>
  </w:style>
  <w:style w:type="paragraph" w:styleId="26">
    <w:name w:val="Body Text First Indent"/>
    <w:basedOn w:val="25"/>
    <w:next w:val="1"/>
    <w:link w:val="562"/>
    <w:autoRedefine/>
    <w:qFormat/>
    <w:uiPriority w:val="0"/>
    <w:pPr>
      <w:ind w:firstLine="420"/>
    </w:pPr>
    <w:rPr>
      <w:szCs w:val="20"/>
    </w:rPr>
  </w:style>
  <w:style w:type="paragraph" w:styleId="27">
    <w:name w:val="Body Text Indent"/>
    <w:basedOn w:val="1"/>
    <w:next w:val="1"/>
    <w:link w:val="492"/>
    <w:autoRedefine/>
    <w:qFormat/>
    <w:uiPriority w:val="0"/>
    <w:pPr>
      <w:spacing w:line="480" w:lineRule="exact"/>
      <w:ind w:firstLine="480" w:firstLineChars="200"/>
    </w:pPr>
    <w:rPr>
      <w:rFonts w:ascii="宋体" w:hAnsi="宋体"/>
      <w:sz w:val="24"/>
    </w:rPr>
  </w:style>
  <w:style w:type="paragraph" w:styleId="28">
    <w:name w:val="List Number 3"/>
    <w:basedOn w:val="1"/>
    <w:autoRedefine/>
    <w:qFormat/>
    <w:uiPriority w:val="0"/>
    <w:pPr>
      <w:widowControl/>
      <w:tabs>
        <w:tab w:val="left" w:pos="360"/>
        <w:tab w:val="left" w:pos="482"/>
      </w:tabs>
      <w:adjustRightInd/>
      <w:spacing w:afterLines="50"/>
      <w:ind w:left="482" w:hanging="340"/>
      <w:jc w:val="left"/>
    </w:pPr>
    <w:rPr>
      <w:kern w:val="0"/>
      <w:sz w:val="24"/>
      <w:szCs w:val="20"/>
    </w:rPr>
  </w:style>
  <w:style w:type="paragraph" w:styleId="29">
    <w:name w:val="List 2"/>
    <w:basedOn w:val="1"/>
    <w:autoRedefine/>
    <w:qFormat/>
    <w:uiPriority w:val="0"/>
    <w:pPr>
      <w:adjustRightInd/>
      <w:spacing w:line="360" w:lineRule="auto"/>
      <w:ind w:left="100" w:leftChars="200" w:hanging="200" w:hangingChars="200"/>
    </w:pPr>
    <w:rPr>
      <w:rFonts w:eastAsia="微软雅黑"/>
    </w:rPr>
  </w:style>
  <w:style w:type="paragraph" w:styleId="30">
    <w:name w:val="Block Text"/>
    <w:basedOn w:val="1"/>
    <w:autoRedefine/>
    <w:qFormat/>
    <w:uiPriority w:val="0"/>
    <w:pPr>
      <w:ind w:left="-359" w:leftChars="-171" w:right="-244" w:rightChars="-244" w:firstLine="501" w:firstLineChars="239"/>
    </w:pPr>
    <w:rPr>
      <w:rFonts w:ascii="仿宋_GB2312" w:eastAsia="仿宋_GB2312"/>
      <w:sz w:val="30"/>
      <w:szCs w:val="20"/>
    </w:rPr>
  </w:style>
  <w:style w:type="paragraph" w:styleId="31">
    <w:name w:val="List Bullet 2"/>
    <w:basedOn w:val="1"/>
    <w:autoRedefine/>
    <w:qFormat/>
    <w:uiPriority w:val="0"/>
    <w:pPr>
      <w:autoSpaceDE w:val="0"/>
      <w:autoSpaceDN w:val="0"/>
      <w:ind w:left="420"/>
      <w:jc w:val="left"/>
    </w:pPr>
    <w:rPr>
      <w:rFonts w:ascii="宋体" w:hAnsi="宋体"/>
      <w:color w:val="000000"/>
      <w:kern w:val="0"/>
      <w:sz w:val="24"/>
      <w:szCs w:val="20"/>
    </w:rPr>
  </w:style>
  <w:style w:type="paragraph" w:styleId="32">
    <w:name w:val="HTML Address"/>
    <w:basedOn w:val="1"/>
    <w:link w:val="587"/>
    <w:autoRedefine/>
    <w:qFormat/>
    <w:uiPriority w:val="0"/>
    <w:pPr>
      <w:widowControl/>
      <w:adjustRightInd/>
      <w:ind w:firstLine="200" w:firstLineChars="200"/>
      <w:jc w:val="left"/>
    </w:pPr>
    <w:rPr>
      <w:rFonts w:ascii="宋体" w:hAnsi="宋体"/>
      <w:i/>
      <w:iCs/>
      <w:kern w:val="0"/>
      <w:sz w:val="24"/>
    </w:rPr>
  </w:style>
  <w:style w:type="paragraph" w:styleId="33">
    <w:name w:val="toc 5"/>
    <w:basedOn w:val="1"/>
    <w:next w:val="1"/>
    <w:autoRedefine/>
    <w:qFormat/>
    <w:uiPriority w:val="0"/>
    <w:pPr>
      <w:ind w:left="1680" w:leftChars="800"/>
    </w:pPr>
  </w:style>
  <w:style w:type="paragraph" w:styleId="34">
    <w:name w:val="toc 3"/>
    <w:basedOn w:val="1"/>
    <w:next w:val="1"/>
    <w:autoRedefine/>
    <w:qFormat/>
    <w:uiPriority w:val="0"/>
    <w:pPr>
      <w:tabs>
        <w:tab w:val="right" w:leader="dot" w:pos="8268"/>
      </w:tabs>
      <w:spacing w:line="460" w:lineRule="exact"/>
      <w:ind w:left="840" w:leftChars="400" w:firstLine="482"/>
    </w:pPr>
    <w:rPr>
      <w:rFonts w:ascii="宋体" w:hAnsi="宋体"/>
    </w:rPr>
  </w:style>
  <w:style w:type="paragraph" w:styleId="35">
    <w:name w:val="Plain Text"/>
    <w:basedOn w:val="1"/>
    <w:next w:val="18"/>
    <w:link w:val="506"/>
    <w:autoRedefine/>
    <w:qFormat/>
    <w:uiPriority w:val="0"/>
    <w:rPr>
      <w:rFonts w:ascii="宋体" w:hAnsi="Courier New"/>
      <w:szCs w:val="20"/>
    </w:rPr>
  </w:style>
  <w:style w:type="paragraph" w:styleId="36">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7">
    <w:name w:val="toc 8"/>
    <w:basedOn w:val="1"/>
    <w:next w:val="1"/>
    <w:qFormat/>
    <w:uiPriority w:val="0"/>
    <w:pPr>
      <w:ind w:left="2940" w:leftChars="1400"/>
    </w:pPr>
  </w:style>
  <w:style w:type="paragraph" w:styleId="38">
    <w:name w:val="Date"/>
    <w:basedOn w:val="1"/>
    <w:next w:val="1"/>
    <w:link w:val="614"/>
    <w:qFormat/>
    <w:uiPriority w:val="0"/>
    <w:pPr>
      <w:ind w:left="100" w:leftChars="2500"/>
    </w:pPr>
    <w:rPr>
      <w:rFonts w:ascii="宋体"/>
      <w:sz w:val="24"/>
      <w:szCs w:val="21"/>
      <w:lang w:val="zh-CN"/>
    </w:rPr>
  </w:style>
  <w:style w:type="paragraph" w:styleId="39">
    <w:name w:val="Body Text Indent 2"/>
    <w:basedOn w:val="1"/>
    <w:link w:val="520"/>
    <w:qFormat/>
    <w:uiPriority w:val="0"/>
    <w:pPr>
      <w:spacing w:line="360" w:lineRule="auto"/>
      <w:ind w:firstLine="601"/>
      <w:textAlignment w:val="baseline"/>
    </w:pPr>
    <w:rPr>
      <w:rFonts w:ascii="宋体"/>
      <w:kern w:val="0"/>
      <w:sz w:val="28"/>
      <w:szCs w:val="20"/>
    </w:rPr>
  </w:style>
  <w:style w:type="paragraph" w:styleId="40">
    <w:name w:val="Balloon Text"/>
    <w:basedOn w:val="1"/>
    <w:link w:val="630"/>
    <w:qFormat/>
    <w:uiPriority w:val="0"/>
    <w:rPr>
      <w:sz w:val="18"/>
      <w:szCs w:val="18"/>
    </w:rPr>
  </w:style>
  <w:style w:type="paragraph" w:styleId="41">
    <w:name w:val="footer"/>
    <w:basedOn w:val="1"/>
    <w:qFormat/>
    <w:uiPriority w:val="0"/>
    <w:pPr>
      <w:tabs>
        <w:tab w:val="center" w:pos="4153"/>
        <w:tab w:val="right" w:pos="8306"/>
      </w:tabs>
      <w:snapToGrid w:val="0"/>
      <w:jc w:val="left"/>
    </w:pPr>
    <w:rPr>
      <w:sz w:val="18"/>
      <w:szCs w:val="18"/>
    </w:rPr>
  </w:style>
  <w:style w:type="paragraph" w:styleId="4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43">
    <w:name w:val="Signature"/>
    <w:basedOn w:val="1"/>
    <w:link w:val="453"/>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autoRedefine/>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autoRedefine/>
    <w:qFormat/>
    <w:uiPriority w:val="0"/>
    <w:pPr>
      <w:adjustRightInd/>
      <w:spacing w:line="360" w:lineRule="auto"/>
      <w:ind w:firstLine="200" w:firstLineChars="200"/>
      <w:jc w:val="center"/>
    </w:pPr>
    <w:rPr>
      <w:sz w:val="24"/>
      <w:szCs w:val="20"/>
    </w:rPr>
  </w:style>
  <w:style w:type="paragraph" w:styleId="48">
    <w:name w:val="Subtitle"/>
    <w:link w:val="50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18"/>
    <w:link w:val="490"/>
    <w:autoRedefine/>
    <w:qFormat/>
    <w:uiPriority w:val="0"/>
    <w:pPr>
      <w:adjustRightInd/>
      <w:snapToGrid/>
      <w:spacing w:before="60" w:after="60" w:line="300" w:lineRule="exact"/>
      <w:ind w:firstLine="0"/>
    </w:pPr>
    <w:rPr>
      <w:rFonts w:ascii="Times New Roman"/>
      <w:color w:val="0000FF"/>
      <w:kern w:val="0"/>
      <w:sz w:val="21"/>
    </w:rPr>
  </w:style>
  <w:style w:type="paragraph" w:styleId="52">
    <w:name w:val="toc 6"/>
    <w:basedOn w:val="1"/>
    <w:next w:val="1"/>
    <w:autoRedefine/>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604"/>
    <w:autoRedefine/>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qFormat/>
    <w:uiPriority w:val="0"/>
    <w:pPr>
      <w:spacing w:after="120" w:line="480" w:lineRule="auto"/>
    </w:pPr>
  </w:style>
  <w:style w:type="paragraph" w:styleId="58">
    <w:name w:val="HTML Preformatted"/>
    <w:basedOn w:val="1"/>
    <w:link w:val="56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autoRedefine/>
    <w:qFormat/>
    <w:uiPriority w:val="0"/>
    <w:pPr>
      <w:widowControl/>
      <w:overflowPunct w:val="0"/>
      <w:autoSpaceDE w:val="0"/>
      <w:autoSpaceDN w:val="0"/>
      <w:jc w:val="center"/>
      <w:textAlignment w:val="baseline"/>
    </w:pPr>
    <w:rPr>
      <w:b/>
      <w:kern w:val="0"/>
      <w:sz w:val="24"/>
      <w:szCs w:val="20"/>
    </w:rPr>
  </w:style>
  <w:style w:type="paragraph" w:styleId="61">
    <w:name w:val="annotation subject"/>
    <w:basedOn w:val="22"/>
    <w:next w:val="22"/>
    <w:autoRedefine/>
    <w:qFormat/>
    <w:uiPriority w:val="0"/>
    <w:rPr>
      <w:b/>
      <w:bCs/>
    </w:rPr>
  </w:style>
  <w:style w:type="paragraph" w:styleId="62">
    <w:name w:val="Body Text First Indent 2"/>
    <w:basedOn w:val="27"/>
    <w:next w:val="63"/>
    <w:link w:val="519"/>
    <w:qFormat/>
    <w:uiPriority w:val="0"/>
    <w:pPr>
      <w:adjustRightInd/>
      <w:spacing w:after="120" w:line="240" w:lineRule="auto"/>
      <w:ind w:left="420" w:leftChars="200" w:firstLine="210"/>
    </w:pPr>
    <w:rPr>
      <w:sz w:val="21"/>
    </w:rPr>
  </w:style>
  <w:style w:type="paragraph" w:customStyle="1" w:styleId="63">
    <w:name w:val="xl53"/>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szCs w:val="20"/>
    </w:rPr>
  </w:style>
  <w:style w:type="character" w:styleId="66">
    <w:name w:val="Strong"/>
    <w:autoRedefine/>
    <w:qFormat/>
    <w:uiPriority w:val="22"/>
    <w:rPr>
      <w:b/>
      <w:bCs/>
    </w:rPr>
  </w:style>
  <w:style w:type="character" w:styleId="67">
    <w:name w:val="page number"/>
    <w:basedOn w:val="65"/>
    <w:autoRedefine/>
    <w:qFormat/>
    <w:uiPriority w:val="0"/>
  </w:style>
  <w:style w:type="character" w:styleId="68">
    <w:name w:val="FollowedHyperlink"/>
    <w:autoRedefine/>
    <w:qFormat/>
    <w:uiPriority w:val="0"/>
    <w:rPr>
      <w:rFonts w:ascii="Arial" w:hAnsi="Arial" w:eastAsia="黑体" w:cs="Arial"/>
      <w:snapToGrid w:val="0"/>
      <w:color w:val="000000"/>
      <w:kern w:val="0"/>
      <w:sz w:val="18"/>
      <w:szCs w:val="18"/>
      <w:u w:val="none"/>
    </w:rPr>
  </w:style>
  <w:style w:type="character" w:styleId="69">
    <w:name w:val="Emphasis"/>
    <w:autoRedefine/>
    <w:qFormat/>
    <w:uiPriority w:val="0"/>
    <w:rPr>
      <w:color w:val="CC0033"/>
    </w:rPr>
  </w:style>
  <w:style w:type="character" w:styleId="70">
    <w:name w:val="line number"/>
    <w:basedOn w:val="65"/>
    <w:autoRedefine/>
    <w:qFormat/>
    <w:uiPriority w:val="0"/>
  </w:style>
  <w:style w:type="character" w:styleId="71">
    <w:name w:val="Hyperlink"/>
    <w:autoRedefine/>
    <w:qFormat/>
    <w:uiPriority w:val="0"/>
    <w:rPr>
      <w:rFonts w:ascii="Arial" w:hAnsi="Arial" w:eastAsia="黑体" w:cs="Arial"/>
      <w:snapToGrid w:val="0"/>
      <w:color w:val="000000"/>
      <w:kern w:val="0"/>
      <w:sz w:val="18"/>
      <w:szCs w:val="18"/>
      <w:u w:val="none"/>
    </w:rPr>
  </w:style>
  <w:style w:type="character" w:styleId="72">
    <w:name w:val="HTML Code"/>
    <w:autoRedefine/>
    <w:qFormat/>
    <w:uiPriority w:val="0"/>
    <w:rPr>
      <w:rFonts w:ascii="黑体" w:hAnsi="Courier New" w:eastAsia="黑体" w:cs="楷体_GB2312"/>
      <w:sz w:val="20"/>
      <w:szCs w:val="20"/>
    </w:rPr>
  </w:style>
  <w:style w:type="character" w:styleId="73">
    <w:name w:val="annotation reference"/>
    <w:autoRedefine/>
    <w:qFormat/>
    <w:uiPriority w:val="99"/>
    <w:rPr>
      <w:sz w:val="21"/>
      <w:szCs w:val="21"/>
    </w:rPr>
  </w:style>
  <w:style w:type="paragraph" w:customStyle="1" w:styleId="74">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75">
    <w:name w:val="冯"/>
    <w:basedOn w:val="1"/>
    <w:link w:val="533"/>
    <w:autoRedefine/>
    <w:qFormat/>
    <w:uiPriority w:val="0"/>
    <w:pPr>
      <w:widowControl/>
      <w:adjustRightInd/>
      <w:spacing w:line="360" w:lineRule="auto"/>
      <w:ind w:firstLine="480" w:firstLineChars="200"/>
    </w:pPr>
    <w:rPr>
      <w:rFonts w:ascii="宋体" w:hAnsi="宋体"/>
      <w:color w:val="000000"/>
      <w:kern w:val="0"/>
      <w:sz w:val="24"/>
    </w:rPr>
  </w:style>
  <w:style w:type="paragraph" w:customStyle="1" w:styleId="76">
    <w:name w:val="样式3"/>
    <w:basedOn w:val="77"/>
    <w:autoRedefine/>
    <w:qFormat/>
    <w:uiPriority w:val="0"/>
    <w:pPr>
      <w:tabs>
        <w:tab w:val="left" w:pos="2790"/>
        <w:tab w:val="left" w:pos="4230"/>
      </w:tabs>
      <w:spacing w:beforeLines="100"/>
      <w:jc w:val="left"/>
    </w:pPr>
  </w:style>
  <w:style w:type="paragraph" w:customStyle="1" w:styleId="7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78">
    <w:name w:val="P1"/>
    <w:basedOn w:val="1"/>
    <w:autoRedefine/>
    <w:qFormat/>
    <w:uiPriority w:val="0"/>
    <w:pPr>
      <w:adjustRightInd/>
      <w:spacing w:line="288" w:lineRule="auto"/>
      <w:ind w:firstLine="425" w:firstLineChars="200"/>
    </w:pPr>
  </w:style>
  <w:style w:type="paragraph" w:customStyle="1" w:styleId="79">
    <w:name w:val="Char1 Char Char Char"/>
    <w:basedOn w:val="1"/>
    <w:autoRedefine/>
    <w:qFormat/>
    <w:uiPriority w:val="0"/>
    <w:rPr>
      <w:rFonts w:ascii="Tahoma" w:hAnsi="Tahoma"/>
      <w:sz w:val="24"/>
      <w:szCs w:val="20"/>
    </w:rPr>
  </w:style>
  <w:style w:type="paragraph" w:customStyle="1" w:styleId="80">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1">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82">
    <w:name w:val="font9"/>
    <w:basedOn w:val="1"/>
    <w:autoRedefine/>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83">
    <w:name w:val="正文文本 22"/>
    <w:basedOn w:val="1"/>
    <w:autoRedefine/>
    <w:qFormat/>
    <w:uiPriority w:val="0"/>
    <w:pPr>
      <w:widowControl/>
      <w:overflowPunct w:val="0"/>
      <w:autoSpaceDE w:val="0"/>
      <w:autoSpaceDN w:val="0"/>
      <w:ind w:left="720" w:hanging="720"/>
      <w:textAlignment w:val="baseline"/>
    </w:pPr>
    <w:rPr>
      <w:kern w:val="0"/>
      <w:sz w:val="24"/>
      <w:szCs w:val="20"/>
    </w:rPr>
  </w:style>
  <w:style w:type="paragraph" w:customStyle="1" w:styleId="84">
    <w:name w:val="样式7"/>
    <w:basedOn w:val="85"/>
    <w:next w:val="1"/>
    <w:autoRedefine/>
    <w:qFormat/>
    <w:uiPriority w:val="0"/>
    <w:pPr>
      <w:spacing w:afterLines="50"/>
      <w:jc w:val="left"/>
      <w:outlineLvl w:val="3"/>
    </w:pPr>
    <w:rPr>
      <w:sz w:val="24"/>
      <w:szCs w:val="24"/>
    </w:rPr>
  </w:style>
  <w:style w:type="paragraph" w:customStyle="1" w:styleId="85">
    <w:name w:val="样式4"/>
    <w:basedOn w:val="1"/>
    <w:autoRedefine/>
    <w:qFormat/>
    <w:uiPriority w:val="0"/>
    <w:pPr>
      <w:spacing w:line="360" w:lineRule="auto"/>
      <w:ind w:firstLine="420"/>
      <w:jc w:val="center"/>
      <w:outlineLvl w:val="2"/>
    </w:pPr>
    <w:rPr>
      <w:rFonts w:ascii="仿宋_GB2312" w:hAnsi="仿宋" w:eastAsia="仿宋_GB2312"/>
      <w:b/>
      <w:sz w:val="32"/>
      <w:szCs w:val="32"/>
    </w:rPr>
  </w:style>
  <w:style w:type="paragraph" w:customStyle="1" w:styleId="86">
    <w:name w:val="Bulleted List"/>
    <w:basedOn w:val="1"/>
    <w:autoRedefine/>
    <w:qFormat/>
    <w:uiPriority w:val="0"/>
    <w:pPr>
      <w:numPr>
        <w:ilvl w:val="1"/>
        <w:numId w:val="4"/>
      </w:numPr>
      <w:tabs>
        <w:tab w:val="left" w:pos="840"/>
      </w:tabs>
      <w:adjustRightInd/>
    </w:pPr>
  </w:style>
  <w:style w:type="paragraph" w:customStyle="1" w:styleId="87">
    <w:name w:val="Char3"/>
    <w:basedOn w:val="1"/>
    <w:autoRedefine/>
    <w:qFormat/>
    <w:uiPriority w:val="0"/>
    <w:pPr>
      <w:adjustRightInd/>
    </w:pPr>
    <w:rPr>
      <w:rFonts w:ascii="仿宋_GB2312" w:eastAsia="仿宋_GB2312"/>
      <w:b/>
      <w:sz w:val="32"/>
      <w:szCs w:val="32"/>
    </w:rPr>
  </w:style>
  <w:style w:type="paragraph" w:customStyle="1" w:styleId="88">
    <w:name w:val="Char Char1 Char Char Char Char Char Char"/>
    <w:basedOn w:val="1"/>
    <w:autoRedefine/>
    <w:qFormat/>
    <w:uiPriority w:val="0"/>
    <w:rPr>
      <w:rFonts w:ascii="仿宋_GB2312" w:eastAsia="仿宋_GB2312"/>
      <w:b/>
      <w:sz w:val="32"/>
      <w:szCs w:val="20"/>
    </w:rPr>
  </w:style>
  <w:style w:type="paragraph" w:customStyle="1" w:styleId="89">
    <w:name w:val="文本正文 Char"/>
    <w:basedOn w:val="1"/>
    <w:autoRedefine/>
    <w:qFormat/>
    <w:uiPriority w:val="0"/>
    <w:pPr>
      <w:spacing w:line="360" w:lineRule="auto"/>
      <w:ind w:firstLine="200" w:firstLineChars="200"/>
    </w:pPr>
    <w:rPr>
      <w:kern w:val="0"/>
      <w:sz w:val="24"/>
      <w:szCs w:val="20"/>
    </w:rPr>
  </w:style>
  <w:style w:type="paragraph" w:customStyle="1" w:styleId="90">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91">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92">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93">
    <w:name w:val="规划正文"/>
    <w:basedOn w:val="1"/>
    <w:autoRedefine/>
    <w:qFormat/>
    <w:uiPriority w:val="0"/>
    <w:pPr>
      <w:adjustRightInd/>
      <w:spacing w:beforeLines="100" w:line="360" w:lineRule="auto"/>
      <w:jc w:val="left"/>
    </w:pPr>
    <w:rPr>
      <w:rFonts w:ascii="Arial" w:hAnsi="Arial" w:eastAsia="仿宋_GB2312"/>
      <w:bCs/>
      <w:sz w:val="28"/>
    </w:rPr>
  </w:style>
  <w:style w:type="paragraph" w:customStyle="1" w:styleId="94">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5">
    <w:name w:val="样式 标题 22h2L1 Heading 2H2sect 1.2H21sect 1.21H22sect 1.2..."/>
    <w:basedOn w:val="5"/>
    <w:next w:val="1"/>
    <w:autoRedefine/>
    <w:qFormat/>
    <w:uiPriority w:val="0"/>
    <w:pPr>
      <w:numPr>
        <w:ilvl w:val="0"/>
        <w:numId w:val="0"/>
      </w:numPr>
      <w:tabs>
        <w:tab w:val="clear" w:pos="432"/>
      </w:tabs>
      <w:spacing w:before="260" w:after="260" w:line="415" w:lineRule="auto"/>
      <w:ind w:left="425" w:hanging="425"/>
    </w:pPr>
    <w:rPr>
      <w:rFonts w:ascii="微软雅黑" w:hAnsi="微软雅黑" w:eastAsia="微软雅黑"/>
      <w:lang w:val="en-US"/>
    </w:rPr>
  </w:style>
  <w:style w:type="paragraph" w:customStyle="1" w:styleId="96">
    <w:name w:val="正文首行缩进1"/>
    <w:basedOn w:val="25"/>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9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98">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99">
    <w:name w:val="Char1"/>
    <w:basedOn w:val="1"/>
    <w:qFormat/>
    <w:uiPriority w:val="0"/>
    <w:rPr>
      <w:rFonts w:ascii="仿宋_GB2312" w:eastAsia="仿宋_GB2312"/>
      <w:b/>
      <w:sz w:val="32"/>
      <w:szCs w:val="32"/>
    </w:rPr>
  </w:style>
  <w:style w:type="paragraph" w:customStyle="1" w:styleId="100">
    <w:name w:val="CM14"/>
    <w:basedOn w:val="2"/>
    <w:next w:val="2"/>
    <w:qFormat/>
    <w:uiPriority w:val="0"/>
    <w:pPr>
      <w:spacing w:after="68"/>
    </w:pPr>
    <w:rPr>
      <w:rFonts w:ascii="FHLHE E+ Futura Bk" w:eastAsia="FHLHE E+ Futura Bk" w:cs="Times New Roman"/>
      <w:color w:val="auto"/>
    </w:rPr>
  </w:style>
  <w:style w:type="paragraph" w:customStyle="1" w:styleId="101">
    <w:name w:val="正文文字缩进2字"/>
    <w:basedOn w:val="25"/>
    <w:autoRedefine/>
    <w:qFormat/>
    <w:uiPriority w:val="0"/>
    <w:pPr>
      <w:adjustRightInd/>
      <w:spacing w:before="60" w:after="60"/>
      <w:ind w:firstLine="200" w:firstLineChars="200"/>
    </w:pPr>
    <w:rPr>
      <w:rFonts w:ascii="Times New Roman"/>
      <w:szCs w:val="20"/>
      <w:lang w:val="en-US"/>
    </w:rPr>
  </w:style>
  <w:style w:type="paragraph" w:customStyle="1" w:styleId="102">
    <w:name w:val="正文 编号"/>
    <w:basedOn w:val="1"/>
    <w:autoRedefine/>
    <w:qFormat/>
    <w:uiPriority w:val="0"/>
    <w:pPr>
      <w:widowControl/>
      <w:numPr>
        <w:ilvl w:val="0"/>
        <w:numId w:val="4"/>
      </w:numPr>
      <w:spacing w:after="120" w:line="440" w:lineRule="exact"/>
      <w:jc w:val="left"/>
    </w:pPr>
    <w:rPr>
      <w:rFonts w:ascii="仿宋_GB2312" w:hAnsi="仿宋_GB2312" w:eastAsia="仿宋_GB2312"/>
      <w:sz w:val="24"/>
      <w:szCs w:val="20"/>
    </w:rPr>
  </w:style>
  <w:style w:type="paragraph" w:customStyle="1" w:styleId="103">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eastAsia="新宋体"/>
      <w:sz w:val="24"/>
      <w:szCs w:val="20"/>
    </w:rPr>
  </w:style>
  <w:style w:type="paragraph" w:customStyle="1" w:styleId="10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105">
    <w:name w:val="标书标题4"/>
    <w:basedOn w:val="8"/>
    <w:autoRedefine/>
    <w:qFormat/>
    <w:uiPriority w:val="0"/>
    <w:pPr>
      <w:numPr>
        <w:ilvl w:val="3"/>
        <w:numId w:val="0"/>
      </w:numPr>
      <w:snapToGrid w:val="0"/>
      <w:spacing w:before="0" w:after="0" w:line="300" w:lineRule="auto"/>
    </w:pPr>
    <w:rPr>
      <w:rFonts w:ascii="Arial Narrow" w:hAnsi="Arial Narrow" w:eastAsia="仿宋_GB2312"/>
      <w:bCs w:val="0"/>
      <w:color w:val="000000"/>
      <w:kern w:val="0"/>
      <w:szCs w:val="32"/>
      <w:lang w:val="en-US"/>
    </w:rPr>
  </w:style>
  <w:style w:type="paragraph" w:customStyle="1" w:styleId="106">
    <w:name w:val="List Paragraph"/>
    <w:basedOn w:val="1"/>
    <w:autoRedefine/>
    <w:qFormat/>
    <w:uiPriority w:val="0"/>
    <w:pPr>
      <w:spacing w:line="360" w:lineRule="auto"/>
      <w:ind w:firstLine="200" w:firstLineChars="200"/>
    </w:pPr>
    <w:rPr>
      <w:rFonts w:eastAsia="楷体_GB2312" w:cs="Lucida Sans"/>
      <w:sz w:val="24"/>
    </w:rPr>
  </w:style>
  <w:style w:type="paragraph" w:customStyle="1" w:styleId="107">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108">
    <w:name w:val="Char2 Char Char Char"/>
    <w:basedOn w:val="1"/>
    <w:autoRedefine/>
    <w:qFormat/>
    <w:uiPriority w:val="0"/>
    <w:rPr>
      <w:rFonts w:ascii="仿宋_GB2312" w:eastAsia="仿宋_GB2312"/>
      <w:b/>
      <w:sz w:val="32"/>
      <w:szCs w:val="32"/>
    </w:rPr>
  </w:style>
  <w:style w:type="paragraph" w:customStyle="1" w:styleId="109">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10">
    <w:name w:val="样式 正文文本缩进 + 左侧:  2 字符 首行缩进:  2 字符"/>
    <w:basedOn w:val="27"/>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1">
    <w:name w:val="Char Char Char"/>
    <w:basedOn w:val="1"/>
    <w:qFormat/>
    <w:uiPriority w:val="0"/>
    <w:rPr>
      <w:rFonts w:ascii="Tahoma" w:hAnsi="Tahoma"/>
      <w:sz w:val="24"/>
      <w:szCs w:val="20"/>
    </w:rPr>
  </w:style>
  <w:style w:type="paragraph" w:customStyle="1" w:styleId="112">
    <w:name w:val="默认段落字体 Para Char Char Char Char Char Char Char Char Char1 Char Char Char Char"/>
    <w:basedOn w:val="1"/>
    <w:autoRedefine/>
    <w:qFormat/>
    <w:uiPriority w:val="0"/>
    <w:pPr>
      <w:adjustRightInd/>
    </w:pPr>
    <w:rPr>
      <w:rFonts w:ascii="Tahoma" w:hAnsi="Tahoma"/>
      <w:sz w:val="24"/>
      <w:szCs w:val="20"/>
    </w:rPr>
  </w:style>
  <w:style w:type="paragraph" w:customStyle="1" w:styleId="113">
    <w:name w:val="默认段落字体 Para Char Char Char Char Char Char Char Char Char Char Char Char Char Char Char Char Char Char Char"/>
    <w:basedOn w:val="1"/>
    <w:autoRedefine/>
    <w:qFormat/>
    <w:uiPriority w:val="0"/>
    <w:rPr>
      <w:rFonts w:ascii="Tahoma" w:hAnsi="Tahoma"/>
      <w:sz w:val="24"/>
      <w:szCs w:val="20"/>
    </w:rPr>
  </w:style>
  <w:style w:type="paragraph" w:customStyle="1" w:styleId="114">
    <w:name w:val="样式 正文缩进 + 首行缩进:  2 字符"/>
    <w:basedOn w:val="18"/>
    <w:qFormat/>
    <w:uiPriority w:val="0"/>
    <w:pPr>
      <w:widowControl w:val="0"/>
      <w:adjustRightInd/>
      <w:snapToGrid/>
      <w:spacing w:line="360" w:lineRule="auto"/>
      <w:ind w:firstLine="200" w:firstLineChars="200"/>
    </w:pPr>
    <w:rPr>
      <w:rFonts w:ascii="Times New Roman" w:cs="宋体"/>
      <w:color w:val="auto"/>
      <w:kern w:val="2"/>
      <w:sz w:val="24"/>
    </w:rPr>
  </w:style>
  <w:style w:type="paragraph" w:customStyle="1" w:styleId="115">
    <w:name w:val="Char Char Char Char1"/>
    <w:basedOn w:val="1"/>
    <w:autoRedefine/>
    <w:qFormat/>
    <w:uiPriority w:val="0"/>
    <w:pPr>
      <w:tabs>
        <w:tab w:val="left" w:pos="0"/>
      </w:tabs>
      <w:adjustRightInd/>
      <w:ind w:firstLine="200" w:firstLineChars="200"/>
    </w:pPr>
    <w:rPr>
      <w:rFonts w:ascii="宋体" w:hAnsi="宋体" w:eastAsia="仿宋_GB2312"/>
      <w:sz w:val="28"/>
    </w:rPr>
  </w:style>
  <w:style w:type="paragraph" w:customStyle="1" w:styleId="116">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1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118">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119">
    <w:name w:val="批注框文本1"/>
    <w:basedOn w:val="1"/>
    <w:autoRedefine/>
    <w:qFormat/>
    <w:uiPriority w:val="0"/>
    <w:pPr>
      <w:autoSpaceDE w:val="0"/>
      <w:autoSpaceDN w:val="0"/>
      <w:spacing w:line="351" w:lineRule="atLeast"/>
      <w:ind w:firstLine="419" w:firstLineChars="200"/>
    </w:pPr>
    <w:rPr>
      <w:color w:val="000000"/>
      <w:kern w:val="0"/>
      <w:sz w:val="18"/>
      <w:szCs w:val="18"/>
    </w:rPr>
  </w:style>
  <w:style w:type="paragraph" w:customStyle="1" w:styleId="120">
    <w:name w:val="FA正文"/>
    <w:basedOn w:val="1"/>
    <w:qFormat/>
    <w:uiPriority w:val="0"/>
    <w:pPr>
      <w:spacing w:line="360" w:lineRule="auto"/>
      <w:ind w:firstLine="480" w:firstLineChars="200"/>
    </w:pPr>
    <w:rPr>
      <w:rFonts w:hAnsi="宋体"/>
      <w:sz w:val="24"/>
      <w:szCs w:val="20"/>
    </w:rPr>
  </w:style>
  <w:style w:type="paragraph" w:customStyle="1" w:styleId="121">
    <w:name w:val="MM Topic 4"/>
    <w:basedOn w:val="8"/>
    <w:autoRedefine/>
    <w:qFormat/>
    <w:uiPriority w:val="0"/>
    <w:pPr>
      <w:numPr>
        <w:ilvl w:val="3"/>
        <w:numId w:val="0"/>
      </w:numPr>
      <w:tabs>
        <w:tab w:val="clear" w:pos="864"/>
      </w:tabs>
      <w:adjustRightInd/>
      <w:ind w:left="2100" w:hanging="420"/>
    </w:pPr>
    <w:rPr>
      <w:lang w:val="en-US"/>
    </w:rPr>
  </w:style>
  <w:style w:type="paragraph" w:customStyle="1" w:styleId="122">
    <w:name w:val="Char Char1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123">
    <w:name w:val="有符号正文"/>
    <w:basedOn w:val="1"/>
    <w:qFormat/>
    <w:uiPriority w:val="0"/>
    <w:pPr>
      <w:adjustRightInd/>
      <w:spacing w:line="400" w:lineRule="exact"/>
      <w:ind w:firstLine="200" w:firstLineChars="200"/>
    </w:pPr>
    <w:rPr>
      <w:rFonts w:ascii="Arial" w:hAnsi="Arial"/>
    </w:rPr>
  </w:style>
  <w:style w:type="paragraph" w:customStyle="1" w:styleId="12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125">
    <w:name w:val="默认段落字体 Para Char"/>
    <w:basedOn w:val="1"/>
    <w:autoRedefine/>
    <w:qFormat/>
    <w:uiPriority w:val="0"/>
    <w:rPr>
      <w:rFonts w:ascii="Tahoma" w:hAnsi="Tahoma"/>
      <w:sz w:val="24"/>
      <w:szCs w:val="20"/>
    </w:rPr>
  </w:style>
  <w:style w:type="paragraph" w:customStyle="1" w:styleId="126">
    <w:name w:val="Char1 Char Char Char2"/>
    <w:basedOn w:val="1"/>
    <w:qFormat/>
    <w:uiPriority w:val="0"/>
    <w:pPr>
      <w:adjustRightInd/>
      <w:ind w:firstLine="200" w:firstLineChars="200"/>
    </w:pPr>
    <w:rPr>
      <w:rFonts w:ascii="Tahoma" w:hAnsi="Tahoma"/>
      <w:sz w:val="24"/>
      <w:szCs w:val="20"/>
    </w:rPr>
  </w:style>
  <w:style w:type="paragraph" w:customStyle="1" w:styleId="127">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28">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129">
    <w:name w:val="注释"/>
    <w:basedOn w:val="1"/>
    <w:autoRedefine/>
    <w:qFormat/>
    <w:uiPriority w:val="0"/>
    <w:pPr>
      <w:adjustRightInd/>
      <w:spacing w:line="360" w:lineRule="auto"/>
      <w:ind w:firstLine="480"/>
    </w:pPr>
    <w:rPr>
      <w:sz w:val="24"/>
    </w:rPr>
  </w:style>
  <w:style w:type="paragraph" w:customStyle="1" w:styleId="13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131">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132">
    <w:name w:val="trademark"/>
    <w:qFormat/>
    <w:uiPriority w:val="0"/>
    <w:pPr>
      <w:spacing w:after="60"/>
    </w:pPr>
    <w:rPr>
      <w:rFonts w:ascii="Futura Bk" w:hAnsi="Futura Bk" w:eastAsia="宋体" w:cs="Times New Roman"/>
      <w:sz w:val="15"/>
      <w:lang w:val="en-US" w:eastAsia="en-US" w:bidi="ar-SA"/>
    </w:rPr>
  </w:style>
  <w:style w:type="paragraph" w:customStyle="1" w:styleId="13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134">
    <w:name w:val="EB_表格"/>
    <w:basedOn w:val="1"/>
    <w:qFormat/>
    <w:uiPriority w:val="0"/>
    <w:pPr>
      <w:adjustRightInd/>
      <w:spacing w:line="300" w:lineRule="auto"/>
      <w:jc w:val="center"/>
    </w:pPr>
  </w:style>
  <w:style w:type="paragraph" w:customStyle="1" w:styleId="135">
    <w:name w:val="Char Char Char1 Char"/>
    <w:basedOn w:val="1"/>
    <w:qFormat/>
    <w:uiPriority w:val="0"/>
    <w:rPr>
      <w:szCs w:val="20"/>
    </w:rPr>
  </w:style>
  <w:style w:type="paragraph" w:customStyle="1" w:styleId="136">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13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138">
    <w:name w:val="章标题"/>
    <w:next w:val="139"/>
    <w:qFormat/>
    <w:uiPriority w:val="0"/>
    <w:pPr>
      <w:tabs>
        <w:tab w:val="left" w:pos="1260"/>
      </w:tabs>
      <w:spacing w:beforeLines="50" w:afterLines="50"/>
      <w:ind w:left="1260" w:hanging="420"/>
      <w:jc w:val="both"/>
      <w:outlineLvl w:val="1"/>
    </w:pPr>
    <w:rPr>
      <w:rFonts w:ascii="黑体" w:hAnsi="Times New Roman" w:eastAsia="黑体" w:cs="Times New Roman"/>
      <w:sz w:val="21"/>
      <w:lang w:val="en-US" w:eastAsia="zh-CN" w:bidi="ar-SA"/>
    </w:rPr>
  </w:style>
  <w:style w:type="paragraph" w:customStyle="1" w:styleId="13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40">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141">
    <w:name w:val="标准有序列表（L1）"/>
    <w:basedOn w:val="18"/>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14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143">
    <w:name w:val="表文字"/>
    <w:qFormat/>
    <w:uiPriority w:val="0"/>
    <w:rPr>
      <w:rFonts w:ascii="宋体" w:hAnsi="Times New Roman" w:eastAsia="宋体" w:cs="Times New Roman"/>
      <w:kern w:val="2"/>
      <w:lang w:val="en-US" w:eastAsia="zh-CN" w:bidi="ar-SA"/>
    </w:rPr>
  </w:style>
  <w:style w:type="paragraph" w:customStyle="1" w:styleId="14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145">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46">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47">
    <w:name w:val="列表内容"/>
    <w:basedOn w:val="1"/>
    <w:next w:val="1"/>
    <w:qFormat/>
    <w:uiPriority w:val="0"/>
    <w:pPr>
      <w:widowControl/>
      <w:tabs>
        <w:tab w:val="left" w:pos="840"/>
      </w:tabs>
      <w:ind w:left="840" w:hanging="420"/>
      <w:jc w:val="left"/>
    </w:pPr>
    <w:rPr>
      <w:kern w:val="0"/>
      <w:sz w:val="18"/>
    </w:rPr>
  </w:style>
  <w:style w:type="paragraph" w:customStyle="1" w:styleId="148">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149">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50">
    <w:name w:val="body text bold"/>
    <w:basedOn w:val="25"/>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151">
    <w:name w:val="Char2 Char Char"/>
    <w:basedOn w:val="1"/>
    <w:qFormat/>
    <w:uiPriority w:val="0"/>
    <w:pPr>
      <w:adjustRightInd/>
    </w:pPr>
    <w:rPr>
      <w:rFonts w:ascii="Tahoma" w:hAnsi="Tahoma"/>
      <w:sz w:val="24"/>
      <w:szCs w:val="20"/>
    </w:rPr>
  </w:style>
  <w:style w:type="paragraph" w:customStyle="1" w:styleId="152">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153">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154">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155">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56">
    <w:name w:val="Char Char1 Char Char Char"/>
    <w:basedOn w:val="1"/>
    <w:qFormat/>
    <w:uiPriority w:val="0"/>
    <w:rPr>
      <w:rFonts w:ascii="仿宋_GB2312" w:eastAsia="仿宋_GB2312"/>
      <w:b/>
      <w:sz w:val="32"/>
      <w:szCs w:val="20"/>
    </w:rPr>
  </w:style>
  <w:style w:type="paragraph" w:customStyle="1" w:styleId="157">
    <w:name w:val="Bullet"/>
    <w:basedOn w:val="1"/>
    <w:autoRedefine/>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158">
    <w:name w:val="WW-正文文字缩进 2"/>
    <w:basedOn w:val="1"/>
    <w:qFormat/>
    <w:uiPriority w:val="0"/>
    <w:pPr>
      <w:suppressAutoHyphens/>
      <w:adjustRightInd/>
      <w:ind w:firstLine="420"/>
    </w:pPr>
    <w:rPr>
      <w:kern w:val="1"/>
      <w:szCs w:val="20"/>
    </w:rPr>
  </w:style>
  <w:style w:type="paragraph" w:customStyle="1" w:styleId="159">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160">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161">
    <w:name w:val="默认段落字体 Para Char Char Char Char"/>
    <w:basedOn w:val="1"/>
    <w:autoRedefine/>
    <w:qFormat/>
    <w:uiPriority w:val="0"/>
    <w:pPr>
      <w:spacing w:line="360" w:lineRule="auto"/>
    </w:pPr>
    <w:rPr>
      <w:szCs w:val="20"/>
    </w:rPr>
  </w:style>
  <w:style w:type="paragraph" w:customStyle="1" w:styleId="162">
    <w:name w:val="Char Char11 Char Char Char"/>
    <w:basedOn w:val="1"/>
    <w:qFormat/>
    <w:uiPriority w:val="0"/>
    <w:pPr>
      <w:spacing w:line="360" w:lineRule="auto"/>
    </w:pPr>
    <w:rPr>
      <w:szCs w:val="20"/>
    </w:rPr>
  </w:style>
  <w:style w:type="paragraph" w:customStyle="1" w:styleId="163">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16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165">
    <w:name w:val="左对齐表格文字"/>
    <w:basedOn w:val="1"/>
    <w:qFormat/>
    <w:uiPriority w:val="0"/>
    <w:pPr>
      <w:adjustRightInd/>
      <w:ind w:firstLine="200" w:firstLineChars="200"/>
      <w:jc w:val="right"/>
    </w:pPr>
  </w:style>
  <w:style w:type="paragraph" w:customStyle="1" w:styleId="166">
    <w:name w:val="Picture"/>
    <w:basedOn w:val="1"/>
    <w:next w:val="19"/>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16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168">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169">
    <w:name w:val="无间隔1"/>
    <w:link w:val="548"/>
    <w:qFormat/>
    <w:uiPriority w:val="1"/>
    <w:rPr>
      <w:rFonts w:ascii="Calibri" w:hAnsi="Calibri" w:eastAsia="宋体" w:cs="Times New Roman"/>
      <w:sz w:val="22"/>
      <w:szCs w:val="22"/>
      <w:lang w:val="en-US" w:eastAsia="zh-CN" w:bidi="ar-SA"/>
    </w:rPr>
  </w:style>
  <w:style w:type="paragraph" w:customStyle="1" w:styleId="170">
    <w:name w:val="样式 样式 标题 4h4H4Fab-4T5Ref Heading 1rh1Heading sqlsect 1.2.3.... +..."/>
    <w:basedOn w:val="171"/>
    <w:link w:val="624"/>
    <w:qFormat/>
    <w:uiPriority w:val="0"/>
    <w:pPr>
      <w:tabs>
        <w:tab w:val="left" w:pos="432"/>
        <w:tab w:val="left" w:pos="2356"/>
      </w:tabs>
    </w:pPr>
  </w:style>
  <w:style w:type="paragraph" w:customStyle="1" w:styleId="171">
    <w:name w:val="样式 标题 4h4H4Fab-4T5Ref Heading 1rh1Heading sqlsect 1.2.3...."/>
    <w:basedOn w:val="8"/>
    <w:link w:val="575"/>
    <w:qFormat/>
    <w:uiPriority w:val="0"/>
    <w:pPr>
      <w:numPr>
        <w:ilvl w:val="3"/>
        <w:numId w:val="0"/>
      </w:numPr>
      <w:tabs>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72">
    <w:name w:val="四级条标题"/>
    <w:basedOn w:val="173"/>
    <w:next w:val="139"/>
    <w:qFormat/>
    <w:uiPriority w:val="0"/>
    <w:pPr>
      <w:numPr>
        <w:ilvl w:val="5"/>
        <w:numId w:val="4"/>
      </w:numPr>
      <w:tabs>
        <w:tab w:val="left" w:pos="840"/>
        <w:tab w:val="left" w:pos="1680"/>
        <w:tab w:val="left" w:pos="2100"/>
        <w:tab w:val="left" w:pos="2520"/>
      </w:tabs>
      <w:outlineLvl w:val="5"/>
    </w:pPr>
  </w:style>
  <w:style w:type="paragraph" w:customStyle="1" w:styleId="173">
    <w:name w:val="三级条标题"/>
    <w:basedOn w:val="174"/>
    <w:next w:val="139"/>
    <w:qFormat/>
    <w:uiPriority w:val="0"/>
    <w:pPr>
      <w:numPr>
        <w:ilvl w:val="3"/>
        <w:numId w:val="0"/>
      </w:numPr>
      <w:tabs>
        <w:tab w:val="left" w:pos="840"/>
        <w:tab w:val="left" w:pos="1680"/>
        <w:tab w:val="left" w:pos="2100"/>
        <w:tab w:val="left" w:pos="2520"/>
      </w:tabs>
      <w:ind w:left="2520" w:hanging="420"/>
      <w:outlineLvl w:val="4"/>
    </w:pPr>
  </w:style>
  <w:style w:type="paragraph" w:customStyle="1" w:styleId="174">
    <w:name w:val="二级条标题"/>
    <w:basedOn w:val="175"/>
    <w:next w:val="139"/>
    <w:qFormat/>
    <w:uiPriority w:val="0"/>
    <w:pPr>
      <w:numPr>
        <w:ilvl w:val="3"/>
        <w:numId w:val="4"/>
      </w:numPr>
      <w:tabs>
        <w:tab w:val="left" w:pos="840"/>
        <w:tab w:val="left" w:pos="1680"/>
      </w:tabs>
      <w:ind w:left="0"/>
      <w:outlineLvl w:val="3"/>
    </w:pPr>
  </w:style>
  <w:style w:type="paragraph" w:customStyle="1" w:styleId="175">
    <w:name w:val="一级条标题"/>
    <w:basedOn w:val="138"/>
    <w:next w:val="139"/>
    <w:qFormat/>
    <w:uiPriority w:val="0"/>
    <w:pPr>
      <w:tabs>
        <w:tab w:val="clear" w:pos="1260"/>
      </w:tabs>
      <w:ind w:left="1680"/>
      <w:outlineLvl w:val="2"/>
    </w:pPr>
  </w:style>
  <w:style w:type="paragraph" w:customStyle="1" w:styleId="17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177">
    <w:name w:val="标准小四"/>
    <w:basedOn w:val="1"/>
    <w:qFormat/>
    <w:uiPriority w:val="0"/>
    <w:pPr>
      <w:spacing w:line="360" w:lineRule="auto"/>
      <w:ind w:firstLine="480" w:firstLineChars="200"/>
    </w:pPr>
    <w:rPr>
      <w:rFonts w:ascii="Arial" w:hAnsi="Arial"/>
      <w:sz w:val="24"/>
      <w:szCs w:val="21"/>
    </w:rPr>
  </w:style>
  <w:style w:type="paragraph" w:customStyle="1" w:styleId="178">
    <w:name w:val="表格"/>
    <w:basedOn w:val="1"/>
    <w:qFormat/>
    <w:uiPriority w:val="0"/>
    <w:pPr>
      <w:snapToGrid w:val="0"/>
      <w:ind w:firstLine="42" w:firstLineChars="21"/>
    </w:pPr>
    <w:rPr>
      <w:rFonts w:ascii="宋体" w:hAnsi="宋体"/>
      <w:kern w:val="0"/>
      <w:sz w:val="20"/>
      <w:szCs w:val="20"/>
    </w:rPr>
  </w:style>
  <w:style w:type="paragraph" w:customStyle="1" w:styleId="17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180">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181">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182">
    <w:name w:val="封面公司名"/>
    <w:qFormat/>
    <w:uiPriority w:val="0"/>
    <w:pPr>
      <w:jc w:val="center"/>
    </w:pPr>
    <w:rPr>
      <w:rFonts w:ascii="Arial" w:hAnsi="Arial" w:eastAsia="楷体_GB2312" w:cs="宋体"/>
      <w:bCs/>
      <w:kern w:val="2"/>
      <w:sz w:val="28"/>
      <w:lang w:val="en-US" w:eastAsia="zh-CN" w:bidi="ar-SA"/>
    </w:rPr>
  </w:style>
  <w:style w:type="paragraph" w:customStyle="1" w:styleId="183">
    <w:name w:val="Char2 Char Char Char1"/>
    <w:basedOn w:val="1"/>
    <w:qFormat/>
    <w:uiPriority w:val="0"/>
    <w:rPr>
      <w:rFonts w:ascii="仿宋_GB2312" w:eastAsia="仿宋_GB2312"/>
      <w:b/>
      <w:sz w:val="32"/>
      <w:szCs w:val="32"/>
    </w:rPr>
  </w:style>
  <w:style w:type="paragraph" w:customStyle="1" w:styleId="1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185">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18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187">
    <w:name w:val="Char2"/>
    <w:basedOn w:val="1"/>
    <w:qFormat/>
    <w:uiPriority w:val="0"/>
    <w:rPr>
      <w:rFonts w:ascii="仿宋_GB2312" w:eastAsia="仿宋_GB2312"/>
      <w:b/>
      <w:sz w:val="32"/>
      <w:szCs w:val="32"/>
    </w:rPr>
  </w:style>
  <w:style w:type="paragraph" w:customStyle="1" w:styleId="18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189">
    <w:name w:val="小节"/>
    <w:basedOn w:val="7"/>
    <w:qFormat/>
    <w:uiPriority w:val="0"/>
    <w:pPr>
      <w:numPr>
        <w:ilvl w:val="2"/>
        <w:numId w:val="0"/>
      </w:numPr>
      <w:adjustRightInd/>
      <w:spacing w:before="200" w:after="200" w:line="560" w:lineRule="exact"/>
      <w:jc w:val="left"/>
    </w:pPr>
    <w:rPr>
      <w:rFonts w:ascii="宋体" w:hAnsi="宋体"/>
      <w:bCs w:val="0"/>
      <w:color w:val="000000"/>
      <w:spacing w:val="10"/>
      <w:kern w:val="24"/>
      <w:sz w:val="28"/>
    </w:rPr>
  </w:style>
  <w:style w:type="paragraph" w:customStyle="1" w:styleId="190">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91">
    <w:name w:val="Char Char Char Char Char Char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192">
    <w:name w:val="!大节"/>
    <w:basedOn w:val="5"/>
    <w:qFormat/>
    <w:uiPriority w:val="0"/>
    <w:pPr>
      <w:numPr>
        <w:ilvl w:val="0"/>
        <w:numId w:val="0"/>
      </w:numPr>
      <w:spacing w:before="260" w:after="260" w:line="415" w:lineRule="auto"/>
      <w:ind w:left="420" w:hanging="420"/>
    </w:pPr>
    <w:rPr>
      <w:rFonts w:ascii="Arial" w:hAnsi="Arial" w:eastAsia="微软雅黑"/>
      <w:lang w:val="en-US"/>
    </w:rPr>
  </w:style>
  <w:style w:type="paragraph" w:customStyle="1" w:styleId="193">
    <w:name w:val="Char Char4 Char Char"/>
    <w:basedOn w:val="1"/>
    <w:qFormat/>
    <w:uiPriority w:val="0"/>
    <w:pPr>
      <w:widowControl/>
      <w:adjustRightInd/>
      <w:spacing w:after="160" w:line="240" w:lineRule="exact"/>
      <w:jc w:val="left"/>
    </w:pPr>
  </w:style>
  <w:style w:type="paragraph" w:customStyle="1" w:styleId="194">
    <w:name w:val="Char2 Char Char1"/>
    <w:basedOn w:val="1"/>
    <w:qFormat/>
    <w:uiPriority w:val="0"/>
    <w:pPr>
      <w:adjustRightInd/>
    </w:pPr>
    <w:rPr>
      <w:rFonts w:ascii="Tahoma" w:hAnsi="Tahoma"/>
      <w:sz w:val="24"/>
      <w:szCs w:val="20"/>
    </w:rPr>
  </w:style>
  <w:style w:type="paragraph" w:customStyle="1" w:styleId="195">
    <w:name w:val="默认段落字体 Para Char Char Char Char Char Char Char"/>
    <w:basedOn w:val="1"/>
    <w:qFormat/>
    <w:uiPriority w:val="0"/>
    <w:rPr>
      <w:rFonts w:eastAsia="仿宋_GB2312"/>
      <w:sz w:val="28"/>
      <w:szCs w:val="20"/>
    </w:rPr>
  </w:style>
  <w:style w:type="paragraph" w:customStyle="1" w:styleId="19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197">
    <w:name w:val="正文21"/>
    <w:basedOn w:val="1"/>
    <w:qFormat/>
    <w:uiPriority w:val="0"/>
    <w:pPr>
      <w:adjustRightInd/>
      <w:spacing w:before="156" w:line="360" w:lineRule="auto"/>
      <w:ind w:firstLine="510" w:firstLineChars="200"/>
    </w:pPr>
    <w:rPr>
      <w:sz w:val="24"/>
      <w:szCs w:val="20"/>
    </w:rPr>
  </w:style>
  <w:style w:type="paragraph" w:customStyle="1" w:styleId="198">
    <w:name w:val="标题4_自定义"/>
    <w:basedOn w:val="8"/>
    <w:qFormat/>
    <w:uiPriority w:val="0"/>
    <w:pPr>
      <w:numPr>
        <w:ilvl w:val="3"/>
        <w:numId w:val="0"/>
      </w:numPr>
      <w:adjustRightInd/>
      <w:spacing w:before="0" w:after="0" w:line="360" w:lineRule="auto"/>
    </w:pPr>
    <w:rPr>
      <w:rFonts w:ascii="Verdana" w:eastAsia="Verdana"/>
      <w:sz w:val="21"/>
      <w:lang w:val="en-US"/>
    </w:rPr>
  </w:style>
  <w:style w:type="paragraph" w:customStyle="1" w:styleId="199">
    <w:name w:val="加粗正文"/>
    <w:basedOn w:val="1"/>
    <w:qFormat/>
    <w:uiPriority w:val="0"/>
    <w:pPr>
      <w:adjustRightInd/>
      <w:spacing w:beforeLines="50" w:afterLines="50" w:line="360" w:lineRule="auto"/>
      <w:ind w:firstLine="422" w:firstLineChars="200"/>
    </w:pPr>
    <w:rPr>
      <w:b/>
      <w:bCs/>
      <w:szCs w:val="21"/>
    </w:rPr>
  </w:style>
  <w:style w:type="paragraph" w:customStyle="1" w:styleId="200">
    <w:name w:val="标题五"/>
    <w:basedOn w:val="1"/>
    <w:qFormat/>
    <w:uiPriority w:val="0"/>
    <w:pPr>
      <w:adjustRightInd/>
      <w:spacing w:beforeLines="50" w:line="360" w:lineRule="auto"/>
    </w:pPr>
    <w:rPr>
      <w:b/>
      <w:sz w:val="24"/>
    </w:rPr>
  </w:style>
  <w:style w:type="paragraph" w:customStyle="1" w:styleId="201">
    <w:name w:val="样式 标题 3H3 + 两端对齐"/>
    <w:basedOn w:val="7"/>
    <w:qFormat/>
    <w:uiPriority w:val="0"/>
    <w:pPr>
      <w:numPr>
        <w:ilvl w:val="2"/>
        <w:numId w:val="0"/>
      </w:numPr>
      <w:spacing w:before="0" w:after="0" w:line="240" w:lineRule="auto"/>
      <w:jc w:val="left"/>
    </w:pPr>
    <w:rPr>
      <w:rFonts w:cs="宋体"/>
      <w:sz w:val="21"/>
      <w:szCs w:val="20"/>
    </w:rPr>
  </w:style>
  <w:style w:type="paragraph" w:customStyle="1" w:styleId="202">
    <w:name w:val="Char Char11"/>
    <w:basedOn w:val="1"/>
    <w:qFormat/>
    <w:uiPriority w:val="0"/>
    <w:pPr>
      <w:spacing w:line="360" w:lineRule="auto"/>
    </w:pPr>
    <w:rPr>
      <w:szCs w:val="20"/>
    </w:rPr>
  </w:style>
  <w:style w:type="paragraph" w:customStyle="1" w:styleId="20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04">
    <w:name w:val="样式6"/>
    <w:basedOn w:val="35"/>
    <w:qFormat/>
    <w:uiPriority w:val="0"/>
    <w:pPr>
      <w:spacing w:line="460" w:lineRule="exact"/>
      <w:outlineLvl w:val="2"/>
    </w:pPr>
    <w:rPr>
      <w:rFonts w:ascii="仿宋_GB2312" w:hAnsi="宋体" w:eastAsia="仿宋_GB2312"/>
      <w:b/>
      <w:bCs/>
      <w:sz w:val="24"/>
      <w:szCs w:val="24"/>
    </w:rPr>
  </w:style>
  <w:style w:type="paragraph" w:customStyle="1" w:styleId="205">
    <w:name w:val="样式 标题 1章节第一层h1H"/>
    <w:basedOn w:val="4"/>
    <w:qFormat/>
    <w:uiPriority w:val="0"/>
    <w:pPr>
      <w:numPr>
        <w:ilvl w:val="0"/>
        <w:numId w:val="0"/>
      </w:numPr>
      <w:autoSpaceDE w:val="0"/>
      <w:autoSpaceDN w:val="0"/>
      <w:spacing w:before="0" w:after="0" w:line="240" w:lineRule="auto"/>
      <w:jc w:val="left"/>
      <w:outlineLvl w:val="9"/>
    </w:pPr>
    <w:rPr>
      <w:kern w:val="0"/>
      <w:sz w:val="52"/>
      <w:szCs w:val="52"/>
      <w:lang w:val="zh-CN"/>
    </w:rPr>
  </w:style>
  <w:style w:type="paragraph" w:customStyle="1" w:styleId="20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20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208">
    <w:name w:val="Char Char11 Char Char Char Char Char Char Char Char Char"/>
    <w:basedOn w:val="1"/>
    <w:qFormat/>
    <w:uiPriority w:val="0"/>
    <w:pPr>
      <w:spacing w:line="360" w:lineRule="auto"/>
    </w:pPr>
    <w:rPr>
      <w:szCs w:val="20"/>
    </w:rPr>
  </w:style>
  <w:style w:type="paragraph" w:customStyle="1" w:styleId="209">
    <w:name w:val="Char Char1 Char Char Char1"/>
    <w:basedOn w:val="1"/>
    <w:qFormat/>
    <w:uiPriority w:val="0"/>
    <w:rPr>
      <w:rFonts w:ascii="仿宋_GB2312" w:eastAsia="仿宋_GB2312"/>
      <w:b/>
      <w:sz w:val="32"/>
      <w:szCs w:val="32"/>
    </w:rPr>
  </w:style>
  <w:style w:type="paragraph" w:customStyle="1" w:styleId="210">
    <w:name w:val="样式 标题 4PIM 4H4h4bulletblbbH41H42H43H44H45H46H47H48...1"/>
    <w:basedOn w:val="8"/>
    <w:qFormat/>
    <w:uiPriority w:val="0"/>
    <w:pPr>
      <w:widowControl/>
      <w:jc w:val="left"/>
    </w:pPr>
    <w:rPr>
      <w:rFonts w:cs="宋体"/>
      <w:sz w:val="24"/>
      <w:szCs w:val="20"/>
    </w:rPr>
  </w:style>
  <w:style w:type="paragraph" w:customStyle="1" w:styleId="211">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212">
    <w:name w:val="表格标题2"/>
    <w:basedOn w:val="213"/>
    <w:qFormat/>
    <w:uiPriority w:val="0"/>
    <w:rPr>
      <w:b/>
    </w:rPr>
  </w:style>
  <w:style w:type="paragraph" w:customStyle="1" w:styleId="213">
    <w:name w:val="表格内文"/>
    <w:basedOn w:val="1"/>
    <w:qFormat/>
    <w:uiPriority w:val="0"/>
    <w:pPr>
      <w:adjustRightInd/>
      <w:spacing w:line="360" w:lineRule="auto"/>
    </w:pPr>
    <w:rPr>
      <w:rFonts w:ascii="宋体" w:hAnsi="宋体" w:cs="宋体"/>
      <w:color w:val="000000"/>
      <w:szCs w:val="20"/>
    </w:rPr>
  </w:style>
  <w:style w:type="paragraph" w:customStyle="1" w:styleId="214">
    <w:name w:val="Char Char Char Char Char Char Char"/>
    <w:basedOn w:val="1"/>
    <w:qFormat/>
    <w:uiPriority w:val="0"/>
    <w:rPr>
      <w:rFonts w:ascii="仿宋_GB2312" w:eastAsia="仿宋_GB2312"/>
      <w:b/>
      <w:sz w:val="32"/>
      <w:szCs w:val="32"/>
    </w:rPr>
  </w:style>
  <w:style w:type="paragraph" w:customStyle="1" w:styleId="215">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216">
    <w:name w:val="数字标题6"/>
    <w:basedOn w:val="10"/>
    <w:next w:val="1"/>
    <w:qFormat/>
    <w:uiPriority w:val="0"/>
    <w:pPr>
      <w:numPr>
        <w:ilvl w:val="0"/>
        <w:numId w:val="5"/>
      </w:numPr>
      <w:tabs>
        <w:tab w:val="clear" w:pos="432"/>
        <w:tab w:val="clear" w:pos="1152"/>
      </w:tabs>
    </w:pPr>
    <w:rPr>
      <w:rFonts w:ascii="Times New Roman" w:hAnsi="Times New Roman" w:eastAsia="宋体"/>
      <w:i/>
    </w:rPr>
  </w:style>
  <w:style w:type="paragraph" w:customStyle="1" w:styleId="21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220">
    <w:name w:val="TOC 标题1"/>
    <w:basedOn w:val="4"/>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21">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222">
    <w:name w:val="正文 首行缩进:  2 字符 Char"/>
    <w:basedOn w:val="1"/>
    <w:qFormat/>
    <w:uiPriority w:val="0"/>
    <w:pPr>
      <w:adjustRightInd/>
      <w:spacing w:line="360" w:lineRule="auto"/>
      <w:ind w:firstLine="480"/>
    </w:pPr>
    <w:rPr>
      <w:rFonts w:cs="宋体"/>
      <w:sz w:val="24"/>
      <w:szCs w:val="20"/>
    </w:rPr>
  </w:style>
  <w:style w:type="paragraph" w:customStyle="1" w:styleId="223">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224">
    <w:name w:val="Table Text"/>
    <w:basedOn w:val="1"/>
    <w:qFormat/>
    <w:uiPriority w:val="0"/>
    <w:pPr>
      <w:widowControl/>
      <w:spacing w:before="60" w:after="60"/>
      <w:jc w:val="left"/>
    </w:pPr>
    <w:rPr>
      <w:kern w:val="0"/>
      <w:sz w:val="24"/>
    </w:rPr>
  </w:style>
  <w:style w:type="paragraph" w:customStyle="1" w:styleId="225">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22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27">
    <w:name w:val="Char Char Char Char Char Char Char Char Char Char"/>
    <w:basedOn w:val="1"/>
    <w:qFormat/>
    <w:uiPriority w:val="0"/>
    <w:rPr>
      <w:rFonts w:ascii="仿宋_GB2312" w:eastAsia="仿宋_GB2312"/>
      <w:b/>
      <w:sz w:val="32"/>
      <w:szCs w:val="32"/>
    </w:rPr>
  </w:style>
  <w:style w:type="paragraph" w:customStyle="1" w:styleId="228">
    <w:name w:val="MM Title"/>
    <w:basedOn w:val="60"/>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229">
    <w:name w:val="正文文字表格居中"/>
    <w:basedOn w:val="1"/>
    <w:next w:val="57"/>
    <w:qFormat/>
    <w:uiPriority w:val="0"/>
    <w:pPr>
      <w:snapToGrid w:val="0"/>
      <w:spacing w:line="360" w:lineRule="auto"/>
    </w:pPr>
    <w:rPr>
      <w:rFonts w:ascii="宋体"/>
      <w:b/>
      <w:sz w:val="24"/>
      <w:szCs w:val="20"/>
    </w:rPr>
  </w:style>
  <w:style w:type="paragraph" w:customStyle="1" w:styleId="230">
    <w:name w:val="模板普通正文"/>
    <w:basedOn w:val="27"/>
    <w:qFormat/>
    <w:uiPriority w:val="0"/>
    <w:pPr>
      <w:adjustRightInd/>
      <w:spacing w:beforeLines="50" w:after="10" w:line="360" w:lineRule="auto"/>
      <w:ind w:firstLine="175" w:firstLineChars="175"/>
      <w:jc w:val="left"/>
    </w:pPr>
    <w:rPr>
      <w:rFonts w:ascii="Times New Roman" w:hAnsi="Times New Roman"/>
    </w:rPr>
  </w:style>
  <w:style w:type="paragraph" w:customStyle="1" w:styleId="231">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232">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23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34">
    <w:name w:val="Char"/>
    <w:basedOn w:val="1"/>
    <w:qFormat/>
    <w:uiPriority w:val="0"/>
    <w:rPr>
      <w:rFonts w:ascii="仿宋_GB2312" w:eastAsia="仿宋_GB2312"/>
      <w:b/>
      <w:sz w:val="32"/>
      <w:szCs w:val="32"/>
    </w:rPr>
  </w:style>
  <w:style w:type="paragraph" w:customStyle="1" w:styleId="235">
    <w:name w:val="冯广丽"/>
    <w:basedOn w:val="1"/>
    <w:link w:val="489"/>
    <w:qFormat/>
    <w:uiPriority w:val="0"/>
    <w:pPr>
      <w:adjustRightInd/>
      <w:spacing w:line="360" w:lineRule="auto"/>
      <w:ind w:firstLine="480" w:firstLineChars="200"/>
    </w:pPr>
    <w:rPr>
      <w:rFonts w:ascii="宋体" w:hAnsi="宋体"/>
      <w:sz w:val="24"/>
      <w:szCs w:val="22"/>
    </w:rPr>
  </w:style>
  <w:style w:type="paragraph" w:customStyle="1" w:styleId="236">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237">
    <w:name w:val="Char31"/>
    <w:basedOn w:val="1"/>
    <w:qFormat/>
    <w:uiPriority w:val="0"/>
    <w:pPr>
      <w:adjustRightInd/>
      <w:ind w:firstLine="200" w:firstLineChars="200"/>
    </w:pPr>
    <w:rPr>
      <w:rFonts w:ascii="Tahoma" w:hAnsi="Tahoma"/>
      <w:sz w:val="24"/>
      <w:szCs w:val="20"/>
    </w:rPr>
  </w:style>
  <w:style w:type="paragraph" w:customStyle="1" w:styleId="238">
    <w:name w:val="Char Char11 Char Char Char1"/>
    <w:basedOn w:val="1"/>
    <w:qFormat/>
    <w:uiPriority w:val="0"/>
    <w:pPr>
      <w:spacing w:line="360" w:lineRule="auto"/>
    </w:pPr>
    <w:rPr>
      <w:szCs w:val="20"/>
    </w:rPr>
  </w:style>
  <w:style w:type="paragraph" w:customStyle="1" w:styleId="239">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240">
    <w:name w:val="_Style 236"/>
    <w:qFormat/>
    <w:uiPriority w:val="0"/>
    <w:rPr>
      <w:rFonts w:ascii="Times New Roman" w:hAnsi="Times New Roman" w:eastAsia="宋体" w:cs="Times New Roman"/>
      <w:kern w:val="2"/>
      <w:sz w:val="21"/>
      <w:lang w:val="en-US" w:eastAsia="zh-CN" w:bidi="ar-SA"/>
    </w:rPr>
  </w:style>
  <w:style w:type="paragraph" w:customStyle="1" w:styleId="2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242">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43">
    <w:name w:val="正文文字缩进项目"/>
    <w:basedOn w:val="27"/>
    <w:qFormat/>
    <w:uiPriority w:val="0"/>
    <w:pPr>
      <w:tabs>
        <w:tab w:val="left" w:pos="840"/>
      </w:tabs>
      <w:adjustRightInd/>
      <w:spacing w:after="120" w:line="240" w:lineRule="auto"/>
      <w:ind w:firstLine="0" w:firstLineChars="0"/>
    </w:pPr>
    <w:rPr>
      <w:rFonts w:ascii="Tahoma" w:hAnsi="Tahoma"/>
      <w:sz w:val="22"/>
      <w:szCs w:val="20"/>
    </w:rPr>
  </w:style>
  <w:style w:type="paragraph" w:customStyle="1" w:styleId="244">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45">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246">
    <w:name w:val="文章标题"/>
    <w:next w:val="182"/>
    <w:qFormat/>
    <w:uiPriority w:val="0"/>
    <w:pPr>
      <w:spacing w:beforeLines="800" w:afterLines="100"/>
      <w:jc w:val="center"/>
    </w:pPr>
    <w:rPr>
      <w:rFonts w:ascii="Arial" w:hAnsi="Arial" w:eastAsia="黑体" w:cs="宋体"/>
      <w:bCs/>
      <w:kern w:val="2"/>
      <w:sz w:val="52"/>
      <w:lang w:val="en-US" w:eastAsia="zh-CN" w:bidi="ar-SA"/>
    </w:rPr>
  </w:style>
  <w:style w:type="paragraph" w:customStyle="1" w:styleId="247">
    <w:name w:val="4"/>
    <w:basedOn w:val="1"/>
    <w:next w:val="39"/>
    <w:qFormat/>
    <w:uiPriority w:val="0"/>
    <w:pPr>
      <w:spacing w:after="120" w:line="480" w:lineRule="auto"/>
      <w:ind w:left="420" w:leftChars="200"/>
    </w:pPr>
    <w:rPr>
      <w:sz w:val="24"/>
      <w:szCs w:val="20"/>
    </w:rPr>
  </w:style>
  <w:style w:type="paragraph" w:customStyle="1" w:styleId="24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249">
    <w:name w:val="Char Char Char Char Char Char Char Char Char Char Char1 Char"/>
    <w:basedOn w:val="1"/>
    <w:qFormat/>
    <w:uiPriority w:val="0"/>
    <w:pPr>
      <w:adjustRightInd/>
    </w:pPr>
    <w:rPr>
      <w:rFonts w:ascii="Tahoma" w:hAnsi="Tahoma"/>
      <w:sz w:val="24"/>
    </w:rPr>
  </w:style>
  <w:style w:type="paragraph" w:customStyle="1" w:styleId="250">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251">
    <w:name w:val="标书表格字体格式"/>
    <w:next w:val="155"/>
    <w:qFormat/>
    <w:uiPriority w:val="0"/>
    <w:rPr>
      <w:rFonts w:ascii="Times New Roman" w:hAnsi="Times New Roman" w:eastAsia="宋体" w:cs="Times New Roman"/>
      <w:kern w:val="2"/>
      <w:sz w:val="21"/>
      <w:szCs w:val="24"/>
      <w:lang w:val="en-US" w:eastAsia="zh-CN" w:bidi="ar-SA"/>
    </w:rPr>
  </w:style>
  <w:style w:type="paragraph" w:customStyle="1" w:styleId="25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253">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254">
    <w:name w:val="正文1"/>
    <w:basedOn w:val="34"/>
    <w:qFormat/>
    <w:uiPriority w:val="0"/>
    <w:pPr>
      <w:ind w:left="0" w:leftChars="0" w:firstLine="480" w:firstLineChars="200"/>
    </w:pPr>
    <w:rPr>
      <w:rFonts w:ascii="仿宋_GB2312" w:hAnsi="Courier New" w:eastAsia="仿宋_GB2312"/>
      <w:kern w:val="28"/>
      <w:sz w:val="24"/>
    </w:rPr>
  </w:style>
  <w:style w:type="paragraph" w:customStyle="1" w:styleId="255">
    <w:name w:val="带编号样式"/>
    <w:basedOn w:val="89"/>
    <w:qFormat/>
    <w:uiPriority w:val="0"/>
    <w:pPr>
      <w:tabs>
        <w:tab w:val="left" w:pos="840"/>
      </w:tabs>
      <w:snapToGrid w:val="0"/>
      <w:ind w:left="840" w:firstLine="0" w:firstLineChars="0"/>
    </w:pPr>
    <w:rPr>
      <w:rFonts w:ascii="仿宋_GB2312" w:eastAsia="仿宋_GB2312"/>
      <w:color w:val="000000"/>
    </w:rPr>
  </w:style>
  <w:style w:type="paragraph" w:customStyle="1" w:styleId="256">
    <w:name w:val="正文文字 2"/>
    <w:basedOn w:val="2"/>
    <w:next w:val="2"/>
    <w:qFormat/>
    <w:uiPriority w:val="0"/>
    <w:rPr>
      <w:rFonts w:ascii="宋体" w:eastAsia="宋体" w:cs="Times New Roman"/>
      <w:color w:val="auto"/>
    </w:rPr>
  </w:style>
  <w:style w:type="paragraph" w:customStyle="1" w:styleId="257">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258">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259">
    <w:name w:val="Char5"/>
    <w:basedOn w:val="1"/>
    <w:qFormat/>
    <w:uiPriority w:val="0"/>
    <w:rPr>
      <w:rFonts w:ascii="仿宋_GB2312" w:eastAsia="仿宋_GB2312"/>
      <w:b/>
      <w:sz w:val="32"/>
      <w:szCs w:val="32"/>
    </w:rPr>
  </w:style>
  <w:style w:type="paragraph" w:customStyle="1" w:styleId="26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61">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62">
    <w:name w:val="Item List"/>
    <w:link w:val="494"/>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263">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64">
    <w:name w:val="样式 正文文本缩进 2 + 仿宋_GB2312 黑色 行距: 1.5 倍行距"/>
    <w:basedOn w:val="39"/>
    <w:qFormat/>
    <w:uiPriority w:val="0"/>
    <w:pPr>
      <w:adjustRightInd/>
      <w:ind w:firstLine="560" w:firstLineChars="200"/>
      <w:textAlignment w:val="auto"/>
    </w:pPr>
    <w:rPr>
      <w:rFonts w:hAnsi="宋体" w:cs="宋体"/>
      <w:color w:val="000000"/>
      <w:kern w:val="2"/>
      <w:sz w:val="24"/>
    </w:rPr>
  </w:style>
  <w:style w:type="paragraph" w:customStyle="1" w:styleId="2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267">
    <w:name w:val="Char Char1 Char Char Char Char Char Char1"/>
    <w:basedOn w:val="1"/>
    <w:qFormat/>
    <w:uiPriority w:val="0"/>
    <w:rPr>
      <w:rFonts w:ascii="仿宋_GB2312" w:eastAsia="仿宋_GB2312"/>
      <w:b/>
      <w:sz w:val="32"/>
      <w:szCs w:val="20"/>
    </w:rPr>
  </w:style>
  <w:style w:type="paragraph" w:customStyle="1" w:styleId="268">
    <w:name w:val="Char Char Char Char Char Char Char Char Char Char Char Char1 Char"/>
    <w:basedOn w:val="1"/>
    <w:qFormat/>
    <w:uiPriority w:val="0"/>
    <w:rPr>
      <w:rFonts w:ascii="Tahoma" w:hAnsi="Tahoma" w:cs="仿宋_GB2312"/>
      <w:sz w:val="24"/>
      <w:szCs w:val="20"/>
    </w:rPr>
  </w:style>
  <w:style w:type="paragraph" w:customStyle="1" w:styleId="269">
    <w:name w:val="表格项目符号 2"/>
    <w:basedOn w:val="31"/>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2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271">
    <w:name w:val="样式 标题 2标题2H2Heading 2 HiddenHeading 2 CCBSheading 22nd lev..."/>
    <w:basedOn w:val="5"/>
    <w:qFormat/>
    <w:uiPriority w:val="0"/>
    <w:pPr>
      <w:widowControl/>
      <w:spacing w:before="260" w:after="260" w:line="416" w:lineRule="auto"/>
      <w:ind w:left="0" w:firstLine="0"/>
    </w:pPr>
    <w:rPr>
      <w:rFonts w:ascii="Arial" w:hAnsi="Arial" w:eastAsia="黑体"/>
      <w:sz w:val="30"/>
      <w:szCs w:val="21"/>
    </w:rPr>
  </w:style>
  <w:style w:type="paragraph" w:customStyle="1" w:styleId="272">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273">
    <w:name w:val="样式 正文文本缩进 + 段前: 2 字符"/>
    <w:basedOn w:val="1"/>
    <w:qFormat/>
    <w:uiPriority w:val="0"/>
    <w:pPr>
      <w:adjustRightInd/>
      <w:ind w:left="420" w:leftChars="200"/>
      <w:jc w:val="left"/>
    </w:pPr>
    <w:rPr>
      <w:sz w:val="28"/>
      <w:szCs w:val="20"/>
      <w:lang w:eastAsia="zh-TW"/>
    </w:rPr>
  </w:style>
  <w:style w:type="paragraph" w:customStyle="1" w:styleId="274">
    <w:name w:val="Char1 Char Char Char3"/>
    <w:basedOn w:val="1"/>
    <w:qFormat/>
    <w:uiPriority w:val="0"/>
    <w:pPr>
      <w:adjustRightInd/>
      <w:ind w:firstLine="200" w:firstLineChars="200"/>
    </w:pPr>
    <w:rPr>
      <w:rFonts w:ascii="Tahoma" w:hAnsi="Tahoma"/>
      <w:sz w:val="24"/>
      <w:szCs w:val="20"/>
    </w:rPr>
  </w:style>
  <w:style w:type="paragraph" w:customStyle="1" w:styleId="275">
    <w:name w:val="_Style 271"/>
    <w:basedOn w:val="4"/>
    <w:next w:val="1"/>
    <w:qFormat/>
    <w:uiPriority w:val="39"/>
    <w:pPr>
      <w:widowControl/>
      <w:numPr>
        <w:ilvl w:val="0"/>
        <w:numId w:val="0"/>
      </w:numPr>
      <w:adjustRightInd/>
      <w:spacing w:before="480" w:after="0" w:line="276" w:lineRule="auto"/>
      <w:jc w:val="left"/>
      <w:outlineLvl w:val="9"/>
    </w:pPr>
    <w:rPr>
      <w:rFonts w:ascii="Cambria" w:hAnsi="Cambria"/>
      <w:color w:val="365F91"/>
      <w:kern w:val="0"/>
      <w:sz w:val="28"/>
      <w:szCs w:val="28"/>
    </w:rPr>
  </w:style>
  <w:style w:type="paragraph" w:customStyle="1" w:styleId="276">
    <w:name w:val="Char Char Char Char Char Char Char Char Char Char Char Char1 Char1"/>
    <w:basedOn w:val="1"/>
    <w:qFormat/>
    <w:uiPriority w:val="0"/>
    <w:rPr>
      <w:rFonts w:ascii="Tahoma" w:hAnsi="Tahoma" w:cs="仿宋_GB2312"/>
      <w:sz w:val="24"/>
      <w:szCs w:val="20"/>
    </w:rPr>
  </w:style>
  <w:style w:type="paragraph" w:customStyle="1" w:styleId="277">
    <w:name w:val="Char Char1 Char1"/>
    <w:basedOn w:val="1"/>
    <w:qFormat/>
    <w:uiPriority w:val="0"/>
    <w:rPr>
      <w:rFonts w:ascii="仿宋_GB2312" w:eastAsia="仿宋_GB2312"/>
      <w:b/>
      <w:sz w:val="32"/>
      <w:szCs w:val="32"/>
    </w:rPr>
  </w:style>
  <w:style w:type="paragraph" w:customStyle="1" w:styleId="278">
    <w:name w:val="List Paragraph11"/>
    <w:basedOn w:val="1"/>
    <w:qFormat/>
    <w:uiPriority w:val="0"/>
    <w:pPr>
      <w:adjustRightInd/>
      <w:spacing w:line="360" w:lineRule="auto"/>
      <w:ind w:firstLine="420" w:firstLineChars="200"/>
    </w:pPr>
    <w:rPr>
      <w:rFonts w:ascii="Calibri" w:hAnsi="Calibri"/>
      <w:sz w:val="24"/>
      <w:szCs w:val="22"/>
    </w:rPr>
  </w:style>
  <w:style w:type="paragraph" w:customStyle="1" w:styleId="279">
    <w:name w:val="插图题注"/>
    <w:next w:val="1"/>
    <w:qFormat/>
    <w:uiPriority w:val="0"/>
    <w:pPr>
      <w:numPr>
        <w:ilvl w:val="7"/>
        <w:numId w:val="4"/>
      </w:numPr>
      <w:tabs>
        <w:tab w:val="left" w:pos="840"/>
      </w:tabs>
      <w:spacing w:afterLines="100"/>
      <w:ind w:left="1089" w:hanging="369"/>
      <w:jc w:val="center"/>
    </w:pPr>
    <w:rPr>
      <w:rFonts w:ascii="Arial" w:hAnsi="Arial" w:eastAsia="宋体" w:cs="Times New Roman"/>
      <w:sz w:val="18"/>
      <w:szCs w:val="18"/>
      <w:lang w:val="en-US" w:eastAsia="zh-CN" w:bidi="ar-SA"/>
    </w:rPr>
  </w:style>
  <w:style w:type="paragraph" w:customStyle="1" w:styleId="280">
    <w:name w:val="Bulleting First Indent 1"/>
    <w:basedOn w:val="26"/>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81">
    <w:name w:val="Char Char1"/>
    <w:basedOn w:val="1"/>
    <w:qFormat/>
    <w:uiPriority w:val="0"/>
    <w:pPr>
      <w:widowControl/>
      <w:spacing w:after="160" w:line="240" w:lineRule="exact"/>
      <w:jc w:val="left"/>
    </w:pPr>
    <w:rPr>
      <w:rFonts w:eastAsia="仿宋_GB2312"/>
      <w:sz w:val="28"/>
    </w:rPr>
  </w:style>
  <w:style w:type="paragraph" w:customStyle="1" w:styleId="282">
    <w:name w:val="单元格居中"/>
    <w:basedOn w:val="1"/>
    <w:qFormat/>
    <w:uiPriority w:val="0"/>
    <w:pPr>
      <w:adjustRightInd/>
      <w:spacing w:line="360" w:lineRule="auto"/>
      <w:jc w:val="center"/>
    </w:pPr>
    <w:rPr>
      <w:sz w:val="24"/>
    </w:rPr>
  </w:style>
  <w:style w:type="paragraph" w:customStyle="1" w:styleId="283">
    <w:name w:val="正文缩进1"/>
    <w:basedOn w:val="1"/>
    <w:next w:val="27"/>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284">
    <w:name w:val="样式 标题 1Level 1 HeadPIM 1Section Headh1l11Heading 0Datash..."/>
    <w:basedOn w:val="4"/>
    <w:qFormat/>
    <w:uiPriority w:val="0"/>
    <w:pPr>
      <w:widowControl/>
      <w:numPr>
        <w:ilvl w:val="0"/>
        <w:numId w:val="0"/>
      </w:numPr>
      <w:overflowPunct w:val="0"/>
      <w:autoSpaceDE w:val="0"/>
      <w:autoSpaceDN w:val="0"/>
      <w:spacing w:before="0" w:after="100" w:line="360" w:lineRule="auto"/>
      <w:jc w:val="left"/>
      <w:textAlignment w:val="baseline"/>
    </w:pPr>
    <w:rPr>
      <w:rFonts w:ascii="宋体" w:hAnsi="宋体"/>
      <w:kern w:val="2"/>
      <w:sz w:val="24"/>
      <w:szCs w:val="20"/>
    </w:rPr>
  </w:style>
  <w:style w:type="paragraph" w:customStyle="1" w:styleId="28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286">
    <w:name w:val="Char Char Char Char"/>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287">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288">
    <w:name w:val="MM Empty"/>
    <w:basedOn w:val="1"/>
    <w:qFormat/>
    <w:uiPriority w:val="0"/>
    <w:pPr>
      <w:adjustRightInd/>
    </w:pPr>
  </w:style>
  <w:style w:type="paragraph" w:customStyle="1" w:styleId="289">
    <w:name w:val="文档正文"/>
    <w:basedOn w:val="1"/>
    <w:qFormat/>
    <w:uiPriority w:val="0"/>
    <w:pPr>
      <w:spacing w:line="480" w:lineRule="atLeast"/>
      <w:ind w:firstLine="567"/>
      <w:textAlignment w:val="baseline"/>
    </w:pPr>
    <w:rPr>
      <w:kern w:val="0"/>
      <w:sz w:val="24"/>
      <w:szCs w:val="20"/>
    </w:rPr>
  </w:style>
  <w:style w:type="paragraph" w:customStyle="1" w:styleId="290">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91">
    <w:name w:val="Char Char1 Char Char1 Char Char1"/>
    <w:basedOn w:val="1"/>
    <w:qFormat/>
    <w:uiPriority w:val="0"/>
    <w:pPr>
      <w:tabs>
        <w:tab w:val="left" w:pos="840"/>
      </w:tabs>
      <w:ind w:left="840" w:hanging="420"/>
    </w:pPr>
    <w:rPr>
      <w:rFonts w:ascii="Tahoma" w:hAnsi="Tahoma"/>
      <w:sz w:val="24"/>
    </w:rPr>
  </w:style>
  <w:style w:type="paragraph" w:customStyle="1" w:styleId="292">
    <w:name w:val="样式 标题 2H2h2Underrubrik1prop2l2Chapter Titlesect 1.2DO NO..."/>
    <w:basedOn w:val="5"/>
    <w:qFormat/>
    <w:uiPriority w:val="0"/>
    <w:pPr>
      <w:numPr>
        <w:ilvl w:val="0"/>
        <w:numId w:val="0"/>
      </w:numPr>
      <w:spacing w:before="120" w:after="120"/>
      <w:ind w:left="425" w:hanging="425"/>
    </w:pPr>
    <w:rPr>
      <w:rFonts w:ascii="微软雅黑" w:hAnsi="微软雅黑" w:eastAsia="微软雅黑" w:cs="宋体"/>
      <w:szCs w:val="20"/>
      <w:lang w:val="en-US"/>
    </w:rPr>
  </w:style>
  <w:style w:type="paragraph" w:customStyle="1" w:styleId="293">
    <w:name w:val="Char Char Char Char Char Char Char Char Char Char1"/>
    <w:basedOn w:val="1"/>
    <w:qFormat/>
    <w:uiPriority w:val="0"/>
    <w:rPr>
      <w:rFonts w:ascii="仿宋_GB2312" w:eastAsia="仿宋_GB2312"/>
      <w:b/>
      <w:sz w:val="32"/>
      <w:szCs w:val="32"/>
    </w:rPr>
  </w:style>
  <w:style w:type="paragraph" w:customStyle="1" w:styleId="294">
    <w:name w:val="gf正文1"/>
    <w:basedOn w:val="1"/>
    <w:qFormat/>
    <w:uiPriority w:val="0"/>
    <w:pPr>
      <w:tabs>
        <w:tab w:val="left" w:pos="3240"/>
        <w:tab w:val="left" w:pos="3960"/>
      </w:tabs>
      <w:snapToGrid w:val="0"/>
      <w:spacing w:line="360" w:lineRule="auto"/>
      <w:ind w:firstLine="480" w:firstLineChars="200"/>
    </w:pPr>
    <w:rPr>
      <w:rFonts w:ascii="宋体" w:hAnsi="宋体" w:cs="宋体"/>
      <w:sz w:val="24"/>
    </w:rPr>
  </w:style>
  <w:style w:type="paragraph" w:customStyle="1" w:styleId="295">
    <w:name w:val="默认段落字体 Para Char Char Char1 Char"/>
    <w:basedOn w:val="1"/>
    <w:qFormat/>
    <w:uiPriority w:val="0"/>
    <w:pPr>
      <w:spacing w:line="240" w:lineRule="atLeast"/>
      <w:ind w:left="420" w:firstLine="420"/>
    </w:pPr>
    <w:rPr>
      <w:sz w:val="24"/>
    </w:rPr>
  </w:style>
  <w:style w:type="paragraph" w:customStyle="1" w:styleId="296">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7">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98">
    <w:name w:val="Char1 Char Char Char5"/>
    <w:basedOn w:val="1"/>
    <w:qFormat/>
    <w:uiPriority w:val="0"/>
    <w:pPr>
      <w:adjustRightInd/>
      <w:ind w:firstLine="200" w:firstLineChars="200"/>
    </w:pPr>
    <w:rPr>
      <w:rFonts w:ascii="Tahoma" w:hAnsi="Tahoma"/>
      <w:sz w:val="24"/>
      <w:szCs w:val="20"/>
    </w:rPr>
  </w:style>
  <w:style w:type="paragraph" w:customStyle="1" w:styleId="299">
    <w:name w:val="Char Char Char Char Char Char Char1"/>
    <w:basedOn w:val="1"/>
    <w:qFormat/>
    <w:uiPriority w:val="0"/>
    <w:rPr>
      <w:rFonts w:ascii="仿宋_GB2312" w:eastAsia="仿宋_GB2312"/>
      <w:b/>
      <w:sz w:val="32"/>
      <w:szCs w:val="32"/>
    </w:rPr>
  </w:style>
  <w:style w:type="paragraph" w:customStyle="1" w:styleId="300">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301">
    <w:name w:val="正文表标题"/>
    <w:next w:val="139"/>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02">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303">
    <w:name w:val="四号　首行缩进"/>
    <w:basedOn w:val="1"/>
    <w:qFormat/>
    <w:uiPriority w:val="0"/>
    <w:pPr>
      <w:adjustRightInd/>
      <w:spacing w:line="360" w:lineRule="auto"/>
    </w:pPr>
    <w:rPr>
      <w:rFonts w:ascii="宋体" w:hAnsi="宋体"/>
      <w:szCs w:val="20"/>
    </w:rPr>
  </w:style>
  <w:style w:type="paragraph" w:customStyle="1" w:styleId="304">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305">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06">
    <w:name w:val="首行缩进"/>
    <w:basedOn w:val="1"/>
    <w:qFormat/>
    <w:uiPriority w:val="0"/>
    <w:pPr>
      <w:spacing w:line="360" w:lineRule="auto"/>
      <w:ind w:firstLine="480" w:firstLineChars="200"/>
    </w:pPr>
    <w:rPr>
      <w:rFonts w:ascii="宋体"/>
      <w:sz w:val="24"/>
      <w:szCs w:val="20"/>
    </w:rPr>
  </w:style>
  <w:style w:type="paragraph" w:customStyle="1" w:styleId="307">
    <w:name w:val="Char1 Char Char Char1"/>
    <w:basedOn w:val="1"/>
    <w:qFormat/>
    <w:uiPriority w:val="0"/>
    <w:pPr>
      <w:adjustRightInd/>
      <w:ind w:firstLine="200" w:firstLineChars="200"/>
    </w:pPr>
    <w:rPr>
      <w:rFonts w:ascii="Tahoma" w:hAnsi="Tahoma"/>
      <w:sz w:val="24"/>
      <w:szCs w:val="20"/>
    </w:rPr>
  </w:style>
  <w:style w:type="paragraph" w:customStyle="1" w:styleId="308">
    <w:name w:val="MM Topic 2"/>
    <w:basedOn w:val="5"/>
    <w:qFormat/>
    <w:uiPriority w:val="0"/>
    <w:pPr>
      <w:numPr>
        <w:ilvl w:val="0"/>
        <w:numId w:val="0"/>
      </w:numPr>
      <w:tabs>
        <w:tab w:val="clear" w:pos="432"/>
      </w:tabs>
      <w:ind w:left="1260" w:hanging="420"/>
    </w:pPr>
    <w:rPr>
      <w:rFonts w:ascii="Arial" w:hAnsi="Arial" w:eastAsia="黑体"/>
      <w:lang w:val="en-US"/>
    </w:rPr>
  </w:style>
  <w:style w:type="paragraph" w:customStyle="1" w:styleId="30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310">
    <w:name w:val="样式 样式2 + 左侧:  1 字符 右侧:  1 字符"/>
    <w:basedOn w:val="7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11">
    <w:name w:val="正文首行缩进两字"/>
    <w:qFormat/>
    <w:uiPriority w:val="0"/>
    <w:pPr>
      <w:spacing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31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313">
    <w:name w:val="哈哈正文"/>
    <w:basedOn w:val="1"/>
    <w:link w:val="514"/>
    <w:qFormat/>
    <w:uiPriority w:val="0"/>
    <w:pPr>
      <w:adjustRightInd/>
      <w:spacing w:line="360" w:lineRule="auto"/>
      <w:ind w:firstLine="200" w:firstLineChars="200"/>
    </w:pPr>
    <w:rPr>
      <w:rFonts w:ascii="宋体" w:hAnsi="宋体"/>
      <w:sz w:val="24"/>
      <w:szCs w:val="20"/>
    </w:rPr>
  </w:style>
  <w:style w:type="paragraph" w:customStyle="1" w:styleId="314">
    <w:name w:val="List Paragraph1"/>
    <w:basedOn w:val="1"/>
    <w:qFormat/>
    <w:uiPriority w:val="34"/>
    <w:pPr>
      <w:spacing w:line="360" w:lineRule="auto"/>
      <w:ind w:firstLine="200" w:firstLineChars="200"/>
    </w:pPr>
    <w:rPr>
      <w:rFonts w:eastAsia="楷体_GB2312" w:cs="Lucida Sans"/>
      <w:sz w:val="24"/>
    </w:rPr>
  </w:style>
  <w:style w:type="paragraph" w:customStyle="1" w:styleId="31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316">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317">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318">
    <w:name w:val="Char Char11 Char Char Char Char Char Char Char Char Char1"/>
    <w:basedOn w:val="1"/>
    <w:qFormat/>
    <w:uiPriority w:val="0"/>
    <w:pPr>
      <w:spacing w:line="360" w:lineRule="auto"/>
    </w:pPr>
    <w:rPr>
      <w:szCs w:val="20"/>
    </w:rPr>
  </w:style>
  <w:style w:type="paragraph" w:customStyle="1" w:styleId="319">
    <w:name w:val="Char Char11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0">
    <w:name w:val="正文 项目2"/>
    <w:basedOn w:val="321"/>
    <w:qFormat/>
    <w:uiPriority w:val="0"/>
    <w:pPr>
      <w:numPr>
        <w:ilvl w:val="0"/>
        <w:numId w:val="6"/>
      </w:numPr>
      <w:tabs>
        <w:tab w:val="left" w:pos="840"/>
      </w:tabs>
      <w:spacing w:after="0"/>
    </w:pPr>
  </w:style>
  <w:style w:type="paragraph" w:customStyle="1" w:styleId="321">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22">
    <w:name w:val="Char Char Char1 Char1"/>
    <w:basedOn w:val="1"/>
    <w:qFormat/>
    <w:uiPriority w:val="0"/>
    <w:rPr>
      <w:szCs w:val="20"/>
    </w:rPr>
  </w:style>
  <w:style w:type="paragraph" w:customStyle="1" w:styleId="323">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32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325">
    <w:name w:val="封面"/>
    <w:basedOn w:val="1"/>
    <w:qFormat/>
    <w:uiPriority w:val="0"/>
    <w:pPr>
      <w:spacing w:line="360" w:lineRule="atLeast"/>
      <w:jc w:val="right"/>
      <w:textAlignment w:val="baseline"/>
    </w:pPr>
    <w:rPr>
      <w:rFonts w:ascii="Symbol" w:hAnsi="Symbol"/>
      <w:kern w:val="0"/>
      <w:szCs w:val="20"/>
    </w:rPr>
  </w:style>
  <w:style w:type="paragraph" w:customStyle="1" w:styleId="326">
    <w:name w:val="正文（缩进2汉字）"/>
    <w:basedOn w:val="1"/>
    <w:link w:val="602"/>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327">
    <w:name w:val="数字标题3"/>
    <w:basedOn w:val="7"/>
    <w:next w:val="1"/>
    <w:qFormat/>
    <w:uiPriority w:val="0"/>
    <w:pPr>
      <w:numPr>
        <w:ilvl w:val="2"/>
        <w:numId w:val="0"/>
      </w:numPr>
      <w:spacing w:line="240" w:lineRule="auto"/>
    </w:pPr>
    <w:rPr>
      <w:sz w:val="28"/>
      <w:szCs w:val="28"/>
    </w:rPr>
  </w:style>
  <w:style w:type="paragraph" w:customStyle="1" w:styleId="328">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29">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330">
    <w:name w:val="正文（首行缩进2字符）"/>
    <w:basedOn w:val="1"/>
    <w:qFormat/>
    <w:uiPriority w:val="0"/>
    <w:pPr>
      <w:adjustRightInd/>
      <w:spacing w:line="360" w:lineRule="auto"/>
      <w:ind w:firstLine="480" w:firstLineChars="200"/>
    </w:pPr>
    <w:rPr>
      <w:sz w:val="24"/>
      <w:szCs w:val="20"/>
    </w:rPr>
  </w:style>
  <w:style w:type="paragraph" w:customStyle="1" w:styleId="33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332">
    <w:name w:val="正文段"/>
    <w:basedOn w:val="1"/>
    <w:qFormat/>
    <w:uiPriority w:val="0"/>
    <w:pPr>
      <w:widowControl/>
      <w:snapToGrid w:val="0"/>
      <w:spacing w:afterLines="50"/>
      <w:ind w:firstLine="200" w:firstLineChars="200"/>
    </w:pPr>
    <w:rPr>
      <w:kern w:val="0"/>
      <w:sz w:val="24"/>
      <w:szCs w:val="20"/>
    </w:rPr>
  </w:style>
  <w:style w:type="paragraph" w:customStyle="1" w:styleId="333">
    <w:name w:val="Test2"/>
    <w:basedOn w:val="5"/>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334">
    <w:name w:val="数字标题2"/>
    <w:basedOn w:val="5"/>
    <w:next w:val="1"/>
    <w:qFormat/>
    <w:uiPriority w:val="0"/>
    <w:pPr>
      <w:numPr>
        <w:ilvl w:val="1"/>
        <w:numId w:val="5"/>
      </w:numPr>
      <w:tabs>
        <w:tab w:val="clear" w:pos="432"/>
      </w:tabs>
    </w:pPr>
    <w:rPr>
      <w:rFonts w:ascii="Times New Roman" w:eastAsia="宋体"/>
      <w:i/>
      <w:sz w:val="36"/>
      <w:szCs w:val="36"/>
      <w:lang w:val="en-US"/>
    </w:rPr>
  </w:style>
  <w:style w:type="paragraph" w:customStyle="1" w:styleId="335">
    <w:name w:val="彩色列表 - 强调文字颜色 11"/>
    <w:basedOn w:val="1"/>
    <w:qFormat/>
    <w:uiPriority w:val="0"/>
    <w:pPr>
      <w:adjustRightInd/>
      <w:ind w:firstLine="420" w:firstLineChars="200"/>
    </w:pPr>
    <w:rPr>
      <w:rFonts w:ascii="Calibri" w:hAnsi="Calibri"/>
      <w:szCs w:val="22"/>
    </w:rPr>
  </w:style>
  <w:style w:type="paragraph" w:customStyle="1" w:styleId="336">
    <w:name w:val="数字标题4"/>
    <w:basedOn w:val="8"/>
    <w:qFormat/>
    <w:uiPriority w:val="0"/>
    <w:pPr>
      <w:numPr>
        <w:ilvl w:val="3"/>
        <w:numId w:val="0"/>
      </w:numPr>
      <w:tabs>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337">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338">
    <w:name w:val="样式1 + (中宋体"/>
    <w:basedOn w:val="160"/>
    <w:qFormat/>
    <w:uiPriority w:val="0"/>
    <w:pPr>
      <w:widowControl w:val="0"/>
      <w:tabs>
        <w:tab w:val="clear" w:pos="1212"/>
        <w:tab w:val="clear" w:pos="3888"/>
      </w:tabs>
      <w:adjustRightInd/>
      <w:snapToGrid/>
      <w:spacing w:line="360" w:lineRule="auto"/>
      <w:ind w:left="1200" w:hanging="360" w:firstLineChars="200"/>
      <w:jc w:val="both"/>
    </w:pPr>
    <w:rPr>
      <w:kern w:val="2"/>
      <w:szCs w:val="24"/>
    </w:rPr>
  </w:style>
  <w:style w:type="paragraph" w:customStyle="1" w:styleId="339">
    <w:name w:val="仿宋正文"/>
    <w:basedOn w:val="1"/>
    <w:link w:val="480"/>
    <w:qFormat/>
    <w:uiPriority w:val="0"/>
    <w:pPr>
      <w:adjustRightInd/>
      <w:spacing w:line="360" w:lineRule="auto"/>
      <w:ind w:firstLine="480" w:firstLineChars="200"/>
    </w:pPr>
    <w:rPr>
      <w:rFonts w:ascii="仿宋_GB2312" w:eastAsia="仿宋_GB2312"/>
      <w:sz w:val="24"/>
      <w:szCs w:val="20"/>
    </w:rPr>
  </w:style>
  <w:style w:type="paragraph" w:customStyle="1" w:styleId="340">
    <w:name w:val="正文（标题三）"/>
    <w:basedOn w:val="1"/>
    <w:qFormat/>
    <w:uiPriority w:val="0"/>
    <w:pPr>
      <w:spacing w:line="360" w:lineRule="auto"/>
      <w:ind w:firstLine="200" w:firstLineChars="200"/>
    </w:pPr>
    <w:rPr>
      <w:sz w:val="24"/>
    </w:rPr>
  </w:style>
  <w:style w:type="paragraph" w:customStyle="1" w:styleId="341">
    <w:name w:val="MM Topic 3"/>
    <w:basedOn w:val="7"/>
    <w:qFormat/>
    <w:uiPriority w:val="0"/>
    <w:pPr>
      <w:numPr>
        <w:ilvl w:val="0"/>
        <w:numId w:val="4"/>
      </w:numPr>
      <w:tabs>
        <w:tab w:val="clear" w:pos="432"/>
        <w:tab w:val="clear" w:pos="900"/>
      </w:tabs>
      <w:adjustRightInd/>
    </w:pPr>
  </w:style>
  <w:style w:type="paragraph" w:customStyle="1" w:styleId="3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343">
    <w:name w:val="图中文字"/>
    <w:basedOn w:val="1"/>
    <w:qFormat/>
    <w:uiPriority w:val="0"/>
    <w:pPr>
      <w:snapToGrid w:val="0"/>
      <w:spacing w:line="0" w:lineRule="atLeast"/>
      <w:ind w:firstLine="200" w:firstLineChars="200"/>
      <w:jc w:val="center"/>
    </w:pPr>
    <w:rPr>
      <w:sz w:val="24"/>
      <w:szCs w:val="20"/>
    </w:rPr>
  </w:style>
  <w:style w:type="paragraph" w:customStyle="1" w:styleId="344">
    <w:name w:val="正文－恩普"/>
    <w:basedOn w:val="18"/>
    <w:qFormat/>
    <w:uiPriority w:val="0"/>
    <w:pPr>
      <w:adjustRightInd/>
      <w:snapToGrid/>
      <w:spacing w:before="100" w:beforeAutospacing="1" w:afterLines="50" w:afterAutospacing="1" w:line="360" w:lineRule="auto"/>
      <w:ind w:firstLine="480" w:firstLineChars="200"/>
      <w:jc w:val="left"/>
    </w:pPr>
    <w:rPr>
      <w:rFonts w:ascii="Times New Roman"/>
      <w:color w:val="auto"/>
      <w:kern w:val="0"/>
      <w:sz w:val="24"/>
    </w:rPr>
  </w:style>
  <w:style w:type="paragraph" w:customStyle="1" w:styleId="345">
    <w:name w:val="Char21"/>
    <w:basedOn w:val="1"/>
    <w:qFormat/>
    <w:uiPriority w:val="0"/>
    <w:pPr>
      <w:adjustRightInd/>
      <w:ind w:firstLine="200" w:firstLineChars="200"/>
    </w:pPr>
    <w:rPr>
      <w:rFonts w:ascii="仿宋_GB2312" w:eastAsia="仿宋_GB2312"/>
      <w:b/>
      <w:sz w:val="32"/>
      <w:szCs w:val="32"/>
    </w:rPr>
  </w:style>
  <w:style w:type="paragraph" w:customStyle="1" w:styleId="34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47">
    <w:name w:val="标题4-dyf"/>
    <w:basedOn w:val="8"/>
    <w:link w:val="568"/>
    <w:qFormat/>
    <w:uiPriority w:val="0"/>
    <w:pPr>
      <w:numPr>
        <w:ilvl w:val="3"/>
        <w:numId w:val="0"/>
      </w:numPr>
      <w:tabs>
        <w:tab w:val="clear" w:pos="864"/>
      </w:tabs>
      <w:adjustRightInd/>
      <w:spacing w:line="376" w:lineRule="atLeast"/>
      <w:ind w:left="851" w:hanging="851"/>
    </w:pPr>
    <w:rPr>
      <w:rFonts w:ascii="Cambria" w:hAnsi="Cambria" w:eastAsia="宋体"/>
      <w:color w:val="000000"/>
      <w:sz w:val="21"/>
      <w:szCs w:val="21"/>
    </w:rPr>
  </w:style>
  <w:style w:type="paragraph" w:customStyle="1" w:styleId="348">
    <w:name w:val="Char1 Char Char Char4"/>
    <w:basedOn w:val="1"/>
    <w:qFormat/>
    <w:uiPriority w:val="0"/>
    <w:pPr>
      <w:adjustRightInd/>
      <w:ind w:firstLine="200" w:firstLineChars="200"/>
    </w:pPr>
    <w:rPr>
      <w:rFonts w:ascii="Tahoma" w:hAnsi="Tahoma"/>
      <w:sz w:val="24"/>
      <w:szCs w:val="20"/>
    </w:rPr>
  </w:style>
  <w:style w:type="paragraph" w:customStyle="1" w:styleId="349">
    <w:name w:val="Char Char11 Char Char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350">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351">
    <w:name w:val="Char23"/>
    <w:basedOn w:val="1"/>
    <w:qFormat/>
    <w:uiPriority w:val="0"/>
    <w:rPr>
      <w:rFonts w:ascii="仿宋_GB2312" w:eastAsia="仿宋_GB2312"/>
      <w:b/>
      <w:sz w:val="32"/>
      <w:szCs w:val="32"/>
    </w:rPr>
  </w:style>
  <w:style w:type="paragraph" w:customStyle="1" w:styleId="352">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353">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54">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55">
    <w:name w:val="此正文"/>
    <w:basedOn w:val="1"/>
    <w:link w:val="458"/>
    <w:qFormat/>
    <w:uiPriority w:val="0"/>
    <w:pPr>
      <w:adjustRightInd/>
      <w:spacing w:line="360" w:lineRule="auto"/>
      <w:ind w:firstLine="200" w:firstLineChars="200"/>
    </w:pPr>
    <w:rPr>
      <w:sz w:val="24"/>
    </w:rPr>
  </w:style>
  <w:style w:type="paragraph" w:customStyle="1" w:styleId="35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357">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358">
    <w:name w:val="Char3 Char Char Char"/>
    <w:basedOn w:val="1"/>
    <w:qFormat/>
    <w:uiPriority w:val="0"/>
    <w:pPr>
      <w:widowControl/>
      <w:adjustRightInd/>
      <w:spacing w:after="160" w:line="240" w:lineRule="exact"/>
      <w:jc w:val="left"/>
    </w:pPr>
    <w:rPr>
      <w:szCs w:val="20"/>
    </w:rPr>
  </w:style>
  <w:style w:type="paragraph" w:customStyle="1" w:styleId="359">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360">
    <w:name w:val="Normal0"/>
    <w:qFormat/>
    <w:uiPriority w:val="0"/>
    <w:rPr>
      <w:rFonts w:ascii="Times New Roman" w:hAnsi="Times New Roman" w:eastAsia="宋体" w:cs="Times New Roman"/>
      <w:lang w:val="en-US" w:eastAsia="en-US" w:bidi="ar-SA"/>
    </w:rPr>
  </w:style>
  <w:style w:type="paragraph" w:customStyle="1" w:styleId="361">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62">
    <w:name w:val="a1"/>
    <w:basedOn w:val="1"/>
    <w:qFormat/>
    <w:uiPriority w:val="0"/>
    <w:pPr>
      <w:widowControl/>
      <w:spacing w:line="300" w:lineRule="atLeast"/>
      <w:jc w:val="left"/>
    </w:pPr>
    <w:rPr>
      <w:rFonts w:ascii="宋体" w:hAnsi="宋体"/>
      <w:kern w:val="0"/>
      <w:sz w:val="18"/>
      <w:szCs w:val="20"/>
    </w:rPr>
  </w:style>
  <w:style w:type="paragraph" w:customStyle="1" w:styleId="36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36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365">
    <w:name w:val="正文 A"/>
    <w:qFormat/>
    <w:uiPriority w:val="0"/>
    <w:pPr>
      <w:widowControl w:val="0"/>
      <w:jc w:val="both"/>
    </w:pPr>
    <w:rPr>
      <w:rFonts w:ascii="Calibri" w:hAnsi="Calibri" w:eastAsia="Calibri" w:cs="Calibri"/>
      <w:color w:val="000000"/>
      <w:kern w:val="2"/>
      <w:sz w:val="21"/>
      <w:szCs w:val="21"/>
      <w:u w:val="none" w:color="000000"/>
      <w:lang w:val="en-US" w:eastAsia="zh-CN" w:bidi="ar-SA"/>
    </w:rPr>
  </w:style>
  <w:style w:type="paragraph" w:customStyle="1" w:styleId="366">
    <w:name w:val="Thf"/>
    <w:basedOn w:val="92"/>
    <w:qFormat/>
    <w:uiPriority w:val="0"/>
    <w:pPr>
      <w:ind w:left="0"/>
    </w:pPr>
  </w:style>
  <w:style w:type="paragraph" w:customStyle="1" w:styleId="367">
    <w:name w:val="Char3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368">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369">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37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71">
    <w:name w:val="_Style 12"/>
    <w:basedOn w:val="21"/>
    <w:qFormat/>
    <w:uiPriority w:val="0"/>
    <w:pPr>
      <w:snapToGrid w:val="0"/>
      <w:spacing w:line="360" w:lineRule="auto"/>
    </w:pPr>
  </w:style>
  <w:style w:type="paragraph" w:customStyle="1" w:styleId="372">
    <w:name w:val="表格题注"/>
    <w:next w:val="1"/>
    <w:qFormat/>
    <w:uiPriority w:val="0"/>
    <w:pPr>
      <w:keepLines/>
      <w:numPr>
        <w:ilvl w:val="8"/>
        <w:numId w:val="4"/>
      </w:numPr>
      <w:tabs>
        <w:tab w:val="left" w:pos="840"/>
      </w:tabs>
      <w:spacing w:beforeLines="100"/>
      <w:ind w:left="1089" w:hanging="369"/>
      <w:jc w:val="center"/>
    </w:pPr>
    <w:rPr>
      <w:rFonts w:ascii="Arial" w:hAnsi="Arial" w:eastAsia="宋体" w:cs="Times New Roman"/>
      <w:sz w:val="18"/>
      <w:szCs w:val="18"/>
      <w:lang w:val="en-US" w:eastAsia="zh-CN" w:bidi="ar-SA"/>
    </w:rPr>
  </w:style>
  <w:style w:type="paragraph" w:customStyle="1" w:styleId="373">
    <w:name w:val="标题 41"/>
    <w:basedOn w:val="1"/>
    <w:next w:val="1"/>
    <w:qFormat/>
    <w:uiPriority w:val="9"/>
    <w:pPr>
      <w:keepNext/>
      <w:keepLines/>
      <w:adjustRightInd/>
      <w:spacing w:before="280" w:after="290" w:line="376" w:lineRule="auto"/>
      <w:outlineLvl w:val="3"/>
    </w:pPr>
    <w:rPr>
      <w:rFonts w:ascii="Cambria" w:hAnsi="Cambria"/>
      <w:b/>
      <w:bCs/>
      <w:sz w:val="28"/>
      <w:szCs w:val="28"/>
    </w:rPr>
  </w:style>
  <w:style w:type="paragraph" w:customStyle="1" w:styleId="374">
    <w:name w:val="标书标题2"/>
    <w:basedOn w:val="5"/>
    <w:qFormat/>
    <w:uiPriority w:val="0"/>
    <w:pPr>
      <w:widowControl/>
      <w:numPr>
        <w:ilvl w:val="0"/>
        <w:numId w:val="0"/>
      </w:numPr>
      <w:tabs>
        <w:tab w:val="clear" w:pos="432"/>
      </w:tabs>
      <w:adjustRightInd w:val="0"/>
      <w:snapToGrid w:val="0"/>
      <w:spacing w:beforeLines="50" w:after="60" w:line="300" w:lineRule="auto"/>
      <w:ind w:left="840" w:hanging="420"/>
    </w:pPr>
    <w:rPr>
      <w:rFonts w:ascii="Arial Narrow" w:hAnsi="Arial Narrow"/>
      <w:snapToGrid w:val="0"/>
      <w:kern w:val="0"/>
      <w:szCs w:val="20"/>
      <w:lang w:val="en-US"/>
    </w:rPr>
  </w:style>
  <w:style w:type="paragraph" w:customStyle="1" w:styleId="375">
    <w:name w:val="Char Char"/>
    <w:basedOn w:val="1"/>
    <w:qFormat/>
    <w:uiPriority w:val="0"/>
    <w:pPr>
      <w:spacing w:line="360" w:lineRule="auto"/>
    </w:pPr>
    <w:rPr>
      <w:rFonts w:ascii="Tahoma" w:hAnsi="Tahoma"/>
      <w:sz w:val="24"/>
      <w:szCs w:val="20"/>
    </w:rPr>
  </w:style>
  <w:style w:type="paragraph" w:customStyle="1" w:styleId="376">
    <w:name w:val="列出段落1"/>
    <w:basedOn w:val="1"/>
    <w:qFormat/>
    <w:uiPriority w:val="34"/>
    <w:pPr>
      <w:adjustRightInd/>
      <w:spacing w:line="360" w:lineRule="auto"/>
      <w:ind w:firstLine="420" w:firstLineChars="200"/>
    </w:pPr>
    <w:rPr>
      <w:rFonts w:ascii="Calibri" w:hAnsi="Calibri"/>
      <w:sz w:val="24"/>
      <w:szCs w:val="22"/>
    </w:rPr>
  </w:style>
  <w:style w:type="paragraph" w:customStyle="1" w:styleId="377">
    <w:name w:val="样式 标题 1 + 黑色 段前: 0.5 行 段后: 0.5 行1"/>
    <w:basedOn w:val="4"/>
    <w:qFormat/>
    <w:uiPriority w:val="0"/>
    <w:pPr>
      <w:pageBreakBefore/>
      <w:numPr>
        <w:ilvl w:val="0"/>
        <w:numId w:val="0"/>
      </w:numPr>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378">
    <w:name w:val="彩色列表 - 强调文字颜色 12"/>
    <w:basedOn w:val="1"/>
    <w:qFormat/>
    <w:uiPriority w:val="0"/>
    <w:pPr>
      <w:adjustRightInd/>
      <w:ind w:firstLine="420" w:firstLineChars="200"/>
    </w:pPr>
    <w:rPr>
      <w:rFonts w:ascii="Calibri" w:hAnsi="Calibri"/>
      <w:szCs w:val="22"/>
    </w:rPr>
  </w:style>
  <w:style w:type="paragraph" w:customStyle="1" w:styleId="37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380">
    <w:name w:val="Char19"/>
    <w:basedOn w:val="1"/>
    <w:qFormat/>
    <w:uiPriority w:val="0"/>
    <w:pPr>
      <w:adjustRightInd/>
    </w:pPr>
    <w:rPr>
      <w:szCs w:val="20"/>
    </w:rPr>
  </w:style>
  <w:style w:type="paragraph" w:customStyle="1" w:styleId="381">
    <w:name w:val="CSS1级正文 Char"/>
    <w:basedOn w:val="25"/>
    <w:qFormat/>
    <w:uiPriority w:val="0"/>
    <w:pPr>
      <w:snapToGrid w:val="0"/>
      <w:ind w:firstLine="480" w:firstLineChars="200"/>
    </w:pPr>
    <w:rPr>
      <w:rFonts w:ascii="Times New Roman"/>
      <w:szCs w:val="24"/>
      <w:lang w:val="en-US"/>
    </w:rPr>
  </w:style>
  <w:style w:type="paragraph" w:customStyle="1" w:styleId="382">
    <w:name w:val="正文（首行缩进）"/>
    <w:basedOn w:val="27"/>
    <w:qFormat/>
    <w:uiPriority w:val="0"/>
    <w:pPr>
      <w:widowControl/>
      <w:tabs>
        <w:tab w:val="left" w:pos="840"/>
      </w:tabs>
      <w:overflowPunct w:val="0"/>
      <w:autoSpaceDE w:val="0"/>
      <w:autoSpaceDN w:val="0"/>
      <w:spacing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383">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384">
    <w:name w:val="表格（小）"/>
    <w:basedOn w:val="1"/>
    <w:qFormat/>
    <w:uiPriority w:val="0"/>
    <w:pPr>
      <w:adjustRightInd/>
      <w:snapToGrid w:val="0"/>
      <w:spacing w:line="300" w:lineRule="auto"/>
    </w:pPr>
    <w:rPr>
      <w:rFonts w:eastAsia="仿宋"/>
      <w:szCs w:val="21"/>
    </w:rPr>
  </w:style>
  <w:style w:type="paragraph" w:customStyle="1" w:styleId="385">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6">
    <w:name w:val="Char3 Char Char1"/>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87">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88">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89">
    <w:name w:val="Char Char Char Char2"/>
    <w:basedOn w:val="1"/>
    <w:qFormat/>
    <w:uiPriority w:val="0"/>
    <w:rPr>
      <w:rFonts w:ascii="Tahoma" w:hAnsi="Tahoma"/>
      <w:sz w:val="24"/>
      <w:szCs w:val="20"/>
    </w:rPr>
  </w:style>
  <w:style w:type="paragraph" w:customStyle="1" w:styleId="390">
    <w:name w:val="p0"/>
    <w:basedOn w:val="1"/>
    <w:qFormat/>
    <w:uiPriority w:val="0"/>
    <w:pPr>
      <w:widowControl/>
      <w:adjustRightInd/>
    </w:pPr>
    <w:rPr>
      <w:kern w:val="0"/>
      <w:szCs w:val="21"/>
    </w:rPr>
  </w:style>
  <w:style w:type="paragraph" w:customStyle="1" w:styleId="39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392">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393">
    <w:name w:val="默认段落样式"/>
    <w:basedOn w:val="394"/>
    <w:qFormat/>
    <w:uiPriority w:val="0"/>
    <w:pPr>
      <w:spacing w:before="0"/>
      <w:ind w:firstLine="480"/>
      <w:outlineLvl w:val="2"/>
    </w:pPr>
    <w:rPr>
      <w:rFonts w:ascii="仿宋_GB2312" w:hAnsi="宋体" w:eastAsia="仿宋_GB2312"/>
      <w:color w:val="000000"/>
      <w:szCs w:val="24"/>
    </w:rPr>
  </w:style>
  <w:style w:type="paragraph" w:customStyle="1" w:styleId="394">
    <w:name w:val="正文2"/>
    <w:basedOn w:val="1"/>
    <w:link w:val="465"/>
    <w:qFormat/>
    <w:uiPriority w:val="0"/>
    <w:pPr>
      <w:spacing w:before="156" w:line="360" w:lineRule="auto"/>
      <w:ind w:firstLine="510" w:firstLineChars="200"/>
    </w:pPr>
    <w:rPr>
      <w:sz w:val="24"/>
      <w:szCs w:val="20"/>
    </w:rPr>
  </w:style>
  <w:style w:type="paragraph" w:customStyle="1" w:styleId="39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396">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397">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398">
    <w:name w:val="bullet"/>
    <w:basedOn w:val="1"/>
    <w:qFormat/>
    <w:uiPriority w:val="0"/>
    <w:pPr>
      <w:tabs>
        <w:tab w:val="left" w:pos="840"/>
      </w:tabs>
      <w:adjustRightInd/>
      <w:ind w:left="840" w:hanging="420"/>
    </w:pPr>
  </w:style>
  <w:style w:type="paragraph" w:customStyle="1" w:styleId="399">
    <w:name w:val="五级条标题"/>
    <w:basedOn w:val="172"/>
    <w:next w:val="139"/>
    <w:qFormat/>
    <w:uiPriority w:val="0"/>
    <w:pPr>
      <w:numPr>
        <w:ilvl w:val="5"/>
        <w:numId w:val="0"/>
      </w:numPr>
      <w:tabs>
        <w:tab w:val="clear" w:pos="2940"/>
      </w:tabs>
      <w:outlineLvl w:val="6"/>
    </w:pPr>
  </w:style>
  <w:style w:type="paragraph" w:customStyle="1" w:styleId="400">
    <w:name w:val="Char Char Char Char Char Char Char Char"/>
    <w:basedOn w:val="1"/>
    <w:qFormat/>
    <w:uiPriority w:val="0"/>
    <w:pPr>
      <w:tabs>
        <w:tab w:val="left" w:pos="360"/>
      </w:tabs>
    </w:pPr>
    <w:rPr>
      <w:sz w:val="24"/>
      <w:szCs w:val="20"/>
    </w:rPr>
  </w:style>
  <w:style w:type="paragraph" w:customStyle="1" w:styleId="401">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402">
    <w:name w:val="数字标题5"/>
    <w:basedOn w:val="9"/>
    <w:next w:val="1"/>
    <w:qFormat/>
    <w:uiPriority w:val="0"/>
    <w:pPr>
      <w:numPr>
        <w:ilvl w:val="0"/>
        <w:numId w:val="5"/>
      </w:numPr>
      <w:tabs>
        <w:tab w:val="clear" w:pos="432"/>
        <w:tab w:val="clear" w:pos="1008"/>
      </w:tabs>
    </w:pPr>
  </w:style>
  <w:style w:type="paragraph" w:customStyle="1" w:styleId="403">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404">
    <w:name w:val="公文正文"/>
    <w:basedOn w:val="1"/>
    <w:qFormat/>
    <w:uiPriority w:val="0"/>
    <w:pPr>
      <w:adjustRightInd/>
      <w:spacing w:before="156" w:line="360" w:lineRule="auto"/>
      <w:ind w:firstLine="360" w:firstLineChars="200"/>
    </w:pPr>
    <w:rPr>
      <w:rFonts w:ascii="仿宋_GB2312" w:eastAsia="仿宋_GB2312"/>
      <w:sz w:val="24"/>
    </w:rPr>
  </w:style>
  <w:style w:type="paragraph" w:customStyle="1" w:styleId="40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406">
    <w:name w:val="表格文字"/>
    <w:basedOn w:val="1"/>
    <w:next w:val="18"/>
    <w:qFormat/>
    <w:uiPriority w:val="0"/>
    <w:pPr>
      <w:adjustRightInd/>
      <w:ind w:firstLine="200" w:firstLineChars="200"/>
    </w:pPr>
    <w:rPr>
      <w:rFonts w:ascii="Arial" w:hAnsi="Arial"/>
      <w:spacing w:val="-5"/>
      <w:kern w:val="0"/>
      <w:sz w:val="24"/>
      <w:szCs w:val="20"/>
    </w:rPr>
  </w:style>
  <w:style w:type="paragraph" w:customStyle="1" w:styleId="407">
    <w:name w:val="0"/>
    <w:basedOn w:val="1"/>
    <w:qFormat/>
    <w:uiPriority w:val="0"/>
    <w:pPr>
      <w:widowControl/>
    </w:pPr>
    <w:rPr>
      <w:kern w:val="0"/>
      <w:sz w:val="24"/>
      <w:szCs w:val="20"/>
    </w:rPr>
  </w:style>
  <w:style w:type="paragraph" w:customStyle="1" w:styleId="408">
    <w:name w:val="Char11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09">
    <w:name w:val="b11_01b"/>
    <w:basedOn w:val="1"/>
    <w:next w:val="1"/>
    <w:link w:val="56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410">
    <w:name w:val="MM Topic 5"/>
    <w:basedOn w:val="9"/>
    <w:qFormat/>
    <w:uiPriority w:val="0"/>
    <w:pPr>
      <w:numPr>
        <w:ilvl w:val="0"/>
        <w:numId w:val="4"/>
      </w:numPr>
      <w:tabs>
        <w:tab w:val="clear" w:pos="432"/>
        <w:tab w:val="clear" w:pos="1008"/>
      </w:tabs>
      <w:adjustRightInd/>
    </w:pPr>
  </w:style>
  <w:style w:type="paragraph" w:customStyle="1" w:styleId="411">
    <w:name w:val="样式 标题 3标题 3 Char第二层条h33Bold Headbh章标题1小标题level_3PIM 3..."/>
    <w:basedOn w:val="7"/>
    <w:qFormat/>
    <w:uiPriority w:val="0"/>
    <w:pPr>
      <w:numPr>
        <w:ilvl w:val="2"/>
        <w:numId w:val="0"/>
      </w:numPr>
      <w:snapToGrid w:val="0"/>
      <w:spacing w:before="0" w:after="0" w:line="360" w:lineRule="auto"/>
    </w:pPr>
    <w:rPr>
      <w:rFonts w:ascii="黑体" w:hAnsi="宋体" w:eastAsia="黑体" w:cs="宋体"/>
      <w:b w:val="0"/>
      <w:bCs w:val="0"/>
      <w:color w:val="000000"/>
      <w:kern w:val="0"/>
      <w:sz w:val="28"/>
      <w:szCs w:val="20"/>
    </w:rPr>
  </w:style>
  <w:style w:type="paragraph" w:customStyle="1" w:styleId="412">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13">
    <w:name w:val="数字标题1"/>
    <w:basedOn w:val="4"/>
    <w:next w:val="1"/>
    <w:qFormat/>
    <w:uiPriority w:val="0"/>
    <w:pPr>
      <w:numPr>
        <w:ilvl w:val="0"/>
        <w:numId w:val="5"/>
      </w:numPr>
      <w:tabs>
        <w:tab w:val="clear" w:pos="432"/>
      </w:tabs>
    </w:pPr>
  </w:style>
  <w:style w:type="paragraph" w:customStyle="1" w:styleId="414">
    <w:name w:val="Char1 Char Char Char6"/>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415">
    <w:name w:val="标书标题3"/>
    <w:basedOn w:val="7"/>
    <w:qFormat/>
    <w:uiPriority w:val="0"/>
    <w:pPr>
      <w:widowControl/>
      <w:numPr>
        <w:ilvl w:val="2"/>
        <w:numId w:val="0"/>
      </w:numPr>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416">
    <w:name w:val="样式 仿宋_GB2312 三号 加粗 黑色 居中 行距: 1.5 倍行距"/>
    <w:basedOn w:val="1"/>
    <w:autoRedefine/>
    <w:qFormat/>
    <w:uiPriority w:val="0"/>
    <w:pPr>
      <w:spacing w:line="360" w:lineRule="auto"/>
      <w:jc w:val="center"/>
    </w:pPr>
    <w:rPr>
      <w:rFonts w:ascii="仿宋_GB2312" w:eastAsia="仿宋_GB2312" w:cs="宋体"/>
      <w:b/>
      <w:bCs/>
      <w:color w:val="000000"/>
      <w:sz w:val="28"/>
      <w:szCs w:val="20"/>
    </w:rPr>
  </w:style>
  <w:style w:type="paragraph" w:customStyle="1" w:styleId="417">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41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42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421">
    <w:name w:val="MM Topic 1"/>
    <w:basedOn w:val="4"/>
    <w:qFormat/>
    <w:uiPriority w:val="0"/>
    <w:pPr>
      <w:numPr>
        <w:ilvl w:val="0"/>
        <w:numId w:val="0"/>
      </w:numPr>
      <w:tabs>
        <w:tab w:val="clear" w:pos="432"/>
      </w:tabs>
      <w:adjustRightInd/>
      <w:ind w:left="840" w:hanging="420"/>
    </w:pPr>
  </w:style>
  <w:style w:type="paragraph" w:customStyle="1" w:styleId="422">
    <w:name w:val="Char Char Char Char Char Char Char Char1"/>
    <w:basedOn w:val="1"/>
    <w:qFormat/>
    <w:uiPriority w:val="0"/>
    <w:pPr>
      <w:tabs>
        <w:tab w:val="left" w:pos="360"/>
      </w:tabs>
    </w:pPr>
    <w:rPr>
      <w:sz w:val="24"/>
      <w:szCs w:val="20"/>
    </w:rPr>
  </w:style>
  <w:style w:type="paragraph" w:customStyle="1" w:styleId="423">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424">
    <w:name w:val="Char3 Char Char Char1"/>
    <w:basedOn w:val="1"/>
    <w:qFormat/>
    <w:uiPriority w:val="0"/>
    <w:pPr>
      <w:widowControl/>
      <w:adjustRightInd/>
      <w:spacing w:after="160" w:line="240" w:lineRule="exact"/>
      <w:jc w:val="left"/>
    </w:pPr>
    <w:rPr>
      <w:szCs w:val="20"/>
    </w:rPr>
  </w:style>
  <w:style w:type="paragraph" w:customStyle="1" w:styleId="425">
    <w:name w:val="Char Char12"/>
    <w:basedOn w:val="1"/>
    <w:qFormat/>
    <w:uiPriority w:val="0"/>
    <w:pPr>
      <w:widowControl/>
      <w:spacing w:after="160" w:line="240" w:lineRule="exact"/>
      <w:jc w:val="left"/>
    </w:pPr>
    <w:rPr>
      <w:rFonts w:eastAsia="仿宋_GB2312"/>
      <w:sz w:val="28"/>
    </w:rPr>
  </w:style>
  <w:style w:type="paragraph" w:customStyle="1" w:styleId="42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27">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428">
    <w:name w:val="正文文本 211"/>
    <w:basedOn w:val="1"/>
    <w:qFormat/>
    <w:uiPriority w:val="0"/>
    <w:pPr>
      <w:widowControl/>
      <w:overflowPunct w:val="0"/>
      <w:autoSpaceDE w:val="0"/>
      <w:autoSpaceDN w:val="0"/>
      <w:ind w:left="720" w:hanging="720"/>
      <w:textAlignment w:val="baseline"/>
    </w:pPr>
    <w:rPr>
      <w:kern w:val="0"/>
      <w:sz w:val="24"/>
      <w:szCs w:val="20"/>
    </w:rPr>
  </w:style>
  <w:style w:type="paragraph" w:customStyle="1" w:styleId="429">
    <w:name w:val="单元格左对齐"/>
    <w:basedOn w:val="1"/>
    <w:qFormat/>
    <w:uiPriority w:val="0"/>
    <w:pPr>
      <w:adjustRightInd/>
      <w:spacing w:line="360" w:lineRule="auto"/>
    </w:pPr>
    <w:rPr>
      <w:sz w:val="24"/>
    </w:rPr>
  </w:style>
  <w:style w:type="paragraph" w:customStyle="1" w:styleId="430">
    <w:name w:val="Char11"/>
    <w:basedOn w:val="1"/>
    <w:qFormat/>
    <w:uiPriority w:val="0"/>
    <w:pPr>
      <w:tabs>
        <w:tab w:val="left" w:pos="432"/>
      </w:tabs>
      <w:adjustRightInd/>
      <w:spacing w:beforeLines="50" w:afterLines="50"/>
      <w:ind w:left="432" w:hanging="432" w:firstLineChars="200"/>
    </w:pPr>
    <w:rPr>
      <w:sz w:val="24"/>
    </w:rPr>
  </w:style>
  <w:style w:type="paragraph" w:customStyle="1" w:styleId="4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43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33">
    <w:name w:val="索引 11"/>
    <w:basedOn w:val="1"/>
    <w:next w:val="1"/>
    <w:qFormat/>
    <w:uiPriority w:val="0"/>
    <w:pPr>
      <w:adjustRightInd/>
      <w:spacing w:line="360" w:lineRule="auto"/>
    </w:pPr>
    <w:rPr>
      <w:rFonts w:ascii="仿宋_GB2312" w:eastAsia="仿宋_GB2312"/>
      <w:sz w:val="24"/>
      <w:szCs w:val="20"/>
    </w:rPr>
  </w:style>
  <w:style w:type="paragraph" w:customStyle="1" w:styleId="434">
    <w:name w:val="Char Char28"/>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435">
    <w:name w:val="纯文本_0_0"/>
    <w:basedOn w:val="1"/>
    <w:link w:val="632"/>
    <w:qFormat/>
    <w:uiPriority w:val="0"/>
    <w:pPr>
      <w:adjustRightInd/>
    </w:pPr>
    <w:rPr>
      <w:rFonts w:ascii="宋体" w:hAnsi="Courier New"/>
      <w:szCs w:val="21"/>
    </w:rPr>
  </w:style>
  <w:style w:type="paragraph" w:customStyle="1" w:styleId="436">
    <w:name w:val="纯文本1"/>
    <w:basedOn w:val="1"/>
    <w:link w:val="633"/>
    <w:qFormat/>
    <w:uiPriority w:val="0"/>
    <w:pPr>
      <w:adjustRightInd/>
    </w:pPr>
    <w:rPr>
      <w:rFonts w:ascii="宋体" w:hAnsi="Courier New"/>
      <w:kern w:val="0"/>
      <w:sz w:val="20"/>
      <w:szCs w:val="20"/>
    </w:rPr>
  </w:style>
  <w:style w:type="paragraph" w:customStyle="1" w:styleId="437">
    <w:name w:val="Char Char Char Char Char Char Char2"/>
    <w:basedOn w:val="1"/>
    <w:qFormat/>
    <w:uiPriority w:val="0"/>
    <w:rPr>
      <w:rFonts w:ascii="仿宋_GB2312" w:eastAsia="仿宋_GB2312"/>
      <w:b/>
      <w:sz w:val="32"/>
      <w:szCs w:val="32"/>
    </w:rPr>
  </w:style>
  <w:style w:type="paragraph" w:customStyle="1" w:styleId="438">
    <w:name w:val="Char Char1 Char Char Char Char Char Char2"/>
    <w:basedOn w:val="1"/>
    <w:qFormat/>
    <w:uiPriority w:val="0"/>
    <w:rPr>
      <w:rFonts w:ascii="仿宋_GB2312" w:eastAsia="仿宋_GB2312"/>
      <w:b/>
      <w:sz w:val="32"/>
      <w:szCs w:val="20"/>
    </w:rPr>
  </w:style>
  <w:style w:type="paragraph" w:customStyle="1" w:styleId="439">
    <w:name w:val="修订1"/>
    <w:qFormat/>
    <w:uiPriority w:val="99"/>
    <w:rPr>
      <w:rFonts w:ascii="Times New Roman" w:hAnsi="Times New Roman" w:eastAsia="宋体" w:cs="Times New Roman"/>
      <w:kern w:val="2"/>
      <w:sz w:val="21"/>
      <w:szCs w:val="24"/>
      <w:lang w:val="en-US" w:eastAsia="zh-CN" w:bidi="ar-SA"/>
    </w:rPr>
  </w:style>
  <w:style w:type="paragraph" w:customStyle="1" w:styleId="440">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441">
    <w:name w:val="text-tag"/>
    <w:basedOn w:val="1"/>
    <w:qFormat/>
    <w:uiPriority w:val="99"/>
    <w:pPr>
      <w:widowControl/>
      <w:adjustRightInd/>
      <w:spacing w:before="100" w:beforeAutospacing="1" w:after="100" w:afterAutospacing="1"/>
      <w:jc w:val="left"/>
    </w:pPr>
    <w:rPr>
      <w:rFonts w:ascii="宋体" w:hAnsi="宋体" w:cs="宋体"/>
      <w:kern w:val="0"/>
      <w:sz w:val="24"/>
    </w:rPr>
  </w:style>
  <w:style w:type="paragraph" w:customStyle="1" w:styleId="442">
    <w:name w:val="Plain Text"/>
    <w:basedOn w:val="443"/>
    <w:qFormat/>
    <w:uiPriority w:val="0"/>
    <w:pPr>
      <w:widowControl/>
      <w:jc w:val="left"/>
    </w:pPr>
    <w:rPr>
      <w:rFonts w:hint="eastAsia" w:ascii="宋体" w:hAnsi="Courier New"/>
    </w:rPr>
  </w:style>
  <w:style w:type="paragraph" w:customStyle="1" w:styleId="443">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444">
    <w:name w:val="正文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5">
    <w:name w:val="图"/>
    <w:basedOn w:val="1"/>
    <w:qFormat/>
    <w:uiPriority w:val="0"/>
    <w:pPr>
      <w:keepNext/>
      <w:spacing w:before="60" w:after="60" w:line="300" w:lineRule="auto"/>
      <w:jc w:val="center"/>
    </w:pPr>
    <w:rPr>
      <w:spacing w:val="20"/>
      <w:sz w:val="24"/>
      <w:szCs w:val="20"/>
    </w:rPr>
  </w:style>
  <w:style w:type="paragraph" w:customStyle="1" w:styleId="446">
    <w:name w:val="题注 New"/>
    <w:basedOn w:val="444"/>
    <w:next w:val="444"/>
    <w:qFormat/>
    <w:uiPriority w:val="0"/>
    <w:pPr>
      <w:spacing w:before="152" w:after="160"/>
    </w:pPr>
    <w:rPr>
      <w:rFonts w:ascii="Arial" w:hAnsi="Arial" w:eastAsia="黑体" w:cs="Arial"/>
      <w:kern w:val="2"/>
    </w:rPr>
  </w:style>
  <w:style w:type="character" w:customStyle="1" w:styleId="447">
    <w:name w:val="标题 4 Char"/>
    <w:link w:val="8"/>
    <w:qFormat/>
    <w:uiPriority w:val="0"/>
    <w:rPr>
      <w:rFonts w:ascii="Arial" w:hAnsi="Arial" w:eastAsia="黑体"/>
      <w:b/>
      <w:bCs/>
      <w:kern w:val="2"/>
      <w:sz w:val="28"/>
      <w:szCs w:val="28"/>
      <w:lang w:val="zh-CN"/>
    </w:rPr>
  </w:style>
  <w:style w:type="character" w:customStyle="1" w:styleId="448">
    <w:name w:val="标题 2 Char"/>
    <w:qFormat/>
    <w:uiPriority w:val="0"/>
    <w:rPr>
      <w:rFonts w:ascii="Arial" w:hAnsi="Arial" w:eastAsia="黑体"/>
      <w:b/>
      <w:kern w:val="2"/>
      <w:sz w:val="32"/>
      <w:lang w:val="en-US" w:eastAsia="zh-CN"/>
    </w:rPr>
  </w:style>
  <w:style w:type="character" w:customStyle="1" w:styleId="449">
    <w:name w:val="标题 1 Char"/>
    <w:link w:val="4"/>
    <w:qFormat/>
    <w:uiPriority w:val="0"/>
    <w:rPr>
      <w:b/>
      <w:bCs/>
      <w:kern w:val="44"/>
      <w:sz w:val="44"/>
      <w:szCs w:val="44"/>
    </w:rPr>
  </w:style>
  <w:style w:type="character" w:customStyle="1" w:styleId="450">
    <w:name w:val="正文文本 Char"/>
    <w:qFormat/>
    <w:uiPriority w:val="0"/>
    <w:rPr>
      <w:rFonts w:eastAsia="宋体"/>
      <w:kern w:val="2"/>
      <w:sz w:val="24"/>
      <w:szCs w:val="24"/>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mdeck"/>
    <w:qFormat/>
    <w:uiPriority w:val="0"/>
    <w:rPr>
      <w:rFonts w:ascii="仿宋_GB2312" w:eastAsia="微软雅黑"/>
      <w:b/>
      <w:kern w:val="2"/>
      <w:sz w:val="32"/>
      <w:szCs w:val="32"/>
      <w:lang w:val="en-US" w:eastAsia="zh-CN" w:bidi="ar-SA"/>
    </w:rPr>
  </w:style>
  <w:style w:type="character" w:customStyle="1" w:styleId="453">
    <w:name w:val="签名 Char"/>
    <w:link w:val="43"/>
    <w:qFormat/>
    <w:uiPriority w:val="0"/>
    <w:rPr>
      <w:rFonts w:eastAsia="仿宋_GB2312"/>
      <w:sz w:val="24"/>
    </w:rPr>
  </w:style>
  <w:style w:type="character" w:customStyle="1" w:styleId="454">
    <w:name w:val="tw4winMark"/>
    <w:qFormat/>
    <w:uiPriority w:val="0"/>
    <w:rPr>
      <w:rFonts w:ascii="Courier New" w:hAnsi="Courier New" w:cs="Courier New"/>
      <w:vanish/>
      <w:color w:val="800080"/>
      <w:sz w:val="24"/>
      <w:szCs w:val="24"/>
      <w:vertAlign w:val="subscript"/>
    </w:rPr>
  </w:style>
  <w:style w:type="character" w:customStyle="1" w:styleId="455">
    <w:name w:val="Char Char9"/>
    <w:qFormat/>
    <w:uiPriority w:val="0"/>
    <w:rPr>
      <w:rFonts w:ascii="Times New Roman" w:hAnsi="Times New Roman" w:eastAsia="宋体" w:cs="Times New Roman"/>
      <w:b/>
      <w:bCs/>
      <w:kern w:val="2"/>
      <w:sz w:val="32"/>
      <w:szCs w:val="32"/>
      <w:lang w:val="en-US" w:eastAsia="zh-CN" w:bidi="ar-SA"/>
    </w:rPr>
  </w:style>
  <w:style w:type="character" w:customStyle="1" w:styleId="456">
    <w:name w:val="Balloon Text Char"/>
    <w:qFormat/>
    <w:uiPriority w:val="0"/>
    <w:rPr>
      <w:rFonts w:eastAsia="宋体"/>
      <w:kern w:val="2"/>
      <w:sz w:val="18"/>
      <w:szCs w:val="18"/>
      <w:lang w:val="en-US" w:eastAsia="zh-CN" w:bidi="ar-SA"/>
    </w:rPr>
  </w:style>
  <w:style w:type="character" w:customStyle="1" w:styleId="457">
    <w:name w:val="正文非缩进 Char"/>
    <w:qFormat/>
    <w:uiPriority w:val="0"/>
    <w:rPr>
      <w:rFonts w:ascii="宋体" w:eastAsia="宋体"/>
      <w:snapToGrid w:val="0"/>
      <w:color w:val="000000"/>
      <w:kern w:val="28"/>
      <w:sz w:val="28"/>
      <w:lang w:val="en-US" w:eastAsia="zh-CN" w:bidi="ar-SA"/>
    </w:rPr>
  </w:style>
  <w:style w:type="character" w:customStyle="1" w:styleId="458">
    <w:name w:val="此正文 Char"/>
    <w:link w:val="355"/>
    <w:qFormat/>
    <w:uiPriority w:val="0"/>
    <w:rPr>
      <w:kern w:val="2"/>
      <w:sz w:val="24"/>
      <w:szCs w:val="24"/>
    </w:rPr>
  </w:style>
  <w:style w:type="character" w:customStyle="1" w:styleId="459">
    <w:name w:val="Ò³Ã¼ Char Char"/>
    <w:qFormat/>
    <w:uiPriority w:val="0"/>
    <w:rPr>
      <w:rFonts w:eastAsia="宋体"/>
      <w:kern w:val="2"/>
      <w:sz w:val="18"/>
      <w:lang w:val="en-US" w:eastAsia="zh-CN" w:bidi="ar-SA"/>
    </w:rPr>
  </w:style>
  <w:style w:type="character" w:customStyle="1" w:styleId="460">
    <w:name w:val="style91"/>
    <w:qFormat/>
    <w:uiPriority w:val="0"/>
    <w:rPr>
      <w:color w:val="333333"/>
    </w:rPr>
  </w:style>
  <w:style w:type="character" w:customStyle="1" w:styleId="461">
    <w:name w:val="标书1 Char"/>
    <w:qFormat/>
    <w:uiPriority w:val="0"/>
    <w:rPr>
      <w:rFonts w:eastAsia="宋体"/>
      <w:b/>
      <w:bCs/>
      <w:kern w:val="44"/>
      <w:sz w:val="44"/>
      <w:szCs w:val="44"/>
      <w:lang w:val="en-US" w:eastAsia="zh-CN" w:bidi="ar-SA"/>
    </w:rPr>
  </w:style>
  <w:style w:type="character" w:customStyle="1" w:styleId="462">
    <w:name w:val="ca-131"/>
    <w:qFormat/>
    <w:uiPriority w:val="0"/>
    <w:rPr>
      <w:rFonts w:hint="eastAsia" w:ascii="仿宋_GB2312" w:eastAsia="仿宋_GB2312"/>
      <w:b/>
      <w:bCs/>
      <w:color w:val="000000"/>
      <w:spacing w:val="-20"/>
      <w:sz w:val="24"/>
      <w:szCs w:val="24"/>
    </w:rPr>
  </w:style>
  <w:style w:type="character" w:customStyle="1" w:styleId="463">
    <w:name w:val="标书正文格式 Char"/>
    <w:qFormat/>
    <w:uiPriority w:val="0"/>
    <w:rPr>
      <w:rFonts w:eastAsia="楷体_GB2312"/>
      <w:kern w:val="2"/>
      <w:sz w:val="24"/>
      <w:szCs w:val="24"/>
      <w:lang w:bidi="ar-SA"/>
    </w:rPr>
  </w:style>
  <w:style w:type="character" w:customStyle="1" w:styleId="464">
    <w:name w:val="Char Char6"/>
    <w:qFormat/>
    <w:uiPriority w:val="0"/>
    <w:rPr>
      <w:rFonts w:eastAsia="宋体"/>
      <w:kern w:val="2"/>
      <w:sz w:val="21"/>
      <w:szCs w:val="24"/>
      <w:lang w:val="en-US" w:eastAsia="zh-CN" w:bidi="ar-SA"/>
    </w:rPr>
  </w:style>
  <w:style w:type="character" w:customStyle="1" w:styleId="465">
    <w:name w:val="正文2 Char Char"/>
    <w:link w:val="394"/>
    <w:qFormat/>
    <w:uiPriority w:val="0"/>
    <w:rPr>
      <w:rFonts w:eastAsia="宋体"/>
      <w:kern w:val="2"/>
      <w:sz w:val="24"/>
      <w:lang w:val="en-US" w:eastAsia="zh-CN" w:bidi="ar-SA"/>
    </w:rPr>
  </w:style>
  <w:style w:type="character" w:customStyle="1" w:styleId="466">
    <w:name w:val="content"/>
    <w:qFormat/>
    <w:uiPriority w:val="0"/>
  </w:style>
  <w:style w:type="character" w:customStyle="1" w:styleId="467">
    <w:name w:val="正文文本 2 Char"/>
    <w:qFormat/>
    <w:uiPriority w:val="0"/>
    <w:rPr>
      <w:rFonts w:eastAsia="宋体"/>
      <w:kern w:val="2"/>
      <w:sz w:val="21"/>
      <w:szCs w:val="24"/>
      <w:lang w:val="en-US" w:eastAsia="zh-CN" w:bidi="ar-SA"/>
    </w:rPr>
  </w:style>
  <w:style w:type="character" w:customStyle="1" w:styleId="468">
    <w:name w:val="Heading 2 Hidden Char"/>
    <w:qFormat/>
    <w:uiPriority w:val="0"/>
    <w:rPr>
      <w:rFonts w:ascii="仿宋_GB2312" w:eastAsia="仿宋_GB2312"/>
      <w:b/>
      <w:bCs/>
      <w:kern w:val="2"/>
      <w:sz w:val="24"/>
      <w:szCs w:val="24"/>
      <w:lang w:val="zh-CN" w:eastAsia="zh-CN" w:bidi="ar-SA"/>
    </w:rPr>
  </w:style>
  <w:style w:type="character" w:customStyle="1" w:styleId="469">
    <w:name w:val="首行缩进 Char"/>
    <w:qFormat/>
    <w:uiPriority w:val="0"/>
    <w:rPr>
      <w:rFonts w:ascii="宋体" w:eastAsia="宋体"/>
      <w:kern w:val="2"/>
      <w:sz w:val="24"/>
      <w:lang w:val="en-US" w:eastAsia="zh-CN" w:bidi="ar-SA"/>
    </w:rPr>
  </w:style>
  <w:style w:type="character" w:customStyle="1" w:styleId="470">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471">
    <w:name w:val="普通文字 Char Char1"/>
    <w:qFormat/>
    <w:uiPriority w:val="0"/>
    <w:rPr>
      <w:rFonts w:ascii="宋体" w:hAnsi="Courier New"/>
      <w:kern w:val="2"/>
      <w:sz w:val="21"/>
    </w:rPr>
  </w:style>
  <w:style w:type="character" w:customStyle="1" w:styleId="472">
    <w:name w:val="Footer-Even Char"/>
    <w:qFormat/>
    <w:uiPriority w:val="0"/>
    <w:rPr>
      <w:rFonts w:eastAsia="宋体"/>
      <w:kern w:val="2"/>
      <w:sz w:val="18"/>
      <w:lang w:val="en-US" w:eastAsia="zh-CN" w:bidi="ar-SA"/>
    </w:rPr>
  </w:style>
  <w:style w:type="character" w:customStyle="1" w:styleId="473">
    <w:name w:val="dandyren_title1"/>
    <w:qFormat/>
    <w:uiPriority w:val="0"/>
    <w:rPr>
      <w:b/>
      <w:bCs/>
      <w:color w:val="FF6633"/>
      <w:sz w:val="18"/>
      <w:szCs w:val="18"/>
    </w:rPr>
  </w:style>
  <w:style w:type="character" w:customStyle="1" w:styleId="474">
    <w:name w:val="标题 3 Char2"/>
    <w:qFormat/>
    <w:uiPriority w:val="0"/>
    <w:rPr>
      <w:rFonts w:eastAsia="宋体"/>
      <w:b/>
      <w:bCs/>
      <w:kern w:val="2"/>
      <w:sz w:val="32"/>
      <w:szCs w:val="32"/>
      <w:lang w:val="en-US" w:eastAsia="zh-CN" w:bidi="ar-SA"/>
    </w:rPr>
  </w:style>
  <w:style w:type="character" w:customStyle="1" w:styleId="475">
    <w:name w:val="gray6"/>
    <w:basedOn w:val="65"/>
    <w:qFormat/>
    <w:uiPriority w:val="0"/>
  </w:style>
  <w:style w:type="character" w:customStyle="1" w:styleId="476">
    <w:name w:val="标准正文格式 Char"/>
    <w:qFormat/>
    <w:uiPriority w:val="0"/>
    <w:rPr>
      <w:rFonts w:ascii="宋体" w:eastAsia="仿宋_GB2312" w:cs="宋体"/>
      <w:color w:val="000000"/>
      <w:sz w:val="24"/>
      <w:lang w:val="en-US" w:eastAsia="zh-CN" w:bidi="ar-SA"/>
    </w:rPr>
  </w:style>
  <w:style w:type="character" w:customStyle="1" w:styleId="477">
    <w:name w:val="Char Char3"/>
    <w:qFormat/>
    <w:uiPriority w:val="0"/>
    <w:rPr>
      <w:rFonts w:eastAsia="宋体"/>
      <w:kern w:val="2"/>
      <w:sz w:val="21"/>
      <w:szCs w:val="24"/>
      <w:lang w:val="en-US" w:eastAsia="zh-CN" w:bidi="ar-SA"/>
    </w:rPr>
  </w:style>
  <w:style w:type="character" w:customStyle="1" w:styleId="478">
    <w:name w:val="px14"/>
    <w:qFormat/>
    <w:uiPriority w:val="0"/>
    <w:rPr>
      <w:rFonts w:ascii="仿宋_GB2312" w:eastAsia="微软雅黑" w:cs="Times New Roman"/>
      <w:b/>
      <w:kern w:val="2"/>
      <w:sz w:val="32"/>
      <w:szCs w:val="32"/>
      <w:lang w:val="en-US" w:eastAsia="zh-CN" w:bidi="ar-SA"/>
    </w:rPr>
  </w:style>
  <w:style w:type="character" w:customStyle="1" w:styleId="479">
    <w:name w:val="txt"/>
    <w:qFormat/>
    <w:uiPriority w:val="0"/>
    <w:rPr>
      <w:rFonts w:ascii="仿宋_GB2312" w:eastAsia="微软雅黑"/>
      <w:b/>
      <w:kern w:val="2"/>
      <w:sz w:val="32"/>
      <w:szCs w:val="32"/>
      <w:lang w:val="en-US" w:eastAsia="zh-CN" w:bidi="ar-SA"/>
    </w:rPr>
  </w:style>
  <w:style w:type="character" w:customStyle="1" w:styleId="480">
    <w:name w:val="仿宋正文 Char"/>
    <w:link w:val="339"/>
    <w:qFormat/>
    <w:uiPriority w:val="0"/>
    <w:rPr>
      <w:rFonts w:ascii="仿宋_GB2312" w:eastAsia="仿宋_GB2312"/>
      <w:kern w:val="2"/>
      <w:sz w:val="24"/>
      <w:lang w:val="en-US" w:eastAsia="zh-CN" w:bidi="ar-SA"/>
    </w:rPr>
  </w:style>
  <w:style w:type="character" w:customStyle="1" w:styleId="481">
    <w:name w:val="Comment Text Char"/>
    <w:qFormat/>
    <w:uiPriority w:val="0"/>
    <w:rPr>
      <w:rFonts w:ascii="宋体" w:hAnsi="宋体" w:eastAsia="宋体"/>
      <w:kern w:val="2"/>
      <w:sz w:val="24"/>
      <w:lang w:val="en-US" w:eastAsia="zh-CN" w:bidi="ar-SA"/>
    </w:rPr>
  </w:style>
  <w:style w:type="character" w:customStyle="1" w:styleId="482">
    <w:name w:val="tw4winExternal"/>
    <w:qFormat/>
    <w:uiPriority w:val="0"/>
    <w:rPr>
      <w:rFonts w:ascii="Courier New" w:hAnsi="Courier New" w:cs="Courier New"/>
      <w:color w:val="808080"/>
    </w:rPr>
  </w:style>
  <w:style w:type="character" w:customStyle="1" w:styleId="483">
    <w:name w:val="Char Char10"/>
    <w:qFormat/>
    <w:uiPriority w:val="0"/>
    <w:rPr>
      <w:rFonts w:ascii="宋体" w:hAnsi="宋体"/>
      <w:kern w:val="2"/>
      <w:sz w:val="21"/>
      <w:szCs w:val="24"/>
    </w:rPr>
  </w:style>
  <w:style w:type="character" w:customStyle="1" w:styleId="484">
    <w:name w:val="Bold"/>
    <w:qFormat/>
    <w:uiPriority w:val="0"/>
    <w:rPr>
      <w:rFonts w:ascii="Arial" w:hAnsi="Arial" w:eastAsia="黑体" w:cs="Times New Roman"/>
      <w:b/>
      <w:kern w:val="2"/>
      <w:sz w:val="32"/>
      <w:szCs w:val="32"/>
      <w:lang w:val="en-US" w:eastAsia="zh-CN" w:bidi="ar-SA"/>
    </w:rPr>
  </w:style>
  <w:style w:type="character" w:customStyle="1" w:styleId="485">
    <w:name w:val="Font Style82"/>
    <w:qFormat/>
    <w:uiPriority w:val="99"/>
    <w:rPr>
      <w:rFonts w:ascii="宋体" w:eastAsia="宋体" w:cs="宋体"/>
      <w:color w:val="000000"/>
      <w:sz w:val="14"/>
      <w:szCs w:val="14"/>
    </w:rPr>
  </w:style>
  <w:style w:type="character" w:customStyle="1" w:styleId="486">
    <w:name w:val="h3 Char"/>
    <w:qFormat/>
    <w:uiPriority w:val="0"/>
    <w:rPr>
      <w:rFonts w:eastAsia="宋体"/>
      <w:b/>
      <w:kern w:val="2"/>
      <w:sz w:val="32"/>
      <w:lang w:val="en-US" w:eastAsia="zh-CN" w:bidi="ar-SA"/>
    </w:rPr>
  </w:style>
  <w:style w:type="character" w:customStyle="1" w:styleId="487">
    <w:name w:val="页眉 Char1"/>
    <w:qFormat/>
    <w:uiPriority w:val="0"/>
    <w:rPr>
      <w:rFonts w:eastAsia="宋体"/>
      <w:kern w:val="2"/>
      <w:sz w:val="18"/>
      <w:szCs w:val="18"/>
      <w:lang w:val="en-US" w:eastAsia="zh-CN" w:bidi="ar-SA"/>
    </w:rPr>
  </w:style>
  <w:style w:type="character" w:customStyle="1" w:styleId="488">
    <w:name w:val="标题 8 Char"/>
    <w:link w:val="12"/>
    <w:qFormat/>
    <w:uiPriority w:val="0"/>
    <w:rPr>
      <w:rFonts w:ascii="Arial" w:hAnsi="Arial" w:eastAsia="黑体"/>
      <w:kern w:val="2"/>
      <w:sz w:val="24"/>
      <w:szCs w:val="24"/>
    </w:rPr>
  </w:style>
  <w:style w:type="character" w:customStyle="1" w:styleId="489">
    <w:name w:val="冯广丽 Char"/>
    <w:link w:val="235"/>
    <w:qFormat/>
    <w:uiPriority w:val="0"/>
    <w:rPr>
      <w:rFonts w:ascii="宋体" w:hAnsi="宋体"/>
      <w:kern w:val="2"/>
      <w:sz w:val="24"/>
      <w:szCs w:val="22"/>
    </w:rPr>
  </w:style>
  <w:style w:type="character" w:customStyle="1" w:styleId="490">
    <w:name w:val="脚注文本 Char"/>
    <w:link w:val="51"/>
    <w:qFormat/>
    <w:uiPriority w:val="0"/>
    <w:rPr>
      <w:color w:val="0000FF"/>
      <w:sz w:val="21"/>
    </w:rPr>
  </w:style>
  <w:style w:type="character" w:customStyle="1" w:styleId="491">
    <w:name w:val="font12gray1"/>
    <w:qFormat/>
    <w:uiPriority w:val="0"/>
    <w:rPr>
      <w:rFonts w:ascii="仿宋_GB2312" w:eastAsia="微软雅黑"/>
      <w:b/>
      <w:spacing w:val="300"/>
      <w:kern w:val="2"/>
      <w:sz w:val="18"/>
      <w:szCs w:val="18"/>
      <w:lang w:val="en-US" w:eastAsia="zh-CN" w:bidi="ar-SA"/>
    </w:rPr>
  </w:style>
  <w:style w:type="character" w:customStyle="1" w:styleId="492">
    <w:name w:val="正文文本缩进 Char1"/>
    <w:link w:val="27"/>
    <w:qFormat/>
    <w:uiPriority w:val="0"/>
    <w:rPr>
      <w:rFonts w:ascii="宋体" w:hAnsi="宋体"/>
      <w:kern w:val="2"/>
      <w:sz w:val="24"/>
      <w:szCs w:val="24"/>
    </w:rPr>
  </w:style>
  <w:style w:type="character" w:customStyle="1" w:styleId="493">
    <w:name w:val="方案正文 Char"/>
    <w:qFormat/>
    <w:uiPriority w:val="0"/>
    <w:rPr>
      <w:rFonts w:ascii="仿宋_GB2312" w:eastAsia="仿宋_GB2312"/>
      <w:b/>
      <w:color w:val="000000"/>
      <w:kern w:val="2"/>
      <w:sz w:val="24"/>
      <w:lang w:val="en-US" w:eastAsia="zh-CN" w:bidi="ar-SA"/>
    </w:rPr>
  </w:style>
  <w:style w:type="character" w:customStyle="1" w:styleId="494">
    <w:name w:val="Item List Char"/>
    <w:link w:val="262"/>
    <w:qFormat/>
    <w:uiPriority w:val="0"/>
    <w:rPr>
      <w:rFonts w:ascii="Arial"/>
      <w:bCs/>
      <w:sz w:val="21"/>
      <w:szCs w:val="21"/>
      <w:lang w:val="en-US" w:eastAsia="zh-CN" w:bidi="ar-SA"/>
    </w:rPr>
  </w:style>
  <w:style w:type="character" w:customStyle="1" w:styleId="495">
    <w:name w:val="Normal Indent Char Char"/>
    <w:qFormat/>
    <w:uiPriority w:val="0"/>
    <w:rPr>
      <w:rFonts w:eastAsia="宋体"/>
      <w:kern w:val="2"/>
      <w:sz w:val="21"/>
      <w:lang w:val="en-US" w:eastAsia="zh-CN" w:bidi="ar-SA"/>
    </w:rPr>
  </w:style>
  <w:style w:type="character" w:customStyle="1" w:styleId="496">
    <w:name w:val="t21"/>
    <w:qFormat/>
    <w:uiPriority w:val="0"/>
    <w:rPr>
      <w:rFonts w:ascii="仿宋_GB2312" w:eastAsia="微软雅黑"/>
      <w:b/>
      <w:kern w:val="2"/>
      <w:sz w:val="23"/>
      <w:szCs w:val="23"/>
      <w:lang w:val="en-US" w:eastAsia="zh-CN" w:bidi="ar-SA"/>
    </w:rPr>
  </w:style>
  <w:style w:type="character" w:customStyle="1" w:styleId="497">
    <w:name w:val="Char Char121"/>
    <w:qFormat/>
    <w:uiPriority w:val="0"/>
    <w:rPr>
      <w:rFonts w:ascii="仿宋_GB2312" w:eastAsia="仿宋_GB2312"/>
      <w:b/>
      <w:bCs/>
      <w:kern w:val="2"/>
      <w:sz w:val="24"/>
      <w:szCs w:val="24"/>
      <w:lang w:val="zh-CN" w:eastAsia="zh-CN" w:bidi="ar-SA"/>
    </w:rPr>
  </w:style>
  <w:style w:type="character" w:customStyle="1" w:styleId="498">
    <w:name w:val="标题 7 Char"/>
    <w:link w:val="11"/>
    <w:qFormat/>
    <w:uiPriority w:val="0"/>
    <w:rPr>
      <w:b/>
      <w:bCs/>
      <w:kern w:val="2"/>
      <w:sz w:val="24"/>
      <w:szCs w:val="24"/>
    </w:rPr>
  </w:style>
  <w:style w:type="character" w:customStyle="1" w:styleId="499">
    <w:name w:val="称呼 Char"/>
    <w:link w:val="23"/>
    <w:qFormat/>
    <w:uiPriority w:val="0"/>
    <w:rPr>
      <w:rFonts w:ascii="仿宋_GB2312" w:eastAsia="仿宋_GB2312"/>
      <w:kern w:val="2"/>
      <w:sz w:val="28"/>
    </w:rPr>
  </w:style>
  <w:style w:type="character" w:customStyle="1" w:styleId="500">
    <w:name w:val="正文 项目 Char"/>
    <w:qFormat/>
    <w:uiPriority w:val="0"/>
    <w:rPr>
      <w:rFonts w:ascii="仿宋_GB2312" w:hAnsi="仿宋_GB2312" w:eastAsia="仿宋_GB2312"/>
      <w:kern w:val="2"/>
      <w:sz w:val="24"/>
      <w:lang w:bidi="ar-SA"/>
    </w:rPr>
  </w:style>
  <w:style w:type="character" w:customStyle="1" w:styleId="501">
    <w:name w:val="普通文字 Char1"/>
    <w:qFormat/>
    <w:uiPriority w:val="0"/>
    <w:rPr>
      <w:rFonts w:ascii="宋体" w:hAnsi="Courier New" w:eastAsia="宋体"/>
      <w:kern w:val="2"/>
      <w:sz w:val="21"/>
      <w:lang w:val="en-US" w:eastAsia="zh-CN"/>
    </w:rPr>
  </w:style>
  <w:style w:type="character" w:customStyle="1" w:styleId="502">
    <w:name w:val="正文1 Char1"/>
    <w:qFormat/>
    <w:uiPriority w:val="0"/>
    <w:rPr>
      <w:rFonts w:ascii="仿宋_GB2312" w:hAnsi="Courier New" w:eastAsia="仿宋_GB2312"/>
      <w:kern w:val="28"/>
      <w:sz w:val="24"/>
      <w:szCs w:val="24"/>
    </w:rPr>
  </w:style>
  <w:style w:type="character" w:customStyle="1" w:styleId="503">
    <w:name w:val="hei16b1"/>
    <w:qFormat/>
    <w:uiPriority w:val="0"/>
    <w:rPr>
      <w:rFonts w:hint="default" w:ascii="Arial" w:hAnsi="Arial" w:cs="Arial"/>
      <w:b/>
      <w:bCs/>
      <w:color w:val="000000"/>
      <w:sz w:val="24"/>
      <w:szCs w:val="24"/>
    </w:rPr>
  </w:style>
  <w:style w:type="character" w:customStyle="1" w:styleId="504">
    <w:name w:val="c7 style3"/>
    <w:qFormat/>
    <w:uiPriority w:val="0"/>
  </w:style>
  <w:style w:type="character" w:customStyle="1" w:styleId="505">
    <w:name w:val="副标题 Char"/>
    <w:link w:val="48"/>
    <w:qFormat/>
    <w:uiPriority w:val="0"/>
    <w:rPr>
      <w:rFonts w:ascii="Arial" w:hAnsi="Arial" w:eastAsia="隶书"/>
      <w:b/>
      <w:bCs/>
      <w:kern w:val="28"/>
      <w:sz w:val="44"/>
      <w:szCs w:val="32"/>
      <w:lang w:val="en-US" w:eastAsia="zh-CN" w:bidi="ar-SA"/>
    </w:rPr>
  </w:style>
  <w:style w:type="character" w:customStyle="1" w:styleId="506">
    <w:name w:val="纯文本 Char"/>
    <w:link w:val="35"/>
    <w:qFormat/>
    <w:uiPriority w:val="0"/>
    <w:rPr>
      <w:rFonts w:ascii="宋体" w:hAnsi="Courier New" w:eastAsia="宋体" w:cs="Arial"/>
      <w:snapToGrid w:val="0"/>
      <w:kern w:val="2"/>
      <w:sz w:val="21"/>
      <w:szCs w:val="21"/>
      <w:lang w:val="en-US" w:eastAsia="zh-CN" w:bidi="ar-SA"/>
    </w:rPr>
  </w:style>
  <w:style w:type="character" w:customStyle="1" w:styleId="507">
    <w:name w:val="表正文 Char1"/>
    <w:qFormat/>
    <w:uiPriority w:val="0"/>
    <w:rPr>
      <w:rFonts w:ascii="宋体" w:eastAsia="宋体"/>
      <w:snapToGrid w:val="0"/>
      <w:color w:val="000000"/>
      <w:kern w:val="28"/>
      <w:sz w:val="28"/>
    </w:rPr>
  </w:style>
  <w:style w:type="character" w:customStyle="1" w:styleId="508">
    <w:name w:val="Char Char5"/>
    <w:qFormat/>
    <w:uiPriority w:val="0"/>
    <w:rPr>
      <w:rFonts w:ascii="宋体" w:hAnsi="Courier New" w:eastAsia="宋体"/>
      <w:kern w:val="2"/>
      <w:sz w:val="21"/>
      <w:lang w:val="en-US" w:eastAsia="zh-CN"/>
    </w:rPr>
  </w:style>
  <w:style w:type="character" w:customStyle="1" w:styleId="509">
    <w:name w:val="标题 1 Char Char"/>
    <w:qFormat/>
    <w:uiPriority w:val="0"/>
    <w:rPr>
      <w:rFonts w:hint="eastAsia" w:ascii="宋体" w:hAnsi="宋体" w:eastAsia="宋体"/>
      <w:b/>
      <w:spacing w:val="-2"/>
      <w:sz w:val="24"/>
      <w:lang w:val="en-US" w:eastAsia="zh-CN" w:bidi="ar-SA"/>
    </w:rPr>
  </w:style>
  <w:style w:type="character" w:customStyle="1" w:styleId="510">
    <w:name w:val="Char Char4"/>
    <w:qFormat/>
    <w:uiPriority w:val="0"/>
    <w:rPr>
      <w:rFonts w:eastAsia="宋体"/>
      <w:b/>
      <w:sz w:val="24"/>
      <w:lang w:eastAsia="zh-CN" w:bidi="ar-SA"/>
    </w:rPr>
  </w:style>
  <w:style w:type="character" w:customStyle="1" w:styleId="511">
    <w:name w:val="zbggmain style9"/>
    <w:qFormat/>
    <w:uiPriority w:val="0"/>
  </w:style>
  <w:style w:type="character" w:customStyle="1" w:styleId="512">
    <w:name w:val="Header Char_7802c35d-a7d5-483c-ad67-f53103fdfb58"/>
    <w:qFormat/>
    <w:uiPriority w:val="0"/>
    <w:rPr>
      <w:rFonts w:eastAsia="宋体"/>
      <w:kern w:val="2"/>
      <w:sz w:val="18"/>
      <w:szCs w:val="18"/>
      <w:lang w:val="en-US" w:eastAsia="zh-CN" w:bidi="ar-SA"/>
    </w:rPr>
  </w:style>
  <w:style w:type="character" w:customStyle="1" w:styleId="513">
    <w:name w:val="样式 宋体"/>
    <w:qFormat/>
    <w:uiPriority w:val="0"/>
    <w:rPr>
      <w:rFonts w:ascii="宋体" w:hAnsi="宋体"/>
      <w:sz w:val="24"/>
    </w:rPr>
  </w:style>
  <w:style w:type="character" w:customStyle="1" w:styleId="514">
    <w:name w:val="哈哈正文 Char"/>
    <w:link w:val="313"/>
    <w:qFormat/>
    <w:uiPriority w:val="0"/>
    <w:rPr>
      <w:rFonts w:ascii="宋体" w:hAnsi="宋体" w:eastAsia="宋体"/>
      <w:kern w:val="2"/>
      <w:sz w:val="24"/>
      <w:lang w:bidi="ar-SA"/>
    </w:rPr>
  </w:style>
  <w:style w:type="character" w:customStyle="1" w:styleId="515">
    <w:name w:val="标题 Char"/>
    <w:qFormat/>
    <w:uiPriority w:val="0"/>
    <w:rPr>
      <w:rFonts w:eastAsia="宋体"/>
      <w:b/>
      <w:sz w:val="24"/>
      <w:lang w:eastAsia="zh-CN" w:bidi="ar-SA"/>
    </w:rPr>
  </w:style>
  <w:style w:type="character" w:customStyle="1" w:styleId="516">
    <w:name w:val="纯文本 Char Char Char"/>
    <w:qFormat/>
    <w:uiPriority w:val="0"/>
    <w:rPr>
      <w:rFonts w:ascii="宋体" w:hAnsi="Courier New" w:eastAsia="宋体"/>
      <w:kern w:val="2"/>
      <w:sz w:val="21"/>
      <w:lang w:val="en-US" w:eastAsia="zh-CN" w:bidi="ar-SA"/>
    </w:rPr>
  </w:style>
  <w:style w:type="character" w:customStyle="1" w:styleId="517">
    <w:name w:val="正文 编号 Char"/>
    <w:qFormat/>
    <w:uiPriority w:val="0"/>
    <w:rPr>
      <w:rFonts w:ascii="仿宋_GB2312" w:hAnsi="仿宋_GB2312" w:eastAsia="仿宋_GB2312"/>
      <w:kern w:val="2"/>
      <w:sz w:val="24"/>
      <w:lang w:bidi="ar-SA"/>
    </w:rPr>
  </w:style>
  <w:style w:type="character" w:customStyle="1" w:styleId="518">
    <w:name w:val="插图说明 Char"/>
    <w:qFormat/>
    <w:uiPriority w:val="0"/>
    <w:rPr>
      <w:rFonts w:eastAsia="黑体"/>
      <w:sz w:val="24"/>
      <w:lang w:val="en-US" w:eastAsia="zh-CN"/>
    </w:rPr>
  </w:style>
  <w:style w:type="character" w:customStyle="1" w:styleId="519">
    <w:name w:val="正文首行缩进 2 Char"/>
    <w:link w:val="62"/>
    <w:qFormat/>
    <w:uiPriority w:val="0"/>
    <w:rPr>
      <w:rFonts w:ascii="宋体" w:hAnsi="宋体"/>
      <w:kern w:val="2"/>
      <w:sz w:val="21"/>
      <w:szCs w:val="24"/>
    </w:rPr>
  </w:style>
  <w:style w:type="character" w:customStyle="1" w:styleId="520">
    <w:name w:val="正文文本缩进 2 Char"/>
    <w:link w:val="39"/>
    <w:qFormat/>
    <w:uiPriority w:val="0"/>
    <w:rPr>
      <w:rFonts w:ascii="宋体"/>
      <w:sz w:val="28"/>
    </w:rPr>
  </w:style>
  <w:style w:type="character" w:customStyle="1" w:styleId="521">
    <w:name w:val="公文正文 Char"/>
    <w:qFormat/>
    <w:uiPriority w:val="0"/>
    <w:rPr>
      <w:rFonts w:ascii="仿宋_GB2312" w:eastAsia="仿宋_GB2312"/>
      <w:kern w:val="2"/>
      <w:sz w:val="24"/>
      <w:szCs w:val="24"/>
      <w:lang w:val="en-US" w:eastAsia="zh-CN" w:bidi="ar-SA"/>
    </w:rPr>
  </w:style>
  <w:style w:type="character" w:customStyle="1" w:styleId="522">
    <w:name w:val="Char Char41"/>
    <w:qFormat/>
    <w:uiPriority w:val="0"/>
    <w:rPr>
      <w:rFonts w:eastAsia="宋体"/>
      <w:b/>
      <w:sz w:val="24"/>
      <w:lang w:eastAsia="zh-CN" w:bidi="ar-SA"/>
    </w:rPr>
  </w:style>
  <w:style w:type="character" w:customStyle="1" w:styleId="523">
    <w:name w:val="unnamed31"/>
    <w:qFormat/>
    <w:uiPriority w:val="0"/>
    <w:rPr>
      <w:rFonts w:ascii="Tahoma" w:hAnsi="Tahoma" w:eastAsia="宋体"/>
      <w:b/>
      <w:kern w:val="2"/>
      <w:sz w:val="24"/>
      <w:szCs w:val="32"/>
      <w:u w:val="none"/>
      <w:lang w:val="en-US" w:eastAsia="zh-CN" w:bidi="ar-SA"/>
    </w:rPr>
  </w:style>
  <w:style w:type="character" w:customStyle="1" w:styleId="524">
    <w:name w:val="Char Char91"/>
    <w:qFormat/>
    <w:uiPriority w:val="0"/>
    <w:rPr>
      <w:rFonts w:eastAsia="宋体"/>
      <w:kern w:val="2"/>
      <w:sz w:val="18"/>
      <w:szCs w:val="18"/>
      <w:lang w:val="en-US" w:eastAsia="zh-CN" w:bidi="ar-SA"/>
    </w:rPr>
  </w:style>
  <w:style w:type="character" w:customStyle="1" w:styleId="525">
    <w:name w:val="Footer-Even Char1"/>
    <w:qFormat/>
    <w:uiPriority w:val="0"/>
    <w:rPr>
      <w:rFonts w:eastAsia="宋体"/>
      <w:kern w:val="2"/>
      <w:sz w:val="18"/>
      <w:szCs w:val="18"/>
      <w:lang w:val="en-US" w:eastAsia="zh-CN" w:bidi="ar-SA"/>
    </w:rPr>
  </w:style>
  <w:style w:type="character" w:customStyle="1" w:styleId="526">
    <w:name w:val="gf正文1 Char"/>
    <w:qFormat/>
    <w:uiPriority w:val="0"/>
    <w:rPr>
      <w:rFonts w:ascii="宋体" w:hAnsi="宋体" w:eastAsia="宋体" w:cs="宋体"/>
      <w:kern w:val="2"/>
      <w:sz w:val="24"/>
      <w:szCs w:val="24"/>
      <w:lang w:val="en-US" w:eastAsia="zh-CN" w:bidi="ar-SA"/>
    </w:rPr>
  </w:style>
  <w:style w:type="character" w:customStyle="1" w:styleId="527">
    <w:name w:val="javascript"/>
    <w:qFormat/>
    <w:uiPriority w:val="0"/>
  </w:style>
  <w:style w:type="character" w:customStyle="1" w:styleId="528">
    <w:name w:val="列出段落 Char"/>
    <w:qFormat/>
    <w:uiPriority w:val="34"/>
    <w:rPr>
      <w:rFonts w:eastAsia="楷体_GB2312" w:cs="Lucida Sans"/>
      <w:kern w:val="2"/>
      <w:sz w:val="24"/>
      <w:szCs w:val="24"/>
      <w:lang w:val="en-US" w:eastAsia="zh-CN" w:bidi="ar-SA"/>
    </w:rPr>
  </w:style>
  <w:style w:type="character" w:customStyle="1" w:styleId="529">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530">
    <w:name w:val="标书表格字体格式 Char"/>
    <w:qFormat/>
    <w:uiPriority w:val="0"/>
    <w:rPr>
      <w:kern w:val="2"/>
      <w:sz w:val="21"/>
      <w:szCs w:val="24"/>
      <w:lang w:bidi="ar-SA"/>
    </w:rPr>
  </w:style>
  <w:style w:type="character" w:customStyle="1" w:styleId="531">
    <w:name w:val="普通文字 Char3"/>
    <w:qFormat/>
    <w:uiPriority w:val="0"/>
    <w:rPr>
      <w:rFonts w:ascii="宋体" w:hAnsi="Courier New" w:eastAsia="宋体"/>
      <w:kern w:val="2"/>
      <w:sz w:val="21"/>
      <w:lang w:val="en-US" w:eastAsia="zh-CN" w:bidi="ar-SA"/>
    </w:rPr>
  </w:style>
  <w:style w:type="character" w:customStyle="1" w:styleId="532">
    <w:name w:val="h Char Char1"/>
    <w:qFormat/>
    <w:uiPriority w:val="0"/>
    <w:rPr>
      <w:rFonts w:eastAsia="宋体"/>
      <w:kern w:val="2"/>
      <w:sz w:val="18"/>
      <w:szCs w:val="18"/>
      <w:lang w:val="en-US" w:eastAsia="zh-CN" w:bidi="ar-SA"/>
    </w:rPr>
  </w:style>
  <w:style w:type="character" w:customStyle="1" w:styleId="533">
    <w:name w:val="冯 Char"/>
    <w:link w:val="75"/>
    <w:qFormat/>
    <w:uiPriority w:val="0"/>
    <w:rPr>
      <w:rFonts w:ascii="宋体" w:hAnsi="宋体"/>
      <w:color w:val="000000"/>
      <w:sz w:val="24"/>
      <w:szCs w:val="24"/>
    </w:rPr>
  </w:style>
  <w:style w:type="character" w:customStyle="1" w:styleId="534">
    <w:name w:val="highlight1"/>
    <w:qFormat/>
    <w:uiPriority w:val="0"/>
    <w:rPr>
      <w:rFonts w:ascii="仿宋_GB2312" w:eastAsia="微软雅黑"/>
      <w:b/>
      <w:kern w:val="2"/>
      <w:sz w:val="23"/>
      <w:szCs w:val="23"/>
      <w:lang w:val="en-US" w:eastAsia="zh-CN" w:bidi="ar-SA"/>
    </w:rPr>
  </w:style>
  <w:style w:type="character" w:customStyle="1" w:styleId="535">
    <w:name w:val="样式6 Char"/>
    <w:qFormat/>
    <w:uiPriority w:val="0"/>
    <w:rPr>
      <w:rFonts w:ascii="仿宋_GB2312" w:hAnsi="宋体" w:eastAsia="仿宋_GB2312"/>
      <w:b/>
      <w:bCs/>
      <w:kern w:val="2"/>
      <w:sz w:val="24"/>
      <w:szCs w:val="24"/>
      <w:lang w:val="en-US" w:eastAsia="zh-CN" w:bidi="ar-SA"/>
    </w:rPr>
  </w:style>
  <w:style w:type="character" w:customStyle="1" w:styleId="536">
    <w:name w:val="标题 9 Char"/>
    <w:link w:val="13"/>
    <w:qFormat/>
    <w:uiPriority w:val="0"/>
    <w:rPr>
      <w:rFonts w:ascii="Arial" w:hAnsi="Arial" w:eastAsia="黑体"/>
      <w:kern w:val="2"/>
      <w:sz w:val="21"/>
      <w:szCs w:val="21"/>
    </w:rPr>
  </w:style>
  <w:style w:type="character" w:customStyle="1" w:styleId="537">
    <w:name w:val="md"/>
    <w:basedOn w:val="65"/>
    <w:qFormat/>
    <w:uiPriority w:val="0"/>
  </w:style>
  <w:style w:type="character" w:customStyle="1" w:styleId="538">
    <w:name w:val="myp11"/>
    <w:qFormat/>
    <w:uiPriority w:val="0"/>
    <w:rPr>
      <w:rFonts w:ascii="仿宋_GB2312" w:eastAsia="微软雅黑"/>
      <w:b/>
      <w:kern w:val="2"/>
      <w:sz w:val="32"/>
      <w:szCs w:val="32"/>
      <w:lang w:val="en-US" w:eastAsia="zh-CN" w:bidi="ar-SA"/>
    </w:rPr>
  </w:style>
  <w:style w:type="character" w:customStyle="1" w:styleId="539">
    <w:name w:val="Ò³Ã¼ Char Char1"/>
    <w:qFormat/>
    <w:uiPriority w:val="0"/>
    <w:rPr>
      <w:rFonts w:eastAsia="宋体"/>
      <w:kern w:val="2"/>
      <w:sz w:val="18"/>
      <w:szCs w:val="18"/>
      <w:lang w:val="en-US" w:eastAsia="zh-CN" w:bidi="ar-SA"/>
    </w:rPr>
  </w:style>
  <w:style w:type="character" w:customStyle="1" w:styleId="540">
    <w:name w:val="tw4winTerm"/>
    <w:qFormat/>
    <w:uiPriority w:val="0"/>
    <w:rPr>
      <w:color w:val="0000FF"/>
    </w:rPr>
  </w:style>
  <w:style w:type="character" w:customStyle="1" w:styleId="541">
    <w:name w:val="表格 Char Char"/>
    <w:qFormat/>
    <w:uiPriority w:val="0"/>
    <w:rPr>
      <w:rFonts w:ascii="宋体" w:hAnsi="宋体" w:eastAsia="宋体"/>
      <w:lang w:bidi="ar-SA"/>
    </w:rPr>
  </w:style>
  <w:style w:type="character" w:customStyle="1" w:styleId="542">
    <w:name w:val="样式8 Char"/>
    <w:qFormat/>
    <w:uiPriority w:val="0"/>
    <w:rPr>
      <w:rFonts w:ascii="仿宋_GB2312" w:hAnsi="宋体" w:eastAsia="仿宋_GB2312"/>
      <w:b/>
      <w:bCs/>
      <w:kern w:val="2"/>
      <w:sz w:val="24"/>
      <w:szCs w:val="24"/>
    </w:rPr>
  </w:style>
  <w:style w:type="character" w:customStyle="1" w:styleId="543">
    <w:name w:val="样式5 Char"/>
    <w:qFormat/>
    <w:uiPriority w:val="0"/>
    <w:rPr>
      <w:rFonts w:ascii="仿宋_GB2312" w:hAnsi="仿宋" w:eastAsia="仿宋_GB2312"/>
      <w:kern w:val="2"/>
      <w:sz w:val="24"/>
      <w:szCs w:val="24"/>
    </w:rPr>
  </w:style>
  <w:style w:type="character" w:customStyle="1" w:styleId="544">
    <w:name w:val="页脚 Char1"/>
    <w:qFormat/>
    <w:uiPriority w:val="0"/>
    <w:rPr>
      <w:rFonts w:eastAsia="宋体"/>
      <w:kern w:val="2"/>
      <w:sz w:val="18"/>
      <w:szCs w:val="18"/>
      <w:lang w:val="en-US" w:eastAsia="zh-CN" w:bidi="ar-SA"/>
    </w:rPr>
  </w:style>
  <w:style w:type="character" w:customStyle="1" w:styleId="545">
    <w:name w:val="tw4winJump"/>
    <w:qFormat/>
    <w:uiPriority w:val="0"/>
    <w:rPr>
      <w:rFonts w:ascii="Courier New" w:hAnsi="Courier New" w:cs="Courier New"/>
      <w:color w:val="008080"/>
    </w:rPr>
  </w:style>
  <w:style w:type="character" w:customStyle="1" w:styleId="546">
    <w:name w:val="批注文字 Char"/>
    <w:qFormat/>
    <w:uiPriority w:val="99"/>
    <w:rPr>
      <w:kern w:val="2"/>
      <w:sz w:val="21"/>
      <w:szCs w:val="24"/>
    </w:rPr>
  </w:style>
  <w:style w:type="character" w:customStyle="1" w:styleId="547">
    <w:name w:val="Char Char122"/>
    <w:qFormat/>
    <w:uiPriority w:val="0"/>
    <w:rPr>
      <w:rFonts w:ascii="仿宋_GB2312" w:eastAsia="仿宋_GB2312"/>
      <w:b/>
      <w:bCs/>
      <w:kern w:val="2"/>
      <w:sz w:val="24"/>
      <w:szCs w:val="24"/>
      <w:lang w:val="zh-CN" w:eastAsia="zh-CN" w:bidi="ar-SA"/>
    </w:rPr>
  </w:style>
  <w:style w:type="character" w:customStyle="1" w:styleId="548">
    <w:name w:val="No Spacing Char"/>
    <w:link w:val="169"/>
    <w:qFormat/>
    <w:uiPriority w:val="1"/>
    <w:rPr>
      <w:rFonts w:ascii="Calibri" w:hAnsi="Calibri" w:eastAsia="宋体" w:cs="Times New Roman"/>
      <w:sz w:val="22"/>
      <w:szCs w:val="22"/>
      <w:lang w:val="en-US" w:eastAsia="zh-CN" w:bidi="ar-SA"/>
    </w:rPr>
  </w:style>
  <w:style w:type="character" w:customStyle="1" w:styleId="549">
    <w:name w:val="Char Char21"/>
    <w:qFormat/>
    <w:uiPriority w:val="0"/>
    <w:rPr>
      <w:rFonts w:ascii="宋体" w:hAnsi="Courier New" w:eastAsia="宋体"/>
      <w:kern w:val="2"/>
      <w:sz w:val="21"/>
      <w:lang w:val="en-US" w:eastAsia="zh-CN" w:bidi="ar-SA"/>
    </w:rPr>
  </w:style>
  <w:style w:type="character" w:customStyle="1" w:styleId="550">
    <w:name w:val="Char Char8"/>
    <w:qFormat/>
    <w:uiPriority w:val="0"/>
    <w:rPr>
      <w:rFonts w:eastAsia="宋体"/>
      <w:b/>
      <w:sz w:val="24"/>
      <w:lang w:eastAsia="zh-CN"/>
    </w:rPr>
  </w:style>
  <w:style w:type="character" w:customStyle="1" w:styleId="551">
    <w:name w:val="font21"/>
    <w:qFormat/>
    <w:uiPriority w:val="0"/>
    <w:rPr>
      <w:rFonts w:hint="eastAsia" w:ascii="宋体" w:hAnsi="宋体" w:eastAsia="宋体"/>
      <w:kern w:val="2"/>
      <w:sz w:val="28"/>
      <w:szCs w:val="28"/>
      <w:lang w:val="en-US" w:eastAsia="zh-CN" w:bidi="ar-SA"/>
    </w:rPr>
  </w:style>
  <w:style w:type="character" w:customStyle="1" w:styleId="552">
    <w:name w:val="正文2 Char"/>
    <w:qFormat/>
    <w:uiPriority w:val="0"/>
    <w:rPr>
      <w:rFonts w:eastAsia="宋体"/>
      <w:kern w:val="2"/>
      <w:sz w:val="24"/>
      <w:lang w:val="en-US" w:eastAsia="zh-CN" w:bidi="ar-SA"/>
    </w:rPr>
  </w:style>
  <w:style w:type="character" w:customStyle="1" w:styleId="553">
    <w:name w:val="big1"/>
    <w:qFormat/>
    <w:uiPriority w:val="0"/>
    <w:rPr>
      <w:rFonts w:hint="eastAsia" w:ascii="宋体" w:hAnsi="宋体" w:eastAsia="宋体"/>
      <w:color w:val="333333"/>
      <w:sz w:val="22"/>
      <w:szCs w:val="22"/>
    </w:rPr>
  </w:style>
  <w:style w:type="character" w:customStyle="1" w:styleId="554">
    <w:name w:val="Body Text(ch) Char Char"/>
    <w:qFormat/>
    <w:uiPriority w:val="0"/>
    <w:rPr>
      <w:rFonts w:ascii="宋体"/>
      <w:kern w:val="2"/>
      <w:sz w:val="24"/>
      <w:szCs w:val="21"/>
      <w:lang w:val="zh-CN"/>
    </w:rPr>
  </w:style>
  <w:style w:type="character" w:customStyle="1" w:styleId="555">
    <w:name w:val="blue1"/>
    <w:basedOn w:val="65"/>
    <w:qFormat/>
    <w:uiPriority w:val="0"/>
  </w:style>
  <w:style w:type="character" w:customStyle="1" w:styleId="556">
    <w:name w:val="正文 项目2 Char"/>
    <w:basedOn w:val="500"/>
    <w:qFormat/>
    <w:uiPriority w:val="0"/>
    <w:rPr>
      <w:rFonts w:ascii="仿宋_GB2312" w:hAnsi="仿宋_GB2312" w:eastAsia="仿宋_GB2312"/>
      <w:kern w:val="2"/>
      <w:sz w:val="24"/>
      <w:lang w:bidi="ar-SA"/>
    </w:rPr>
  </w:style>
  <w:style w:type="character" w:customStyle="1" w:styleId="557">
    <w:name w:val="solutionfonts"/>
    <w:qFormat/>
    <w:uiPriority w:val="0"/>
  </w:style>
  <w:style w:type="character" w:customStyle="1" w:styleId="558">
    <w:name w:val="Char Char81"/>
    <w:qFormat/>
    <w:uiPriority w:val="0"/>
    <w:rPr>
      <w:rFonts w:eastAsia="宋体"/>
      <w:b/>
      <w:sz w:val="24"/>
      <w:lang w:eastAsia="zh-CN"/>
    </w:rPr>
  </w:style>
  <w:style w:type="character" w:customStyle="1" w:styleId="559">
    <w:name w:val="Char Char2"/>
    <w:qFormat/>
    <w:uiPriority w:val="0"/>
    <w:rPr>
      <w:rFonts w:eastAsia="宋体"/>
      <w:b/>
      <w:bCs/>
      <w:kern w:val="2"/>
      <w:sz w:val="21"/>
      <w:szCs w:val="24"/>
      <w:lang w:val="en-US" w:eastAsia="zh-CN" w:bidi="ar-SA"/>
    </w:rPr>
  </w:style>
  <w:style w:type="character" w:customStyle="1" w:styleId="560">
    <w:name w:val="HTML 预设格式 Char"/>
    <w:link w:val="58"/>
    <w:qFormat/>
    <w:uiPriority w:val="0"/>
    <w:rPr>
      <w:rFonts w:ascii="黑体" w:hAnsi="Courier New" w:eastAsia="黑体"/>
    </w:rPr>
  </w:style>
  <w:style w:type="character" w:customStyle="1" w:styleId="561">
    <w:name w:val="Heading 7 Char_dea5ac86-f135-4f85-b5d9-2b70739d98d4"/>
    <w:qFormat/>
    <w:uiPriority w:val="0"/>
    <w:rPr>
      <w:rFonts w:ascii="宋体" w:hAnsi="宋体" w:eastAsia="宋体"/>
      <w:b/>
      <w:bCs/>
      <w:kern w:val="2"/>
      <w:sz w:val="24"/>
      <w:szCs w:val="24"/>
      <w:lang w:val="en-US" w:eastAsia="zh-CN" w:bidi="ar-SA"/>
    </w:rPr>
  </w:style>
  <w:style w:type="character" w:customStyle="1" w:styleId="562">
    <w:name w:val="正文首行缩进 Char"/>
    <w:link w:val="26"/>
    <w:qFormat/>
    <w:uiPriority w:val="0"/>
    <w:rPr>
      <w:rFonts w:ascii="宋体"/>
      <w:kern w:val="2"/>
      <w:sz w:val="24"/>
      <w:lang w:val="zh-CN"/>
    </w:rPr>
  </w:style>
  <w:style w:type="character" w:customStyle="1" w:styleId="563">
    <w:name w:val="标题 2 Char Char"/>
    <w:qFormat/>
    <w:uiPriority w:val="0"/>
    <w:rPr>
      <w:rFonts w:ascii="楷体_GB2312" w:hAnsi="Arial" w:eastAsia="楷体_GB2312"/>
      <w:b/>
      <w:bCs/>
      <w:kern w:val="2"/>
      <w:sz w:val="24"/>
      <w:szCs w:val="32"/>
      <w:lang w:val="en-US" w:eastAsia="zh-CN" w:bidi="ar-SA"/>
    </w:rPr>
  </w:style>
  <w:style w:type="character" w:customStyle="1" w:styleId="564">
    <w:name w:val="pt141"/>
    <w:qFormat/>
    <w:uiPriority w:val="0"/>
    <w:rPr>
      <w:color w:val="330066"/>
      <w:sz w:val="22"/>
      <w:szCs w:val="22"/>
    </w:rPr>
  </w:style>
  <w:style w:type="character" w:customStyle="1" w:styleId="565">
    <w:name w:val="h Char Char"/>
    <w:qFormat/>
    <w:uiPriority w:val="0"/>
    <w:rPr>
      <w:rFonts w:eastAsia="宋体"/>
      <w:kern w:val="2"/>
      <w:sz w:val="18"/>
      <w:lang w:val="en-US" w:eastAsia="zh-CN" w:bidi="ar-SA"/>
    </w:rPr>
  </w:style>
  <w:style w:type="character" w:customStyle="1" w:styleId="566">
    <w:name w:val="页眉 Char"/>
    <w:qFormat/>
    <w:uiPriority w:val="0"/>
    <w:rPr>
      <w:rFonts w:eastAsia="仿宋_GB2312"/>
      <w:kern w:val="2"/>
      <w:sz w:val="18"/>
      <w:lang w:val="en-US" w:eastAsia="zh-CN"/>
    </w:rPr>
  </w:style>
  <w:style w:type="character" w:customStyle="1" w:styleId="567">
    <w:name w:val="b11_01b Char"/>
    <w:link w:val="409"/>
    <w:qFormat/>
    <w:uiPriority w:val="0"/>
    <w:rPr>
      <w:rFonts w:ascii="Verdana" w:hAnsi="Verdana"/>
      <w:b/>
      <w:bCs/>
      <w:color w:val="4A82CA"/>
      <w:sz w:val="17"/>
      <w:szCs w:val="17"/>
    </w:rPr>
  </w:style>
  <w:style w:type="character" w:customStyle="1" w:styleId="568">
    <w:name w:val="标题4-dyf Char"/>
    <w:link w:val="347"/>
    <w:qFormat/>
    <w:uiPriority w:val="0"/>
    <w:rPr>
      <w:rFonts w:ascii="Cambria" w:hAnsi="Cambria"/>
      <w:b/>
      <w:bCs/>
      <w:color w:val="000000"/>
      <w:kern w:val="2"/>
      <w:sz w:val="21"/>
      <w:szCs w:val="21"/>
    </w:rPr>
  </w:style>
  <w:style w:type="character" w:customStyle="1" w:styleId="569">
    <w:name w:val="批注主题 Char"/>
    <w:qFormat/>
    <w:uiPriority w:val="0"/>
    <w:rPr>
      <w:rFonts w:eastAsia="宋体"/>
      <w:b/>
      <w:bCs/>
      <w:kern w:val="2"/>
      <w:sz w:val="21"/>
      <w:szCs w:val="24"/>
      <w:lang w:val="en-US" w:eastAsia="zh-CN" w:bidi="ar-SA"/>
    </w:rPr>
  </w:style>
  <w:style w:type="character" w:customStyle="1" w:styleId="57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571">
    <w:name w:val="正文首行缩进两字 Char"/>
    <w:qFormat/>
    <w:uiPriority w:val="0"/>
    <w:rPr>
      <w:sz w:val="24"/>
      <w:szCs w:val="24"/>
      <w:lang w:val="en-US" w:eastAsia="zh-CN" w:bidi="ar-SA"/>
    </w:rPr>
  </w:style>
  <w:style w:type="character" w:customStyle="1" w:styleId="572">
    <w:name w:val="Char Char51"/>
    <w:qFormat/>
    <w:uiPriority w:val="0"/>
    <w:rPr>
      <w:rFonts w:ascii="宋体" w:hAnsi="Courier New" w:eastAsia="宋体"/>
      <w:kern w:val="2"/>
      <w:sz w:val="21"/>
      <w:lang w:val="en-US" w:eastAsia="zh-CN"/>
    </w:rPr>
  </w:style>
  <w:style w:type="character" w:customStyle="1" w:styleId="573">
    <w:name w:val="带编号样式 Char"/>
    <w:qFormat/>
    <w:uiPriority w:val="0"/>
    <w:rPr>
      <w:rFonts w:ascii="仿宋_GB2312" w:eastAsia="仿宋_GB2312"/>
      <w:color w:val="000000"/>
      <w:sz w:val="24"/>
      <w:lang w:bidi="ar-SA"/>
    </w:rPr>
  </w:style>
  <w:style w:type="character" w:customStyle="1" w:styleId="574">
    <w:name w:val="样式4 Char"/>
    <w:qFormat/>
    <w:uiPriority w:val="0"/>
    <w:rPr>
      <w:rFonts w:ascii="仿宋_GB2312" w:hAnsi="仿宋" w:eastAsia="仿宋_GB2312"/>
      <w:b/>
      <w:kern w:val="2"/>
      <w:sz w:val="32"/>
      <w:szCs w:val="32"/>
      <w:lang w:bidi="ar-SA"/>
    </w:rPr>
  </w:style>
  <w:style w:type="character" w:customStyle="1" w:styleId="575">
    <w:name w:val="样式 标题 4h4H4Fab-4T5Ref Heading 1rh1Heading sqlsect 1.2.3.... Char"/>
    <w:link w:val="171"/>
    <w:qFormat/>
    <w:uiPriority w:val="0"/>
    <w:rPr>
      <w:rFonts w:ascii="微软雅黑" w:hAnsi="微软雅黑" w:eastAsia="微软雅黑"/>
      <w:b/>
      <w:bCs/>
      <w:kern w:val="2"/>
      <w:sz w:val="24"/>
      <w:szCs w:val="28"/>
    </w:rPr>
  </w:style>
  <w:style w:type="character" w:customStyle="1" w:styleId="576">
    <w:name w:val="PI Char"/>
    <w:qFormat/>
    <w:uiPriority w:val="0"/>
    <w:rPr>
      <w:rFonts w:ascii="宋体" w:hAnsi="宋体" w:eastAsia="宋体"/>
      <w:kern w:val="2"/>
      <w:sz w:val="24"/>
      <w:szCs w:val="24"/>
      <w:lang w:val="en-US" w:eastAsia="zh-CN" w:bidi="ar-SA"/>
    </w:rPr>
  </w:style>
  <w:style w:type="character" w:customStyle="1" w:styleId="577">
    <w:name w:val="Char Char111"/>
    <w:qFormat/>
    <w:uiPriority w:val="0"/>
    <w:rPr>
      <w:rFonts w:ascii="宋体" w:hAnsi="宋体" w:eastAsia="宋体"/>
      <w:b/>
      <w:kern w:val="2"/>
      <w:sz w:val="24"/>
      <w:szCs w:val="24"/>
      <w:lang w:val="en-US" w:eastAsia="zh-CN" w:bidi="ar-SA"/>
    </w:rPr>
  </w:style>
  <w:style w:type="character" w:customStyle="1" w:styleId="578">
    <w:name w:val="Document Map Char"/>
    <w:qFormat/>
    <w:uiPriority w:val="0"/>
    <w:rPr>
      <w:rFonts w:eastAsia="宋体"/>
      <w:kern w:val="2"/>
      <w:sz w:val="21"/>
      <w:szCs w:val="24"/>
      <w:lang w:val="en-US" w:eastAsia="zh-CN" w:bidi="ar-SA"/>
    </w:rPr>
  </w:style>
  <w:style w:type="character" w:customStyle="1" w:styleId="579">
    <w:name w:val="正文文本缩进 Char"/>
    <w:qFormat/>
    <w:uiPriority w:val="0"/>
    <w:rPr>
      <w:rFonts w:ascii="宋体" w:hAnsi="宋体"/>
      <w:kern w:val="2"/>
      <w:sz w:val="24"/>
      <w:szCs w:val="24"/>
    </w:rPr>
  </w:style>
  <w:style w:type="character" w:customStyle="1" w:styleId="580">
    <w:name w:val="文本正文 Char Char"/>
    <w:qFormat/>
    <w:uiPriority w:val="0"/>
    <w:rPr>
      <w:sz w:val="24"/>
      <w:lang w:bidi="ar-SA"/>
    </w:rPr>
  </w:style>
  <w:style w:type="character" w:customStyle="1" w:styleId="581">
    <w:name w:val="样式7 Char"/>
    <w:qFormat/>
    <w:uiPriority w:val="0"/>
    <w:rPr>
      <w:rFonts w:ascii="仿宋_GB2312" w:hAnsi="仿宋" w:eastAsia="仿宋_GB2312"/>
      <w:b/>
      <w:kern w:val="2"/>
      <w:sz w:val="24"/>
      <w:szCs w:val="24"/>
    </w:rPr>
  </w:style>
  <w:style w:type="character" w:customStyle="1" w:styleId="582">
    <w:name w:val="样式3 Char"/>
    <w:basedOn w:val="583"/>
    <w:qFormat/>
    <w:uiPriority w:val="0"/>
    <w:rPr>
      <w:rFonts w:ascii="仿宋_GB2312" w:hAnsi="仿宋" w:eastAsia="仿宋_GB2312" w:cs="仿宋_GB2312"/>
      <w:sz w:val="32"/>
      <w:szCs w:val="30"/>
      <w:lang w:val="zh-CN"/>
    </w:rPr>
  </w:style>
  <w:style w:type="character" w:customStyle="1" w:styleId="583">
    <w:name w:val="样式2 Char"/>
    <w:qFormat/>
    <w:uiPriority w:val="0"/>
    <w:rPr>
      <w:rFonts w:ascii="仿宋_GB2312" w:hAnsi="仿宋" w:eastAsia="仿宋_GB2312" w:cs="仿宋_GB2312"/>
      <w:b/>
      <w:bCs/>
      <w:sz w:val="32"/>
      <w:szCs w:val="30"/>
      <w:lang w:val="zh-CN"/>
    </w:rPr>
  </w:style>
  <w:style w:type="character" w:customStyle="1" w:styleId="584">
    <w:name w:val="二级标题 Char Char"/>
    <w:qFormat/>
    <w:uiPriority w:val="0"/>
    <w:rPr>
      <w:rFonts w:ascii="宋体" w:hAnsi="宋体" w:eastAsia="宋体"/>
      <w:b/>
      <w:snapToGrid w:val="0"/>
      <w:kern w:val="2"/>
      <w:sz w:val="24"/>
      <w:szCs w:val="24"/>
      <w:lang w:val="en-US" w:eastAsia="zh-CN" w:bidi="ar-SA"/>
    </w:rPr>
  </w:style>
  <w:style w:type="character" w:customStyle="1" w:styleId="585">
    <w:name w:val="Table Text Char1"/>
    <w:qFormat/>
    <w:uiPriority w:val="0"/>
    <w:rPr>
      <w:rFonts w:eastAsia="宋体"/>
      <w:sz w:val="24"/>
      <w:szCs w:val="24"/>
      <w:lang w:val="en-US" w:eastAsia="zh-CN" w:bidi="ar-SA"/>
    </w:rPr>
  </w:style>
  <w:style w:type="character" w:customStyle="1" w:styleId="586">
    <w:name w:val="shadow11"/>
    <w:qFormat/>
    <w:uiPriority w:val="0"/>
    <w:rPr>
      <w:color w:val="000000"/>
      <w:sz w:val="21"/>
    </w:rPr>
  </w:style>
  <w:style w:type="character" w:customStyle="1" w:styleId="587">
    <w:name w:val="HTML 地址 Char"/>
    <w:link w:val="32"/>
    <w:qFormat/>
    <w:uiPriority w:val="0"/>
    <w:rPr>
      <w:rFonts w:ascii="宋体" w:hAnsi="宋体"/>
      <w:i/>
      <w:iCs/>
      <w:sz w:val="24"/>
      <w:szCs w:val="24"/>
    </w:rPr>
  </w:style>
  <w:style w:type="character" w:customStyle="1" w:styleId="588">
    <w:name w:val="Char Char22"/>
    <w:qFormat/>
    <w:uiPriority w:val="0"/>
    <w:rPr>
      <w:rFonts w:eastAsia="宋体"/>
      <w:b/>
      <w:bCs/>
      <w:kern w:val="2"/>
      <w:sz w:val="21"/>
      <w:szCs w:val="24"/>
      <w:lang w:val="en-US" w:eastAsia="zh-CN" w:bidi="ar-SA"/>
    </w:rPr>
  </w:style>
  <w:style w:type="character" w:customStyle="1" w:styleId="589">
    <w:name w:val="标题 5 Char"/>
    <w:link w:val="9"/>
    <w:qFormat/>
    <w:uiPriority w:val="0"/>
    <w:rPr>
      <w:b/>
      <w:bCs/>
      <w:kern w:val="2"/>
      <w:sz w:val="28"/>
      <w:szCs w:val="28"/>
    </w:rPr>
  </w:style>
  <w:style w:type="character" w:customStyle="1" w:styleId="590">
    <w:name w:val="h3 Char1"/>
    <w:qFormat/>
    <w:uiPriority w:val="0"/>
    <w:rPr>
      <w:rFonts w:eastAsia="宋体"/>
      <w:b/>
      <w:bCs/>
      <w:kern w:val="2"/>
      <w:sz w:val="32"/>
      <w:szCs w:val="32"/>
      <w:lang w:bidi="ar-SA"/>
    </w:rPr>
  </w:style>
  <w:style w:type="character" w:customStyle="1" w:styleId="591">
    <w:name w:val="FA正文 Char Char"/>
    <w:qFormat/>
    <w:uiPriority w:val="0"/>
    <w:rPr>
      <w:rFonts w:hAnsi="宋体"/>
      <w:kern w:val="2"/>
      <w:sz w:val="24"/>
      <w:lang w:bidi="ar-SA"/>
    </w:rPr>
  </w:style>
  <w:style w:type="character" w:customStyle="1" w:styleId="592">
    <w:name w:val="Char Char7"/>
    <w:qFormat/>
    <w:uiPriority w:val="0"/>
    <w:rPr>
      <w:rFonts w:eastAsia="宋体"/>
      <w:kern w:val="2"/>
      <w:sz w:val="21"/>
      <w:szCs w:val="24"/>
      <w:lang w:val="en-US" w:eastAsia="zh-CN" w:bidi="ar-SA"/>
    </w:rPr>
  </w:style>
  <w:style w:type="character" w:customStyle="1" w:styleId="593">
    <w:name w:val="hui"/>
    <w:basedOn w:val="65"/>
    <w:qFormat/>
    <w:uiPriority w:val="0"/>
  </w:style>
  <w:style w:type="character" w:customStyle="1" w:styleId="594">
    <w:name w:val="正文缩进 Char"/>
    <w:qFormat/>
    <w:uiPriority w:val="0"/>
    <w:rPr>
      <w:rFonts w:eastAsia="宋体"/>
      <w:kern w:val="2"/>
      <w:sz w:val="21"/>
      <w:lang w:val="en-US" w:eastAsia="zh-CN"/>
    </w:rPr>
  </w:style>
  <w:style w:type="character" w:customStyle="1" w:styleId="595">
    <w:name w:val="正文1 Char"/>
    <w:qFormat/>
    <w:uiPriority w:val="0"/>
    <w:rPr>
      <w:rFonts w:ascii="宋体" w:eastAsia="宋体"/>
      <w:snapToGrid w:val="0"/>
      <w:color w:val="000000"/>
      <w:kern w:val="28"/>
      <w:sz w:val="28"/>
      <w:lang w:val="en-US" w:eastAsia="zh-CN" w:bidi="ar-SA"/>
    </w:rPr>
  </w:style>
  <w:style w:type="character" w:customStyle="1" w:styleId="596">
    <w:name w:val="Char Char61"/>
    <w:qFormat/>
    <w:uiPriority w:val="0"/>
    <w:rPr>
      <w:rFonts w:eastAsia="宋体"/>
      <w:kern w:val="2"/>
      <w:sz w:val="21"/>
      <w:szCs w:val="24"/>
      <w:lang w:val="en-US" w:eastAsia="zh-CN" w:bidi="ar-SA"/>
    </w:rPr>
  </w:style>
  <w:style w:type="character" w:customStyle="1" w:styleId="597">
    <w:name w:val="正文文本 3 Char"/>
    <w:link w:val="24"/>
    <w:qFormat/>
    <w:uiPriority w:val="0"/>
    <w:rPr>
      <w:kern w:val="2"/>
      <w:sz w:val="21"/>
    </w:rPr>
  </w:style>
  <w:style w:type="character" w:customStyle="1" w:styleId="598">
    <w:name w:val="message1"/>
    <w:qFormat/>
    <w:uiPriority w:val="0"/>
    <w:rPr>
      <w:rFonts w:hint="default" w:ascii="Tahoma" w:hAnsi="Tahoma" w:cs="Tahoma"/>
      <w:sz w:val="18"/>
      <w:szCs w:val="18"/>
    </w:rPr>
  </w:style>
  <w:style w:type="character" w:customStyle="1" w:styleId="599">
    <w:name w:val="DO_NOT_TRANSLATE"/>
    <w:qFormat/>
    <w:uiPriority w:val="0"/>
    <w:rPr>
      <w:rFonts w:ascii="Courier New" w:hAnsi="Courier New" w:cs="Courier New"/>
      <w:color w:val="800000"/>
    </w:rPr>
  </w:style>
  <w:style w:type="character" w:customStyle="1" w:styleId="600">
    <w:name w:val="unnamed11"/>
    <w:qFormat/>
    <w:uiPriority w:val="0"/>
    <w:rPr>
      <w:sz w:val="20"/>
      <w:szCs w:val="20"/>
    </w:rPr>
  </w:style>
  <w:style w:type="character" w:customStyle="1" w:styleId="601">
    <w:name w:val="tw4winInternal"/>
    <w:qFormat/>
    <w:uiPriority w:val="0"/>
    <w:rPr>
      <w:rFonts w:ascii="Courier New" w:hAnsi="Courier New" w:cs="Courier New"/>
      <w:color w:val="FF0000"/>
    </w:rPr>
  </w:style>
  <w:style w:type="character" w:customStyle="1" w:styleId="602">
    <w:name w:val="正文（缩进2汉字） Char"/>
    <w:link w:val="326"/>
    <w:qFormat/>
    <w:uiPriority w:val="0"/>
    <w:rPr>
      <w:rFonts w:ascii="宋体"/>
    </w:rPr>
  </w:style>
  <w:style w:type="character" w:customStyle="1" w:styleId="603">
    <w:name w:val="页脚 Char"/>
    <w:qFormat/>
    <w:uiPriority w:val="0"/>
    <w:rPr>
      <w:rFonts w:eastAsia="仿宋_GB2312"/>
      <w:kern w:val="2"/>
      <w:sz w:val="18"/>
      <w:lang w:val="en-US" w:eastAsia="zh-CN"/>
    </w:rPr>
  </w:style>
  <w:style w:type="character" w:customStyle="1" w:styleId="604">
    <w:name w:val="正文文本缩进 3 Char"/>
    <w:link w:val="54"/>
    <w:qFormat/>
    <w:uiPriority w:val="0"/>
    <w:rPr>
      <w:kern w:val="2"/>
      <w:sz w:val="24"/>
    </w:rPr>
  </w:style>
  <w:style w:type="character" w:customStyle="1" w:styleId="605">
    <w:name w:val="正文缩进 Char1"/>
    <w:qFormat/>
    <w:uiPriority w:val="0"/>
    <w:rPr>
      <w:rFonts w:ascii="宋体" w:eastAsia="宋体"/>
      <w:snapToGrid w:val="0"/>
      <w:color w:val="000000"/>
      <w:kern w:val="28"/>
      <w:sz w:val="28"/>
      <w:lang w:val="en-US" w:eastAsia="zh-CN" w:bidi="ar-SA"/>
    </w:rPr>
  </w:style>
  <w:style w:type="character" w:customStyle="1" w:styleId="606">
    <w:name w:val="style36"/>
    <w:basedOn w:val="65"/>
    <w:qFormat/>
    <w:uiPriority w:val="0"/>
  </w:style>
  <w:style w:type="character" w:customStyle="1" w:styleId="607">
    <w:name w:val="hui3"/>
    <w:qFormat/>
    <w:uiPriority w:val="0"/>
    <w:rPr>
      <w:color w:val="333333"/>
    </w:rPr>
  </w:style>
  <w:style w:type="character" w:customStyle="1" w:styleId="608">
    <w:name w:val="apple-converted-space"/>
    <w:qFormat/>
    <w:uiPriority w:val="0"/>
  </w:style>
  <w:style w:type="character" w:customStyle="1" w:styleId="609">
    <w:name w:val="文档结构图 Char"/>
    <w:qFormat/>
    <w:uiPriority w:val="0"/>
    <w:rPr>
      <w:rFonts w:eastAsia="宋体"/>
      <w:kern w:val="2"/>
      <w:sz w:val="21"/>
      <w:szCs w:val="24"/>
      <w:lang w:val="en-US" w:eastAsia="zh-CN" w:bidi="ar-SA"/>
    </w:rPr>
  </w:style>
  <w:style w:type="character" w:customStyle="1" w:styleId="610">
    <w:name w:val="正文非缩进 Char3"/>
    <w:qFormat/>
    <w:uiPriority w:val="0"/>
    <w:rPr>
      <w:rFonts w:ascii="宋体" w:eastAsia="宋体"/>
      <w:snapToGrid w:val="0"/>
      <w:color w:val="000000"/>
      <w:kern w:val="28"/>
      <w:sz w:val="28"/>
      <w:lang w:val="en-US" w:eastAsia="zh-CN" w:bidi="ar-SA"/>
    </w:rPr>
  </w:style>
  <w:style w:type="character" w:customStyle="1" w:styleId="611">
    <w:name w:val="dectext1"/>
    <w:qFormat/>
    <w:uiPriority w:val="0"/>
    <w:rPr>
      <w:rFonts w:ascii="宋体" w:hAnsi="宋体" w:eastAsia="宋体"/>
      <w:color w:val="333333"/>
      <w:sz w:val="21"/>
      <w:szCs w:val="21"/>
      <w:u w:val="none"/>
    </w:rPr>
  </w:style>
  <w:style w:type="character" w:customStyle="1" w:styleId="612">
    <w:name w:val="副标题 Char1"/>
    <w:qFormat/>
    <w:uiPriority w:val="0"/>
    <w:rPr>
      <w:rFonts w:ascii="Cambria" w:hAnsi="Cambria" w:eastAsia="宋体" w:cs="Times New Roman"/>
      <w:b/>
      <w:bCs/>
      <w:snapToGrid w:val="0"/>
      <w:kern w:val="28"/>
      <w:sz w:val="32"/>
      <w:szCs w:val="32"/>
    </w:rPr>
  </w:style>
  <w:style w:type="character" w:customStyle="1" w:styleId="613">
    <w:name w:val="f141"/>
    <w:qFormat/>
    <w:uiPriority w:val="0"/>
    <w:rPr>
      <w:rFonts w:ascii="Tahoma" w:hAnsi="Tahoma" w:eastAsia="宋体"/>
      <w:b/>
      <w:kern w:val="2"/>
      <w:sz w:val="21"/>
      <w:szCs w:val="21"/>
      <w:lang w:val="en-US" w:eastAsia="zh-CN" w:bidi="ar-SA"/>
    </w:rPr>
  </w:style>
  <w:style w:type="character" w:customStyle="1" w:styleId="614">
    <w:name w:val="日期 Char"/>
    <w:link w:val="38"/>
    <w:qFormat/>
    <w:uiPriority w:val="0"/>
    <w:rPr>
      <w:rFonts w:ascii="宋体"/>
      <w:kern w:val="2"/>
      <w:sz w:val="24"/>
      <w:szCs w:val="21"/>
      <w:lang w:val="zh-CN"/>
    </w:rPr>
  </w:style>
  <w:style w:type="character" w:customStyle="1" w:styleId="615">
    <w:name w:val="链接"/>
    <w:qFormat/>
    <w:uiPriority w:val="0"/>
    <w:rPr>
      <w:color w:val="0000FF"/>
      <w:sz w:val="21"/>
      <w:szCs w:val="21"/>
      <w:u w:val="single"/>
    </w:rPr>
  </w:style>
  <w:style w:type="character" w:customStyle="1" w:styleId="616">
    <w:name w:val="正文首行缩进 Char Char Char Char Char Char"/>
    <w:qFormat/>
    <w:uiPriority w:val="0"/>
    <w:rPr>
      <w:rFonts w:ascii="宋体" w:eastAsia="宋体"/>
      <w:kern w:val="2"/>
      <w:sz w:val="24"/>
      <w:lang w:val="zh-CN" w:bidi="ar-SA"/>
    </w:rPr>
  </w:style>
  <w:style w:type="character" w:customStyle="1" w:styleId="617">
    <w:name w:val="tw4winError"/>
    <w:qFormat/>
    <w:uiPriority w:val="0"/>
    <w:rPr>
      <w:rFonts w:ascii="Courier New" w:hAnsi="Courier New" w:cs="Courier New"/>
      <w:color w:val="00FF00"/>
      <w:sz w:val="40"/>
      <w:szCs w:val="40"/>
    </w:rPr>
  </w:style>
  <w:style w:type="character" w:customStyle="1" w:styleId="618">
    <w:name w:val="Used by Word for text of Help footnotes Char Char"/>
    <w:qFormat/>
    <w:uiPriority w:val="0"/>
    <w:rPr>
      <w:rFonts w:ascii="Times New Roman" w:hAnsi="Times New Roman" w:eastAsia="宋体" w:cs="Times New Roman"/>
      <w:sz w:val="20"/>
      <w:szCs w:val="20"/>
    </w:rPr>
  </w:style>
  <w:style w:type="character" w:customStyle="1" w:styleId="619">
    <w:name w:val="Char Char31"/>
    <w:qFormat/>
    <w:uiPriority w:val="0"/>
    <w:rPr>
      <w:rFonts w:ascii="Times New Roman" w:hAnsi="Times New Roman" w:eastAsia="宋体" w:cs="Times New Roman"/>
      <w:b/>
      <w:kern w:val="2"/>
      <w:sz w:val="32"/>
      <w:szCs w:val="24"/>
      <w:lang w:val="en-US" w:eastAsia="zh-CN" w:bidi="ar-SA"/>
    </w:rPr>
  </w:style>
  <w:style w:type="character" w:customStyle="1" w:styleId="620">
    <w:name w:val="表正文 Char"/>
    <w:qFormat/>
    <w:uiPriority w:val="0"/>
    <w:rPr>
      <w:rFonts w:ascii="宋体" w:eastAsia="宋体"/>
      <w:snapToGrid w:val="0"/>
      <w:color w:val="000000"/>
      <w:kern w:val="28"/>
      <w:sz w:val="28"/>
      <w:lang w:val="en-US" w:eastAsia="zh-CN" w:bidi="ar-SA"/>
    </w:rPr>
  </w:style>
  <w:style w:type="character" w:customStyle="1" w:styleId="621">
    <w:name w:val="普通文字 Char1 Char"/>
    <w:qFormat/>
    <w:uiPriority w:val="0"/>
    <w:rPr>
      <w:rFonts w:ascii="宋体" w:hAnsi="Courier New" w:eastAsia="宋体"/>
      <w:kern w:val="2"/>
      <w:sz w:val="21"/>
      <w:szCs w:val="24"/>
      <w:lang w:val="en-US" w:eastAsia="zh-CN" w:bidi="ar-SA"/>
    </w:rPr>
  </w:style>
  <w:style w:type="character" w:customStyle="1" w:styleId="622">
    <w:name w:val="pt9"/>
    <w:qFormat/>
    <w:uiPriority w:val="0"/>
    <w:rPr>
      <w:rFonts w:ascii="仿宋_GB2312" w:eastAsia="微软雅黑"/>
      <w:b/>
      <w:kern w:val="2"/>
      <w:sz w:val="32"/>
      <w:szCs w:val="32"/>
      <w:lang w:val="en-US" w:eastAsia="zh-CN" w:bidi="ar-SA"/>
    </w:rPr>
  </w:style>
  <w:style w:type="character" w:customStyle="1" w:styleId="623">
    <w:name w:val="large1"/>
    <w:qFormat/>
    <w:uiPriority w:val="0"/>
    <w:rPr>
      <w:rFonts w:hint="eastAsia" w:ascii="宋体" w:hAnsi="宋体" w:eastAsia="宋体"/>
      <w:sz w:val="21"/>
      <w:szCs w:val="21"/>
    </w:rPr>
  </w:style>
  <w:style w:type="character" w:customStyle="1" w:styleId="624">
    <w:name w:val="样式 样式 标题 4h4H4Fab-4T5Ref Heading 1rh1Heading sqlsect 1.2.3.... +... Char"/>
    <w:link w:val="170"/>
    <w:qFormat/>
    <w:uiPriority w:val="0"/>
    <w:rPr>
      <w:rFonts w:ascii="微软雅黑" w:hAnsi="微软雅黑" w:eastAsia="微软雅黑"/>
      <w:b/>
      <w:bCs/>
      <w:kern w:val="2"/>
      <w:sz w:val="24"/>
      <w:szCs w:val="28"/>
    </w:rPr>
  </w:style>
  <w:style w:type="character" w:customStyle="1" w:styleId="625">
    <w:name w:val="标题 4 Char1"/>
    <w:qFormat/>
    <w:uiPriority w:val="9"/>
    <w:rPr>
      <w:rFonts w:ascii="Cambria" w:hAnsi="Cambria" w:eastAsia="宋体" w:cs="Times New Roman"/>
      <w:b/>
      <w:bCs/>
      <w:kern w:val="2"/>
      <w:sz w:val="28"/>
      <w:szCs w:val="28"/>
    </w:rPr>
  </w:style>
  <w:style w:type="character" w:customStyle="1" w:styleId="626">
    <w:name w:val="tw4winPopup"/>
    <w:qFormat/>
    <w:uiPriority w:val="0"/>
    <w:rPr>
      <w:rFonts w:ascii="Courier New" w:hAnsi="Courier New" w:cs="Courier New"/>
      <w:color w:val="008000"/>
    </w:rPr>
  </w:style>
  <w:style w:type="character" w:customStyle="1" w:styleId="627">
    <w:name w:val="标题 6 Char"/>
    <w:link w:val="10"/>
    <w:qFormat/>
    <w:uiPriority w:val="0"/>
    <w:rPr>
      <w:rFonts w:ascii="Arial" w:hAnsi="Arial" w:eastAsia="黑体"/>
      <w:b/>
      <w:bCs/>
      <w:kern w:val="2"/>
      <w:sz w:val="24"/>
      <w:szCs w:val="24"/>
    </w:rPr>
  </w:style>
  <w:style w:type="character" w:customStyle="1" w:styleId="628">
    <w:name w:val="正文缩进 Char2"/>
    <w:link w:val="18"/>
    <w:qFormat/>
    <w:uiPriority w:val="0"/>
    <w:rPr>
      <w:rFonts w:ascii="宋体" w:eastAsia="宋体"/>
      <w:snapToGrid w:val="0"/>
      <w:color w:val="000000"/>
      <w:kern w:val="28"/>
      <w:sz w:val="28"/>
      <w:lang w:val="en-US" w:eastAsia="zh-CN" w:bidi="ar-SA"/>
    </w:rPr>
  </w:style>
  <w:style w:type="character" w:customStyle="1" w:styleId="629">
    <w:name w:val="批注文字 Char1"/>
    <w:link w:val="22"/>
    <w:qFormat/>
    <w:uiPriority w:val="99"/>
    <w:rPr>
      <w:kern w:val="2"/>
      <w:sz w:val="21"/>
      <w:szCs w:val="24"/>
    </w:rPr>
  </w:style>
  <w:style w:type="character" w:customStyle="1" w:styleId="630">
    <w:name w:val="批注框文本 Char"/>
    <w:link w:val="40"/>
    <w:qFormat/>
    <w:uiPriority w:val="0"/>
    <w:rPr>
      <w:kern w:val="2"/>
      <w:sz w:val="18"/>
      <w:szCs w:val="18"/>
    </w:rPr>
  </w:style>
  <w:style w:type="character" w:customStyle="1" w:styleId="631">
    <w:name w:val="Footer Char_297ca3bb-e6f6-4cc1-9b27-66816fa3cad9"/>
    <w:qFormat/>
    <w:uiPriority w:val="0"/>
    <w:rPr>
      <w:rFonts w:eastAsia="宋体"/>
      <w:kern w:val="2"/>
      <w:sz w:val="18"/>
      <w:lang w:val="en-US" w:eastAsia="zh-CN" w:bidi="ar-SA"/>
    </w:rPr>
  </w:style>
  <w:style w:type="character" w:customStyle="1" w:styleId="632">
    <w:name w:val="纯文本 Char_0"/>
    <w:link w:val="435"/>
    <w:qFormat/>
    <w:uiPriority w:val="0"/>
    <w:rPr>
      <w:rFonts w:ascii="宋体" w:hAnsi="Courier New"/>
      <w:kern w:val="2"/>
      <w:sz w:val="21"/>
      <w:szCs w:val="21"/>
      <w:lang w:val="en-US" w:eastAsia="zh-CN"/>
    </w:rPr>
  </w:style>
  <w:style w:type="character" w:customStyle="1" w:styleId="633">
    <w:name w:val="纯文本 Char1"/>
    <w:link w:val="436"/>
    <w:qFormat/>
    <w:uiPriority w:val="0"/>
    <w:rPr>
      <w:rFonts w:ascii="宋体" w:hAnsi="Courier New"/>
    </w:rPr>
  </w:style>
  <w:style w:type="character" w:customStyle="1" w:styleId="634">
    <w:name w:val="Default Char"/>
    <w:link w:val="2"/>
    <w:qFormat/>
    <w:uiPriority w:val="0"/>
    <w:rPr>
      <w:rFonts w:ascii="仿宋_GB2312" w:eastAsia="仿宋_GB2312" w:cs="仿宋_GB2312"/>
      <w:color w:val="000000"/>
      <w:sz w:val="24"/>
      <w:szCs w:val="24"/>
    </w:rPr>
  </w:style>
  <w:style w:type="character" w:customStyle="1" w:styleId="635">
    <w:name w:val="font61"/>
    <w:basedOn w:val="65"/>
    <w:qFormat/>
    <w:uiPriority w:val="0"/>
    <w:rPr>
      <w:rFonts w:hint="eastAsia" w:ascii="仿宋" w:hAnsi="仿宋" w:eastAsia="仿宋" w:cs="仿宋"/>
      <w:snapToGrid w:val="0"/>
      <w:color w:val="000000"/>
      <w:kern w:val="0"/>
      <w:sz w:val="20"/>
      <w:szCs w:val="20"/>
      <w:u w:val="none"/>
    </w:rPr>
  </w:style>
  <w:style w:type="character" w:customStyle="1" w:styleId="636">
    <w:name w:val="font11"/>
    <w:basedOn w:val="65"/>
    <w:qFormat/>
    <w:uiPriority w:val="0"/>
    <w:rPr>
      <w:rFonts w:hint="default" w:ascii="Times New Roman" w:hAnsi="Times New Roman" w:eastAsia="黑体" w:cs="Times New Roman"/>
      <w:snapToGrid w:val="0"/>
      <w:color w:val="000000"/>
      <w:kern w:val="0"/>
      <w:sz w:val="22"/>
      <w:szCs w:val="22"/>
      <w:u w:val="none"/>
    </w:rPr>
  </w:style>
  <w:style w:type="character" w:customStyle="1" w:styleId="637">
    <w:name w:val="NormalCharacter"/>
    <w:qFormat/>
    <w:uiPriority w:val="0"/>
    <w:rPr>
      <w:rFonts w:ascii="Times New Roman" w:hAnsi="Times New Roman" w:eastAsia="宋体"/>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杭州市国内经济合作办公室</Company>
  <Pages>71</Pages>
  <Words>34888</Words>
  <Characters>37233</Characters>
  <Lines>0</Lines>
  <Paragraphs>1856</Paragraphs>
  <TotalTime>18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2023-03-23T10:29:00Z</dcterms:created>
  <dc:creator>玥</dc:creator>
  <cp:lastModifiedBy>暖暖的mom</cp:lastModifiedBy>
  <cp:lastPrinted>2024-05-16T08:47:39Z</cp:lastPrinted>
  <dcterms:modified xsi:type="dcterms:W3CDTF">2024-05-16T08:59:57Z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65AE6B0463AD4DDA8992706F4B785D84_13</vt:lpwstr>
  </property>
</Properties>
</file>