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DB258">
      <w:pPr>
        <w:spacing w:line="360" w:lineRule="auto"/>
        <w:jc w:val="center"/>
        <w:rPr>
          <w:rFonts w:ascii="宋体" w:hAnsi="宋体" w:cs="宋体"/>
          <w:b/>
          <w:color w:val="000000" w:themeColor="text1"/>
          <w:sz w:val="24"/>
          <w:highlight w:val="none"/>
          <w14:textFill>
            <w14:solidFill>
              <w14:schemeClr w14:val="tx1"/>
            </w14:solidFill>
          </w14:textFill>
        </w:rPr>
      </w:pPr>
    </w:p>
    <w:p w14:paraId="0F2DF641">
      <w:pPr>
        <w:spacing w:line="360" w:lineRule="auto"/>
        <w:jc w:val="center"/>
        <w:rPr>
          <w:rFonts w:ascii="宋体" w:hAnsi="宋体" w:cs="宋体"/>
          <w:b/>
          <w:color w:val="000000" w:themeColor="text1"/>
          <w:sz w:val="24"/>
          <w:highlight w:val="none"/>
          <w14:textFill>
            <w14:solidFill>
              <w14:schemeClr w14:val="tx1"/>
            </w14:solidFill>
          </w14:textFill>
        </w:rPr>
      </w:pPr>
    </w:p>
    <w:p w14:paraId="60D7CC7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p>
    <w:p w14:paraId="00C92D9C">
      <w:pPr>
        <w:spacing w:line="360" w:lineRule="auto"/>
        <w:jc w:val="center"/>
        <w:rPr>
          <w:rFonts w:ascii="宋体" w:hAnsi="宋体" w:cs="宋体"/>
          <w:b/>
          <w:color w:val="000000" w:themeColor="text1"/>
          <w:sz w:val="44"/>
          <w:szCs w:val="44"/>
          <w:highlight w:val="none"/>
          <w14:textFill>
            <w14:solidFill>
              <w14:schemeClr w14:val="tx1"/>
            </w14:solidFill>
          </w14:textFill>
        </w:rPr>
      </w:pPr>
    </w:p>
    <w:p w14:paraId="77CA6072">
      <w:pPr>
        <w:adjustRightInd/>
        <w:spacing w:line="360" w:lineRule="auto"/>
        <w:jc w:val="center"/>
        <w:rPr>
          <w:rFonts w:ascii="宋体" w:hAnsi="宋体" w:cs="宋体"/>
          <w:b/>
          <w:color w:val="000000" w:themeColor="text1"/>
          <w:sz w:val="48"/>
          <w:szCs w:val="48"/>
          <w:highlight w:val="none"/>
          <w14:textFill>
            <w14:solidFill>
              <w14:schemeClr w14:val="tx1"/>
            </w14:solidFill>
          </w14:textFill>
        </w:rPr>
      </w:pPr>
    </w:p>
    <w:p w14:paraId="661FB1E9">
      <w:pPr>
        <w:adjustRightInd/>
        <w:spacing w:line="360" w:lineRule="auto"/>
        <w:jc w:val="center"/>
        <w:rPr>
          <w:rFonts w:hint="eastAsia" w:ascii="宋体" w:hAnsi="宋体" w:eastAsia="宋体" w:cs="宋体"/>
          <w:color w:val="000000" w:themeColor="text1"/>
          <w:sz w:val="48"/>
          <w:szCs w:val="48"/>
          <w:highlight w:val="none"/>
          <w:lang w:eastAsia="zh-CN"/>
          <w14:textFill>
            <w14:solidFill>
              <w14:schemeClr w14:val="tx1"/>
            </w14:solidFill>
          </w14:textFill>
        </w:rPr>
      </w:pPr>
      <w:r>
        <w:rPr>
          <w:rFonts w:hint="eastAsia" w:ascii="宋体" w:hAnsi="宋体" w:cs="宋体"/>
          <w:color w:val="000000" w:themeColor="text1"/>
          <w:sz w:val="48"/>
          <w:szCs w:val="48"/>
          <w:highlight w:val="none"/>
          <w:lang w:eastAsia="zh-CN"/>
          <w14:textFill>
            <w14:solidFill>
              <w14:schemeClr w14:val="tx1"/>
            </w14:solidFill>
          </w14:textFill>
        </w:rPr>
        <w:t>萧山区市心实验中学2025年实验室桌椅类及相关配套设施采购项目</w:t>
      </w:r>
    </w:p>
    <w:p w14:paraId="15C23854">
      <w:pPr>
        <w:adjustRightInd/>
        <w:spacing w:line="360" w:lineRule="auto"/>
        <w:jc w:val="center"/>
        <w:rPr>
          <w:rFonts w:ascii="宋体" w:hAnsi="宋体" w:cs="宋体"/>
          <w:color w:val="000000" w:themeColor="text1"/>
          <w:sz w:val="48"/>
          <w:szCs w:val="48"/>
          <w:highlight w:val="none"/>
          <w14:textFill>
            <w14:solidFill>
              <w14:schemeClr w14:val="tx1"/>
            </w14:solidFill>
          </w14:textFill>
        </w:rPr>
      </w:pPr>
      <w:r>
        <w:rPr>
          <w:rFonts w:hint="eastAsia" w:ascii="宋体" w:hAnsi="宋体" w:cs="宋体"/>
          <w:color w:val="000000" w:themeColor="text1"/>
          <w:sz w:val="48"/>
          <w:szCs w:val="48"/>
          <w:highlight w:val="none"/>
          <w14:textFill>
            <w14:solidFill>
              <w14:schemeClr w14:val="tx1"/>
            </w14:solidFill>
          </w14:textFill>
        </w:rPr>
        <w:t xml:space="preserve">招标文件 </w:t>
      </w:r>
    </w:p>
    <w:p w14:paraId="49CAD655">
      <w:pPr>
        <w:adjustRightInd/>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（电子招投标）</w:t>
      </w:r>
    </w:p>
    <w:p w14:paraId="557826F6">
      <w:pPr>
        <w:snapToGrid w:val="0"/>
        <w:spacing w:line="360" w:lineRule="auto"/>
        <w:jc w:val="center"/>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编号:</w:t>
      </w:r>
      <w:r>
        <w:rPr>
          <w:rFonts w:hint="eastAsia" w:ascii="宋体" w:hAnsi="宋体" w:cs="宋体"/>
          <w:color w:val="000000" w:themeColor="text1"/>
          <w:sz w:val="30"/>
          <w:szCs w:val="30"/>
          <w:highlight w:val="none"/>
          <w:lang w:eastAsia="zh-CN"/>
          <w14:textFill>
            <w14:solidFill>
              <w14:schemeClr w14:val="tx1"/>
            </w14:solidFill>
          </w14:textFill>
        </w:rPr>
        <w:t>SXZX-2025-CG-002</w:t>
      </w:r>
    </w:p>
    <w:p w14:paraId="6A7BBEEF">
      <w:pPr>
        <w:adjustRightInd/>
        <w:spacing w:line="360" w:lineRule="auto"/>
        <w:rPr>
          <w:rFonts w:ascii="宋体" w:hAnsi="宋体" w:cs="宋体"/>
          <w:color w:val="000000" w:themeColor="text1"/>
          <w:sz w:val="28"/>
          <w:szCs w:val="20"/>
          <w:highlight w:val="none"/>
          <w14:textFill>
            <w14:solidFill>
              <w14:schemeClr w14:val="tx1"/>
            </w14:solidFill>
          </w14:textFill>
        </w:rPr>
      </w:pPr>
    </w:p>
    <w:p w14:paraId="52FB2416">
      <w:pPr>
        <w:spacing w:line="360" w:lineRule="auto"/>
        <w:jc w:val="center"/>
        <w:rPr>
          <w:rFonts w:ascii="宋体" w:hAnsi="宋体" w:cs="宋体"/>
          <w:b/>
          <w:color w:val="000000" w:themeColor="text1"/>
          <w:sz w:val="44"/>
          <w:szCs w:val="44"/>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 xml:space="preserve"> </w:t>
      </w:r>
    </w:p>
    <w:p w14:paraId="443E3FB9">
      <w:pPr>
        <w:spacing w:line="360" w:lineRule="auto"/>
        <w:jc w:val="both"/>
        <w:rPr>
          <w:rFonts w:ascii="宋体" w:hAnsi="宋体" w:cs="宋体"/>
          <w:color w:val="000000" w:themeColor="text1"/>
          <w:sz w:val="24"/>
          <w:highlight w:val="none"/>
          <w14:textFill>
            <w14:solidFill>
              <w14:schemeClr w14:val="tx1"/>
            </w14:solidFill>
          </w14:textFill>
        </w:rPr>
      </w:pPr>
    </w:p>
    <w:p w14:paraId="0A5D3D8D">
      <w:pPr>
        <w:spacing w:line="360" w:lineRule="auto"/>
        <w:rPr>
          <w:rFonts w:ascii="宋体" w:hAnsi="宋体" w:cs="宋体"/>
          <w:color w:val="000000" w:themeColor="text1"/>
          <w:sz w:val="32"/>
          <w:szCs w:val="32"/>
          <w:highlight w:val="none"/>
          <w14:textFill>
            <w14:solidFill>
              <w14:schemeClr w14:val="tx1"/>
            </w14:solidFill>
          </w14:textFill>
        </w:rPr>
      </w:pPr>
    </w:p>
    <w:p w14:paraId="1B714669">
      <w:pPr>
        <w:snapToGrid w:val="0"/>
        <w:spacing w:line="360" w:lineRule="auto"/>
        <w:jc w:val="center"/>
        <w:rPr>
          <w:rFonts w:hint="eastAsia"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cs="宋体"/>
          <w:color w:val="000000" w:themeColor="text1"/>
          <w:sz w:val="32"/>
          <w:szCs w:val="32"/>
          <w:highlight w:val="none"/>
          <w:lang w:eastAsia="zh-CN"/>
          <w14:textFill>
            <w14:solidFill>
              <w14:schemeClr w14:val="tx1"/>
            </w14:solidFill>
          </w14:textFill>
        </w:rPr>
        <w:t>萧山区市心实验中学</w:t>
      </w:r>
    </w:p>
    <w:p w14:paraId="4FA4D7E6">
      <w:pPr>
        <w:snapToGrid w:val="0"/>
        <w:spacing w:line="360" w:lineRule="auto"/>
        <w:jc w:val="center"/>
        <w:rPr>
          <w:rFonts w:hint="eastAsia" w:ascii="宋体" w:hAnsi="宋体" w:cs="宋体"/>
          <w:bCs/>
          <w:color w:val="000000" w:themeColor="text1"/>
          <w:sz w:val="32"/>
          <w:szCs w:val="32"/>
          <w:highlight w:val="none"/>
          <w14:textFill>
            <w14:solidFill>
              <w14:schemeClr w14:val="tx1"/>
            </w14:solidFill>
          </w14:textFill>
        </w:rPr>
      </w:pPr>
      <w:r>
        <w:rPr>
          <w:rFonts w:hint="eastAsia" w:ascii="宋体" w:hAnsi="宋体" w:cs="宋体"/>
          <w:bCs/>
          <w:color w:val="000000" w:themeColor="text1"/>
          <w:sz w:val="32"/>
          <w:szCs w:val="32"/>
          <w:highlight w:val="none"/>
          <w14:textFill>
            <w14:solidFill>
              <w14:schemeClr w14:val="tx1"/>
            </w14:solidFill>
          </w14:textFill>
        </w:rPr>
        <w:t>浙江天卫工程咨询有限公司</w:t>
      </w:r>
    </w:p>
    <w:p w14:paraId="3B916B1E">
      <w:pPr>
        <w:snapToGrid w:val="0"/>
        <w:spacing w:line="360" w:lineRule="auto"/>
        <w:jc w:val="center"/>
        <w:rPr>
          <w:rFonts w:ascii="宋体" w:hAnsi="宋体" w:cs="宋体"/>
          <w:bCs/>
          <w:color w:val="000000" w:themeColor="text1"/>
          <w:sz w:val="32"/>
          <w:szCs w:val="32"/>
          <w:highlight w:val="none"/>
          <w14:textFill>
            <w14:solidFill>
              <w14:schemeClr w14:val="tx1"/>
            </w14:solidFill>
          </w14:textFill>
        </w:rPr>
      </w:pPr>
      <w:r>
        <w:rPr>
          <w:rFonts w:ascii="宋体" w:hAnsi="宋体" w:cs="宋体"/>
          <w:bCs/>
          <w:color w:val="000000" w:themeColor="text1"/>
          <w:sz w:val="32"/>
          <w:szCs w:val="32"/>
          <w:highlight w:val="none"/>
          <w14:textFill>
            <w14:solidFill>
              <w14:schemeClr w14:val="tx1"/>
            </w14:solidFill>
          </w14:textFill>
        </w:rPr>
        <w:t>202</w:t>
      </w:r>
      <w:r>
        <w:rPr>
          <w:rFonts w:hint="eastAsia" w:ascii="宋体" w:hAnsi="宋体" w:cs="宋体"/>
          <w:bCs/>
          <w:color w:val="000000" w:themeColor="text1"/>
          <w:sz w:val="32"/>
          <w:szCs w:val="32"/>
          <w:highlight w:val="none"/>
          <w:lang w:val="en-US" w:eastAsia="zh-CN"/>
          <w14:textFill>
            <w14:solidFill>
              <w14:schemeClr w14:val="tx1"/>
            </w14:solidFill>
          </w14:textFill>
        </w:rPr>
        <w:t>5</w:t>
      </w:r>
      <w:r>
        <w:rPr>
          <w:rFonts w:hint="eastAsia" w:ascii="宋体" w:hAnsi="宋体" w:cs="宋体"/>
          <w:bCs/>
          <w:color w:val="000000" w:themeColor="text1"/>
          <w:sz w:val="32"/>
          <w:szCs w:val="32"/>
          <w:highlight w:val="none"/>
          <w14:textFill>
            <w14:solidFill>
              <w14:schemeClr w14:val="tx1"/>
            </w14:solidFill>
          </w14:textFill>
        </w:rPr>
        <w:t>年</w:t>
      </w:r>
      <w:r>
        <w:rPr>
          <w:rFonts w:hint="eastAsia" w:ascii="宋体" w:hAnsi="宋体" w:cs="宋体"/>
          <w:bCs/>
          <w:color w:val="000000" w:themeColor="text1"/>
          <w:sz w:val="32"/>
          <w:szCs w:val="32"/>
          <w:highlight w:val="none"/>
          <w:lang w:val="en-US" w:eastAsia="zh-CN"/>
          <w14:textFill>
            <w14:solidFill>
              <w14:schemeClr w14:val="tx1"/>
            </w14:solidFill>
          </w14:textFill>
        </w:rPr>
        <w:t>07月</w:t>
      </w:r>
    </w:p>
    <w:p w14:paraId="7A22DF6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bookmarkStart w:id="0" w:name="_Hlt67893495"/>
      <w:bookmarkEnd w:id="0"/>
    </w:p>
    <w:p w14:paraId="6DD860E4">
      <w:pPr>
        <w:spacing w:line="360" w:lineRule="auto"/>
        <w:jc w:val="center"/>
        <w:rPr>
          <w:rFonts w:ascii="宋体" w:hAnsi="宋体" w:cs="宋体"/>
          <w:b/>
          <w:color w:val="000000" w:themeColor="text1"/>
          <w:sz w:val="48"/>
          <w:szCs w:val="48"/>
          <w:highlight w:val="none"/>
          <w14:textFill>
            <w14:solidFill>
              <w14:schemeClr w14:val="tx1"/>
            </w14:solidFill>
          </w14:textFill>
        </w:rPr>
      </w:pPr>
      <w:r>
        <w:rPr>
          <w:rFonts w:hint="eastAsia" w:ascii="宋体" w:hAnsi="宋体" w:cs="宋体"/>
          <w:b/>
          <w:color w:val="000000" w:themeColor="text1"/>
          <w:sz w:val="48"/>
          <w:szCs w:val="48"/>
          <w:highlight w:val="none"/>
          <w14:textFill>
            <w14:solidFill>
              <w14:schemeClr w14:val="tx1"/>
            </w14:solidFill>
          </w14:textFill>
        </w:rPr>
        <w:t>目  录</w:t>
      </w:r>
    </w:p>
    <w:p w14:paraId="5547A767">
      <w:pPr>
        <w:spacing w:line="360" w:lineRule="auto"/>
        <w:rPr>
          <w:rFonts w:ascii="宋体" w:hAnsi="宋体" w:cs="宋体"/>
          <w:color w:val="000000" w:themeColor="text1"/>
          <w:sz w:val="32"/>
          <w:szCs w:val="32"/>
          <w:highlight w:val="none"/>
          <w14:textFill>
            <w14:solidFill>
              <w14:schemeClr w14:val="tx1"/>
            </w14:solidFill>
          </w14:textFill>
        </w:rPr>
      </w:pPr>
    </w:p>
    <w:p w14:paraId="1E5708B9">
      <w:pPr>
        <w:spacing w:line="360" w:lineRule="auto"/>
        <w:rPr>
          <w:rFonts w:ascii="宋体" w:hAnsi="宋体" w:cs="宋体"/>
          <w:color w:val="000000" w:themeColor="text1"/>
          <w:sz w:val="32"/>
          <w:szCs w:val="32"/>
          <w:highlight w:val="none"/>
          <w14:textFill>
            <w14:solidFill>
              <w14:schemeClr w14:val="tx1"/>
            </w14:solidFill>
          </w14:textFill>
        </w:rPr>
      </w:pPr>
    </w:p>
    <w:p w14:paraId="0AE2C11B">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第一部分      招标公告</w:t>
      </w:r>
    </w:p>
    <w:p w14:paraId="6F546DE3">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第二部分      投标人须知</w:t>
      </w:r>
    </w:p>
    <w:p w14:paraId="48ECB7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第三部分      采购需求</w:t>
      </w:r>
    </w:p>
    <w:p w14:paraId="70CD40C0">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第四部分      评标办法</w:t>
      </w:r>
    </w:p>
    <w:p w14:paraId="5800185E">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第五部分      拟签订的合同文本</w:t>
      </w:r>
    </w:p>
    <w:p w14:paraId="1E99CE39">
      <w:pPr>
        <w:spacing w:line="360" w:lineRule="auto"/>
        <w:ind w:firstLine="1280" w:firstLineChars="4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第六部分      应提交的有关格式范例</w:t>
      </w:r>
    </w:p>
    <w:p w14:paraId="35712829">
      <w:pPr>
        <w:spacing w:line="360" w:lineRule="auto"/>
        <w:ind w:firstLine="549" w:firstLineChars="229"/>
        <w:rPr>
          <w:rFonts w:ascii="宋体" w:hAnsi="宋体" w:cs="宋体"/>
          <w:color w:val="000000" w:themeColor="text1"/>
          <w:sz w:val="24"/>
          <w:highlight w:val="none"/>
          <w14:textFill>
            <w14:solidFill>
              <w14:schemeClr w14:val="tx1"/>
            </w14:solidFill>
          </w14:textFill>
        </w:rPr>
      </w:pPr>
      <w:bookmarkStart w:id="1" w:name="_Hlt91233176"/>
      <w:bookmarkEnd w:id="1"/>
      <w:bookmarkStart w:id="2" w:name="_Toc91899869"/>
    </w:p>
    <w:p w14:paraId="4192B2C2">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E65C1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66067E4">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4FA8E269">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CDF8F1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D443E9B">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5356C76">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5FABDF6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268D363">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E31B36E">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185FA518">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3CFA8955">
      <w:pPr>
        <w:spacing w:line="360" w:lineRule="auto"/>
        <w:ind w:firstLine="549" w:firstLineChars="229"/>
        <w:rPr>
          <w:rFonts w:ascii="宋体" w:hAnsi="宋体" w:cs="宋体"/>
          <w:color w:val="000000" w:themeColor="text1"/>
          <w:sz w:val="24"/>
          <w:highlight w:val="none"/>
          <w14:textFill>
            <w14:solidFill>
              <w14:schemeClr w14:val="tx1"/>
            </w14:solidFill>
          </w14:textFill>
        </w:rPr>
      </w:pPr>
    </w:p>
    <w:p w14:paraId="0C0EF6DE">
      <w:pPr>
        <w:spacing w:line="360" w:lineRule="auto"/>
        <w:rPr>
          <w:rFonts w:ascii="宋体" w:hAnsi="宋体" w:cs="宋体"/>
          <w:color w:val="000000" w:themeColor="text1"/>
          <w:sz w:val="24"/>
          <w:highlight w:val="none"/>
          <w14:textFill>
            <w14:solidFill>
              <w14:schemeClr w14:val="tx1"/>
            </w14:solidFill>
          </w14:textFill>
        </w:rPr>
      </w:pPr>
    </w:p>
    <w:p w14:paraId="7600002C">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bookmarkStart w:id="3" w:name="第一部分"/>
      <w:r>
        <w:rPr>
          <w:rFonts w:hint="eastAsia" w:ascii="宋体" w:hAnsi="宋体" w:cs="宋体"/>
          <w:b/>
          <w:color w:val="000000" w:themeColor="text1"/>
          <w:sz w:val="36"/>
          <w:szCs w:val="36"/>
          <w:highlight w:val="none"/>
          <w14:textFill>
            <w14:solidFill>
              <w14:schemeClr w14:val="tx1"/>
            </w14:solidFill>
          </w14:textFill>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000000" w:themeColor="text1"/>
          <w:sz w:val="36"/>
          <w:szCs w:val="20"/>
          <w:highlight w:val="none"/>
          <w14:textFill>
            <w14:solidFill>
              <w14:schemeClr w14:val="tx1"/>
            </w14:solidFill>
          </w14:textFill>
        </w:rPr>
        <w:t>第一部分 招标公告</w:t>
      </w:r>
    </w:p>
    <w:p w14:paraId="6BB3A40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项目概况</w:t>
      </w:r>
    </w:p>
    <w:p w14:paraId="008EDBC7">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000000" w:themeColor="text1"/>
          <w:sz w:val="24"/>
          <w:highlight w:val="none"/>
          <w:u w:val="single"/>
          <w14:textFill>
            <w14:solidFill>
              <w14:schemeClr w14:val="tx1"/>
            </w14:solidFill>
          </w14:textFill>
        </w:rPr>
      </w:pP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萧山区市心实验中学2025年实验室桌椅类及相关配套设施采购项目</w:t>
      </w:r>
      <w:r>
        <w:rPr>
          <w:rFonts w:hint="eastAsia" w:asciiTheme="minorEastAsia" w:hAnsiTheme="minorEastAsia" w:eastAsiaTheme="minorEastAsia"/>
          <w:color w:val="000000" w:themeColor="text1"/>
          <w:sz w:val="24"/>
          <w:highlight w:val="none"/>
          <w14:textFill>
            <w14:solidFill>
              <w14:schemeClr w14:val="tx1"/>
            </w14:solidFill>
          </w14:textFill>
        </w:rPr>
        <w:t>招标项目的潜在投标人应在政采云平台（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"https://www.zcygov.cn/）获取（下载）招标文件，并于202%20年%20月%20日%20点%20分00秒" </w:instrText>
      </w:r>
      <w:r>
        <w:rPr>
          <w:color w:val="000000" w:themeColor="text1"/>
          <w:highlight w:val="none"/>
          <w14:textFill>
            <w14:solidFill>
              <w14:schemeClr w14:val="tx1"/>
            </w14:solidFill>
          </w14:textFill>
        </w:rPr>
        <w:fldChar w:fldCharType="separate"/>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https://www.zcygov.cn/）获取（下载）招标文件，并于</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202</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5</w:t>
      </w:r>
      <w:r>
        <w:rPr>
          <w:rStyle w:val="18"/>
          <w:rFonts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日</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14</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点</w:t>
      </w:r>
      <w:r>
        <w:rPr>
          <w:rStyle w:val="18"/>
          <w:rFonts w:hint="eastAsia" w:cs="Times New Roman" w:asciiTheme="minorEastAsia" w:hAnsiTheme="minorEastAsia" w:eastAsiaTheme="minorEastAsia"/>
          <w:snapToGrid/>
          <w:color w:val="000000" w:themeColor="text1"/>
          <w:kern w:val="2"/>
          <w:sz w:val="24"/>
          <w:szCs w:val="24"/>
          <w:highlight w:val="none"/>
          <w:lang w:val="en-US" w:eastAsia="zh-CN"/>
          <w14:textFill>
            <w14:solidFill>
              <w14:schemeClr w14:val="tx1"/>
            </w14:solidFill>
          </w14:textFill>
        </w:rPr>
        <w:t>00</w:t>
      </w:r>
      <w:r>
        <w:rPr>
          <w:rStyle w:val="18"/>
          <w:rFonts w:hint="eastAsia" w:cs="Times New Roman" w:asciiTheme="minorEastAsia" w:hAnsiTheme="minorEastAsia" w:eastAsiaTheme="minorEastAsia"/>
          <w:snapToGrid/>
          <w:color w:val="000000" w:themeColor="text1"/>
          <w:kern w:val="2"/>
          <w:sz w:val="24"/>
          <w:szCs w:val="24"/>
          <w:highlight w:val="none"/>
          <w14:textFill>
            <w14:solidFill>
              <w14:schemeClr w14:val="tx1"/>
            </w14:solidFill>
          </w14:textFill>
        </w:rPr>
        <w:t>分</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t>00秒</w:t>
      </w:r>
      <w:r>
        <w:rPr>
          <w:rStyle w:val="18"/>
          <w:rFonts w:hint="eastAsia" w:cs="Times New Roman" w:asciiTheme="minorEastAsia" w:hAnsiTheme="minorEastAsia" w:eastAsiaTheme="minorEastAsia"/>
          <w:bCs/>
          <w:snapToGrid/>
          <w:color w:val="000000" w:themeColor="text1"/>
          <w:kern w:val="2"/>
          <w:sz w:val="24"/>
          <w:szCs w:val="24"/>
          <w:highlight w:val="none"/>
          <w14:textFill>
            <w14:solidFill>
              <w14:schemeClr w14:val="tx1"/>
            </w14:solidFill>
          </w14:textFill>
        </w:rPr>
        <w:fldChar w:fldCharType="end"/>
      </w:r>
      <w:r>
        <w:rPr>
          <w:rFonts w:hint="eastAsia" w:asciiTheme="minorEastAsia" w:hAnsiTheme="minorEastAsia" w:eastAsiaTheme="minorEastAsia"/>
          <w:bCs/>
          <w:color w:val="000000" w:themeColor="text1"/>
          <w:sz w:val="24"/>
          <w:highlight w:val="none"/>
          <w14:textFill>
            <w14:solidFill>
              <w14:schemeClr w14:val="tx1"/>
            </w14:solidFill>
          </w14:textFill>
        </w:rPr>
        <w:t>（北京时间）前</w:t>
      </w:r>
      <w:r>
        <w:rPr>
          <w:rFonts w:hint="eastAsia" w:asciiTheme="minorEastAsia" w:hAnsiTheme="minorEastAsia" w:eastAsiaTheme="minorEastAsia"/>
          <w:color w:val="000000" w:themeColor="text1"/>
          <w:sz w:val="24"/>
          <w:highlight w:val="none"/>
          <w14:textFill>
            <w14:solidFill>
              <w14:schemeClr w14:val="tx1"/>
            </w14:solidFill>
          </w14:textFill>
        </w:rPr>
        <w:t>递交（上传）投标文件。</w:t>
      </w:r>
    </w:p>
    <w:p w14:paraId="2226F73A">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一、项目基本情况                                            </w:t>
      </w:r>
    </w:p>
    <w:p w14:paraId="4684193B">
      <w:pPr>
        <w:spacing w:line="360" w:lineRule="auto"/>
        <w:ind w:firstLine="48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b/>
          <w:color w:val="000000" w:themeColor="text1"/>
          <w:sz w:val="24"/>
          <w:highlight w:val="none"/>
          <w:lang w:val="en-US" w:eastAsia="zh-CN"/>
          <w14:textFill>
            <w14:solidFill>
              <w14:schemeClr w14:val="tx1"/>
            </w14:solidFill>
          </w14:textFill>
        </w:rPr>
        <w:t>SXZX-2025-CG-002</w:t>
      </w:r>
    </w:p>
    <w:p w14:paraId="03AE59E8">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项目名称：</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p>
    <w:p w14:paraId="0A6132B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 xml:space="preserve"> 预算金额（元）：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r>
        <w:rPr>
          <w:rFonts w:hint="eastAsia" w:ascii="宋体" w:hAnsi="宋体" w:cs="宋体"/>
          <w:color w:val="000000" w:themeColor="text1"/>
          <w:sz w:val="24"/>
          <w:highlight w:val="none"/>
          <w14:textFill>
            <w14:solidFill>
              <w14:schemeClr w14:val="tx1"/>
            </w14:solidFill>
          </w14:textFill>
        </w:rPr>
        <w:t xml:space="preserve"> </w:t>
      </w:r>
    </w:p>
    <w:p w14:paraId="156F571C">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最高限价（元）：</w:t>
      </w:r>
      <w:r>
        <w:rPr>
          <w:rFonts w:hint="eastAsia" w:ascii="宋体" w:hAnsi="宋体" w:cs="宋体"/>
          <w:b/>
          <w:color w:val="000000" w:themeColor="text1"/>
          <w:sz w:val="24"/>
          <w:highlight w:val="none"/>
          <w:lang w:val="en-US" w:eastAsia="zh-CN"/>
          <w14:textFill>
            <w14:solidFill>
              <w14:schemeClr w14:val="tx1"/>
            </w14:solidFill>
          </w14:textFill>
        </w:rPr>
        <w:t xml:space="preserve">1220000 </w:t>
      </w:r>
      <w:r>
        <w:rPr>
          <w:rFonts w:hint="eastAsia" w:ascii="宋体" w:hAnsi="宋体" w:cs="宋体"/>
          <w:bCs/>
          <w:color w:val="000000" w:themeColor="text1"/>
          <w:sz w:val="24"/>
          <w:highlight w:val="none"/>
          <w14:textFill>
            <w14:solidFill>
              <w14:schemeClr w14:val="tx1"/>
            </w14:solidFill>
          </w14:textFill>
        </w:rPr>
        <w:t xml:space="preserve">元 </w:t>
      </w:r>
    </w:p>
    <w:p w14:paraId="2526C600">
      <w:pPr>
        <w:pStyle w:val="5"/>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采购需求：</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萧山区市心实验中学2025年实验室桌椅类及相关配套设施采购项目。</w:t>
      </w:r>
      <w:r>
        <w:rPr>
          <w:rFonts w:hint="eastAsia" w:hAnsi="宋体" w:cs="宋体"/>
          <w:bCs/>
          <w:snapToGrid/>
          <w:color w:val="000000" w:themeColor="text1"/>
          <w:kern w:val="2"/>
          <w:sz w:val="24"/>
          <w:szCs w:val="24"/>
          <w:highlight w:val="none"/>
          <w14:textFill>
            <w14:solidFill>
              <w14:schemeClr w14:val="tx1"/>
            </w14:solidFill>
          </w14:textFill>
        </w:rPr>
        <w:t>主要内容：</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萧山区市心实验中学2025年实验室桌椅类及相关配套设施采购</w:t>
      </w:r>
      <w:r>
        <w:rPr>
          <w:rFonts w:hint="eastAsia" w:hAnsi="宋体" w:cs="宋体"/>
          <w:bCs/>
          <w:snapToGrid/>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snapToGrid/>
          <w:color w:val="000000" w:themeColor="text1"/>
          <w:kern w:val="2"/>
          <w:sz w:val="24"/>
          <w:szCs w:val="24"/>
          <w:highlight w:val="none"/>
          <w14:textFill>
            <w14:solidFill>
              <w14:schemeClr w14:val="tx1"/>
            </w14:solidFill>
          </w14:textFill>
        </w:rPr>
        <w:t>具体以招标文件第三部分采购需求为准，供应商可点击本公告下方“浏览采购文件”查看采购需求。</w:t>
      </w:r>
    </w:p>
    <w:p w14:paraId="6857698D">
      <w:pPr>
        <w:pStyle w:val="19"/>
        <w:ind w:firstLine="482"/>
        <w:outlineLvl w:val="2"/>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合同履约期限： 详见采购需求</w:t>
      </w:r>
    </w:p>
    <w:p w14:paraId="630135BD">
      <w:pPr>
        <w:pStyle w:val="5"/>
        <w:spacing w:line="360" w:lineRule="auto"/>
        <w:ind w:firstLine="480"/>
        <w:rPr>
          <w:rFonts w:hAnsi="宋体" w:cs="宋体"/>
          <w:color w:val="000000" w:themeColor="text1"/>
          <w:kern w:val="0"/>
          <w:sz w:val="24"/>
          <w:highlight w:val="none"/>
          <w14:textFill>
            <w14:solidFill>
              <w14:schemeClr w14:val="tx1"/>
            </w14:solidFill>
          </w14:textFill>
        </w:rPr>
      </w:pPr>
      <w:r>
        <w:rPr>
          <w:rFonts w:hint="eastAsia" w:hAnsi="宋体" w:cs="宋体"/>
          <w:b/>
          <w:color w:val="000000" w:themeColor="text1"/>
          <w:sz w:val="24"/>
          <w:highlight w:val="none"/>
          <w14:textFill>
            <w14:solidFill>
              <w14:schemeClr w14:val="tx1"/>
            </w14:solidFill>
          </w14:textFill>
        </w:rPr>
        <w:t>本项目接受联合体投标：</w:t>
      </w:r>
      <w:sdt>
        <w:sdtPr>
          <w:rPr>
            <w:rFonts w:hint="eastAsia" w:hAnsi="宋体" w:cs="宋体"/>
            <w:color w:val="000000" w:themeColor="text1"/>
            <w:kern w:val="0"/>
            <w:sz w:val="24"/>
            <w:highlight w:val="none"/>
            <w14:textFill>
              <w14:solidFill>
                <w14:schemeClr w14:val="tx1"/>
              </w14:solidFill>
            </w14:textFill>
          </w:rPr>
          <w:id w:val="147473901"/>
          <w14:checkbox>
            <w14:checked w14:val="1"/>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ascii="Wingdings" w:hAnsi="Wingdings" w:eastAsia="宋体" w:cs="宋体"/>
              <w:snapToGrid/>
              <w:color w:val="000000" w:themeColor="text1"/>
              <w:kern w:val="2"/>
              <w:sz w:val="24"/>
              <w:szCs w:val="24"/>
              <w:highlight w:val="none"/>
              <w:lang w:val="en-US" w:eastAsia="zh-CN" w:bidi="ar-SA"/>
              <w14:textFill>
                <w14:solidFill>
                  <w14:schemeClr w14:val="tx1"/>
                </w14:solidFill>
              </w14:textFill>
            </w:rPr>
            <w:t>þ</w:t>
          </w:r>
        </w:sdtContent>
      </w:sdt>
      <w:r>
        <w:rPr>
          <w:rFonts w:hint="eastAsia" w:hAnsi="宋体" w:cs="宋体"/>
          <w:snapToGrid/>
          <w:color w:val="000000" w:themeColor="text1"/>
          <w:kern w:val="2"/>
          <w:sz w:val="24"/>
          <w:szCs w:val="24"/>
          <w:highlight w:val="none"/>
          <w14:textFill>
            <w14:solidFill>
              <w14:schemeClr w14:val="tx1"/>
            </w14:solidFill>
          </w14:textFill>
        </w:rPr>
        <w:t xml:space="preserve"> 是；</w:t>
      </w:r>
      <w:sdt>
        <w:sdtPr>
          <w:rPr>
            <w:rFonts w:hint="eastAsia" w:hAnsi="宋体" w:cs="宋体"/>
            <w:snapToGrid/>
            <w:color w:val="000000" w:themeColor="text1"/>
            <w:kern w:val="2"/>
            <w:sz w:val="24"/>
            <w:szCs w:val="24"/>
            <w:highlight w:val="none"/>
            <w14:textFill>
              <w14:solidFill>
                <w14:schemeClr w14:val="tx1"/>
              </w14:solidFill>
            </w14:textFill>
          </w:rPr>
          <w:id w:val="428002136"/>
          <w14:checkbox>
            <w14:checked w14:val="0"/>
            <w14:checkedState w14:val="00FE" w14:font="Wingdings"/>
            <w14:uncheckedState w14:val="2610" w14:font="MS Gothic"/>
          </w14:checkbox>
        </w:sdtPr>
        <w:sdtEndPr>
          <w:rPr>
            <w:rFonts w:hint="eastAsia" w:hAnsi="宋体" w:cs="宋体"/>
            <w:snapToGrid/>
            <w:color w:val="000000" w:themeColor="text1"/>
            <w:kern w:val="2"/>
            <w:sz w:val="24"/>
            <w:szCs w:val="24"/>
            <w:highlight w:val="none"/>
            <w14:textFill>
              <w14:solidFill>
                <w14:schemeClr w14:val="tx1"/>
              </w14:solidFill>
            </w14:textFill>
          </w:rPr>
        </w:sdtEndPr>
        <w:sdtContent>
          <w:r>
            <w:rPr>
              <w:rFonts w:hint="eastAsia" w:ascii="MS Gothic" w:hAnsi="MS Gothic" w:eastAsia="宋体" w:cs="宋体"/>
              <w:snapToGrid/>
              <w:color w:val="000000" w:themeColor="text1"/>
              <w:kern w:val="2"/>
              <w:sz w:val="24"/>
              <w:szCs w:val="24"/>
              <w:highlight w:val="none"/>
              <w:lang w:val="en-US" w:eastAsia="zh-CN" w:bidi="ar-SA"/>
              <w14:textFill>
                <w14:solidFill>
                  <w14:schemeClr w14:val="tx1"/>
                </w14:solidFill>
              </w14:textFill>
            </w:rPr>
            <w:t>☐</w:t>
          </w:r>
        </w:sdtContent>
      </w:sdt>
      <w:r>
        <w:rPr>
          <w:rFonts w:hint="eastAsia" w:hAnsi="宋体" w:cs="宋体"/>
          <w:snapToGrid/>
          <w:color w:val="000000" w:themeColor="text1"/>
          <w:kern w:val="2"/>
          <w:sz w:val="24"/>
          <w:szCs w:val="24"/>
          <w:highlight w:val="none"/>
          <w14:textFill>
            <w14:solidFill>
              <w14:schemeClr w14:val="tx1"/>
            </w14:solidFill>
          </w14:textFill>
        </w:rPr>
        <w:t xml:space="preserve"> 否</w:t>
      </w:r>
    </w:p>
    <w:p w14:paraId="29B6915B">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w:t>
      </w:r>
      <w:bookmarkStart w:id="11" w:name="_Hlk101132948"/>
      <w:r>
        <w:rPr>
          <w:rFonts w:hint="eastAsia" w:ascii="宋体" w:hAnsi="宋体" w:cs="宋体"/>
          <w:b/>
          <w:color w:val="000000" w:themeColor="text1"/>
          <w:sz w:val="24"/>
          <w:highlight w:val="none"/>
          <w14:textFill>
            <w14:solidFill>
              <w14:schemeClr w14:val="tx1"/>
            </w14:solidFill>
          </w14:textFill>
        </w:rPr>
        <w:t>申请人的资格要求</w:t>
      </w:r>
      <w:bookmarkEnd w:id="11"/>
      <w:r>
        <w:rPr>
          <w:rFonts w:hint="eastAsia" w:ascii="宋体" w:hAnsi="宋体" w:cs="宋体"/>
          <w:b/>
          <w:color w:val="000000" w:themeColor="text1"/>
          <w:sz w:val="24"/>
          <w:highlight w:val="none"/>
          <w14:textFill>
            <w14:solidFill>
              <w14:schemeClr w14:val="tx1"/>
            </w14:solidFill>
          </w14:textFill>
        </w:rPr>
        <w:t>：</w:t>
      </w:r>
    </w:p>
    <w:p w14:paraId="180E7011">
      <w:pPr>
        <w:spacing w:line="360" w:lineRule="auto"/>
        <w:ind w:firstLine="480"/>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47F4B68C">
      <w:pPr>
        <w:spacing w:line="360" w:lineRule="auto"/>
        <w:rPr>
          <w:rFonts w:ascii="宋体" w:hAnsi="宋体" w:cs="宋体"/>
          <w:snapToGrid w:val="0"/>
          <w:color w:val="000000" w:themeColor="text1"/>
          <w:kern w:val="28"/>
          <w:sz w:val="24"/>
          <w:szCs w:val="20"/>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 xml:space="preserve">    </w:t>
      </w:r>
      <w:r>
        <w:rPr>
          <w:rFonts w:ascii="宋体" w:hAnsi="宋体" w:cs="宋体"/>
          <w:snapToGrid w:val="0"/>
          <w:color w:val="000000" w:themeColor="text1"/>
          <w:kern w:val="28"/>
          <w:sz w:val="24"/>
          <w:szCs w:val="20"/>
          <w:highlight w:val="none"/>
          <w14:textFill>
            <w14:solidFill>
              <w14:schemeClr w14:val="tx1"/>
            </w14:solidFill>
          </w14:textFill>
        </w:rPr>
        <w:t>2</w:t>
      </w:r>
      <w:r>
        <w:rPr>
          <w:rFonts w:hint="eastAsia" w:ascii="宋体" w:hAnsi="宋体" w:cs="宋体"/>
          <w:snapToGrid w:val="0"/>
          <w:color w:val="000000" w:themeColor="text1"/>
          <w:kern w:val="28"/>
          <w:sz w:val="24"/>
          <w:szCs w:val="20"/>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snapToGrid w:val="0"/>
          <w:color w:val="000000" w:themeColor="text1"/>
          <w:kern w:val="28"/>
          <w:sz w:val="24"/>
          <w:szCs w:val="20"/>
          <w:highlight w:val="none"/>
          <w14:textFill>
            <w14:solidFill>
              <w14:schemeClr w14:val="tx1"/>
            </w14:solidFill>
          </w14:textFill>
        </w:rPr>
        <w:t>以联合体形式投标的，提供联合协议(本项目不接受联合体投标或者投标人不以联合体形式投标的，则不需要提供) ；</w:t>
      </w:r>
    </w:p>
    <w:p w14:paraId="2940F38C">
      <w:pPr>
        <w:spacing w:line="360" w:lineRule="auto"/>
        <w:ind w:firstLine="480" w:firstLineChars="200"/>
        <w:rPr>
          <w:rFonts w:ascii="宋体" w:hAnsi="宋体" w:cs="宋体"/>
          <w:snapToGrid w:val="0"/>
          <w:color w:val="000000" w:themeColor="text1"/>
          <w:kern w:val="28"/>
          <w:sz w:val="24"/>
          <w:szCs w:val="20"/>
          <w:highlight w:val="none"/>
          <w14:textFill>
            <w14:solidFill>
              <w14:schemeClr w14:val="tx1"/>
            </w14:solidFill>
          </w14:textFill>
        </w:rPr>
      </w:pPr>
      <w:r>
        <w:rPr>
          <w:rFonts w:ascii="宋体" w:hAnsi="宋体" w:cs="宋体"/>
          <w:snapToGrid w:val="0"/>
          <w:color w:val="000000" w:themeColor="text1"/>
          <w:kern w:val="28"/>
          <w:sz w:val="24"/>
          <w:szCs w:val="20"/>
          <w:highlight w:val="none"/>
          <w14:textFill>
            <w14:solidFill>
              <w14:schemeClr w14:val="tx1"/>
            </w14:solidFill>
          </w14:textFill>
        </w:rPr>
        <w:t>3</w:t>
      </w:r>
      <w:r>
        <w:rPr>
          <w:rFonts w:hint="eastAsia" w:ascii="宋体" w:hAnsi="宋体" w:cs="宋体"/>
          <w:snapToGrid w:val="0"/>
          <w:color w:val="000000" w:themeColor="text1"/>
          <w:kern w:val="28"/>
          <w:sz w:val="24"/>
          <w:szCs w:val="20"/>
          <w:highlight w:val="none"/>
          <w14:textFill>
            <w14:solidFill>
              <w14:schemeClr w14:val="tx1"/>
            </w14:solidFill>
          </w14:textFill>
        </w:rPr>
        <w:t>.落实政府采购政策需满足的资格要求：</w:t>
      </w:r>
    </w:p>
    <w:p w14:paraId="0A3F6F44">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2857704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无</w:t>
      </w:r>
      <w:r>
        <w:rPr>
          <w:rFonts w:hint="eastAsia" w:ascii="宋体" w:hAnsi="宋体" w:cs="宋体"/>
          <w:snapToGrid w:val="0"/>
          <w:color w:val="000000" w:themeColor="text1"/>
          <w:kern w:val="28"/>
          <w:sz w:val="24"/>
          <w:szCs w:val="20"/>
          <w:highlight w:val="none"/>
          <w14:textFill>
            <w14:solidFill>
              <w14:schemeClr w14:val="tx1"/>
            </w14:solidFill>
          </w14:textFill>
        </w:rPr>
        <w:t>（注：不得限制大中型企业与小微企业组成联合体参与投标）</w:t>
      </w:r>
      <w:r>
        <w:rPr>
          <w:rFonts w:hint="eastAsia" w:ascii="宋体" w:hAnsi="宋体" w:cs="宋体"/>
          <w:color w:val="000000" w:themeColor="text1"/>
          <w:sz w:val="24"/>
          <w:highlight w:val="none"/>
          <w14:textFill>
            <w14:solidFill>
              <w14:schemeClr w14:val="tx1"/>
            </w14:solidFill>
          </w14:textFill>
        </w:rPr>
        <w:t>；</w:t>
      </w:r>
    </w:p>
    <w:p w14:paraId="2762EF93">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2834628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专</w:t>
      </w:r>
      <w:r>
        <w:rPr>
          <w:rFonts w:hint="eastAsia" w:ascii="宋体" w:hAnsi="宋体" w:cs="宋体"/>
          <w:color w:val="000000" w:themeColor="text1"/>
          <w:sz w:val="24"/>
          <w:highlight w:val="none"/>
          <w14:textFill>
            <w14:solidFill>
              <w14:schemeClr w14:val="tx1"/>
            </w14:solidFill>
          </w14:textFill>
        </w:rPr>
        <w:t>门面向中小企业</w:t>
      </w:r>
    </w:p>
    <w:p w14:paraId="627A3B78">
      <w:pPr>
        <w:spacing w:line="360" w:lineRule="auto"/>
        <w:ind w:firstLine="897" w:firstLineChars="374"/>
        <w:rPr>
          <w:rFonts w:ascii="宋体" w:hAnsi="宋体" w:cs="宋体"/>
          <w:color w:val="000000" w:themeColor="text1"/>
          <w:sz w:val="24"/>
          <w:highlight w:val="none"/>
          <w:u w:val="singl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265510188"/>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货物全部由符合政策要求的中小企业制造，提供中小企业声明函；</w:t>
      </w:r>
    </w:p>
    <w:p w14:paraId="0A16173F">
      <w:pPr>
        <w:spacing w:line="360" w:lineRule="auto"/>
        <w:ind w:firstLine="897" w:firstLineChars="374"/>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876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货物全部由符合政策要求的小微企业制造，提供中小企业声明函；</w:t>
      </w:r>
    </w:p>
    <w:p w14:paraId="577F04D2">
      <w:pPr>
        <w:spacing w:line="360" w:lineRule="auto"/>
        <w:ind w:firstLine="480" w:firstLineChars="200"/>
        <w:rPr>
          <w:rFonts w:ascii="宋体" w:hAnsi="宋体" w:cs="宋体"/>
          <w:color w:val="000000" w:themeColor="text1"/>
          <w:sz w:val="24"/>
          <w:highlight w:val="none"/>
          <w14:textFill>
            <w14:solidFill>
              <w14:schemeClr w14:val="tx1"/>
            </w14:solidFill>
          </w14:textFill>
        </w:rPr>
      </w:pPr>
      <w:bookmarkStart w:id="12" w:name="_Hlk101132524"/>
      <w:sdt>
        <w:sdtPr>
          <w:rPr>
            <w:rFonts w:hint="eastAsia" w:ascii="宋体" w:hAnsi="宋体" w:cs="宋体"/>
            <w:color w:val="000000" w:themeColor="text1"/>
            <w:kern w:val="0"/>
            <w:sz w:val="24"/>
            <w:highlight w:val="none"/>
            <w14:textFill>
              <w14:solidFill>
                <w14:schemeClr w14:val="tx1"/>
              </w14:solidFill>
            </w14:textFill>
          </w:rPr>
          <w:id w:val="14747369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highlight w:val="none"/>
          <w14:textFill>
            <w14:solidFill>
              <w14:schemeClr w14:val="tx1"/>
            </w14:solidFill>
          </w14:textFill>
        </w:rPr>
        <w:t>；</w:t>
      </w:r>
    </w:p>
    <w:bookmarkEnd w:id="12"/>
    <w:p w14:paraId="6BB77461">
      <w:pPr>
        <w:spacing w:line="360" w:lineRule="auto"/>
        <w:ind w:firstLine="480" w:firstLineChars="200"/>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64827"/>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，其中小微企业合同金额应当达到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w:t>
      </w:r>
      <w:r>
        <w:rPr>
          <w:rFonts w:hint="eastAsia" w:ascii="宋体" w:hAnsi="宋体" w:cs="宋体"/>
          <w:color w:val="000000" w:themeColor="text1"/>
          <w:spacing w:val="8"/>
          <w:kern w:val="0"/>
          <w:sz w:val="24"/>
          <w:highlight w:val="none"/>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highlight w:val="none"/>
          <w14:textFill>
            <w14:solidFill>
              <w14:schemeClr w14:val="tx1"/>
            </w14:solidFill>
          </w14:textFill>
        </w:rPr>
        <w:t>；</w:t>
      </w:r>
    </w:p>
    <w:p w14:paraId="1199DB4E">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sdt>
        <w:sdtPr>
          <w:rPr>
            <w:rFonts w:hint="eastAsia" w:ascii="宋体" w:hAnsi="宋体" w:cs="宋体"/>
            <w:color w:val="000000" w:themeColor="text1"/>
            <w:kern w:val="0"/>
            <w:sz w:val="24"/>
            <w:highlight w:val="none"/>
            <w14:textFill>
              <w14:solidFill>
                <w14:schemeClr w14:val="tx1"/>
              </w14:solidFill>
            </w14:textFill>
          </w:rPr>
          <w:id w:val="14746957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eastAsia="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无</w:t>
      </w:r>
    </w:p>
    <w:p w14:paraId="5E255A7F">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FE446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三、获取招标文件 </w:t>
      </w:r>
    </w:p>
    <w:p w14:paraId="31F78C2F">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14:textFill>
            <w14:solidFill>
              <w14:schemeClr w14:val="tx1"/>
            </w14:solidFill>
          </w14:textFill>
        </w:rPr>
        <w:t>/至</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2C9DF103">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381CF38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方式：</w:t>
      </w:r>
      <w:r>
        <w:rPr>
          <w:rFonts w:hint="eastAsia" w:ascii="宋体" w:hAnsi="宋体" w:cs="宋体"/>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760ABA88">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售价（元）：</w:t>
      </w:r>
      <w:r>
        <w:rPr>
          <w:rFonts w:hint="eastAsia" w:ascii="宋体" w:hAnsi="宋体" w:cs="宋体"/>
          <w:color w:val="000000" w:themeColor="text1"/>
          <w:sz w:val="24"/>
          <w:highlight w:val="none"/>
          <w14:textFill>
            <w14:solidFill>
              <w14:schemeClr w14:val="tx1"/>
            </w14:solidFill>
          </w14:textFill>
        </w:rPr>
        <w:t xml:space="preserve">0 </w:t>
      </w:r>
      <w:r>
        <w:rPr>
          <w:rFonts w:hint="eastAsia" w:ascii="宋体" w:hAnsi="宋体" w:cs="宋体"/>
          <w:color w:val="000000" w:themeColor="text1"/>
          <w:sz w:val="24"/>
          <w:highlight w:val="none"/>
          <w14:textFill>
            <w14:solidFill>
              <w14:schemeClr w14:val="tx1"/>
            </w14:solidFill>
          </w14:textFill>
        </w:rPr>
        <w:tab/>
      </w:r>
    </w:p>
    <w:p w14:paraId="0010571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四、提交投标文件截止时间、开标时间和地点</w:t>
      </w:r>
    </w:p>
    <w:p w14:paraId="4915963D">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提交投标文件截止时间：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23</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r>
        <w:rPr>
          <w:rFonts w:hint="eastAsia" w:ascii="宋体" w:hAnsi="宋体" w:cs="宋体"/>
          <w:color w:val="000000" w:themeColor="text1"/>
          <w:sz w:val="24"/>
          <w:highlight w:val="none"/>
          <w14:textFill>
            <w14:solidFill>
              <w14:schemeClr w14:val="tx1"/>
            </w14:solidFill>
          </w14:textFill>
        </w:rPr>
        <w:t>（北京时间）</w:t>
      </w:r>
    </w:p>
    <w:p w14:paraId="404B8FBB">
      <w:pPr>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投标地点（网址）：</w:t>
      </w:r>
      <w:r>
        <w:rPr>
          <w:rFonts w:hint="eastAsia" w:ascii="宋体" w:hAnsi="宋体" w:cs="宋体"/>
          <w:color w:val="000000" w:themeColor="text1"/>
          <w:sz w:val="24"/>
          <w:highlight w:val="none"/>
          <w14:textFill>
            <w14:solidFill>
              <w14:schemeClr w14:val="tx1"/>
            </w14:solidFill>
          </w14:textFill>
        </w:rPr>
        <w:t xml:space="preserve">政采云平台（https://www.zcygov.cn/） </w:t>
      </w:r>
    </w:p>
    <w:p w14:paraId="58808767">
      <w:pPr>
        <w:spacing w:line="360" w:lineRule="auto"/>
        <w:ind w:firstLine="482" w:firstLineChars="200"/>
        <w:rPr>
          <w:rFonts w:ascii="宋体" w:hAnsi="宋体" w:cs="宋体"/>
          <w:bCs/>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开标时间：</w:t>
      </w:r>
      <w:r>
        <w:rPr>
          <w:rFonts w:hint="eastAsia" w:ascii="宋体" w:hAnsi="宋体" w:cs="宋体"/>
          <w:color w:val="000000" w:themeColor="text1"/>
          <w:sz w:val="24"/>
          <w:highlight w:val="none"/>
          <w:u w:val="single"/>
          <w14:textFill>
            <w14:solidFill>
              <w14:schemeClr w14:val="tx1"/>
            </w14:solidFill>
          </w14:textFill>
        </w:rPr>
        <w:t>202</w:t>
      </w:r>
      <w:r>
        <w:rPr>
          <w:rFonts w:hint="eastAsia" w:ascii="宋体" w:hAnsi="宋体" w:cs="宋体"/>
          <w:color w:val="000000" w:themeColor="text1"/>
          <w:sz w:val="24"/>
          <w:highlight w:val="none"/>
          <w:u w:val="single"/>
          <w:lang w:val="en-US" w:eastAsia="zh-CN"/>
          <w14:textFill>
            <w14:solidFill>
              <w14:schemeClr w14:val="tx1"/>
            </w14:solidFill>
          </w14:textFill>
        </w:rPr>
        <w:t>5</w:t>
      </w:r>
      <w:r>
        <w:rPr>
          <w:rFonts w:hint="eastAsia" w:ascii="宋体" w:hAnsi="宋体" w:cs="宋体"/>
          <w:color w:val="000000" w:themeColor="text1"/>
          <w:sz w:val="24"/>
          <w:highlight w:val="none"/>
          <w:u w:val="single"/>
          <w14:textFill>
            <w14:solidFill>
              <w14:schemeClr w14:val="tx1"/>
            </w14:solidFill>
          </w14:textFill>
        </w:rPr>
        <w:t>年</w:t>
      </w:r>
      <w:r>
        <w:rPr>
          <w:rFonts w:hint="eastAsia" w:ascii="宋体" w:hAnsi="宋体" w:cs="宋体"/>
          <w:color w:val="000000" w:themeColor="text1"/>
          <w:sz w:val="24"/>
          <w:highlight w:val="none"/>
          <w:u w:val="single"/>
          <w:lang w:val="en-US" w:eastAsia="zh-CN"/>
          <w14:textFill>
            <w14:solidFill>
              <w14:schemeClr w14:val="tx1"/>
            </w14:solidFill>
          </w14:textFill>
        </w:rPr>
        <w:t xml:space="preserve"> 7 </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 xml:space="preserve"> 23 </w:t>
      </w:r>
      <w:r>
        <w:rPr>
          <w:rFonts w:hint="eastAsia" w:ascii="宋体" w:hAnsi="宋体" w:cs="宋体"/>
          <w:color w:val="000000" w:themeColor="text1"/>
          <w:sz w:val="24"/>
          <w:highlight w:val="none"/>
          <w:u w:val="single"/>
          <w14:textFill>
            <w14:solidFill>
              <w14:schemeClr w14:val="tx1"/>
            </w14:solidFill>
          </w14:textFill>
        </w:rPr>
        <w:t>日</w:t>
      </w:r>
      <w:r>
        <w:rPr>
          <w:rFonts w:hint="eastAsia" w:ascii="宋体" w:hAnsi="宋体" w:cs="宋体"/>
          <w:color w:val="000000" w:themeColor="text1"/>
          <w:sz w:val="24"/>
          <w:highlight w:val="none"/>
          <w:u w:val="single"/>
          <w:lang w:val="en-US" w:eastAsia="zh-CN"/>
          <w14:textFill>
            <w14:solidFill>
              <w14:schemeClr w14:val="tx1"/>
            </w14:solidFill>
          </w14:textFill>
        </w:rPr>
        <w:t>14</w:t>
      </w:r>
      <w:r>
        <w:rPr>
          <w:rFonts w:hint="eastAsia" w:ascii="宋体" w:hAnsi="宋体" w:cs="宋体"/>
          <w:color w:val="000000" w:themeColor="text1"/>
          <w:sz w:val="24"/>
          <w:highlight w:val="none"/>
          <w:u w:val="single"/>
          <w14:textFill>
            <w14:solidFill>
              <w14:schemeClr w14:val="tx1"/>
            </w14:solidFill>
          </w14:textFill>
        </w:rPr>
        <w:t>点</w:t>
      </w:r>
      <w:r>
        <w:rPr>
          <w:rFonts w:hint="eastAsia" w:ascii="宋体" w:hAnsi="宋体" w:cs="宋体"/>
          <w:color w:val="000000" w:themeColor="text1"/>
          <w:sz w:val="24"/>
          <w:highlight w:val="none"/>
          <w:u w:val="single"/>
          <w:lang w:val="en-US" w:eastAsia="zh-CN"/>
          <w14:textFill>
            <w14:solidFill>
              <w14:schemeClr w14:val="tx1"/>
            </w14:solidFill>
          </w14:textFill>
        </w:rPr>
        <w:t>00</w:t>
      </w:r>
      <w:r>
        <w:rPr>
          <w:rFonts w:hint="eastAsia" w:ascii="宋体" w:hAnsi="宋体" w:cs="宋体"/>
          <w:color w:val="000000" w:themeColor="text1"/>
          <w:sz w:val="24"/>
          <w:highlight w:val="none"/>
          <w:u w:val="single"/>
          <w14:textFill>
            <w14:solidFill>
              <w14:schemeClr w14:val="tx1"/>
            </w14:solidFill>
          </w14:textFill>
        </w:rPr>
        <w:t>分00秒</w:t>
      </w:r>
    </w:p>
    <w:p w14:paraId="5ACFE0FB">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开标地点（网址）：</w:t>
      </w:r>
      <w:r>
        <w:rPr>
          <w:rFonts w:hint="eastAsia" w:ascii="宋体" w:hAnsi="宋体" w:cs="宋体"/>
          <w:color w:val="000000" w:themeColor="text1"/>
          <w:sz w:val="24"/>
          <w:highlight w:val="none"/>
          <w14:textFill>
            <w14:solidFill>
              <w14:schemeClr w14:val="tx1"/>
            </w14:solidFill>
          </w14:textFill>
        </w:rPr>
        <w:t>政采云平台（https://www.zcygov.cn/）</w:t>
      </w:r>
    </w:p>
    <w:p w14:paraId="522768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五、公告期限 </w:t>
      </w:r>
    </w:p>
    <w:p w14:paraId="7A57224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自本公告发布之日起5个工作日。</w:t>
      </w:r>
    </w:p>
    <w:p w14:paraId="46BD5B7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六、其他补充事宜</w:t>
      </w:r>
    </w:p>
    <w:p w14:paraId="29FAE3A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 </w:t>
      </w:r>
      <w:r>
        <w:rPr>
          <w:rFonts w:ascii="宋体" w:hAnsi="宋体" w:cs="宋体"/>
          <w:color w:val="000000" w:themeColor="text1"/>
          <w:sz w:val="24"/>
          <w:highlight w:val="none"/>
          <w14:textFill>
            <w14:solidFill>
              <w14:schemeClr w14:val="tx1"/>
            </w14:solidFill>
          </w14:textFill>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highlight w:val="none"/>
          <w14:textFill>
            <w14:solidFill>
              <w14:schemeClr w14:val="tx1"/>
            </w14:solidFill>
          </w14:textFill>
        </w:rPr>
        <w:t>。</w:t>
      </w:r>
    </w:p>
    <w:p w14:paraId="2C27B7B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4FDE0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70697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4BF4028">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七、对本次采购提出询问、质疑、投诉，请按以下方式联系</w:t>
      </w:r>
    </w:p>
    <w:p w14:paraId="5F0AA9E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1.采购人信息</w:t>
      </w:r>
    </w:p>
    <w:p w14:paraId="4E4905C7">
      <w:pPr>
        <w:spacing w:line="360" w:lineRule="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名称：</w:t>
      </w:r>
      <w:r>
        <w:rPr>
          <w:rFonts w:hint="eastAsia" w:ascii="宋体" w:hAnsi="宋体" w:cs="宋体"/>
          <w:color w:val="000000" w:themeColor="text1"/>
          <w:sz w:val="24"/>
          <w:highlight w:val="none"/>
          <w:lang w:eastAsia="zh-CN"/>
          <w14:textFill>
            <w14:solidFill>
              <w14:schemeClr w14:val="tx1"/>
            </w14:solidFill>
          </w14:textFill>
        </w:rPr>
        <w:t>萧山区市心实验中学</w:t>
      </w:r>
    </w:p>
    <w:p w14:paraId="4A4815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地址：</w:t>
      </w:r>
      <w:r>
        <w:rPr>
          <w:rFonts w:hint="eastAsia" w:ascii="宋体" w:hAnsi="宋体" w:cs="宋体"/>
          <w:color w:val="000000" w:themeColor="text1"/>
          <w:sz w:val="24"/>
          <w:highlight w:val="none"/>
          <w:lang w:val="en-US" w:eastAsia="zh-CN"/>
          <w14:textFill>
            <w14:solidFill>
              <w14:schemeClr w14:val="tx1"/>
            </w14:solidFill>
          </w14:textFill>
        </w:rPr>
        <w:t>浙江省杭州市萧山区宁围街道建设二路1377号</w:t>
      </w:r>
    </w:p>
    <w:p w14:paraId="1743D27F">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传真： /</w:t>
      </w:r>
    </w:p>
    <w:p w14:paraId="46BF01DD">
      <w:pPr>
        <w:spacing w:line="360" w:lineRule="auto"/>
        <w:ind w:firstLine="48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val="en-US" w:eastAsia="zh-CN"/>
          <w14:textFill>
            <w14:solidFill>
              <w14:schemeClr w14:val="tx1"/>
            </w14:solidFill>
          </w14:textFill>
        </w:rPr>
        <w:t>来主任</w:t>
      </w:r>
    </w:p>
    <w:p w14:paraId="51CFB58E">
      <w:pPr>
        <w:spacing w:line="360" w:lineRule="auto"/>
        <w:ind w:firstLine="48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w:t>
      </w:r>
      <w:r>
        <w:rPr>
          <w:rFonts w:hint="eastAsia" w:ascii="宋体" w:hAnsi="宋体" w:cs="宋体"/>
          <w:color w:val="000000" w:themeColor="text1"/>
          <w:sz w:val="24"/>
          <w:highlight w:val="none"/>
          <w:lang w:val="en-US" w:eastAsia="zh-CN"/>
          <w14:textFill>
            <w14:solidFill>
              <w14:schemeClr w14:val="tx1"/>
            </w14:solidFill>
          </w14:textFill>
        </w:rPr>
        <w:t>18067991337</w:t>
      </w:r>
    </w:p>
    <w:p w14:paraId="45C62C9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莫杨均</w:t>
      </w:r>
    </w:p>
    <w:p w14:paraId="64CE32C9">
      <w:pPr>
        <w:spacing w:line="360" w:lineRule="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18967117120</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1799C1C6">
      <w:pPr>
        <w:spacing w:line="360" w:lineRule="auto"/>
        <w:rPr>
          <w:rFonts w:ascii="宋体" w:hAnsi="宋体" w:cs="宋体"/>
          <w:color w:val="000000" w:themeColor="text1"/>
          <w:sz w:val="24"/>
          <w:highlight w:val="none"/>
          <w14:textFill>
            <w14:solidFill>
              <w14:schemeClr w14:val="tx1"/>
            </w14:solidFill>
          </w14:textFill>
        </w:rPr>
      </w:pPr>
    </w:p>
    <w:p w14:paraId="644676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2.采购代理机构信息            </w:t>
      </w:r>
    </w:p>
    <w:p w14:paraId="09868D8A">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名称：浙江天卫工程咨询有限公司</w:t>
      </w:r>
    </w:p>
    <w:p w14:paraId="164C1BC4">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地址：杭州市萧山区北干街道山阴路1202号</w:t>
      </w:r>
    </w:p>
    <w:p w14:paraId="5FA298A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传真：/</w:t>
      </w:r>
    </w:p>
    <w:p w14:paraId="3C127C1B">
      <w:pPr>
        <w:spacing w:line="360" w:lineRule="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项目联系人（询问）：</w:t>
      </w:r>
      <w:r>
        <w:rPr>
          <w:rFonts w:hint="eastAsia" w:ascii="宋体" w:hAnsi="宋体" w:cs="宋体"/>
          <w:color w:val="000000" w:themeColor="text1"/>
          <w:sz w:val="24"/>
          <w:highlight w:val="none"/>
          <w:lang w:val="en-US" w:eastAsia="zh-CN"/>
          <w14:textFill>
            <w14:solidFill>
              <w14:schemeClr w14:val="tx1"/>
            </w14:solidFill>
          </w14:textFill>
        </w:rPr>
        <w:t>汪工</w:t>
      </w:r>
    </w:p>
    <w:p w14:paraId="4CB1B5B8">
      <w:pPr>
        <w:spacing w:line="360" w:lineRule="auto"/>
        <w:ind w:firstLine="48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项目联系方式（询问）：</w:t>
      </w:r>
      <w:r>
        <w:rPr>
          <w:rFonts w:hint="eastAsia" w:ascii="宋体" w:hAnsi="宋体" w:cs="宋体"/>
          <w:color w:val="000000" w:themeColor="text1"/>
          <w:sz w:val="24"/>
          <w:highlight w:val="none"/>
          <w:lang w:eastAsia="zh-CN"/>
          <w14:textFill>
            <w14:solidFill>
              <w14:schemeClr w14:val="tx1"/>
            </w14:solidFill>
          </w14:textFill>
        </w:rPr>
        <w:t>18005882291</w:t>
      </w:r>
    </w:p>
    <w:p w14:paraId="43D5BDCE">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rPr>
        <w:t xml:space="preserve">   </w:t>
      </w:r>
      <w:r>
        <w:rPr>
          <w:rFonts w:hint="eastAsia" w:ascii="宋体" w:hAnsi="宋体" w:cs="宋体"/>
          <w:color w:val="auto"/>
          <w:sz w:val="24"/>
          <w:highlight w:val="none"/>
        </w:rPr>
        <w:t xml:space="preserve"> 质疑联系人：</w:t>
      </w:r>
      <w:r>
        <w:rPr>
          <w:rFonts w:hint="eastAsia" w:ascii="宋体" w:hAnsi="宋体" w:cs="宋体"/>
          <w:color w:val="000000" w:themeColor="text1"/>
          <w:sz w:val="24"/>
          <w:highlight w:val="none"/>
          <w:lang w:val="en-US" w:eastAsia="zh-CN"/>
          <w14:textFill>
            <w14:solidFill>
              <w14:schemeClr w14:val="tx1"/>
            </w14:solidFill>
          </w14:textFill>
        </w:rPr>
        <w:t>汪工</w:t>
      </w:r>
    </w:p>
    <w:p w14:paraId="1F2D7B19">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000000" w:themeColor="text1"/>
          <w:sz w:val="24"/>
          <w:highlight w:val="none"/>
          <w:lang w:eastAsia="zh-CN"/>
          <w14:textFill>
            <w14:solidFill>
              <w14:schemeClr w14:val="tx1"/>
            </w14:solidFill>
          </w14:textFill>
        </w:rPr>
        <w:t>18005882291</w:t>
      </w: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（请通过以下路径在线提起质疑：政采云-项目采购-询问质疑投诉-质疑列表）</w:t>
      </w:r>
    </w:p>
    <w:p w14:paraId="6F193495">
      <w:pPr>
        <w:spacing w:line="360" w:lineRule="auto"/>
        <w:ind w:firstLine="480"/>
        <w:rPr>
          <w:rFonts w:hint="eastAsia" w:ascii="宋体" w:hAnsi="宋体" w:cs="宋体"/>
          <w:color w:val="auto"/>
          <w:sz w:val="24"/>
          <w:highlight w:val="none"/>
          <w:lang w:val="en-US" w:eastAsia="zh-CN"/>
        </w:rPr>
      </w:pPr>
    </w:p>
    <w:p w14:paraId="3421B125">
      <w:pPr>
        <w:spacing w:line="360" w:lineRule="auto"/>
        <w:rPr>
          <w:rFonts w:ascii="宋体" w:hAnsi="宋体" w:eastAsia="宋体" w:cs="宋体"/>
          <w:color w:val="auto"/>
          <w:sz w:val="24"/>
        </w:rPr>
      </w:pPr>
      <w:r>
        <w:rPr>
          <w:rFonts w:hint="eastAsia" w:ascii="宋体" w:hAnsi="宋体" w:eastAsia="宋体" w:cs="宋体"/>
          <w:color w:val="auto"/>
          <w:sz w:val="24"/>
        </w:rPr>
        <w:t xml:space="preserve">    3.</w:t>
      </w:r>
      <w:r>
        <w:rPr>
          <w:rFonts w:hint="eastAsia" w:ascii="Times New Roman" w:hAnsi="Times New Roman" w:eastAsia="宋体" w:cs="Times New Roman"/>
          <w:color w:val="auto"/>
        </w:rPr>
        <w:t xml:space="preserve"> </w:t>
      </w:r>
      <w:r>
        <w:rPr>
          <w:rFonts w:hint="eastAsia" w:ascii="宋体" w:hAnsi="宋体" w:eastAsia="宋体" w:cs="宋体"/>
          <w:color w:val="auto"/>
          <w:sz w:val="24"/>
        </w:rPr>
        <w:t xml:space="preserve">同级政府采购监督管理部门            </w:t>
      </w:r>
    </w:p>
    <w:p w14:paraId="059C6CC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称：萧山区财政局</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浙江省政府采购行政裁决服务中心（杭州）</w:t>
      </w:r>
    </w:p>
    <w:p w14:paraId="4D3F9A27">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59448743">
      <w:pPr>
        <w:spacing w:line="360" w:lineRule="auto"/>
        <w:ind w:left="237" w:leftChars="113" w:firstLine="180" w:firstLineChars="75"/>
        <w:rPr>
          <w:rFonts w:hint="eastAsia" w:ascii="宋体" w:hAnsi="宋体" w:eastAsia="宋体" w:cs="宋体"/>
          <w:color w:val="auto"/>
          <w:sz w:val="24"/>
          <w:lang w:eastAsia="zh-CN"/>
        </w:rPr>
      </w:pPr>
      <w:r>
        <w:rPr>
          <w:rFonts w:hint="eastAsia" w:ascii="宋体" w:hAnsi="宋体" w:eastAsia="宋体" w:cs="宋体"/>
          <w:color w:val="auto"/>
          <w:sz w:val="24"/>
        </w:rPr>
        <w:t>传    真：</w:t>
      </w:r>
      <w:r>
        <w:rPr>
          <w:rFonts w:hint="eastAsia" w:ascii="宋体" w:hAnsi="宋体" w:eastAsia="宋体" w:cs="宋体"/>
          <w:color w:val="auto"/>
          <w:sz w:val="24"/>
          <w:lang w:val="en-US" w:eastAsia="zh-CN"/>
        </w:rPr>
        <w:t>/</w:t>
      </w:r>
    </w:p>
    <w:p w14:paraId="510B46A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联系人 ：</w:t>
      </w:r>
      <w:r>
        <w:rPr>
          <w:rFonts w:hint="eastAsia" w:ascii="宋体" w:hAnsi="宋体" w:eastAsia="宋体" w:cs="宋体"/>
          <w:color w:val="auto"/>
          <w:sz w:val="24"/>
          <w:lang w:val="en-US" w:eastAsia="zh-CN"/>
        </w:rPr>
        <w:t>朱老师</w:t>
      </w:r>
    </w:p>
    <w:p w14:paraId="719B1E41">
      <w:pPr>
        <w:spacing w:line="360" w:lineRule="auto"/>
        <w:ind w:left="237" w:leftChars="113" w:firstLine="180" w:firstLineChars="75"/>
        <w:rPr>
          <w:rFonts w:hint="eastAsia" w:ascii="宋体" w:hAnsi="宋体" w:eastAsia="宋体" w:cs="宋体"/>
          <w:color w:val="auto"/>
          <w:sz w:val="24"/>
          <w:lang w:val="en-US" w:eastAsia="zh-CN"/>
        </w:rPr>
      </w:pPr>
      <w:r>
        <w:rPr>
          <w:rFonts w:hint="eastAsia" w:ascii="宋体" w:hAnsi="宋体" w:eastAsia="宋体" w:cs="宋体"/>
          <w:color w:val="auto"/>
          <w:sz w:val="24"/>
        </w:rPr>
        <w:t>监督投诉电话：</w:t>
      </w:r>
      <w:r>
        <w:rPr>
          <w:rFonts w:hint="eastAsia" w:ascii="宋体" w:hAnsi="宋体" w:eastAsia="宋体" w:cs="宋体"/>
          <w:color w:val="auto"/>
          <w:sz w:val="24"/>
          <w:lang w:val="en-US" w:eastAsia="zh-CN"/>
        </w:rPr>
        <w:t>0571-87800218</w:t>
      </w:r>
      <w:r>
        <w:rPr>
          <w:rFonts w:hint="eastAsia" w:ascii="宋体" w:hAnsi="宋体" w:eastAsia="宋体" w:cs="宋体"/>
          <w:color w:val="auto"/>
          <w:sz w:val="24"/>
        </w:rPr>
        <w:t xml:space="preserve"> </w:t>
      </w:r>
    </w:p>
    <w:p w14:paraId="3F740874">
      <w:pPr>
        <w:spacing w:line="360" w:lineRule="auto"/>
        <w:ind w:firstLine="420" w:firstLineChars="0"/>
        <w:rPr>
          <w:rFonts w:ascii="宋体" w:hAnsi="宋体" w:eastAsia="宋体" w:cs="宋体"/>
          <w:color w:val="auto"/>
          <w:sz w:val="24"/>
        </w:rPr>
      </w:pPr>
      <w:r>
        <w:rPr>
          <w:rFonts w:hint="eastAsia" w:ascii="宋体" w:hAnsi="宋体" w:eastAsia="宋体" w:cs="宋体"/>
          <w:color w:val="auto"/>
          <w:sz w:val="24"/>
          <w:lang w:eastAsia="zh-CN"/>
        </w:rPr>
        <w:t>政策咨询电话：</w:t>
      </w:r>
      <w:r>
        <w:rPr>
          <w:rFonts w:hint="eastAsia" w:ascii="宋体" w:hAnsi="宋体" w:eastAsia="宋体" w:cs="宋体"/>
          <w:color w:val="auto"/>
          <w:sz w:val="24"/>
        </w:rPr>
        <w:t>0571-82756122</w:t>
      </w:r>
      <w:r>
        <w:rPr>
          <w:rFonts w:hint="eastAsia" w:ascii="宋体" w:hAnsi="宋体" w:eastAsia="宋体" w:cs="宋体"/>
          <w:color w:val="auto"/>
          <w:sz w:val="24"/>
          <w:lang w:eastAsia="zh-CN"/>
        </w:rPr>
        <w:t>（汤先生）</w:t>
      </w:r>
    </w:p>
    <w:p w14:paraId="582784FB">
      <w:pPr>
        <w:spacing w:line="360" w:lineRule="auto"/>
        <w:ind w:firstLine="480"/>
        <w:rPr>
          <w:rFonts w:ascii="宋体" w:hAnsi="宋体" w:cs="宋体"/>
          <w:color w:val="000000" w:themeColor="text1"/>
          <w:sz w:val="24"/>
          <w:highlight w:val="none"/>
          <w14:textFill>
            <w14:solidFill>
              <w14:schemeClr w14:val="tx1"/>
            </w14:solidFill>
          </w14:textFill>
        </w:rPr>
      </w:pPr>
    </w:p>
    <w:p w14:paraId="065AF976">
      <w:pPr>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w:t>
      </w:r>
    </w:p>
    <w:p w14:paraId="47F84A8A">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CA问题联系电话（人工）：汇信CA 400-888-4636；天谷CA 400-087-8198。</w:t>
      </w:r>
    </w:p>
    <w:p w14:paraId="0FBB94A4">
      <w:pPr>
        <w:pStyle w:val="3"/>
        <w:rPr>
          <w:rFonts w:ascii="宋体"/>
          <w:snapToGrid w:val="0"/>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5E532F1">
      <w:pPr>
        <w:adjustRightInd/>
        <w:spacing w:line="360" w:lineRule="auto"/>
        <w:jc w:val="center"/>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第二部分</w:t>
      </w:r>
      <w:bookmarkEnd w:id="8"/>
      <w:r>
        <w:rPr>
          <w:rFonts w:hint="eastAsia" w:ascii="宋体" w:hAnsi="宋体" w:cs="宋体"/>
          <w:b/>
          <w:color w:val="000000" w:themeColor="text1"/>
          <w:sz w:val="36"/>
          <w:szCs w:val="20"/>
          <w:highlight w:val="none"/>
          <w14:textFill>
            <w14:solidFill>
              <w14:schemeClr w14:val="tx1"/>
            </w14:solidFill>
          </w14:textFill>
        </w:rPr>
        <w:t xml:space="preserve"> 投标人须知</w:t>
      </w:r>
      <w:bookmarkEnd w:id="9"/>
    </w:p>
    <w:p w14:paraId="06BBE7AD">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前附表</w:t>
      </w:r>
    </w:p>
    <w:tbl>
      <w:tblPr>
        <w:tblStyle w:val="1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A9CE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41EEBB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788009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6DDD6AB">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本项目的特别规定</w:t>
            </w:r>
          </w:p>
        </w:tc>
      </w:tr>
      <w:tr w14:paraId="6DB572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2924A388">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6EBC70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9C42D8E">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9E1291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货物类，单一产品或</w:t>
            </w:r>
            <w:r>
              <w:rPr>
                <w:rFonts w:hint="eastAsia" w:ascii="宋体" w:hAnsi="宋体" w:cs="宋体"/>
                <w:color w:val="000000" w:themeColor="text1"/>
                <w:kern w:val="0"/>
                <w:sz w:val="24"/>
                <w:highlight w:val="none"/>
                <w14:textFill>
                  <w14:solidFill>
                    <w14:schemeClr w14:val="tx1"/>
                  </w14:solidFill>
                </w14:textFill>
              </w:rPr>
              <w:t>核心产品为：</w:t>
            </w:r>
            <w:r>
              <w:rPr>
                <w:rFonts w:hint="eastAsia" w:ascii="宋体" w:hAnsi="宋体" w:cs="宋体"/>
                <w:color w:val="000000" w:themeColor="text1"/>
                <w:sz w:val="24"/>
                <w:highlight w:val="none"/>
                <w:u w:val="single"/>
                <w14:textFill>
                  <w14:solidFill>
                    <w14:schemeClr w14:val="tx1"/>
                  </w14:solidFill>
                </w14:textFill>
              </w:rPr>
              <w:t>实验室桌椅类及相关配套设施</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tc>
      </w:tr>
      <w:tr w14:paraId="10BC0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8E00BB1">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1CDD75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B3AD2A">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95362C">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（1）标的：</w:t>
            </w:r>
            <w:r>
              <w:rPr>
                <w:rFonts w:hint="eastAsia" w:ascii="宋体" w:hAnsi="宋体" w:cs="宋体"/>
                <w:color w:val="000000" w:themeColor="text1"/>
                <w:sz w:val="24"/>
                <w:highlight w:val="none"/>
                <w:u w:val="single"/>
                <w14:textFill>
                  <w14:solidFill>
                    <w14:schemeClr w14:val="tx1"/>
                  </w14:solidFill>
                </w14:textFill>
              </w:rPr>
              <w:t>招标文件第三部分采购需求-二、招标需求-1.技术需求序号1-</w:t>
            </w:r>
            <w:r>
              <w:rPr>
                <w:rFonts w:hint="eastAsia" w:ascii="宋体" w:hAnsi="宋体" w:cs="宋体"/>
                <w:color w:val="000000" w:themeColor="text1"/>
                <w:sz w:val="24"/>
                <w:highlight w:val="none"/>
                <w:u w:val="single"/>
                <w:lang w:val="en-US" w:eastAsia="zh-CN"/>
                <w14:textFill>
                  <w14:solidFill>
                    <w14:schemeClr w14:val="tx1"/>
                  </w14:solidFill>
                </w14:textFill>
              </w:rPr>
              <w:t>126</w:t>
            </w:r>
            <w:r>
              <w:rPr>
                <w:rFonts w:hint="eastAsia" w:ascii="宋体" w:hAnsi="宋体" w:cs="宋体"/>
                <w:color w:val="000000" w:themeColor="text1"/>
                <w:sz w:val="24"/>
                <w:highlight w:val="none"/>
                <w:u w:val="single"/>
                <w14:textFill>
                  <w14:solidFill>
                    <w14:schemeClr w14:val="tx1"/>
                  </w14:solidFill>
                </w14:textFill>
              </w:rPr>
              <w:t>家具</w:t>
            </w:r>
            <w:r>
              <w:rPr>
                <w:rFonts w:hint="eastAsia" w:ascii="宋体" w:hAnsi="宋体" w:cs="宋体"/>
                <w:color w:val="000000" w:themeColor="text1"/>
                <w:sz w:val="24"/>
                <w:highlight w:val="none"/>
                <w14:textFill>
                  <w14:solidFill>
                    <w14:schemeClr w14:val="tx1"/>
                  </w14:solidFill>
                </w14:textFill>
              </w:rPr>
              <w:t>，属于</w:t>
            </w:r>
            <w:r>
              <w:rPr>
                <w:rFonts w:hint="eastAsia" w:ascii="宋体" w:hAnsi="宋体" w:cs="宋体"/>
                <w:color w:val="000000" w:themeColor="text1"/>
                <w:sz w:val="24"/>
                <w:highlight w:val="none"/>
                <w:u w:val="single"/>
                <w14:textFill>
                  <w14:solidFill>
                    <w14:schemeClr w14:val="tx1"/>
                  </w14:solidFill>
                </w14:textFill>
              </w:rPr>
              <w:t xml:space="preserve"> 工业 </w:t>
            </w:r>
            <w:r>
              <w:rPr>
                <w:rFonts w:hint="eastAsia" w:ascii="宋体" w:hAnsi="宋体" w:cs="宋体"/>
                <w:color w:val="000000" w:themeColor="text1"/>
                <w:sz w:val="24"/>
                <w:highlight w:val="none"/>
                <w14:textFill>
                  <w14:solidFill>
                    <w14:schemeClr w14:val="tx1"/>
                  </w14:solidFill>
                </w14:textFill>
              </w:rPr>
              <w:t>行业；</w:t>
            </w:r>
          </w:p>
          <w:p w14:paraId="7C5792AA">
            <w:pPr>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《关于印发中小企业划型标准规定的通知》工信部联企业〔2011〕300号</w:t>
            </w:r>
          </w:p>
        </w:tc>
      </w:tr>
      <w:tr w14:paraId="715C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91CE78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A3B77ED">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9A8B17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B9FDD6">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A65C350">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159"/>
                <w14:checkbox>
                  <w14:checked w14:val="1"/>
                  <w14:checkedState w14:val="00FE" w14:font="Wingdings"/>
                  <w14:uncheckedState w14:val="2610" w14:font="MS Gothic"/>
                </w14:checkbox>
              </w:sdtPr>
              <w:sdtEndPr>
                <w:rPr>
                  <w:rFonts w:hint="eastAsia" w:ascii="宋体" w:hAnsi="宋体" w:eastAsia="宋体" w:cs="宋体"/>
                  <w:color w:val="000000" w:themeColor="text1"/>
                  <w:kern w:val="0"/>
                  <w:sz w:val="24"/>
                  <w:highlight w:val="none"/>
                  <w14:textFill>
                    <w14:solidFill>
                      <w14:schemeClr w14:val="tx1"/>
                    </w14:solidFill>
                  </w14:textFill>
                </w:rPr>
              </w:sdtEndPr>
              <w:sdtContent>
                <w:r>
                  <w:rPr>
                    <w:rFonts w:hint="eastAsia" w:ascii="宋体" w:hAnsi="宋体" w:eastAsia="宋体" w:cs="宋体"/>
                    <w:color w:val="000000" w:themeColor="text1"/>
                    <w:kern w:val="0"/>
                    <w:sz w:val="24"/>
                    <w:highlight w:val="none"/>
                    <w14:textFill>
                      <w14:solidFill>
                        <w14:schemeClr w14:val="tx1"/>
                      </w14:solidFill>
                    </w14:textFill>
                  </w:rPr>
                  <w:sym w:font="Wingdings" w:char="F0FE"/>
                </w:r>
              </w:sdtContent>
            </w:sdt>
            <w:r>
              <w:rPr>
                <w:rFonts w:hint="eastAsia" w:ascii="宋体" w:hAnsi="宋体" w:eastAsia="宋体" w:cs="宋体"/>
                <w:color w:val="000000" w:themeColor="text1"/>
                <w:kern w:val="0"/>
                <w:sz w:val="24"/>
                <w:highlight w:val="none"/>
                <w14:textFill>
                  <w14:solidFill>
                    <w14:schemeClr w14:val="tx1"/>
                  </w14:solidFill>
                </w14:textFill>
              </w:rPr>
              <w:t>本项目不允许采购进口产品。</w:t>
            </w:r>
          </w:p>
          <w:p w14:paraId="05259EEE">
            <w:pPr>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892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ascii="宋体" w:hAnsi="宋体" w:eastAsia="宋体" w:cs="宋体"/>
                <w:color w:val="000000" w:themeColor="text1"/>
                <w:kern w:val="0"/>
                <w:sz w:val="24"/>
                <w:highlight w:val="none"/>
                <w14:textFill>
                  <w14:solidFill>
                    <w14:schemeClr w14:val="tx1"/>
                  </w14:solidFill>
                </w14:textFill>
              </w:rPr>
              <w:t>可以就    采购进口产品。优</w:t>
            </w:r>
            <w:r>
              <w:rPr>
                <w:rFonts w:hint="eastAsia" w:ascii="宋体" w:hAnsi="宋体" w:cs="宋体"/>
                <w:color w:val="000000" w:themeColor="text1"/>
                <w:kern w:val="0"/>
                <w:sz w:val="24"/>
                <w:highlight w:val="none"/>
                <w14:textFill>
                  <w14:solidFill>
                    <w14:schemeClr w14:val="tx1"/>
                  </w14:solidFill>
                </w14:textFill>
              </w:rPr>
              <w:t>先采购向我国企业转让技术、与我国企业签订消化吸收再创新方案的供应商的进口产品，详见</w:t>
            </w:r>
            <w:r>
              <w:rPr>
                <w:rFonts w:hint="eastAsia" w:ascii="宋体" w:hAnsi="宋体" w:cs="宋体"/>
                <w:color w:val="000000" w:themeColor="text1"/>
                <w:kern w:val="0"/>
                <w:sz w:val="24"/>
                <w:highlight w:val="none"/>
                <w:u w:val="single"/>
                <w14:textFill>
                  <w14:solidFill>
                    <w14:schemeClr w14:val="tx1"/>
                  </w14:solidFill>
                </w14:textFill>
              </w:rPr>
              <w:t>评分标准</w:t>
            </w:r>
            <w:r>
              <w:rPr>
                <w:rFonts w:hint="eastAsia" w:ascii="宋体" w:hAnsi="宋体" w:cs="宋体"/>
                <w:color w:val="000000" w:themeColor="text1"/>
                <w:kern w:val="0"/>
                <w:sz w:val="24"/>
                <w:highlight w:val="none"/>
                <w14:textFill>
                  <w14:solidFill>
                    <w14:schemeClr w14:val="tx1"/>
                  </w14:solidFill>
                </w14:textFill>
              </w:rPr>
              <w:t>。</w:t>
            </w:r>
          </w:p>
        </w:tc>
      </w:tr>
      <w:tr w14:paraId="65D4B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95C86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0F10153">
            <w:pPr>
              <w:snapToGrid w:val="0"/>
              <w:spacing w:line="360" w:lineRule="auto"/>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3A1D966">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0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A</w:t>
            </w:r>
            <w:r>
              <w:rPr>
                <w:rFonts w:hint="eastAsia" w:ascii="宋体" w:hAnsi="宋体" w:cs="宋体"/>
                <w:color w:val="000000" w:themeColor="text1"/>
                <w:sz w:val="24"/>
                <w:highlight w:val="none"/>
                <w14:textFill>
                  <w14:solidFill>
                    <w14:schemeClr w14:val="tx1"/>
                  </w14:solidFill>
                </w14:textFill>
              </w:rPr>
              <w:t>同意将非主体、非关键性的</w:t>
            </w:r>
            <w:r>
              <w:rPr>
                <w:rFonts w:hint="eastAsia" w:ascii="宋体" w:hAnsi="宋体" w:cs="宋体"/>
                <w:color w:val="000000" w:themeColor="text1"/>
                <w:sz w:val="24"/>
                <w:highlight w:val="none"/>
                <w:u w:val="single"/>
                <w14:textFill>
                  <w14:solidFill>
                    <w14:schemeClr w14:val="tx1"/>
                  </w14:solidFill>
                </w14:textFill>
              </w:rPr>
              <w:t xml:space="preserve">     运输     </w:t>
            </w:r>
            <w:r>
              <w:rPr>
                <w:rFonts w:hint="eastAsia" w:ascii="宋体" w:hAnsi="宋体" w:cs="宋体"/>
                <w:color w:val="000000" w:themeColor="text1"/>
                <w:sz w:val="24"/>
                <w:highlight w:val="none"/>
                <w14:textFill>
                  <w14:solidFill>
                    <w14:schemeClr w14:val="tx1"/>
                  </w14:solidFill>
                </w14:textFill>
              </w:rPr>
              <w:t>工作分包。</w:t>
            </w:r>
            <w:sdt>
              <w:sdtPr>
                <w:rPr>
                  <w:rFonts w:hint="eastAsia" w:ascii="宋体" w:hAnsi="宋体" w:cs="宋体"/>
                  <w:color w:val="000000" w:themeColor="text1"/>
                  <w:kern w:val="0"/>
                  <w:sz w:val="24"/>
                  <w:highlight w:val="none"/>
                  <w14:textFill>
                    <w14:solidFill>
                      <w14:schemeClr w14:val="tx1"/>
                    </w14:solidFill>
                  </w14:textFill>
                </w:rPr>
                <w:id w:val="147464735"/>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 xml:space="preserve"> B</w:t>
            </w:r>
            <w:r>
              <w:rPr>
                <w:rFonts w:hint="eastAsia" w:ascii="宋体" w:hAnsi="宋体" w:cs="宋体"/>
                <w:color w:val="000000" w:themeColor="text1"/>
                <w:sz w:val="24"/>
                <w:highlight w:val="none"/>
                <w14:textFill>
                  <w14:solidFill>
                    <w14:schemeClr w14:val="tx1"/>
                  </w14:solidFill>
                </w14:textFill>
              </w:rPr>
              <w:t>不同意分包。</w:t>
            </w:r>
          </w:p>
          <w:p w14:paraId="32999BC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注：不得限制大中型企业向小微企业合理分包。</w:t>
            </w:r>
          </w:p>
        </w:tc>
      </w:tr>
      <w:tr w14:paraId="5B9A4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610DF16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7A47B2">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1AD7EC8F">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A0BED6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C9BABAF">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59461"/>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MS Gothic"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5E77D0C7">
            <w:pPr>
              <w:spacing w:line="360" w:lineRule="auto"/>
              <w:rPr>
                <w:rFonts w:ascii="宋体" w:hAnsi="宋体" w:cs="宋体"/>
                <w:color w:val="000000" w:themeColor="text1"/>
                <w:sz w:val="24"/>
                <w:szCs w:val="20"/>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80306"/>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，联系方式：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0"/>
                <w:highlight w:val="none"/>
                <w14:textFill>
                  <w14:solidFill>
                    <w14:schemeClr w14:val="tx1"/>
                  </w14:solidFill>
                </w14:textFill>
              </w:rPr>
              <w:t>。</w:t>
            </w:r>
          </w:p>
        </w:tc>
      </w:tr>
      <w:tr w14:paraId="48475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tcPr>
          <w:p w14:paraId="7D348EB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2914215">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0B5C993">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auto"/>
                <w:sz w:val="24"/>
                <w:szCs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53FE71D2">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76533"/>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MS Gothic" w:hAnsi="MS Gothic" w:eastAsia="宋体" w:cs="Times New Roman"/>
                    <w:color w:val="000000" w:themeColor="text1"/>
                    <w:kern w:val="2"/>
                    <w:sz w:val="21"/>
                    <w:szCs w:val="24"/>
                    <w:highlight w:val="none"/>
                    <w:lang w:val="en-US" w:eastAsia="zh-CN" w:bidi="ar-SA"/>
                    <w14:textFill>
                      <w14:solidFill>
                        <w14:schemeClr w14:val="tx1"/>
                      </w14:solidFill>
                    </w14:textFill>
                  </w:rPr>
                  <w:t>☐</w:t>
                </w:r>
              </w:sdtContent>
            </w:sdt>
            <w:r>
              <w:rPr>
                <w:rFonts w:hint="eastAsia"/>
                <w:color w:val="000000" w:themeColor="text1"/>
                <w:highlight w:val="none"/>
                <w14:textFill>
                  <w14:solidFill>
                    <w14:schemeClr w14:val="tx1"/>
                  </w14:solidFill>
                </w14:textFill>
              </w:rPr>
              <w:t>A不要求提供。</w:t>
            </w:r>
          </w:p>
          <w:p w14:paraId="5F1B0B3A">
            <w:pPr>
              <w:spacing w:line="360" w:lineRule="auto"/>
              <w:rPr>
                <w:rFonts w:hint="eastAsia" w:eastAsia="宋体"/>
                <w:color w:val="000000" w:themeColor="text1"/>
                <w:highlight w:val="none"/>
                <w:lang w:eastAsia="zh-CN"/>
                <w14:textFill>
                  <w14:solidFill>
                    <w14:schemeClr w14:val="tx1"/>
                  </w14:solidFill>
                </w14:textFill>
              </w:rPr>
            </w:pPr>
            <w:sdt>
              <w:sdtPr>
                <w:rPr>
                  <w:rFonts w:hint="eastAsia"/>
                  <w:color w:val="000000" w:themeColor="text1"/>
                  <w:highlight w:val="none"/>
                  <w14:textFill>
                    <w14:solidFill>
                      <w14:schemeClr w14:val="tx1"/>
                    </w14:solidFill>
                  </w14:textFill>
                </w:rPr>
                <w:id w:val="147459410"/>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ascii="Wingdings" w:hAnsi="Wingdings" w:eastAsia="宋体" w:cs="Times New Roman"/>
                    <w:color w:val="000000" w:themeColor="text1"/>
                    <w:kern w:val="2"/>
                    <w:sz w:val="21"/>
                    <w:szCs w:val="24"/>
                    <w:highlight w:val="none"/>
                    <w:lang w:val="en-US" w:eastAsia="zh-CN" w:bidi="ar-SA"/>
                    <w14:textFill>
                      <w14:solidFill>
                        <w14:schemeClr w14:val="tx1"/>
                      </w14:solidFill>
                    </w14:textFill>
                  </w:rPr>
                  <w:t>þ</w:t>
                </w:r>
              </w:sdtContent>
            </w:sdt>
            <w:r>
              <w:rPr>
                <w:rFonts w:hint="eastAsia"/>
                <w:color w:val="000000" w:themeColor="text1"/>
                <w:highlight w:val="none"/>
                <w14:textFill>
                  <w14:solidFill>
                    <w14:schemeClr w14:val="tx1"/>
                  </w14:solidFill>
                </w14:textFill>
              </w:rPr>
              <w:t>B要求提供</w:t>
            </w:r>
            <w:r>
              <w:rPr>
                <w:rFonts w:hint="eastAsia"/>
                <w:color w:val="000000" w:themeColor="text1"/>
                <w:highlight w:val="none"/>
                <w:lang w:eastAsia="zh-CN"/>
                <w14:textFill>
                  <w14:solidFill>
                    <w14:schemeClr w14:val="tx1"/>
                  </w14:solidFill>
                </w14:textFill>
              </w:rPr>
              <w:t>：</w:t>
            </w:r>
          </w:p>
          <w:p w14:paraId="3725C4F8">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r>
              <w:rPr>
                <w:rFonts w:hint="eastAsia" w:ascii="宋体" w:hAnsi="宋体" w:cs="宋体"/>
                <w:snapToGrid w:val="0"/>
                <w:color w:val="000000" w:themeColor="text1"/>
                <w:kern w:val="28"/>
                <w:sz w:val="21"/>
                <w:szCs w:val="21"/>
                <w:highlight w:val="none"/>
                <w14:textFill>
                  <w14:solidFill>
                    <w14:schemeClr w14:val="tx1"/>
                  </w14:solidFill>
                </w14:textFill>
              </w:rPr>
              <w:t>样品：</w:t>
            </w:r>
            <w:r>
              <w:rPr>
                <w:rFonts w:hint="eastAsia" w:ascii="宋体" w:hAnsi="宋体" w:cs="宋体"/>
                <w:color w:val="000000" w:themeColor="text1"/>
                <w:sz w:val="21"/>
                <w:szCs w:val="21"/>
                <w:highlight w:val="none"/>
                <w:u w:val="single"/>
                <w14:textFill>
                  <w14:solidFill>
                    <w14:schemeClr w14:val="tx1"/>
                  </w14:solidFill>
                </w14:textFill>
              </w:rPr>
              <w:t xml:space="preserve"> 数字化热学实验箱  </w:t>
            </w:r>
            <w:r>
              <w:rPr>
                <w:rFonts w:hint="eastAsia" w:ascii="宋体" w:hAnsi="宋体" w:cs="宋体"/>
                <w:color w:val="000000" w:themeColor="text1"/>
                <w:kern w:val="0"/>
                <w:sz w:val="21"/>
                <w:szCs w:val="21"/>
                <w:highlight w:val="none"/>
                <w14:textFill>
                  <w14:solidFill>
                    <w14:schemeClr w14:val="tx1"/>
                  </w14:solidFill>
                </w14:textFill>
              </w:rPr>
              <w:t>；</w:t>
            </w:r>
          </w:p>
          <w:p w14:paraId="50980D92">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r>
              <w:rPr>
                <w:rFonts w:hint="eastAsia" w:ascii="宋体" w:hAnsi="宋体" w:cs="宋体"/>
                <w:snapToGrid w:val="0"/>
                <w:color w:val="000000" w:themeColor="text1"/>
                <w:kern w:val="28"/>
                <w:sz w:val="21"/>
                <w:szCs w:val="21"/>
                <w:highlight w:val="none"/>
                <w14:textFill>
                  <w14:solidFill>
                    <w14:schemeClr w14:val="tx1"/>
                  </w14:solidFill>
                </w14:textFill>
              </w:rPr>
              <w:t>样品制作的标准和要求：</w:t>
            </w:r>
            <w:r>
              <w:rPr>
                <w:rFonts w:hint="eastAsia" w:ascii="宋体" w:hAnsi="宋体" w:cs="宋体"/>
                <w:snapToGrid w:val="0"/>
                <w:color w:val="000000" w:themeColor="text1"/>
                <w:kern w:val="28"/>
                <w:sz w:val="21"/>
                <w:szCs w:val="21"/>
                <w:highlight w:val="none"/>
                <w:u w:val="single"/>
                <w14:textFill>
                  <w14:solidFill>
                    <w14:schemeClr w14:val="tx1"/>
                  </w14:solidFill>
                </w14:textFill>
              </w:rPr>
              <w:t>详见采购需求</w:t>
            </w:r>
            <w:r>
              <w:rPr>
                <w:rFonts w:hint="eastAsia" w:ascii="宋体" w:hAnsi="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kern w:val="0"/>
                <w:sz w:val="21"/>
                <w:szCs w:val="21"/>
                <w:highlight w:val="none"/>
                <w14:textFill>
                  <w14:solidFill>
                    <w14:schemeClr w14:val="tx1"/>
                  </w14:solidFill>
                </w14:textFill>
              </w:rPr>
              <w:t>；</w:t>
            </w:r>
          </w:p>
          <w:p w14:paraId="62A25A81">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（3）样品的评审方法以及评审标准</w:t>
            </w:r>
            <w:r>
              <w:rPr>
                <w:rFonts w:hint="eastAsia" w:ascii="宋体" w:hAnsi="宋体" w:cs="宋体"/>
                <w:snapToGrid w:val="0"/>
                <w:color w:val="000000" w:themeColor="text1"/>
                <w:kern w:val="28"/>
                <w:sz w:val="21"/>
                <w:szCs w:val="21"/>
                <w:highlight w:val="none"/>
                <w14:textFill>
                  <w14:solidFill>
                    <w14:schemeClr w14:val="tx1"/>
                  </w14:solidFill>
                </w14:textFill>
              </w:rPr>
              <w:t>：详见</w:t>
            </w:r>
            <w:r>
              <w:rPr>
                <w:rFonts w:hint="eastAsia" w:ascii="宋体" w:hAnsi="宋体" w:cs="宋体"/>
                <w:color w:val="000000" w:themeColor="text1"/>
                <w:sz w:val="21"/>
                <w:szCs w:val="21"/>
                <w:highlight w:val="none"/>
                <w:u w:val="single"/>
                <w14:textFill>
                  <w14:solidFill>
                    <w14:schemeClr w14:val="tx1"/>
                  </w14:solidFill>
                </w14:textFill>
              </w:rPr>
              <w:t>评标办法</w:t>
            </w:r>
            <w:r>
              <w:rPr>
                <w:rFonts w:hint="eastAsia" w:ascii="宋体" w:hAnsi="宋体" w:cs="宋体"/>
                <w:color w:val="000000" w:themeColor="text1"/>
                <w:kern w:val="0"/>
                <w:sz w:val="21"/>
                <w:szCs w:val="21"/>
                <w:highlight w:val="none"/>
                <w14:textFill>
                  <w14:solidFill>
                    <w14:schemeClr w14:val="tx1"/>
                  </w14:solidFill>
                </w14:textFill>
              </w:rPr>
              <w:t>；</w:t>
            </w:r>
          </w:p>
          <w:p w14:paraId="28EA593B">
            <w:pPr>
              <w:spacing w:line="360" w:lineRule="auto"/>
              <w:rPr>
                <w:color w:val="000000" w:themeColor="text1"/>
                <w:sz w:val="21"/>
                <w:szCs w:val="21"/>
                <w:highlight w:val="none"/>
                <w14:textFill>
                  <w14:solidFill>
                    <w14:schemeClr w14:val="tx1"/>
                  </w14:solidFill>
                </w14:textFill>
              </w:rPr>
            </w:pPr>
            <w:sdt>
              <w:sdtPr>
                <w:rPr>
                  <w:rFonts w:hint="eastAsia" w:ascii="宋体" w:hAnsi="宋体" w:cs="宋体"/>
                  <w:color w:val="000000" w:themeColor="text1"/>
                  <w:kern w:val="0"/>
                  <w:sz w:val="21"/>
                  <w:szCs w:val="21"/>
                  <w:highlight w:val="none"/>
                  <w14:textFill>
                    <w14:solidFill>
                      <w14:schemeClr w14:val="tx1"/>
                    </w14:solidFill>
                  </w14:textFill>
                </w:rPr>
                <w:id w:val="147467583"/>
                <w14:checkbox>
                  <w14:checked w14:val="1"/>
                  <w14:checkedState w14:val="00FE" w14:font="Wingdings"/>
                  <w14:uncheckedState w14:val="2610" w14:font="MS Gothic"/>
                </w14:checkbox>
              </w:sdtPr>
              <w:sdtEndPr>
                <w:rPr>
                  <w:rFonts w:hint="eastAsia" w:ascii="宋体" w:hAnsi="宋体" w:cs="宋体"/>
                  <w:color w:val="000000" w:themeColor="text1"/>
                  <w:kern w:val="0"/>
                  <w:sz w:val="21"/>
                  <w:szCs w:val="21"/>
                  <w:highlight w:val="none"/>
                  <w14:textFill>
                    <w14:solidFill>
                      <w14:schemeClr w14:val="tx1"/>
                    </w14:solidFill>
                  </w14:textFill>
                </w:rPr>
              </w:sdtEndPr>
              <w:sdtContent>
                <w:r>
                  <w:rPr>
                    <w:rFonts w:ascii="Wingdings" w:hAnsi="Wingdings"/>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样品分未超过价格分的50%；</w:t>
            </w:r>
          </w:p>
          <w:p w14:paraId="4D633545">
            <w:pPr>
              <w:spacing w:line="360" w:lineRule="auto"/>
              <w:rPr>
                <w:color w:val="000000" w:themeColor="text1"/>
                <w:sz w:val="21"/>
                <w:szCs w:val="21"/>
                <w:highlight w:val="none"/>
                <w14:textFill>
                  <w14:solidFill>
                    <w14:schemeClr w14:val="tx1"/>
                  </w14:solidFill>
                </w14:textFill>
              </w:rPr>
            </w:pPr>
            <w:sdt>
              <w:sdtPr>
                <w:rPr>
                  <w:rFonts w:hint="eastAsia"/>
                  <w:color w:val="000000" w:themeColor="text1"/>
                  <w:sz w:val="21"/>
                  <w:szCs w:val="21"/>
                  <w:highlight w:val="none"/>
                  <w14:textFill>
                    <w14:solidFill>
                      <w14:schemeClr w14:val="tx1"/>
                    </w14:solidFill>
                  </w14:textFill>
                </w:rPr>
                <w:id w:val="147474538"/>
                <w14:checkbox>
                  <w14:checked w14:val="0"/>
                  <w14:checkedState w14:val="00FE" w14:font="Wingdings"/>
                  <w14:uncheckedState w14:val="2610" w14:font="MS Gothic"/>
                </w14:checkbox>
              </w:sdtPr>
              <w:sdtEndPr>
                <w:rPr>
                  <w:rFonts w:hint="eastAsia"/>
                  <w:color w:val="000000" w:themeColor="text1"/>
                  <w:sz w:val="21"/>
                  <w:szCs w:val="21"/>
                  <w:highlight w:val="none"/>
                  <w14:textFill>
                    <w14:solidFill>
                      <w14:schemeClr w14:val="tx1"/>
                    </w14:solidFill>
                  </w14:textFill>
                </w:rPr>
              </w:sdtEndPr>
              <w:sdtContent>
                <w:r>
                  <w:rPr>
                    <w:rFonts w:hint="eastAsia"/>
                    <w:color w:val="000000" w:themeColor="text1"/>
                    <w:sz w:val="21"/>
                    <w:szCs w:val="21"/>
                    <w:highlight w:val="none"/>
                    <w14:textFill>
                      <w14:solidFill>
                        <w14:schemeClr w14:val="tx1"/>
                      </w14:solidFill>
                    </w14:textFill>
                  </w:rPr>
                  <w:t>☐</w:t>
                </w:r>
              </w:sdtContent>
            </w:sdt>
            <w:r>
              <w:rPr>
                <w:rFonts w:hint="eastAsia"/>
                <w:color w:val="000000" w:themeColor="text1"/>
                <w:sz w:val="21"/>
                <w:szCs w:val="21"/>
                <w:highlight w:val="none"/>
                <w14:textFill>
                  <w14:solidFill>
                    <w14:schemeClr w14:val="tx1"/>
                  </w14:solidFill>
                </w14:textFill>
              </w:rPr>
              <w:t>样品分超过价格分的50%，理由</w:t>
            </w:r>
            <w:r>
              <w:rPr>
                <w:rFonts w:hint="eastAsia"/>
                <w:color w:val="000000" w:themeColor="text1"/>
                <w:sz w:val="21"/>
                <w:szCs w:val="21"/>
                <w:highlight w:val="none"/>
                <w:u w:val="single"/>
                <w14:textFill>
                  <w14:solidFill>
                    <w14:schemeClr w14:val="tx1"/>
                  </w14:solidFill>
                </w14:textFill>
              </w:rPr>
              <w:t xml:space="preserve">     </w:t>
            </w:r>
            <w:r>
              <w:rPr>
                <w:rFonts w:hint="eastAsia"/>
                <w:color w:val="000000" w:themeColor="text1"/>
                <w:sz w:val="21"/>
                <w:szCs w:val="21"/>
                <w:highlight w:val="none"/>
                <w14:textFill>
                  <w14:solidFill>
                    <w14:schemeClr w14:val="tx1"/>
                  </w14:solidFill>
                </w14:textFill>
              </w:rPr>
              <w:t>；</w:t>
            </w:r>
          </w:p>
          <w:p w14:paraId="4E1B244D">
            <w:pPr>
              <w:spacing w:line="360" w:lineRule="auto"/>
              <w:rPr>
                <w:rFonts w:ascii="宋体" w:hAnsi="宋体" w:cs="宋体"/>
                <w:color w:val="000000" w:themeColor="text1"/>
                <w:kern w:val="0"/>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 xml:space="preserve">详见招标文件第四部分评标办分法。 </w:t>
            </w:r>
          </w:p>
          <w:p w14:paraId="17EC3109">
            <w:pPr>
              <w:spacing w:line="360" w:lineRule="auto"/>
              <w:rPr>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）提供样品的时间：开标当天</w:t>
            </w:r>
            <w:r>
              <w:rPr>
                <w:rFonts w:hint="eastAsia" w:ascii="宋体" w:hAnsi="宋体" w:cs="宋体"/>
                <w:color w:val="000000" w:themeColor="text1"/>
                <w:sz w:val="21"/>
                <w:szCs w:val="21"/>
                <w:highlight w:val="none"/>
                <w:lang w:val="en-US" w:eastAsia="zh-CN"/>
                <w14:textFill>
                  <w14:solidFill>
                    <w14:schemeClr w14:val="tx1"/>
                  </w14:solidFill>
                </w14:textFill>
              </w:rPr>
              <w:t>09</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分至</w:t>
            </w:r>
            <w:r>
              <w:rPr>
                <w:rFonts w:hint="eastAsia" w:ascii="宋体" w:hAnsi="宋体" w:cs="宋体"/>
                <w:color w:val="000000" w:themeColor="text1"/>
                <w:sz w:val="21"/>
                <w:szCs w:val="21"/>
                <w:highlight w:val="none"/>
                <w:lang w:val="en-US" w:eastAsia="zh-CN"/>
                <w14:textFill>
                  <w14:solidFill>
                    <w14:schemeClr w14:val="tx1"/>
                  </w14:solidFill>
                </w14:textFill>
              </w:rPr>
              <w:t>13</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分前；地点：杭州市萧山区北干街道山阴路1202号。</w:t>
            </w:r>
            <w:r>
              <w:rPr>
                <w:rFonts w:hint="eastAsia" w:ascii="宋体" w:hAnsi="宋体" w:cs="宋体"/>
                <w:color w:val="000000" w:themeColor="text1"/>
                <w:kern w:val="0"/>
                <w:sz w:val="21"/>
                <w:szCs w:val="21"/>
                <w:highlight w:val="none"/>
                <w14:textFill>
                  <w14:solidFill>
                    <w14:schemeClr w14:val="tx1"/>
                  </w14:solidFill>
                </w14:textFill>
              </w:rPr>
              <w:t>联系人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汪工</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kern w:val="28"/>
                <w:sz w:val="21"/>
                <w:szCs w:val="21"/>
                <w:highlight w:val="none"/>
                <w14:textFill>
                  <w14:solidFill>
                    <w14:schemeClr w14:val="tx1"/>
                  </w14:solidFill>
                </w14:textFill>
              </w:rPr>
              <w:t>联系电话：</w:t>
            </w:r>
            <w:r>
              <w:rPr>
                <w:rFonts w:hint="eastAsia" w:ascii="宋体" w:hAnsi="宋体" w:cs="宋体"/>
                <w:color w:val="000000" w:themeColor="text1"/>
                <w:sz w:val="21"/>
                <w:szCs w:val="21"/>
                <w:highlight w:val="none"/>
                <w:u w:val="single"/>
                <w:lang w:val="en-US" w:eastAsia="zh-CN"/>
                <w14:textFill>
                  <w14:solidFill>
                    <w14:schemeClr w14:val="tx1"/>
                  </w14:solidFill>
                </w14:textFill>
              </w:rPr>
              <w:t>18005882291</w:t>
            </w:r>
            <w:r>
              <w:rPr>
                <w:rFonts w:hint="eastAsia" w:ascii="宋体" w:hAnsi="宋体" w:cs="宋体"/>
                <w:color w:val="000000" w:themeColor="text1"/>
                <w:sz w:val="21"/>
                <w:szCs w:val="21"/>
                <w:highlight w:val="none"/>
                <w14:textFill>
                  <w14:solidFill>
                    <w14:schemeClr w14:val="tx1"/>
                  </w14:solidFill>
                </w14:textFill>
              </w:rPr>
              <w:t>。请投标人在上述时间内提供样品，</w:t>
            </w:r>
            <w:r>
              <w:rPr>
                <w:rFonts w:hint="eastAsia"/>
                <w:bCs/>
                <w:color w:val="000000" w:themeColor="text1"/>
                <w:sz w:val="21"/>
                <w:szCs w:val="21"/>
                <w:highlight w:val="none"/>
                <w14:textFill>
                  <w14:solidFill>
                    <w14:schemeClr w14:val="tx1"/>
                  </w14:solidFill>
                </w14:textFill>
              </w:rPr>
              <w:t>样品递交人须提供投标人的授权书（见附件格式，法人代表请携带身份证复件及营业执照复印件）、身份证。</w:t>
            </w:r>
            <w:r>
              <w:rPr>
                <w:rFonts w:hint="eastAsia" w:ascii="宋体" w:hAnsi="宋体" w:cs="宋体"/>
                <w:color w:val="000000" w:themeColor="text1"/>
                <w:sz w:val="21"/>
                <w:szCs w:val="21"/>
                <w:highlight w:val="none"/>
                <w14:textFill>
                  <w14:solidFill>
                    <w14:schemeClr w14:val="tx1"/>
                  </w14:solidFill>
                </w14:textFill>
              </w:rPr>
              <w:t>超过截止时间的，采购人或采购代理机构将不予接收，并将清场并封闭样品现场。</w:t>
            </w:r>
          </w:p>
          <w:p w14:paraId="12FD230A">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878B85E">
            <w:pPr>
              <w:spacing w:line="36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）制作、运输、安装和保管样品所发生的一切费用由投标人自理。</w:t>
            </w:r>
          </w:p>
          <w:p w14:paraId="7BE2306F">
            <w:pPr>
              <w:spacing w:line="360" w:lineRule="auto"/>
              <w:rPr>
                <w:color w:val="000000" w:themeColor="text1"/>
                <w:highlight w:val="none"/>
                <w14:textFill>
                  <w14:solidFill>
                    <w14:schemeClr w14:val="tx1"/>
                  </w14:solidFill>
                </w14:textFill>
              </w:rPr>
            </w:pPr>
            <w:r>
              <w:rPr>
                <w:rFonts w:ascii="宋体" w:hAnsi="宋体" w:eastAsia="宋体" w:cs="宋体"/>
                <w:b w:val="0"/>
                <w:bCs w:val="0"/>
                <w:color w:val="000000" w:themeColor="text1"/>
                <w:sz w:val="21"/>
                <w:szCs w:val="21"/>
                <w:highlight w:val="none"/>
                <w:lang w:val="en-US"/>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7</w:t>
            </w:r>
            <w:r>
              <w:rPr>
                <w:rFonts w:ascii="宋体" w:hAnsi="宋体" w:eastAsia="宋体" w:cs="宋体"/>
                <w:b w:val="0"/>
                <w:bCs w:val="0"/>
                <w:color w:val="000000" w:themeColor="text1"/>
                <w:sz w:val="21"/>
                <w:szCs w:val="21"/>
                <w:highlight w:val="none"/>
                <w:lang w:val="en-US"/>
                <w14:textFill>
                  <w14:solidFill>
                    <w14:schemeClr w14:val="tx1"/>
                  </w14:solidFill>
                </w14:textFill>
              </w:rPr>
              <w:t>)未提</w:t>
            </w:r>
            <w:r>
              <w:rPr>
                <w:rFonts w:ascii="宋体" w:hAnsi="宋体" w:eastAsia="宋体" w:cs="宋体"/>
                <w:b w:val="0"/>
                <w:bCs w:val="0"/>
                <w:color w:val="000000" w:themeColor="text1"/>
                <w:sz w:val="21"/>
                <w:szCs w:val="21"/>
                <w:highlight w:val="none"/>
                <w14:textFill>
                  <w14:solidFill>
                    <w14:schemeClr w14:val="tx1"/>
                  </w14:solidFill>
                </w14:textFill>
              </w:rPr>
              <w:t>供样品或提供样品不满足采购需求实质性条件（“▲” 系指实质性要求）的供应商，投标无效</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14:paraId="55C88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7" w:hRule="atLeast"/>
          <w:tblHeader/>
        </w:trPr>
        <w:tc>
          <w:tcPr>
            <w:tcW w:w="629" w:type="dxa"/>
            <w:tcBorders>
              <w:top w:val="single" w:color="auto" w:sz="4" w:space="0"/>
              <w:left w:val="single" w:color="auto" w:sz="4" w:space="0"/>
              <w:bottom w:val="single" w:color="auto" w:sz="4" w:space="0"/>
              <w:right w:val="single" w:color="auto" w:sz="4" w:space="0"/>
            </w:tcBorders>
          </w:tcPr>
          <w:p w14:paraId="1899D918">
            <w:pPr>
              <w:snapToGrid w:val="0"/>
              <w:spacing w:line="360" w:lineRule="auto"/>
              <w:ind w:firstLine="240" w:firstLineChars="100"/>
              <w:jc w:val="both"/>
              <w:rPr>
                <w:rFonts w:hint="eastAsia" w:ascii="宋体" w:hAnsi="宋体" w:cs="宋体"/>
                <w:color w:val="000000" w:themeColor="text1"/>
                <w:sz w:val="24"/>
                <w:highlight w:val="none"/>
                <w14:textFill>
                  <w14:solidFill>
                    <w14:schemeClr w14:val="tx1"/>
                  </w14:solidFill>
                </w14:textFill>
              </w:rPr>
            </w:pPr>
          </w:p>
          <w:p w14:paraId="0986B05B">
            <w:pPr>
              <w:snapToGrid w:val="0"/>
              <w:spacing w:line="360" w:lineRule="auto"/>
              <w:ind w:firstLine="240" w:firstLineChars="100"/>
              <w:jc w:val="both"/>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71AC4DA9">
            <w:pPr>
              <w:snapToGrid w:val="0"/>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51538E3">
            <w:pPr>
              <w:spacing w:line="360" w:lineRule="auto"/>
              <w:rPr>
                <w:rFonts w:ascii="宋体" w:hAnsi="宋体" w:cs="宋体"/>
                <w:color w:val="000000" w:themeColor="text1"/>
                <w:sz w:val="24"/>
                <w:highlight w:val="none"/>
                <w14:textFill>
                  <w14:solidFill>
                    <w14:schemeClr w14:val="tx1"/>
                  </w14:solidFill>
                </w14:textFill>
              </w:rPr>
            </w:pPr>
            <w:sdt>
              <w:sdtPr>
                <w:rPr>
                  <w:rFonts w:hint="eastAsia" w:ascii="宋体" w:hAnsi="宋体" w:cs="宋体"/>
                  <w:color w:val="000000" w:themeColor="text1"/>
                  <w:kern w:val="0"/>
                  <w:sz w:val="24"/>
                  <w:highlight w:val="none"/>
                  <w14:textFill>
                    <w14:solidFill>
                      <w14:schemeClr w14:val="tx1"/>
                    </w14:solidFill>
                  </w14:textFill>
                </w:rPr>
                <w:id w:val="147474228"/>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MS Gothic" w:hAnsi="MS Gothic" w:eastAsia="MS Gothic" w:cs="宋体"/>
                    <w:color w:val="000000" w:themeColor="text1"/>
                    <w:kern w:val="0"/>
                    <w:sz w:val="24"/>
                    <w:szCs w:val="24"/>
                    <w:highlight w:val="none"/>
                    <w:lang w:val="en-US" w:eastAsia="zh-CN" w:bidi="ar-SA"/>
                    <w14:textFill>
                      <w14:solidFill>
                        <w14:schemeClr w14:val="tx1"/>
                      </w14:solidFill>
                    </w14:textFill>
                  </w:rPr>
                  <w:t>☐</w:t>
                </w:r>
              </w:sdtContent>
            </w:sdt>
            <w:r>
              <w:rPr>
                <w:rFonts w:hint="eastAsia" w:ascii="宋体" w:hAnsi="宋体" w:cs="宋体"/>
                <w:color w:val="000000" w:themeColor="text1"/>
                <w:kern w:val="0"/>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不组织。</w:t>
            </w:r>
          </w:p>
          <w:p w14:paraId="428A67D9">
            <w:pPr>
              <w:snapToGrid w:val="0"/>
              <w:spacing w:line="360" w:lineRule="auto"/>
              <w:rPr>
                <w:rFonts w:hint="eastAsia" w:ascii="宋体" w:hAnsi="宋体" w:cs="宋体"/>
                <w:b w:val="0"/>
                <w:bCs/>
                <w:color w:val="auto"/>
                <w:kern w:val="0"/>
                <w:sz w:val="24"/>
                <w:szCs w:val="24"/>
                <w:highlight w:val="none"/>
                <w:lang w:val="zh-CN"/>
              </w:rPr>
            </w:pPr>
            <w:sdt>
              <w:sdtPr>
                <w:rPr>
                  <w:rFonts w:hint="eastAsia" w:ascii="宋体" w:hAnsi="宋体" w:cs="宋体"/>
                  <w:color w:val="000000" w:themeColor="text1"/>
                  <w:kern w:val="0"/>
                  <w:sz w:val="24"/>
                  <w:highlight w:val="none"/>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Wingdings" w:hAnsi="Wingdings" w:eastAsia="宋体" w:cs="宋体"/>
                    <w:color w:val="000000" w:themeColor="text1"/>
                    <w:kern w:val="0"/>
                    <w:sz w:val="24"/>
                    <w:szCs w:val="24"/>
                    <w:highlight w:val="none"/>
                    <w:lang w:val="en-US" w:eastAsia="zh-CN" w:bidi="ar-SA"/>
                    <w14:textFill>
                      <w14:solidFill>
                        <w14:schemeClr w14:val="tx1"/>
                      </w14:solidFill>
                    </w14:textFill>
                  </w:rPr>
                  <w:t>þ</w:t>
                </w:r>
              </w:sdtContent>
            </w:sdt>
            <w:r>
              <w:rPr>
                <w:rFonts w:hint="eastAsia" w:ascii="宋体" w:hAnsi="宋体" w:cs="宋体"/>
                <w:color w:val="000000" w:themeColor="text1"/>
                <w:kern w:val="0"/>
                <w:sz w:val="24"/>
                <w:highlight w:val="none"/>
                <w14:textFill>
                  <w14:solidFill>
                    <w14:schemeClr w14:val="tx1"/>
                  </w14:solidFill>
                </w14:textFill>
              </w:rPr>
              <w:t>B组织。</w:t>
            </w:r>
            <w:r>
              <w:rPr>
                <w:rFonts w:hint="eastAsia" w:ascii="宋体" w:hAnsi="宋体" w:cs="宋体"/>
                <w:b w:val="0"/>
                <w:bCs/>
                <w:color w:val="auto"/>
                <w:kern w:val="0"/>
                <w:sz w:val="24"/>
                <w:szCs w:val="24"/>
                <w:highlight w:val="none"/>
                <w:lang w:val="zh-CN"/>
              </w:rPr>
              <w:t>1、演示要求：在评标时安排供应商软件演示人员演示，演示时间不超过15分钟，演示人员不超过2人。演示人员如为法定代表人签到时须提供身份证原件、营业执照复印件；演示人员如为授权代表签到时须提供身份证原件、软件演示授权委托书原件（详见招标文件格式范例附件</w:t>
            </w:r>
            <w:r>
              <w:rPr>
                <w:rFonts w:hint="eastAsia" w:ascii="宋体" w:hAnsi="宋体" w:cs="宋体"/>
                <w:b w:val="0"/>
                <w:bCs/>
                <w:color w:val="auto"/>
                <w:kern w:val="0"/>
                <w:sz w:val="24"/>
                <w:szCs w:val="24"/>
                <w:highlight w:val="none"/>
                <w:lang w:val="en-US" w:eastAsia="zh-CN"/>
              </w:rPr>
              <w:t>9</w:t>
            </w:r>
            <w:r>
              <w:rPr>
                <w:rFonts w:hint="eastAsia" w:ascii="宋体" w:hAnsi="宋体" w:cs="宋体"/>
                <w:b w:val="0"/>
                <w:bCs/>
                <w:color w:val="auto"/>
                <w:kern w:val="0"/>
                <w:sz w:val="24"/>
                <w:szCs w:val="24"/>
                <w:highlight w:val="none"/>
                <w:lang w:val="zh-CN"/>
              </w:rPr>
              <w:t>），否则不予签到，视为放弃演示。演示结束后，评标委员会若有提问的需做解答。</w:t>
            </w:r>
          </w:p>
          <w:p w14:paraId="6DEAC12E">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2、签到时间：</w:t>
            </w:r>
            <w:r>
              <w:rPr>
                <w:rFonts w:hint="eastAsia" w:ascii="宋体" w:hAnsi="宋体" w:cs="宋体"/>
                <w:b/>
                <w:bCs w:val="0"/>
                <w:color w:val="auto"/>
                <w:kern w:val="0"/>
                <w:sz w:val="24"/>
                <w:szCs w:val="24"/>
                <w:highlight w:val="none"/>
                <w:lang w:val="zh-CN"/>
              </w:rPr>
              <w:t>202</w:t>
            </w:r>
            <w:r>
              <w:rPr>
                <w:rFonts w:hint="eastAsia" w:ascii="宋体" w:hAnsi="宋体" w:cs="宋体"/>
                <w:b/>
                <w:bCs w:val="0"/>
                <w:color w:val="auto"/>
                <w:kern w:val="0"/>
                <w:sz w:val="24"/>
                <w:szCs w:val="24"/>
                <w:highlight w:val="none"/>
                <w:lang w:val="en-US" w:eastAsia="zh-CN"/>
              </w:rPr>
              <w:t>5</w:t>
            </w:r>
            <w:r>
              <w:rPr>
                <w:rFonts w:hint="eastAsia" w:ascii="宋体" w:hAnsi="宋体" w:cs="宋体"/>
                <w:b/>
                <w:bCs w:val="0"/>
                <w:color w:val="auto"/>
                <w:kern w:val="0"/>
                <w:sz w:val="24"/>
                <w:szCs w:val="24"/>
                <w:highlight w:val="none"/>
                <w:lang w:val="zh-CN"/>
              </w:rPr>
              <w:t>年</w:t>
            </w:r>
            <w:r>
              <w:rPr>
                <w:rFonts w:hint="eastAsia" w:ascii="宋体" w:hAnsi="宋体" w:cs="宋体"/>
                <w:b/>
                <w:bCs w:val="0"/>
                <w:color w:val="auto"/>
                <w:kern w:val="0"/>
                <w:sz w:val="24"/>
                <w:szCs w:val="24"/>
                <w:highlight w:val="none"/>
                <w:lang w:val="en-US" w:eastAsia="zh-CN"/>
              </w:rPr>
              <w:t>07</w:t>
            </w:r>
            <w:r>
              <w:rPr>
                <w:rFonts w:hint="eastAsia" w:ascii="宋体" w:hAnsi="宋体" w:cs="宋体"/>
                <w:b/>
                <w:bCs w:val="0"/>
                <w:color w:val="auto"/>
                <w:kern w:val="0"/>
                <w:sz w:val="24"/>
                <w:szCs w:val="24"/>
                <w:highlight w:val="none"/>
                <w:lang w:val="zh-CN"/>
              </w:rPr>
              <w:t>月</w:t>
            </w:r>
            <w:r>
              <w:rPr>
                <w:rFonts w:hint="eastAsia" w:ascii="宋体" w:hAnsi="宋体" w:cs="宋体"/>
                <w:b/>
                <w:bCs w:val="0"/>
                <w:color w:val="auto"/>
                <w:kern w:val="0"/>
                <w:sz w:val="24"/>
                <w:szCs w:val="24"/>
                <w:highlight w:val="none"/>
                <w:lang w:val="en-US" w:eastAsia="zh-CN"/>
              </w:rPr>
              <w:t>23</w:t>
            </w:r>
            <w:r>
              <w:rPr>
                <w:rFonts w:hint="eastAsia" w:ascii="宋体" w:hAnsi="宋体" w:cs="宋体"/>
                <w:b/>
                <w:bCs w:val="0"/>
                <w:color w:val="auto"/>
                <w:kern w:val="0"/>
                <w:sz w:val="24"/>
                <w:szCs w:val="24"/>
                <w:highlight w:val="none"/>
                <w:lang w:val="zh-CN"/>
              </w:rPr>
              <w:t>日</w:t>
            </w:r>
            <w:r>
              <w:rPr>
                <w:rFonts w:hint="eastAsia" w:ascii="宋体" w:hAnsi="宋体" w:cs="宋体"/>
                <w:b/>
                <w:bCs w:val="0"/>
                <w:color w:val="auto"/>
                <w:kern w:val="0"/>
                <w:sz w:val="24"/>
                <w:szCs w:val="24"/>
                <w:highlight w:val="none"/>
                <w:lang w:val="en-US" w:eastAsia="zh-CN"/>
              </w:rPr>
              <w:t>13</w:t>
            </w:r>
            <w:r>
              <w:rPr>
                <w:rFonts w:hint="eastAsia" w:ascii="宋体" w:hAnsi="宋体" w:cs="宋体"/>
                <w:b/>
                <w:bCs w:val="0"/>
                <w:color w:val="auto"/>
                <w:kern w:val="0"/>
                <w:sz w:val="24"/>
                <w:szCs w:val="24"/>
                <w:highlight w:val="none"/>
                <w:lang w:val="zh-CN"/>
              </w:rPr>
              <w:t>：</w:t>
            </w:r>
            <w:r>
              <w:rPr>
                <w:rFonts w:hint="eastAsia" w:ascii="宋体" w:hAnsi="宋体" w:cs="宋体"/>
                <w:b/>
                <w:bCs w:val="0"/>
                <w:color w:val="auto"/>
                <w:kern w:val="0"/>
                <w:sz w:val="24"/>
                <w:szCs w:val="24"/>
                <w:highlight w:val="none"/>
                <w:lang w:val="en-US" w:eastAsia="zh-CN"/>
              </w:rPr>
              <w:t>0</w:t>
            </w:r>
            <w:r>
              <w:rPr>
                <w:rFonts w:hint="eastAsia" w:ascii="宋体" w:hAnsi="宋体" w:cs="宋体"/>
                <w:b/>
                <w:bCs w:val="0"/>
                <w:color w:val="auto"/>
                <w:kern w:val="0"/>
                <w:sz w:val="24"/>
                <w:szCs w:val="24"/>
                <w:highlight w:val="none"/>
                <w:lang w:val="zh-CN"/>
              </w:rPr>
              <w:t>0-</w:t>
            </w:r>
            <w:r>
              <w:rPr>
                <w:rFonts w:hint="eastAsia" w:ascii="宋体" w:hAnsi="宋体" w:cs="宋体"/>
                <w:b/>
                <w:bCs w:val="0"/>
                <w:color w:val="auto"/>
                <w:kern w:val="0"/>
                <w:sz w:val="24"/>
                <w:szCs w:val="24"/>
                <w:highlight w:val="none"/>
                <w:lang w:val="en-US" w:eastAsia="zh-CN"/>
              </w:rPr>
              <w:t>14</w:t>
            </w:r>
            <w:r>
              <w:rPr>
                <w:rFonts w:hint="eastAsia" w:ascii="宋体" w:hAnsi="宋体" w:cs="宋体"/>
                <w:b/>
                <w:bCs w:val="0"/>
                <w:color w:val="auto"/>
                <w:kern w:val="0"/>
                <w:sz w:val="24"/>
                <w:szCs w:val="24"/>
                <w:highlight w:val="none"/>
                <w:lang w:val="zh-CN"/>
              </w:rPr>
              <w:t>：30</w:t>
            </w:r>
            <w:r>
              <w:rPr>
                <w:rFonts w:hint="eastAsia" w:ascii="宋体" w:hAnsi="宋体" w:cs="宋体"/>
                <w:b w:val="0"/>
                <w:bCs/>
                <w:color w:val="auto"/>
                <w:kern w:val="0"/>
                <w:sz w:val="24"/>
                <w:szCs w:val="24"/>
                <w:highlight w:val="none"/>
                <w:lang w:val="zh-CN"/>
              </w:rPr>
              <w:t>止，签到截止时间同提交投标文件截止时间（开标时间），逾期签到视为放弃演示。</w:t>
            </w:r>
          </w:p>
          <w:p w14:paraId="39BC813C">
            <w:pPr>
              <w:snapToGrid w:val="0"/>
              <w:spacing w:line="360" w:lineRule="auto"/>
              <w:rPr>
                <w:rFonts w:hint="eastAsia" w:ascii="宋体" w:hAnsi="宋体" w:cs="宋体"/>
                <w:b w:val="0"/>
                <w:bCs/>
                <w:color w:val="auto"/>
                <w:kern w:val="0"/>
                <w:sz w:val="24"/>
                <w:szCs w:val="24"/>
                <w:highlight w:val="none"/>
                <w:lang w:val="zh-CN"/>
              </w:rPr>
            </w:pPr>
            <w:r>
              <w:rPr>
                <w:rFonts w:hint="eastAsia" w:ascii="宋体" w:hAnsi="宋体" w:cs="宋体"/>
                <w:b w:val="0"/>
                <w:bCs/>
                <w:color w:val="auto"/>
                <w:kern w:val="0"/>
                <w:sz w:val="24"/>
                <w:szCs w:val="24"/>
                <w:highlight w:val="none"/>
                <w:lang w:val="zh-CN"/>
              </w:rPr>
              <w:t>3、签到地点：</w:t>
            </w:r>
            <w:r>
              <w:rPr>
                <w:rFonts w:hint="eastAsia" w:ascii="宋体" w:hAnsi="宋体" w:cs="宋体"/>
                <w:color w:val="auto"/>
                <w:sz w:val="24"/>
                <w:highlight w:val="none"/>
              </w:rPr>
              <w:t>杭州市萧山区北干街道山阴路1202号</w:t>
            </w:r>
            <w:r>
              <w:rPr>
                <w:rFonts w:hint="eastAsia" w:ascii="宋体" w:hAnsi="宋体" w:cs="宋体"/>
                <w:b w:val="0"/>
                <w:bCs/>
                <w:color w:val="auto"/>
                <w:kern w:val="0"/>
                <w:sz w:val="24"/>
                <w:szCs w:val="24"/>
                <w:highlight w:val="none"/>
                <w:lang w:val="zh-CN"/>
              </w:rPr>
              <w:t>。</w:t>
            </w:r>
          </w:p>
          <w:p w14:paraId="6B68B5B7">
            <w:pPr>
              <w:spacing w:line="360" w:lineRule="auto"/>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val="0"/>
                <w:bCs/>
                <w:color w:val="auto"/>
                <w:kern w:val="0"/>
                <w:sz w:val="24"/>
                <w:szCs w:val="24"/>
                <w:highlight w:val="none"/>
                <w:lang w:val="zh-CN"/>
              </w:rPr>
              <w:t>4、演示所需设备等由投标人自备。</w:t>
            </w:r>
          </w:p>
        </w:tc>
      </w:tr>
      <w:tr w14:paraId="643DE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restart"/>
            <w:tcBorders>
              <w:top w:val="single" w:color="auto" w:sz="4" w:space="0"/>
              <w:left w:val="single" w:color="auto" w:sz="4" w:space="0"/>
              <w:right w:val="single" w:color="auto" w:sz="4" w:space="0"/>
            </w:tcBorders>
          </w:tcPr>
          <w:p w14:paraId="5E48B55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5AD735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F35B7FB">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658BFB8F">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BD5DD5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（1）资格证明文件：见招标文件第二部分11.1。</w:t>
            </w:r>
          </w:p>
          <w:p w14:paraId="3E8B9082">
            <w:pPr>
              <w:spacing w:line="360" w:lineRule="auto"/>
              <w:rPr>
                <w:rFonts w:ascii="宋体" w:hAnsi="宋体" w:cs="宋体"/>
                <w:snapToGrid w:val="0"/>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投标人未提供有效的资格证明文件的，视为投标人不具备招标文件中规定的资格要求，投标无效。</w:t>
            </w:r>
          </w:p>
        </w:tc>
      </w:tr>
      <w:tr w14:paraId="72902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48268246">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5CED39AC">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007B3F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（2）资信证明文件：根据招标文件第四部分评标标准提供。</w:t>
            </w:r>
          </w:p>
        </w:tc>
      </w:tr>
      <w:tr w14:paraId="70E16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33B901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25268F9">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6658319">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494A2D2">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2F049A">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E250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011E83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2DBC6D4">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5E45E95">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5CA8F6DF">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72809EBE">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02501E4B">
            <w:pPr>
              <w:pStyle w:val="3"/>
              <w:rPr>
                <w:rFonts w:ascii="宋体" w:hAnsi="宋体" w:cs="宋体"/>
                <w:color w:val="000000" w:themeColor="text1"/>
                <w:sz w:val="24"/>
                <w:highlight w:val="none"/>
                <w14:textFill>
                  <w14:solidFill>
                    <w14:schemeClr w14:val="tx1"/>
                  </w14:solidFill>
                </w14:textFill>
              </w:rPr>
            </w:pPr>
          </w:p>
          <w:p w14:paraId="670800DD">
            <w:pPr>
              <w:pStyle w:val="3"/>
              <w:ind w:left="0" w:leftChars="0" w:firstLine="0" w:firstLineChars="0"/>
              <w:rPr>
                <w:color w:val="000000" w:themeColor="text1"/>
                <w:highlight w:val="none"/>
                <w14:textFill>
                  <w14:solidFill>
                    <w14:schemeClr w14:val="tx1"/>
                  </w14:solidFill>
                </w14:textFill>
              </w:rPr>
            </w:pPr>
          </w:p>
          <w:p w14:paraId="7F9B5488">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271E5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B5A8489">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highlight w:val="none"/>
                <w:lang w:val="zh-CN"/>
                <w14:textFill>
                  <w14:solidFill>
                    <w14:schemeClr w14:val="tx1"/>
                  </w14:solidFill>
                </w14:textFill>
              </w:rPr>
              <w:t>投标文件</w:t>
            </w:r>
            <w:r>
              <w:rPr>
                <w:rFonts w:hint="eastAsia" w:ascii="宋体" w:hAnsi="宋体" w:cs="宋体"/>
                <w:b/>
                <w:bCs/>
                <w:color w:val="000000" w:themeColor="text1"/>
                <w:sz w:val="24"/>
                <w:highlight w:val="none"/>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highlight w:val="none"/>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highlight w:val="none"/>
                <w:lang w:val="zh-CN"/>
                <w14:textFill>
                  <w14:solidFill>
                    <w14:schemeClr w14:val="tx1"/>
                  </w14:solidFill>
                </w14:textFill>
              </w:rPr>
              <w:t>提醒：验收时检测费用由采购人承担，不包含在投标总价中。</w:t>
            </w:r>
          </w:p>
          <w:p w14:paraId="503963A6">
            <w:pPr>
              <w:snapToGrid w:val="0"/>
              <w:spacing w:line="360" w:lineRule="auto"/>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投标报价出现下列情形的，投标无效：</w:t>
            </w:r>
          </w:p>
          <w:p w14:paraId="19CEDF8E">
            <w:pPr>
              <w:snapToGrid w:val="0"/>
              <w:spacing w:line="360" w:lineRule="auto"/>
              <w:ind w:firstLine="241" w:firstLineChars="100"/>
              <w:jc w:val="left"/>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投标文件出现不是唯一的、有选择性投标报价的；</w:t>
            </w:r>
          </w:p>
          <w:p w14:paraId="4793D56F">
            <w:pPr>
              <w:snapToGrid w:val="0"/>
              <w:spacing w:line="360" w:lineRule="auto"/>
              <w:ind w:firstLine="241"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投标报价超过招标文件中规定的预算金额或者最高限价的;</w:t>
            </w:r>
          </w:p>
          <w:p w14:paraId="65AA28DF">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highlight w:val="none"/>
                <w14:textFill>
                  <w14:solidFill>
                    <w14:schemeClr w14:val="tx1"/>
                  </w14:solidFill>
                </w14:textFill>
              </w:rPr>
              <w:t>;</w:t>
            </w:r>
          </w:p>
          <w:p w14:paraId="1BC9F93B">
            <w:pPr>
              <w:spacing w:line="360" w:lineRule="auto"/>
              <w:ind w:firstLine="241"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投标人对根据修正原则修正后的报价不确认的</w:t>
            </w:r>
            <w:r>
              <w:rPr>
                <w:rFonts w:hint="eastAsia" w:ascii="宋体" w:hAnsi="宋体" w:cs="宋体"/>
                <w:b/>
                <w:color w:val="000000" w:themeColor="text1"/>
                <w:sz w:val="24"/>
                <w:highlight w:val="none"/>
                <w14:textFill>
                  <w14:solidFill>
                    <w14:schemeClr w14:val="tx1"/>
                  </w14:solidFill>
                </w14:textFill>
              </w:rPr>
              <w:t>。</w:t>
            </w:r>
          </w:p>
        </w:tc>
      </w:tr>
      <w:tr w14:paraId="4AC75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0D3333C">
            <w:pPr>
              <w:snapToGrid w:val="0"/>
              <w:spacing w:line="360" w:lineRule="auto"/>
              <w:jc w:val="both"/>
              <w:rPr>
                <w:rFonts w:ascii="宋体" w:hAnsi="宋体" w:cs="宋体"/>
                <w:color w:val="000000" w:themeColor="text1"/>
                <w:sz w:val="24"/>
                <w:highlight w:val="none"/>
                <w14:textFill>
                  <w14:solidFill>
                    <w14:schemeClr w14:val="tx1"/>
                  </w14:solidFill>
                </w14:textFill>
              </w:rPr>
            </w:pPr>
          </w:p>
          <w:p w14:paraId="2C6B3CF4">
            <w:pPr>
              <w:pStyle w:val="3"/>
              <w:ind w:left="0" w:leftChars="0" w:firstLine="0" w:firstLineChars="0"/>
              <w:rPr>
                <w:color w:val="000000" w:themeColor="text1"/>
                <w:highlight w:val="none"/>
                <w14:textFill>
                  <w14:solidFill>
                    <w14:schemeClr w14:val="tx1"/>
                  </w14:solidFill>
                </w14:textFill>
              </w:rPr>
            </w:pPr>
          </w:p>
          <w:p w14:paraId="655DA393">
            <w:pPr>
              <w:rPr>
                <w:color w:val="000000" w:themeColor="text1"/>
                <w:highlight w:val="none"/>
                <w14:textFill>
                  <w14:solidFill>
                    <w14:schemeClr w14:val="tx1"/>
                  </w14:solidFill>
                </w14:textFill>
              </w:rPr>
            </w:pPr>
          </w:p>
          <w:p w14:paraId="01472A9A">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3A8B94EC">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中小企业信用融资</w:t>
            </w:r>
          </w:p>
        </w:tc>
        <w:tc>
          <w:tcPr>
            <w:tcW w:w="6095" w:type="dxa"/>
            <w:tcBorders>
              <w:top w:val="single" w:color="000000" w:sz="8" w:space="0"/>
              <w:left w:val="single" w:color="000000" w:sz="2" w:space="0"/>
              <w:right w:val="single" w:color="000000" w:sz="8" w:space="0"/>
            </w:tcBorders>
            <w:vAlign w:val="center"/>
          </w:tcPr>
          <w:p w14:paraId="74EA45F4">
            <w:pPr>
              <w:spacing w:line="360" w:lineRule="auto"/>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A140D36">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w:t>
            </w:r>
            <w:r>
              <w:rPr>
                <w:color w:val="000000" w:themeColor="text1"/>
                <w:sz w:val="22"/>
                <w:highlight w:val="none"/>
                <w14:textFill>
                  <w14:solidFill>
                    <w14:schemeClr w14:val="tx1"/>
                  </w14:solidFill>
                </w14:textFill>
              </w:rPr>
              <w:t>支持</w:t>
            </w:r>
            <w:r>
              <w:rPr>
                <w:rFonts w:hint="eastAsia"/>
                <w:color w:val="000000" w:themeColor="text1"/>
                <w:sz w:val="22"/>
                <w:highlight w:val="none"/>
                <w14:textFill>
                  <w14:solidFill>
                    <w14:schemeClr w14:val="tx1"/>
                  </w14:solidFill>
                </w14:textFill>
              </w:rPr>
              <w:t>《杭州市萧山区政府采购支持中小企业信用融资暂行办法》。</w:t>
            </w:r>
          </w:p>
          <w:p w14:paraId="73B53987">
            <w:pP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有</w:t>
            </w:r>
            <w:r>
              <w:rPr>
                <w:color w:val="000000" w:themeColor="text1"/>
                <w:sz w:val="22"/>
                <w:highlight w:val="none"/>
                <w14:textFill>
                  <w14:solidFill>
                    <w14:schemeClr w14:val="tx1"/>
                  </w14:solidFill>
                </w14:textFill>
              </w:rPr>
              <w:t>融资需求的中标供应商可参照相关规定及银行方案</w:t>
            </w:r>
            <w:r>
              <w:rPr>
                <w:rFonts w:hint="eastAsia"/>
                <w:color w:val="000000" w:themeColor="text1"/>
                <w:sz w:val="22"/>
                <w:highlight w:val="none"/>
                <w14:textFill>
                  <w14:solidFill>
                    <w14:schemeClr w14:val="tx1"/>
                  </w14:solidFill>
                </w14:textFill>
              </w:rPr>
              <w:t>凭政府采购合同向相关合作银行提出信用融资（贷款）申请。详见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"http://www.xiaoshan.gov.cn/art/2018/12/20/art_1229293109_1559514.html" </w:instrText>
            </w:r>
            <w:r>
              <w:rPr>
                <w:color w:val="000000" w:themeColor="text1"/>
                <w:highlight w:val="none"/>
                <w14:textFill>
                  <w14:solidFill>
                    <w14:schemeClr w14:val="tx1"/>
                  </w14:solidFill>
                </w14:textFill>
              </w:rPr>
              <w:fldChar w:fldCharType="separate"/>
            </w:r>
            <w:r>
              <w:rPr>
                <w:rStyle w:val="18"/>
                <w:rFonts w:ascii="仿宋" w:hAnsi="仿宋" w:eastAsia="仿宋" w:cstheme="majorBidi"/>
                <w:snapToGrid/>
                <w:color w:val="000000" w:themeColor="text1"/>
                <w:sz w:val="22"/>
                <w:szCs w:val="24"/>
                <w:highlight w:val="none"/>
                <w14:textFill>
                  <w14:solidFill>
                    <w14:schemeClr w14:val="tx1"/>
                  </w14:solidFill>
                </w14:textFill>
              </w:rPr>
              <w:t>http://www.xiaoshan.gov.cn/art/2018/12/20/art_1229293109_1559514.html</w:t>
            </w:r>
            <w:r>
              <w:rPr>
                <w:rStyle w:val="18"/>
                <w:rFonts w:ascii="仿宋" w:hAnsi="仿宋" w:eastAsia="仿宋" w:cstheme="majorBidi"/>
                <w:snapToGrid/>
                <w:color w:val="000000" w:themeColor="text1"/>
                <w:sz w:val="22"/>
                <w:szCs w:val="24"/>
                <w:highlight w:val="none"/>
                <w14:textFill>
                  <w14:solidFill>
                    <w14:schemeClr w14:val="tx1"/>
                  </w14:solidFill>
                </w14:textFill>
              </w:rPr>
              <w:fldChar w:fldCharType="end"/>
            </w:r>
          </w:p>
        </w:tc>
      </w:tr>
      <w:tr w14:paraId="02799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C08316B">
            <w:pPr>
              <w:snapToGrid w:val="0"/>
              <w:spacing w:line="360" w:lineRule="auto"/>
              <w:jc w:val="center"/>
              <w:rPr>
                <w:rFonts w:ascii="宋体" w:hAnsi="宋体" w:cs="宋体"/>
                <w:color w:val="000000" w:themeColor="text1"/>
                <w:sz w:val="24"/>
                <w:highlight w:val="none"/>
                <w14:textFill>
                  <w14:solidFill>
                    <w14:schemeClr w14:val="tx1"/>
                  </w14:solidFill>
                </w14:textFill>
              </w:rPr>
            </w:pPr>
          </w:p>
          <w:p w14:paraId="4846910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F3738A5">
            <w:pPr>
              <w:snapToGrid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1D03BA">
            <w:pPr>
              <w:pStyle w:val="9"/>
              <w:spacing w:line="360" w:lineRule="auto"/>
              <w:rPr>
                <w:rFonts w:hint="eastAsia" w:hAnsi="宋体" w:eastAsia="宋体" w:cs="宋体"/>
                <w:color w:val="000000" w:themeColor="text1"/>
                <w:sz w:val="24"/>
                <w:szCs w:val="24"/>
                <w:highlight w:val="none"/>
                <w:lang w:eastAsia="zh-CN"/>
                <w14:textFill>
                  <w14:solidFill>
                    <w14:schemeClr w14:val="tx1"/>
                  </w14:solidFill>
                </w14:textFill>
              </w:rPr>
            </w:pPr>
            <w:r>
              <w:rPr>
                <w:rFonts w:hint="eastAsia" w:hAnsi="宋体" w:cs="宋体"/>
                <w:color w:val="000000" w:themeColor="text1"/>
                <w:kern w:val="28"/>
                <w:sz w:val="24"/>
                <w:szCs w:val="24"/>
                <w:highlight w:val="none"/>
                <w14:textFill>
                  <w14:solidFill>
                    <w14:schemeClr w14:val="tx1"/>
                  </w14:solidFill>
                </w14:textFill>
              </w:rPr>
              <w:t>本项目备份文件是否收取：不收取</w:t>
            </w:r>
            <w:r>
              <w:rPr>
                <w:rFonts w:hint="eastAsia" w:hAnsi="宋体" w:cs="宋体"/>
                <w:color w:val="000000" w:themeColor="text1"/>
                <w:kern w:val="28"/>
                <w:sz w:val="24"/>
                <w:szCs w:val="24"/>
                <w:highlight w:val="none"/>
                <w:lang w:eastAsia="zh-CN"/>
                <w14:textFill>
                  <w14:solidFill>
                    <w14:schemeClr w14:val="tx1"/>
                  </w14:solidFill>
                </w14:textFill>
              </w:rPr>
              <w:t>。</w:t>
            </w:r>
          </w:p>
          <w:p w14:paraId="2F859A73">
            <w:pPr>
              <w:pStyle w:val="9"/>
              <w:spacing w:line="360" w:lineRule="auto"/>
              <w:rPr>
                <w:rFonts w:hAnsi="宋体" w:cs="宋体"/>
                <w:color w:val="000000" w:themeColor="text1"/>
                <w:kern w:val="28"/>
                <w:sz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采购人、采购代理机构不强制或变相强制投标人提交备份投标文件。</w:t>
            </w:r>
          </w:p>
        </w:tc>
      </w:tr>
      <w:tr w14:paraId="2F585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E82F21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0500BF58">
            <w:pPr>
              <w:rPr>
                <w:color w:val="000000" w:themeColor="text1"/>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0B14E">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本项目的采购代理服务费由各标项中标供应商支付。</w:t>
            </w:r>
          </w:p>
          <w:p w14:paraId="2BAFD54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lang w:val="en-US" w:eastAsia="zh-CN"/>
              </w:rPr>
            </w:pPr>
            <w:r>
              <w:rPr>
                <w:rFonts w:hint="eastAsia" w:ascii="宋体" w:hAnsi="宋体" w:eastAsia="宋体" w:cs="宋体"/>
                <w:kern w:val="28"/>
                <w:sz w:val="24"/>
                <w:szCs w:val="24"/>
                <w:highlight w:val="none"/>
                <w:lang w:val="en-US" w:eastAsia="zh-CN"/>
              </w:rPr>
              <w:t>1.计费标准：</w:t>
            </w:r>
          </w:p>
          <w:p w14:paraId="6DAB825C">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采购代理服务费以</w:t>
            </w:r>
            <w:r>
              <w:rPr>
                <w:rFonts w:hint="eastAsia" w:ascii="宋体" w:hAnsi="宋体" w:eastAsia="宋体" w:cs="宋体"/>
                <w:kern w:val="0"/>
                <w:sz w:val="24"/>
                <w:szCs w:val="24"/>
                <w:highlight w:val="none"/>
                <w:lang w:val="en-US" w:eastAsia="zh-CN"/>
              </w:rPr>
              <w:t>中标</w:t>
            </w:r>
            <w:r>
              <w:rPr>
                <w:rFonts w:hint="eastAsia" w:ascii="宋体" w:hAnsi="宋体" w:eastAsia="宋体" w:cs="宋体"/>
                <w:kern w:val="0"/>
                <w:sz w:val="24"/>
                <w:szCs w:val="24"/>
                <w:highlight w:val="none"/>
              </w:rPr>
              <w:t>金额为计费基准，计费标准</w:t>
            </w:r>
            <w:r>
              <w:rPr>
                <w:rFonts w:hint="eastAsia" w:hAnsi="宋体" w:cs="宋体"/>
                <w:kern w:val="0"/>
                <w:sz w:val="24"/>
                <w:szCs w:val="24"/>
                <w:highlight w:val="none"/>
                <w:lang w:eastAsia="zh-CN"/>
              </w:rPr>
              <w:t>参照</w:t>
            </w:r>
            <w:r>
              <w:rPr>
                <w:rFonts w:hint="eastAsia" w:ascii="宋体" w:hAnsi="宋体" w:eastAsia="宋体" w:cs="宋体"/>
                <w:kern w:val="0"/>
                <w:sz w:val="24"/>
                <w:szCs w:val="24"/>
                <w:highlight w:val="none"/>
              </w:rPr>
              <w:t>原《计价格［2002］1980号》及《发改办价格［2003］857号》规定的</w:t>
            </w:r>
            <w:r>
              <w:rPr>
                <w:rFonts w:hint="eastAsia" w:ascii="宋体" w:hAnsi="宋体" w:eastAsia="宋体" w:cs="宋体"/>
                <w:kern w:val="0"/>
                <w:sz w:val="24"/>
                <w:szCs w:val="24"/>
                <w:highlight w:val="none"/>
                <w:lang w:eastAsia="zh-CN"/>
              </w:rPr>
              <w:t>货物</w:t>
            </w:r>
            <w:r>
              <w:rPr>
                <w:rFonts w:hint="eastAsia" w:ascii="宋体" w:hAnsi="宋体" w:eastAsia="宋体" w:cs="宋体"/>
                <w:kern w:val="0"/>
                <w:sz w:val="24"/>
                <w:szCs w:val="24"/>
                <w:highlight w:val="none"/>
              </w:rPr>
              <w:t>类收费标准</w:t>
            </w:r>
            <w:r>
              <w:rPr>
                <w:rFonts w:hint="eastAsia" w:ascii="宋体" w:hAnsi="宋体" w:eastAsia="宋体" w:cs="宋体"/>
                <w:kern w:val="0"/>
                <w:sz w:val="24"/>
                <w:szCs w:val="24"/>
                <w:highlight w:val="none"/>
                <w:lang w:eastAsia="zh-CN"/>
              </w:rPr>
              <w:t>的八折</w:t>
            </w:r>
            <w:r>
              <w:rPr>
                <w:rFonts w:hint="eastAsia" w:ascii="宋体" w:hAnsi="宋体" w:eastAsia="宋体" w:cs="宋体"/>
                <w:kern w:val="0"/>
                <w:sz w:val="24"/>
                <w:szCs w:val="24"/>
                <w:highlight w:val="none"/>
              </w:rPr>
              <w:t>计取。</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1628"/>
              <w:gridCol w:w="1628"/>
            </w:tblGrid>
            <w:tr w14:paraId="09A1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7AADF33C">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w:t>
                  </w:r>
                  <w:r>
                    <w:rPr>
                      <w:rFonts w:hint="eastAsia" w:ascii="宋体" w:hAnsi="宋体" w:eastAsia="宋体" w:cs="宋体"/>
                      <w:sz w:val="24"/>
                      <w:szCs w:val="24"/>
                      <w:highlight w:val="none"/>
                    </w:rPr>
                    <w:t>金额</w:t>
                  </w:r>
                </w:p>
              </w:tc>
              <w:tc>
                <w:tcPr>
                  <w:tcW w:w="1628" w:type="dxa"/>
                  <w:noWrap w:val="0"/>
                  <w:vAlign w:val="top"/>
                </w:tcPr>
                <w:p w14:paraId="1266BC3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标准费率</w:t>
                  </w:r>
                </w:p>
              </w:tc>
              <w:tc>
                <w:tcPr>
                  <w:tcW w:w="1628" w:type="dxa"/>
                  <w:noWrap w:val="0"/>
                  <w:vAlign w:val="top"/>
                </w:tcPr>
                <w:p w14:paraId="2CDB321E">
                  <w:pPr>
                    <w:adjustRightInd w:val="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八折费率</w:t>
                  </w:r>
                </w:p>
              </w:tc>
            </w:tr>
            <w:tr w14:paraId="5CE5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2462" w:type="dxa"/>
                  <w:noWrap w:val="0"/>
                  <w:vAlign w:val="top"/>
                </w:tcPr>
                <w:p w14:paraId="71E22F0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≤100万元</w:t>
                  </w:r>
                </w:p>
              </w:tc>
              <w:tc>
                <w:tcPr>
                  <w:tcW w:w="1628" w:type="dxa"/>
                  <w:noWrap w:val="0"/>
                  <w:vAlign w:val="top"/>
                </w:tcPr>
                <w:p w14:paraId="6FDD5807">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1.5%</w:t>
                  </w:r>
                </w:p>
              </w:tc>
              <w:tc>
                <w:tcPr>
                  <w:tcW w:w="1628" w:type="dxa"/>
                  <w:noWrap w:val="0"/>
                  <w:vAlign w:val="center"/>
                </w:tcPr>
                <w:p w14:paraId="0FDF0EBB">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1.2%</w:t>
                  </w:r>
                </w:p>
              </w:tc>
            </w:tr>
            <w:tr w14:paraId="1C2B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62" w:type="dxa"/>
                  <w:noWrap w:val="0"/>
                  <w:vAlign w:val="top"/>
                </w:tcPr>
                <w:p w14:paraId="178B1908">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100-500</w:t>
                  </w:r>
                </w:p>
              </w:tc>
              <w:tc>
                <w:tcPr>
                  <w:tcW w:w="1628" w:type="dxa"/>
                  <w:noWrap w:val="0"/>
                  <w:vAlign w:val="top"/>
                </w:tcPr>
                <w:p w14:paraId="655CF7FE">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lang w:val="en-US" w:eastAsia="zh-CN"/>
                    </w:rPr>
                    <w:t>1.1</w:t>
                  </w:r>
                  <w:r>
                    <w:rPr>
                      <w:rFonts w:hint="eastAsia" w:ascii="仿宋" w:hAnsi="仿宋" w:eastAsia="仿宋" w:cs="仿宋"/>
                      <w:sz w:val="24"/>
                      <w:highlight w:val="none"/>
                    </w:rPr>
                    <w:t>%</w:t>
                  </w:r>
                </w:p>
              </w:tc>
              <w:tc>
                <w:tcPr>
                  <w:tcW w:w="1628" w:type="dxa"/>
                  <w:noWrap w:val="0"/>
                  <w:vAlign w:val="center"/>
                </w:tcPr>
                <w:p w14:paraId="2B6EDE2A">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88</w:t>
                  </w:r>
                  <w:r>
                    <w:rPr>
                      <w:rFonts w:hint="eastAsia" w:ascii="宋体" w:hAnsi="宋体" w:eastAsia="宋体" w:cs="宋体"/>
                      <w:sz w:val="24"/>
                      <w:szCs w:val="24"/>
                      <w:highlight w:val="none"/>
                    </w:rPr>
                    <w:t>%</w:t>
                  </w:r>
                </w:p>
              </w:tc>
            </w:tr>
            <w:tr w14:paraId="4AF4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462" w:type="dxa"/>
                  <w:noWrap w:val="0"/>
                  <w:vAlign w:val="top"/>
                </w:tcPr>
                <w:p w14:paraId="028DCE8D">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500-1000</w:t>
                  </w:r>
                </w:p>
              </w:tc>
              <w:tc>
                <w:tcPr>
                  <w:tcW w:w="1628" w:type="dxa"/>
                  <w:noWrap w:val="0"/>
                  <w:vAlign w:val="top"/>
                </w:tcPr>
                <w:p w14:paraId="524E0134">
                  <w:pPr>
                    <w:adjustRightInd w:val="0"/>
                    <w:jc w:val="center"/>
                    <w:rPr>
                      <w:rFonts w:hint="eastAsia" w:ascii="宋体" w:hAnsi="宋体" w:eastAsia="宋体" w:cs="宋体"/>
                      <w:sz w:val="24"/>
                      <w:szCs w:val="24"/>
                      <w:highlight w:val="none"/>
                    </w:rPr>
                  </w:pPr>
                  <w:r>
                    <w:rPr>
                      <w:rFonts w:hint="eastAsia" w:ascii="仿宋" w:hAnsi="仿宋" w:eastAsia="仿宋" w:cs="仿宋"/>
                      <w:sz w:val="24"/>
                      <w:highlight w:val="none"/>
                    </w:rPr>
                    <w:t>0.8%</w:t>
                  </w:r>
                </w:p>
              </w:tc>
              <w:tc>
                <w:tcPr>
                  <w:tcW w:w="1628" w:type="dxa"/>
                  <w:noWrap w:val="0"/>
                  <w:vAlign w:val="center"/>
                </w:tcPr>
                <w:p w14:paraId="230A055E">
                  <w:pPr>
                    <w:adjustRightIn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0.</w:t>
                  </w:r>
                  <w:r>
                    <w:rPr>
                      <w:rFonts w:hint="eastAsia" w:ascii="宋体" w:hAnsi="宋体" w:eastAsia="宋体" w:cs="宋体"/>
                      <w:sz w:val="24"/>
                      <w:szCs w:val="24"/>
                      <w:highlight w:val="none"/>
                      <w:lang w:val="en-US" w:eastAsia="zh-CN"/>
                    </w:rPr>
                    <w:t>64</w:t>
                  </w:r>
                  <w:r>
                    <w:rPr>
                      <w:rFonts w:hint="eastAsia" w:ascii="宋体" w:hAnsi="宋体" w:eastAsia="宋体" w:cs="宋体"/>
                      <w:sz w:val="24"/>
                      <w:szCs w:val="24"/>
                      <w:highlight w:val="none"/>
                    </w:rPr>
                    <w:t>%</w:t>
                  </w:r>
                </w:p>
              </w:tc>
            </w:tr>
          </w:tbl>
          <w:p w14:paraId="0721ADD6">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采购代理费收费按照差额定率累进法计取。</w:t>
            </w:r>
          </w:p>
          <w:p w14:paraId="748B2AB0">
            <w:pPr>
              <w:pStyle w:val="9"/>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8"/>
                <w:sz w:val="24"/>
                <w:szCs w:val="24"/>
                <w:highlight w:val="none"/>
              </w:rPr>
            </w:pPr>
            <w:r>
              <w:rPr>
                <w:rFonts w:hint="eastAsia" w:ascii="宋体" w:hAnsi="宋体" w:eastAsia="宋体" w:cs="宋体"/>
                <w:kern w:val="28"/>
                <w:sz w:val="24"/>
                <w:szCs w:val="24"/>
                <w:highlight w:val="none"/>
                <w:lang w:val="en-US" w:eastAsia="zh-CN"/>
              </w:rPr>
              <w:t>2.</w:t>
            </w:r>
            <w:r>
              <w:rPr>
                <w:rFonts w:hint="eastAsia" w:ascii="宋体" w:hAnsi="宋体" w:eastAsia="宋体" w:cs="宋体"/>
                <w:kern w:val="28"/>
                <w:sz w:val="24"/>
                <w:szCs w:val="24"/>
                <w:highlight w:val="none"/>
              </w:rPr>
              <w:t>结算方式及时间为：中标结果公示之日起5个工作日之内。</w:t>
            </w:r>
          </w:p>
          <w:p w14:paraId="458AC6BE">
            <w:pPr>
              <w:rPr>
                <w:color w:val="000000" w:themeColor="text1"/>
                <w:highlight w:val="none"/>
                <w14:textFill>
                  <w14:solidFill>
                    <w14:schemeClr w14:val="tx1"/>
                  </w14:solidFill>
                </w14:textFill>
              </w:rPr>
            </w:pPr>
            <w:r>
              <w:rPr>
                <w:rFonts w:hint="eastAsia" w:ascii="宋体" w:hAnsi="宋体" w:eastAsia="宋体" w:cs="宋体"/>
                <w:b/>
                <w:bCs/>
                <w:sz w:val="24"/>
                <w:szCs w:val="24"/>
                <w:highlight w:val="none"/>
                <w:lang w:val="en-US" w:eastAsia="zh-CN"/>
              </w:rPr>
              <w:t>特别说明：中标、成交供应商放弃中标、成交资格导致重新采购的，应当承担支付代理费和专家评审费等费用在内的赔偿责任。</w:t>
            </w:r>
          </w:p>
        </w:tc>
      </w:tr>
      <w:tr w14:paraId="0E0AB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23581D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FADB2F3">
            <w:pPr>
              <w:rPr>
                <w:color w:val="000000" w:themeColor="text1"/>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4F68796B">
            <w:pPr>
              <w:rPr>
                <w:color w:val="000000" w:themeColor="text1"/>
                <w:highlight w:val="none"/>
                <w14:textFill>
                  <w14:solidFill>
                    <w14:schemeClr w14:val="tx1"/>
                  </w14:solidFill>
                </w14:textFill>
              </w:rPr>
            </w:pPr>
            <w:r>
              <w:rPr>
                <w:rFonts w:hint="eastAsia" w:cs="仿宋_GB2312"/>
                <w:color w:val="000000" w:themeColor="text1"/>
                <w:sz w:val="22"/>
                <w:highlight w:val="none"/>
                <w14:textFill>
                  <w14:solidFill>
                    <w14:schemeClr w14:val="tx1"/>
                  </w14:solidFill>
                </w14:textFill>
              </w:rPr>
              <w:t>本项目</w:t>
            </w:r>
            <w:r>
              <w:rPr>
                <w:rFonts w:cs="仿宋_GB2312"/>
                <w:color w:val="000000" w:themeColor="text1"/>
                <w:sz w:val="22"/>
                <w:highlight w:val="none"/>
                <w14:textFill>
                  <w14:solidFill>
                    <w14:schemeClr w14:val="tx1"/>
                  </w14:solidFill>
                </w14:textFill>
              </w:rPr>
              <w:t>由采购人</w:t>
            </w:r>
            <w:r>
              <w:rPr>
                <w:rFonts w:hint="eastAsia" w:cs="仿宋_GB2312"/>
                <w:color w:val="000000" w:themeColor="text1"/>
                <w:sz w:val="22"/>
                <w:highlight w:val="none"/>
                <w14:textFill>
                  <w14:solidFill>
                    <w14:schemeClr w14:val="tx1"/>
                  </w14:solidFill>
                </w14:textFill>
              </w:rPr>
              <w:t>进行</w:t>
            </w:r>
            <w:r>
              <w:rPr>
                <w:rFonts w:cs="仿宋_GB2312"/>
                <w:color w:val="000000" w:themeColor="text1"/>
                <w:sz w:val="22"/>
                <w:highlight w:val="none"/>
                <w14:textFill>
                  <w14:solidFill>
                    <w14:schemeClr w14:val="tx1"/>
                  </w14:solidFill>
                </w14:textFill>
              </w:rPr>
              <w:t>资格文件</w:t>
            </w:r>
            <w:r>
              <w:rPr>
                <w:rFonts w:hint="eastAsia" w:cs="仿宋_GB2312"/>
                <w:color w:val="000000" w:themeColor="text1"/>
                <w:sz w:val="22"/>
                <w:highlight w:val="none"/>
                <w14:textFill>
                  <w14:solidFill>
                    <w14:schemeClr w14:val="tx1"/>
                  </w14:solidFill>
                </w14:textFill>
              </w:rPr>
              <w:t>及</w:t>
            </w:r>
            <w:r>
              <w:rPr>
                <w:rFonts w:cs="仿宋_GB2312"/>
                <w:color w:val="000000" w:themeColor="text1"/>
                <w:sz w:val="22"/>
                <w:highlight w:val="none"/>
                <w14:textFill>
                  <w14:solidFill>
                    <w14:schemeClr w14:val="tx1"/>
                  </w14:solidFill>
                </w14:textFill>
              </w:rPr>
              <w:t>信用信息</w:t>
            </w:r>
            <w:r>
              <w:rPr>
                <w:rFonts w:hint="eastAsia" w:cs="仿宋_GB2312"/>
                <w:color w:val="000000" w:themeColor="text1"/>
                <w:sz w:val="22"/>
                <w:highlight w:val="none"/>
                <w14:textFill>
                  <w14:solidFill>
                    <w14:schemeClr w14:val="tx1"/>
                  </w14:solidFill>
                </w14:textFill>
              </w:rPr>
              <w:t>查询</w:t>
            </w:r>
            <w:r>
              <w:rPr>
                <w:rFonts w:cs="仿宋_GB2312"/>
                <w:color w:val="000000" w:themeColor="text1"/>
                <w:sz w:val="22"/>
                <w:highlight w:val="none"/>
                <w14:textFill>
                  <w14:solidFill>
                    <w14:schemeClr w14:val="tx1"/>
                  </w14:solidFill>
                </w14:textFill>
              </w:rPr>
              <w:t>。</w:t>
            </w:r>
          </w:p>
        </w:tc>
      </w:tr>
      <w:tr w14:paraId="5B609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CC2C23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642AAC48">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6C8C1C64">
            <w:pPr>
              <w:snapToGrid w:val="0"/>
              <w:spacing w:line="360" w:lineRule="auto"/>
              <w:rPr>
                <w:color w:val="000000" w:themeColor="text1"/>
                <w:sz w:val="22"/>
                <w:highlight w:val="none"/>
                <w:u w:val="single"/>
                <w14:textFill>
                  <w14:solidFill>
                    <w14:schemeClr w14:val="tx1"/>
                  </w14:solidFill>
                </w14:textFill>
              </w:rPr>
            </w:pP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人、</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机构质疑接收人</w:t>
            </w:r>
            <w:r>
              <w:rPr>
                <w:rFonts w:hint="eastAsia"/>
                <w:color w:val="000000" w:themeColor="text1"/>
                <w:sz w:val="22"/>
                <w:highlight w:val="none"/>
                <w14:textFill>
                  <w14:solidFill>
                    <w14:schemeClr w14:val="tx1"/>
                  </w14:solidFill>
                </w14:textFill>
              </w:rPr>
              <w:t>、联系方式</w:t>
            </w: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详见公告</w:t>
            </w:r>
          </w:p>
          <w:p w14:paraId="65A4F014">
            <w:pPr>
              <w:snapToGrid w:val="0"/>
              <w:spacing w:line="360" w:lineRule="auto"/>
              <w:rPr>
                <w:b/>
                <w:color w:val="000000" w:themeColor="text1"/>
                <w:sz w:val="22"/>
                <w:highlight w:val="none"/>
                <w14:textFill>
                  <w14:solidFill>
                    <w14:schemeClr w14:val="tx1"/>
                  </w14:solidFill>
                </w14:textFill>
              </w:rPr>
            </w:pPr>
            <w:r>
              <w:rPr>
                <w:rFonts w:hint="eastAsia"/>
                <w:b/>
                <w:color w:val="000000" w:themeColor="text1"/>
                <w:sz w:val="22"/>
                <w:highlight w:val="none"/>
                <w14:textFill>
                  <w14:solidFill>
                    <w14:schemeClr w14:val="tx1"/>
                  </w14:solidFill>
                </w14:textFill>
              </w:rPr>
              <w:t>线上提交质疑方式：政采云线上质疑路径：项目采购-询问质疑投诉-质疑列表。请使用ca签章在每一页质疑文件中加盖电子公章，上传完整附件。</w:t>
            </w:r>
          </w:p>
          <w:p w14:paraId="3F478AE2">
            <w:pPr>
              <w:snapToGrid w:val="0"/>
              <w:spacing w:line="360" w:lineRule="auto"/>
              <w:rPr>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本项目涉及资格条件、采购需求、评分办法及采购过程中有关现场考察或开标前答疑会等事项由</w:t>
            </w:r>
            <w:r>
              <w:rPr>
                <w:color w:val="000000" w:themeColor="text1"/>
                <w:sz w:val="22"/>
                <w:highlight w:val="none"/>
                <w14:textFill>
                  <w14:solidFill>
                    <w14:schemeClr w14:val="tx1"/>
                  </w14:solidFill>
                </w14:textFill>
              </w:rPr>
              <w:t>采购人进行答复。</w:t>
            </w:r>
          </w:p>
          <w:p w14:paraId="28E3A70B">
            <w:pPr>
              <w:rPr>
                <w:rFonts w:cs="仿宋_GB2312"/>
                <w:color w:val="000000" w:themeColor="text1"/>
                <w:sz w:val="22"/>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涉及</w:t>
            </w:r>
            <w:r>
              <w:rPr>
                <w:color w:val="000000" w:themeColor="text1"/>
                <w:sz w:val="22"/>
                <w:highlight w:val="none"/>
                <w14:textFill>
                  <w14:solidFill>
                    <w14:schemeClr w14:val="tx1"/>
                  </w14:solidFill>
                </w14:textFill>
              </w:rPr>
              <w:t>流程规范性、组织程序等</w:t>
            </w:r>
            <w:r>
              <w:rPr>
                <w:rFonts w:hint="eastAsia"/>
                <w:color w:val="000000" w:themeColor="text1"/>
                <w:sz w:val="22"/>
                <w:highlight w:val="none"/>
                <w14:textFill>
                  <w14:solidFill>
                    <w14:schemeClr w14:val="tx1"/>
                  </w14:solidFill>
                </w14:textFill>
              </w:rPr>
              <w:t>相关</w:t>
            </w:r>
            <w:r>
              <w:rPr>
                <w:color w:val="000000" w:themeColor="text1"/>
                <w:sz w:val="22"/>
                <w:highlight w:val="none"/>
                <w14:textFill>
                  <w14:solidFill>
                    <w14:schemeClr w14:val="tx1"/>
                  </w14:solidFill>
                </w14:textFill>
              </w:rPr>
              <w:t>事项，由</w:t>
            </w:r>
            <w:r>
              <w:rPr>
                <w:rFonts w:hint="eastAsia"/>
                <w:color w:val="000000" w:themeColor="text1"/>
                <w:sz w:val="22"/>
                <w:highlight w:val="none"/>
                <w14:textFill>
                  <w14:solidFill>
                    <w14:schemeClr w14:val="tx1"/>
                  </w14:solidFill>
                </w14:textFill>
              </w:rPr>
              <w:t>采购</w:t>
            </w:r>
            <w:r>
              <w:rPr>
                <w:color w:val="000000" w:themeColor="text1"/>
                <w:sz w:val="22"/>
                <w:highlight w:val="none"/>
                <w14:textFill>
                  <w14:solidFill>
                    <w14:schemeClr w14:val="tx1"/>
                  </w14:solidFill>
                </w14:textFill>
              </w:rPr>
              <w:t>机构进行答复。</w:t>
            </w:r>
          </w:p>
        </w:tc>
      </w:tr>
      <w:tr w14:paraId="4950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2292701">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498232AF">
            <w:pPr>
              <w:rPr>
                <w:rFonts w:cs="仿宋"/>
                <w:b/>
                <w:color w:val="000000" w:themeColor="text1"/>
                <w:sz w:val="22"/>
                <w:highlight w:val="none"/>
                <w14:textFill>
                  <w14:solidFill>
                    <w14:schemeClr w14:val="tx1"/>
                  </w14:solidFill>
                </w14:textFill>
              </w:rPr>
            </w:pPr>
            <w:r>
              <w:rPr>
                <w:rFonts w:hint="eastAsia" w:cs="仿宋"/>
                <w:b/>
                <w:color w:val="000000" w:themeColor="text1"/>
                <w:sz w:val="22"/>
                <w:highlight w:val="none"/>
                <w14:textFill>
                  <w14:solidFill>
                    <w14:schemeClr w14:val="tx1"/>
                  </w14:solidFill>
                </w14:textFill>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096A70E0">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color w:val="000000" w:themeColor="text1"/>
                <w:highlight w:val="none"/>
                <w14:textFill>
                  <w14:solidFill>
                    <w14:schemeClr w14:val="tx1"/>
                  </w14:solidFill>
                </w14:textFill>
              </w:rPr>
              <w:t>后</w:t>
            </w:r>
            <w:r>
              <w:rPr>
                <w:color w:val="000000" w:themeColor="text1"/>
                <w:highlight w:val="none"/>
                <w14:textFill>
                  <w14:solidFill>
                    <w14:schemeClr w14:val="tx1"/>
                  </w14:solidFill>
                </w14:textFill>
              </w:rPr>
              <w:t>已有新文件</w:t>
            </w:r>
            <w:r>
              <w:rPr>
                <w:rFonts w:hint="eastAsia"/>
                <w:color w:val="000000" w:themeColor="text1"/>
                <w:highlight w:val="none"/>
                <w14:textFill>
                  <w14:solidFill>
                    <w14:schemeClr w14:val="tx1"/>
                  </w14:solidFill>
                </w14:textFill>
              </w:rPr>
              <w:t>规定</w:t>
            </w:r>
            <w:r>
              <w:rPr>
                <w:color w:val="000000" w:themeColor="text1"/>
                <w:highlight w:val="none"/>
                <w14:textFill>
                  <w14:solidFill>
                    <w14:schemeClr w14:val="tx1"/>
                  </w14:solidFill>
                </w14:textFill>
              </w:rPr>
              <w:t>，按照最新文件执行）。存在隐蔽工程的项目，采购单位及供应商应在货物到货并将实施</w:t>
            </w:r>
            <w:r>
              <w:rPr>
                <w:rFonts w:hint="eastAsia"/>
                <w:color w:val="000000" w:themeColor="text1"/>
                <w:highlight w:val="none"/>
                <w14:textFill>
                  <w14:solidFill>
                    <w14:schemeClr w14:val="tx1"/>
                  </w14:solidFill>
                </w14:textFill>
              </w:rPr>
              <w:t>安装前，申请进行初验收。</w:t>
            </w:r>
          </w:p>
          <w:p w14:paraId="7618B2E3">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 0571-83587785/0571-82816012</w:t>
            </w:r>
          </w:p>
          <w:p w14:paraId="21FC6D49">
            <w:pPr>
              <w:rPr>
                <w:rFonts w:hint="eastAsia" w:eastAsia="宋体"/>
                <w:color w:val="000000" w:themeColor="text1"/>
                <w:sz w:val="22"/>
                <w:highlight w:val="none"/>
                <w:lang w:eastAsia="zh-CN"/>
                <w14:textFill>
                  <w14:solidFill>
                    <w14:schemeClr w14:val="tx1"/>
                  </w14:solidFill>
                </w14:textFill>
              </w:rPr>
            </w:pPr>
            <w:r>
              <w:rPr>
                <w:color w:val="000000" w:themeColor="text1"/>
                <w:highlight w:val="none"/>
                <w14:textFill>
                  <w14:solidFill>
                    <w14:schemeClr w14:val="tx1"/>
                  </w14:solidFill>
                </w14:textFill>
              </w:rPr>
              <w:t>联系地址: 萧山区通惠北路2-1号30</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室</w:t>
            </w:r>
          </w:p>
        </w:tc>
      </w:tr>
      <w:tr w14:paraId="38551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41BAA4B3">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432BB3E">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07067DE4">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4E1580D7">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72038A12">
            <w:pPr>
              <w:snapToGrid w:val="0"/>
              <w:spacing w:line="360" w:lineRule="auto"/>
              <w:jc w:val="center"/>
              <w:rPr>
                <w:rFonts w:hint="eastAsia" w:ascii="宋体" w:hAnsi="宋体" w:cs="宋体"/>
                <w:color w:val="000000" w:themeColor="text1"/>
                <w:sz w:val="24"/>
                <w:highlight w:val="none"/>
                <w14:textFill>
                  <w14:solidFill>
                    <w14:schemeClr w14:val="tx1"/>
                  </w14:solidFill>
                </w14:textFill>
              </w:rPr>
            </w:pPr>
          </w:p>
          <w:p w14:paraId="61C13D47">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w:t>
            </w:r>
          </w:p>
        </w:tc>
        <w:tc>
          <w:tcPr>
            <w:tcW w:w="1843" w:type="dxa"/>
            <w:vMerge w:val="restart"/>
            <w:tcBorders>
              <w:top w:val="single" w:color="000000" w:sz="8" w:space="0"/>
              <w:left w:val="single" w:color="000000" w:sz="2" w:space="0"/>
              <w:right w:val="single" w:color="000000" w:sz="8" w:space="0"/>
            </w:tcBorders>
            <w:vAlign w:val="center"/>
          </w:tcPr>
          <w:p w14:paraId="1FFCF21B">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cs="仿宋_GB2312" w:asciiTheme="minorEastAsia" w:hAnsiTheme="minorEastAsia" w:eastAsiaTheme="minorEastAsia"/>
                <w:b/>
                <w:color w:val="000000" w:themeColor="text1"/>
                <w:sz w:val="24"/>
                <w:highlight w:val="none"/>
                <w14:textFill>
                  <w14:solidFill>
                    <w14:schemeClr w14:val="tx1"/>
                  </w14:solidFill>
                </w14:textFill>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F175477">
            <w:pPr>
              <w:spacing w:line="360" w:lineRule="auto"/>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联合体投标的，联合体各方分别提供与联合体协议中规定的分工内容相应的业绩证明材料，业绩数量以提供材料较少的一方为准。</w:t>
            </w:r>
          </w:p>
        </w:tc>
      </w:tr>
      <w:tr w14:paraId="04B2D9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629182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Merge w:val="continue"/>
            <w:tcBorders>
              <w:left w:val="single" w:color="000000" w:sz="2" w:space="0"/>
              <w:bottom w:val="single" w:color="000000" w:sz="8" w:space="0"/>
              <w:right w:val="single" w:color="000000" w:sz="8" w:space="0"/>
            </w:tcBorders>
            <w:vAlign w:val="center"/>
          </w:tcPr>
          <w:p w14:paraId="646CFD1D">
            <w:pPr>
              <w:snapToGrid w:val="0"/>
              <w:spacing w:line="360" w:lineRule="auto"/>
              <w:jc w:val="center"/>
              <w:rPr>
                <w:rFonts w:ascii="宋体" w:hAnsi="宋体" w:cs="宋体"/>
                <w:b/>
                <w:color w:val="000000" w:themeColor="text1"/>
                <w:sz w:val="24"/>
                <w:highlight w:val="none"/>
                <w14:textFill>
                  <w14:solidFill>
                    <w14:schemeClr w14:val="tx1"/>
                  </w14:solidFill>
                </w14:textFill>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4D3D22A">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68260"/>
                <w14:checkbox>
                  <w14:checked w14:val="0"/>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t>☐</w:t>
                </w:r>
              </w:sdtContent>
            </w:sdt>
            <w:r>
              <w:rPr>
                <w:rFonts w:hint="eastAsia"/>
                <w:color w:val="000000" w:themeColor="text1"/>
                <w:highlight w:val="none"/>
                <w14:textFill>
                  <w14:solidFill>
                    <w14:schemeClr w14:val="tx1"/>
                  </w14:solidFill>
                </w14:textFill>
              </w:rPr>
              <w:t>联合体投标的，联合体各方均需按招标文件第四部分评标标准要求提供资信证明文件，否则视为不符合相关要求。</w:t>
            </w:r>
          </w:p>
          <w:p w14:paraId="50BC80F6">
            <w:pPr>
              <w:spacing w:line="360" w:lineRule="auto"/>
              <w:rPr>
                <w:color w:val="000000" w:themeColor="text1"/>
                <w:highlight w:val="none"/>
                <w14:textFill>
                  <w14:solidFill>
                    <w14:schemeClr w14:val="tx1"/>
                  </w14:solidFill>
                </w14:textFill>
              </w:rPr>
            </w:pPr>
            <w:sdt>
              <w:sdtPr>
                <w:rPr>
                  <w:rFonts w:hint="eastAsia"/>
                  <w:color w:val="000000" w:themeColor="text1"/>
                  <w:highlight w:val="none"/>
                  <w14:textFill>
                    <w14:solidFill>
                      <w14:schemeClr w14:val="tx1"/>
                    </w14:solidFill>
                  </w14:textFill>
                </w:rPr>
                <w:id w:val="147454691"/>
                <w14:checkbox>
                  <w14:checked w14:val="1"/>
                  <w14:checkedState w14:val="00FE" w14:font="Wingdings"/>
                  <w14:uncheckedState w14:val="2610" w14:font="MS Gothic"/>
                </w14:checkbox>
              </w:sdtPr>
              <w:sdtEndPr>
                <w:rPr>
                  <w:rFonts w:hint="eastAsia"/>
                  <w:color w:val="000000" w:themeColor="text1"/>
                  <w:highlight w:val="none"/>
                  <w14:textFill>
                    <w14:solidFill>
                      <w14:schemeClr w14:val="tx1"/>
                    </w14:solidFill>
                  </w14:textFill>
                </w:rPr>
              </w:sdtEndPr>
              <w:sdtContent>
                <w:r>
                  <w:rPr>
                    <w:rFonts w:hint="eastAsia"/>
                    <w:color w:val="000000" w:themeColor="text1"/>
                    <w:highlight w:val="none"/>
                    <w14:textFill>
                      <w14:solidFill>
                        <w14:schemeClr w14:val="tx1"/>
                      </w14:solidFill>
                    </w14:textFill>
                  </w:rPr>
                  <w:sym w:font="Wingdings" w:char="F0FE"/>
                </w:r>
              </w:sdtContent>
            </w:sdt>
            <w:r>
              <w:rPr>
                <w:rFonts w:hint="eastAsia"/>
                <w:color w:val="000000" w:themeColor="text1"/>
                <w:highlight w:val="none"/>
                <w14:textFill>
                  <w14:solidFill>
                    <w14:schemeClr w14:val="tx1"/>
                  </w14:solidFill>
                </w14:textFill>
              </w:rPr>
              <w:t>联合体投标的，联合体中有一方或者联合体成员根据分工按招标文件第四部分评标标准要求提供资信证明文件的，视为符合了相关要求。</w:t>
            </w:r>
            <w:r>
              <w:rPr>
                <w:rFonts w:hint="eastAsia"/>
                <w:color w:val="000000" w:themeColor="text1"/>
                <w:highlight w:val="none"/>
                <w14:textFill>
                  <w14:solidFill>
                    <w14:schemeClr w14:val="tx1"/>
                  </w14:solidFill>
                </w14:textFill>
              </w:rPr>
              <w:br w:type="textWrapping"/>
            </w:r>
            <w:r>
              <w:rPr>
                <w:rFonts w:hint="eastAsia" w:cs="Arial" w:asciiTheme="minorEastAsia" w:hAnsiTheme="minorEastAsia" w:eastAsiaTheme="minorEastAsia"/>
                <w:color w:val="000000" w:themeColor="text1"/>
                <w:kern w:val="0"/>
                <w:sz w:val="22"/>
                <w:szCs w:val="22"/>
                <w:highlight w:val="none"/>
                <w14:textFill>
                  <w14:solidFill>
                    <w14:schemeClr w14:val="tx1"/>
                  </w14:solidFill>
                </w14:textFill>
              </w:rPr>
              <w:t>评审因素对应的要求视为采购需求的一部分。</w:t>
            </w:r>
          </w:p>
          <w:p w14:paraId="04AEBA3F">
            <w:pPr>
              <w:spacing w:line="360" w:lineRule="auto"/>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严格执行预算限价，项目如涉及办公用房装修、通用办公设备家具的不得超限额标准。（萧财国资【2019】389号）</w:t>
            </w:r>
          </w:p>
          <w:p w14:paraId="34E77462">
            <w:pPr>
              <w:spacing w:line="360" w:lineRule="auto"/>
              <w:rPr>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本项目通用总则条款与前附表等专用特别规定有冲突之处，以专用条款（特别规定）为准</w:t>
            </w:r>
          </w:p>
        </w:tc>
      </w:tr>
    </w:tbl>
    <w:p w14:paraId="31F2278D">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p>
    <w:bookmarkEnd w:id="10"/>
    <w:p w14:paraId="27386742">
      <w:pPr>
        <w:adjustRightInd/>
        <w:spacing w:line="360" w:lineRule="auto"/>
        <w:ind w:firstLine="3845" w:firstLineChars="1197"/>
        <w:outlineLvl w:val="0"/>
        <w:rPr>
          <w:rFonts w:ascii="宋体" w:hAnsi="宋体" w:cs="宋体"/>
          <w:b/>
          <w:color w:val="000000" w:themeColor="text1"/>
          <w:sz w:val="32"/>
          <w:szCs w:val="20"/>
          <w:highlight w:val="none"/>
          <w14:textFill>
            <w14:solidFill>
              <w14:schemeClr w14:val="tx1"/>
            </w14:solidFill>
          </w14:textFill>
        </w:rPr>
      </w:pPr>
      <w:bookmarkStart w:id="13" w:name="第三部分"/>
      <w:bookmarkStart w:id="14" w:name="_Toc164416483"/>
      <w:r>
        <w:rPr>
          <w:rFonts w:hint="eastAsia" w:ascii="宋体" w:hAnsi="宋体" w:cs="宋体"/>
          <w:b/>
          <w:color w:val="000000" w:themeColor="text1"/>
          <w:sz w:val="32"/>
          <w:szCs w:val="20"/>
          <w:highlight w:val="none"/>
          <w14:textFill>
            <w14:solidFill>
              <w14:schemeClr w14:val="tx1"/>
            </w14:solidFill>
          </w14:textFill>
        </w:rPr>
        <w:t>一、总则</w:t>
      </w:r>
    </w:p>
    <w:p w14:paraId="7641CEAB">
      <w:pPr>
        <w:snapToGrid w:val="0"/>
        <w:spacing w:line="360" w:lineRule="auto"/>
        <w:ind w:firstLine="361" w:firstLineChars="15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 适用范围</w:t>
      </w:r>
    </w:p>
    <w:p w14:paraId="19346BF6">
      <w:pPr>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本招标文件适用于该项目的招标、投标、开标、资格审查及信用信息查询、评标、定标、合同、验收等行为（法律、法规另有规定的，从其规定）。</w:t>
      </w:r>
    </w:p>
    <w:p w14:paraId="34C4DFBF">
      <w:pPr>
        <w:adjustRightInd/>
        <w:spacing w:line="360" w:lineRule="auto"/>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2.定义</w:t>
      </w:r>
    </w:p>
    <w:p w14:paraId="639514E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 “采购人”系指招标公告中载明的本项目的采购人。</w:t>
      </w:r>
    </w:p>
    <w:p w14:paraId="24F221D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 “采购代理机构”系指招标公告中载明的本项目的采购代理机构。</w:t>
      </w:r>
    </w:p>
    <w:p w14:paraId="4AB629E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 “投标人”系指是指响应招标、参加投标竞争的法人、其他组织或者自然人。</w:t>
      </w:r>
    </w:p>
    <w:p w14:paraId="53212D5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10652FF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50891F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2.6“电子交易平台”系指本项目政府采购活动所依托的政府采购云平台（https://www.zcygov.cn/）。</w:t>
      </w:r>
    </w:p>
    <w:p w14:paraId="62D488D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 “▲” 系指实质性要求条款，“</w:t>
      </w:r>
      <w:sdt>
        <w:sdtPr>
          <w:rPr>
            <w:rFonts w:hint="eastAsia" w:ascii="宋体" w:hAnsi="宋体" w:cs="宋体"/>
            <w:color w:val="000000" w:themeColor="text1"/>
            <w:kern w:val="0"/>
            <w:sz w:val="24"/>
            <w:highlight w:val="none"/>
            <w14:textFill>
              <w14:solidFill>
                <w14:schemeClr w14:val="tx1"/>
              </w14:solidFill>
            </w14:textFill>
          </w:rPr>
          <w:id w:val="147470695"/>
          <w14:checkbox>
            <w14:checked w14:val="1"/>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ascii="Wingdings" w:hAnsi="Wingdings"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系指适用本项目的要求，“</w:t>
      </w:r>
      <w:sdt>
        <w:sdtPr>
          <w:rPr>
            <w:rFonts w:hint="eastAsia" w:ascii="宋体" w:hAnsi="宋体" w:cs="宋体"/>
            <w:color w:val="000000" w:themeColor="text1"/>
            <w:kern w:val="0"/>
            <w:sz w:val="24"/>
            <w:highlight w:val="none"/>
            <w14:textFill>
              <w14:solidFill>
                <w14:schemeClr w14:val="tx1"/>
              </w14:solidFill>
            </w14:textFill>
          </w:rPr>
          <w:id w:val="147472119"/>
          <w14:checkbox>
            <w14:checked w14:val="0"/>
            <w14:checkedState w14:val="00FE" w14:font="Wingdings"/>
            <w14:uncheckedState w14:val="2610" w14:font="MS Gothic"/>
          </w14:checkbox>
        </w:sdtPr>
        <w:sdtEndPr>
          <w:rPr>
            <w:rFonts w:hint="eastAsia" w:ascii="宋体" w:hAnsi="宋体" w:cs="宋体"/>
            <w:color w:val="000000" w:themeColor="text1"/>
            <w:kern w:val="0"/>
            <w:sz w:val="24"/>
            <w:highlight w:val="none"/>
            <w14:textFill>
              <w14:solidFill>
                <w14:schemeClr w14:val="tx1"/>
              </w14:solidFill>
            </w14:textFill>
          </w:rPr>
        </w:sdtEndPr>
        <w:sdtContent>
          <w:r>
            <w:rPr>
              <w:rFonts w:hint="eastAsia" w:ascii="宋体" w:hAnsi="宋体" w:cs="宋体"/>
              <w:color w:val="000000" w:themeColor="text1"/>
              <w:kern w:val="0"/>
              <w:sz w:val="24"/>
              <w:highlight w:val="none"/>
              <w14:textFill>
                <w14:solidFill>
                  <w14:schemeClr w14:val="tx1"/>
                </w14:solidFill>
              </w14:textFill>
            </w:rPr>
            <w:t>☐</w:t>
          </w:r>
        </w:sdtContent>
      </w:sdt>
      <w:r>
        <w:rPr>
          <w:rFonts w:hint="eastAsia" w:ascii="宋体" w:hAnsi="宋体" w:cs="宋体"/>
          <w:color w:val="000000" w:themeColor="text1"/>
          <w:sz w:val="24"/>
          <w:highlight w:val="none"/>
          <w14:textFill>
            <w14:solidFill>
              <w14:schemeClr w14:val="tx1"/>
            </w14:solidFill>
          </w14:textFill>
        </w:rPr>
        <w:t>” 系指不适用本项目的要求。</w:t>
      </w:r>
    </w:p>
    <w:p w14:paraId="3BB74C05">
      <w:pPr>
        <w:spacing w:line="360" w:lineRule="auto"/>
        <w:ind w:firstLine="241" w:firstLineChars="1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采购项目需要落实的政府采购政策</w:t>
      </w:r>
    </w:p>
    <w:p w14:paraId="471D8A0C">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highlight w:val="none"/>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highlight w:val="none"/>
          <w14:textFill>
            <w14:solidFill>
              <w14:schemeClr w14:val="tx1"/>
            </w14:solidFill>
          </w14:textFill>
        </w:rPr>
        <w:t>。</w:t>
      </w:r>
    </w:p>
    <w:p w14:paraId="5C43C7B2">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 支持绿色发展</w:t>
      </w:r>
    </w:p>
    <w:p w14:paraId="0CF35FC2">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highlight w:val="none"/>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5F87700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1853B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14:paraId="2EB30DD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7BE1FD4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3.3支持中小企业发展</w:t>
      </w:r>
    </w:p>
    <w:p w14:paraId="307BF0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5A10D0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符合中小企业划分标准的个体工商户，在政府采购活动中视同中小企业。</w:t>
      </w:r>
    </w:p>
    <w:p w14:paraId="3FA30AC3">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3.3.2</w:t>
      </w:r>
      <w:r>
        <w:rPr>
          <w:rFonts w:hint="eastAsia" w:ascii="宋体" w:hAnsi="宋体" w:cs="宋体"/>
          <w:color w:val="000000" w:themeColor="text1"/>
          <w:kern w:val="0"/>
          <w:sz w:val="24"/>
          <w:highlight w:val="none"/>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26B93D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25C9D8F2">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highlight w:val="none"/>
          <w14:textFill>
            <w14:solidFill>
              <w14:schemeClr w14:val="tx1"/>
            </w14:solidFill>
          </w14:textFill>
        </w:rPr>
        <w:t>20</w:t>
      </w:r>
      <w:r>
        <w:rPr>
          <w:rFonts w:hint="eastAsia" w:ascii="宋体" w:hAnsi="宋体" w:cs="宋体"/>
          <w:color w:val="000000" w:themeColor="text1"/>
          <w:sz w:val="24"/>
          <w:highlight w:val="none"/>
          <w14:textFill>
            <w14:solidFill>
              <w14:schemeClr w14:val="tx1"/>
            </w14:solidFill>
          </w14:textFill>
        </w:rPr>
        <w:t>%的扣除（</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给予2</w:t>
      </w:r>
      <w:r>
        <w:rPr>
          <w:rFonts w:ascii="宋体" w:hAnsi="宋体" w:cs="宋体"/>
          <w:color w:val="000000" w:themeColor="text1"/>
          <w:sz w:val="24"/>
          <w:highlight w:val="none"/>
          <w14:textFill>
            <w14:solidFill>
              <w14:schemeClr w14:val="tx1"/>
            </w14:solidFill>
          </w14:textFill>
        </w:rPr>
        <w:t>0</w:t>
      </w:r>
      <w:r>
        <w:rPr>
          <w:rFonts w:hint="eastAsia" w:ascii="宋体" w:hAnsi="宋体" w:cs="宋体"/>
          <w:color w:val="000000" w:themeColor="text1"/>
          <w:sz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000000" w:themeColor="text1"/>
          <w:sz w:val="24"/>
          <w:highlight w:val="none"/>
          <w14:textFill>
            <w14:solidFill>
              <w14:schemeClr w14:val="tx1"/>
            </w14:solidFill>
          </w14:textFill>
        </w:rPr>
        <w:t>联合协议或者分包意向协议约定小微企业的合同份额占到合同总金额30%以上的</w:t>
      </w:r>
      <w:bookmarkEnd w:id="16"/>
      <w:r>
        <w:rPr>
          <w:rFonts w:hint="eastAsia" w:ascii="宋体" w:hAnsi="宋体" w:cs="宋体"/>
          <w:color w:val="000000" w:themeColor="text1"/>
          <w:sz w:val="24"/>
          <w:highlight w:val="none"/>
          <w14:textFill>
            <w14:solidFill>
              <w14:schemeClr w14:val="tx1"/>
            </w14:solidFill>
          </w14:textFill>
        </w:rPr>
        <w:t>，对联合体或者大中型企业的报价给予4%-</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snapToGrid w:val="0"/>
          <w:color w:val="000000" w:themeColor="text1"/>
          <w:kern w:val="28"/>
          <w:sz w:val="24"/>
          <w:highlight w:val="none"/>
          <w14:textFill>
            <w14:solidFill>
              <w14:schemeClr w14:val="tx1"/>
            </w14:solidFill>
          </w14:textFill>
        </w:rPr>
        <w:t>招标文件第四部分</w:t>
      </w:r>
      <w:r>
        <w:rPr>
          <w:rFonts w:hint="eastAsia" w:ascii="宋体" w:hAnsi="宋体" w:cs="宋体"/>
          <w:color w:val="000000" w:themeColor="text1"/>
          <w:sz w:val="24"/>
          <w:highlight w:val="none"/>
          <w:u w:val="single"/>
          <w14:textFill>
            <w14:solidFill>
              <w14:schemeClr w14:val="tx1"/>
            </w14:solidFill>
          </w14:textFill>
        </w:rPr>
        <w:t>评标办分法明确具体的扣除比例，未明确的，</w:t>
      </w:r>
      <w:r>
        <w:rPr>
          <w:rFonts w:hint="eastAsia" w:ascii="宋体" w:hAnsi="宋体" w:cs="宋体"/>
          <w:color w:val="000000" w:themeColor="text1"/>
          <w:sz w:val="24"/>
          <w:highlight w:val="none"/>
          <w14:textFill>
            <w14:solidFill>
              <w14:schemeClr w14:val="tx1"/>
            </w14:solidFill>
          </w14:textFill>
        </w:rPr>
        <w:t>给予6%的扣除）的扣除，用扣除后的价格参加评审。组成联合体或者接受分包的小微企业与联合体内其他企业、分包企业之间存在直接控股、管理关系的，不享受价格扣除优惠政策。</w:t>
      </w:r>
    </w:p>
    <w:p w14:paraId="5E36E0C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09C56B8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F3770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74F352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3.3.7中小企业享受扶持政策获得政府采购合同的，小微企业不得将合同分包给大中型企业，中型企业不得将合同分包给大型企业。</w:t>
      </w:r>
    </w:p>
    <w:p w14:paraId="59F2F37D">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w:t>
      </w:r>
      <w:r>
        <w:rPr>
          <w:rFonts w:hint="eastAsia" w:ascii="宋体" w:hAnsi="宋体" w:cs="宋体"/>
          <w:bCs/>
          <w:color w:val="000000" w:themeColor="text1"/>
          <w:sz w:val="24"/>
          <w:highlight w:val="none"/>
          <w14:textFill>
            <w14:solidFill>
              <w14:schemeClr w14:val="tx1"/>
            </w14:solidFill>
          </w14:textFill>
        </w:rPr>
        <w:t>支持创新发展</w:t>
      </w:r>
    </w:p>
    <w:p w14:paraId="3C64BF9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3.4.1 采购人优先采购被认定为首台套产品和“制造精品”的自主创新产品。</w:t>
      </w:r>
    </w:p>
    <w:p w14:paraId="3D1B7F7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3.4.2首台套产品被纳入《首台套产品推广应用指导目录》之日起</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年内，以及产品核心技术高于国内领先水平，并具有明晰自主知识产权的“制造精品”产品，自认定之日起2年内视同已具备相应销售业绩，参加政府采购活动时业绩分值为满分。</w:t>
      </w:r>
    </w:p>
    <w:p w14:paraId="5059E438">
      <w:pPr>
        <w:spacing w:line="360" w:lineRule="auto"/>
        <w:ind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3.5平等对待内外资企业和符合条件的破产重整企业</w:t>
      </w:r>
    </w:p>
    <w:p w14:paraId="008E05FF">
      <w:pPr>
        <w:spacing w:line="360" w:lineRule="auto"/>
        <w:ind w:firstLine="480" w:firstLineChars="200"/>
        <w:rPr>
          <w:b/>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highlight w:val="none"/>
          <w14:textFill>
            <w14:solidFill>
              <w14:schemeClr w14:val="tx1"/>
            </w14:solidFill>
          </w14:textFill>
        </w:rPr>
        <w:cr/>
      </w:r>
      <w:r>
        <w:rPr>
          <w:rFonts w:hint="eastAsia"/>
          <w:b/>
          <w:color w:val="000000" w:themeColor="text1"/>
          <w:highlight w:val="none"/>
          <w14:textFill>
            <w14:solidFill>
              <w14:schemeClr w14:val="tx1"/>
            </w14:solidFill>
          </w14:textFill>
        </w:rPr>
        <w:t>4. 询问、质疑、投诉</w:t>
      </w:r>
    </w:p>
    <w:p w14:paraId="42412D0C">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4.1在线询问、质疑、投诉</w:t>
      </w:r>
    </w:p>
    <w:p w14:paraId="25BB26D1">
      <w:pPr>
        <w:pStyle w:val="20"/>
        <w:shd w:val="clear" w:color="auto" w:fill="FFFFFF"/>
        <w:snapToGrid w:val="0"/>
        <w:spacing w:after="240" w:afterAutospacing="0" w:line="360" w:lineRule="auto"/>
        <w:ind w:firstLine="4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F91D99">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4.2供应商询问</w:t>
      </w:r>
    </w:p>
    <w:p w14:paraId="67C317FD">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C6F0F1">
      <w:pPr>
        <w:autoSpaceDE w:val="0"/>
        <w:autoSpaceDN w:val="0"/>
        <w:spacing w:line="360" w:lineRule="auto"/>
        <w:ind w:firstLine="240" w:firstLineChars="1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4.3供应商质疑</w:t>
      </w:r>
    </w:p>
    <w:p w14:paraId="1DDEF47C">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.1提出质疑的供应商应当是参与所质疑项目采购活动的供应商。潜在供应商已依法获取其可质疑的招标文件的，可以对该文件提出质疑。</w:t>
      </w:r>
    </w:p>
    <w:p w14:paraId="0793B467">
      <w:pPr>
        <w:pStyle w:val="9"/>
        <w:spacing w:line="360" w:lineRule="auto"/>
        <w:ind w:firstLine="480" w:firstLineChars="200"/>
        <w:rPr>
          <w:rFonts w:hAnsi="宋体" w:cs="宋体"/>
          <w:color w:val="000000" w:themeColor="text1"/>
          <w:sz w:val="24"/>
          <w:highlight w:val="none"/>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w:t>
      </w:r>
      <w:r>
        <w:rPr>
          <w:rFonts w:hint="eastAsia" w:hAnsi="宋体" w:cs="宋体"/>
          <w:color w:val="000000" w:themeColor="text1"/>
          <w:sz w:val="24"/>
          <w:highlight w:val="none"/>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163305E">
      <w:pPr>
        <w:pStyle w:val="5"/>
        <w:spacing w:line="360" w:lineRule="auto"/>
        <w:ind w:firstLine="480" w:firstLineChars="200"/>
        <w:rPr>
          <w:rFonts w:hAnsi="宋体" w:cs="宋体"/>
          <w:snapToGrid/>
          <w:color w:val="000000" w:themeColor="text1"/>
          <w:kern w:val="2"/>
          <w:sz w:val="24"/>
          <w:highlight w:val="none"/>
          <w14:textFill>
            <w14:solidFill>
              <w14:schemeClr w14:val="tx1"/>
            </w14:solidFill>
          </w14:textFill>
        </w:rPr>
      </w:pPr>
      <w:r>
        <w:rPr>
          <w:rFonts w:hint="eastAsia" w:hAnsi="宋体" w:cs="宋体"/>
          <w:snapToGrid/>
          <w:color w:val="000000" w:themeColor="text1"/>
          <w:kern w:val="2"/>
          <w:sz w:val="24"/>
          <w:highlight w:val="none"/>
          <w14:textFill>
            <w14:solidFill>
              <w14:schemeClr w14:val="tx1"/>
            </w14:solidFill>
          </w14:textFill>
        </w:rPr>
        <w:t>4.3.2.1对招标文件提出质疑的，质疑期限为供应商获得招标文件之日或者招标文件公告期限届满之日起计算。</w:t>
      </w:r>
    </w:p>
    <w:p w14:paraId="44B977EA">
      <w:pPr>
        <w:pStyle w:val="9"/>
        <w:spacing w:line="360" w:lineRule="auto"/>
        <w:ind w:left="479" w:leftChars="228"/>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1E117145">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w:t>
      </w:r>
      <w:r>
        <w:rPr>
          <w:rFonts w:hint="eastAsia" w:hAnsi="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1256E09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4.3.3.1供应商的姓名或者名称、地址、邮编、联系人及联系电话；</w:t>
      </w:r>
    </w:p>
    <w:p w14:paraId="4549A2AE">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4.3.3.2质疑项目的名称、编号；</w:t>
      </w:r>
    </w:p>
    <w:p w14:paraId="4D1592D4">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4.3.3.3具体、明确的质疑事项和与质疑事项相关的请求；</w:t>
      </w:r>
    </w:p>
    <w:p w14:paraId="1167971C">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4.3.3.4事实依据；</w:t>
      </w:r>
    </w:p>
    <w:p w14:paraId="0626F2E3">
      <w:pPr>
        <w:pStyle w:val="9"/>
        <w:spacing w:line="360" w:lineRule="auto"/>
        <w:ind w:firstLine="480" w:firstLineChars="2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　　4.3.3.5必要的法律依据；</w:t>
      </w:r>
    </w:p>
    <w:p w14:paraId="1DF1E277">
      <w:pPr>
        <w:pStyle w:val="9"/>
        <w:spacing w:line="360" w:lineRule="auto"/>
        <w:ind w:firstLine="960" w:firstLineChars="400"/>
        <w:rPr>
          <w:rFonts w:hAnsi="宋体" w:cs="宋体"/>
          <w:color w:val="000000" w:themeColor="text1"/>
          <w:kern w:val="0"/>
          <w:sz w:val="24"/>
          <w:highlight w:val="none"/>
          <w:lang w:val="zh-CN"/>
          <w14:textFill>
            <w14:solidFill>
              <w14:schemeClr w14:val="tx1"/>
            </w14:solidFill>
          </w14:textFill>
        </w:rPr>
      </w:pPr>
      <w:r>
        <w:rPr>
          <w:rFonts w:hint="eastAsia" w:hAnsi="宋体" w:cs="宋体"/>
          <w:color w:val="000000" w:themeColor="text1"/>
          <w:kern w:val="0"/>
          <w:sz w:val="24"/>
          <w:highlight w:val="none"/>
          <w:lang w:val="zh-CN"/>
          <w14:textFill>
            <w14:solidFill>
              <w14:schemeClr w14:val="tx1"/>
            </w14:solidFill>
          </w14:textFill>
        </w:rPr>
        <w:t>4.3.3.6提出质疑的日期。</w:t>
      </w:r>
    </w:p>
    <w:p w14:paraId="6959617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BF2754">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质疑函范本及制作说明详见附件2。</w:t>
      </w:r>
    </w:p>
    <w:p w14:paraId="736A499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4.3.4对同一采购程序环节的质疑，供应商须在法定质疑期内一次性提出。</w:t>
      </w:r>
    </w:p>
    <w:p w14:paraId="24C3AB88">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0C780502">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4.3</w:t>
      </w:r>
      <w:r>
        <w:rPr>
          <w:rFonts w:hint="eastAsia"/>
          <w:color w:val="000000" w:themeColor="text1"/>
          <w:highlight w:val="none"/>
          <w14:textFill>
            <w14:solidFill>
              <w14:schemeClr w14:val="tx1"/>
            </w14:solidFill>
          </w14:textFill>
        </w:rPr>
        <w:t>.6询问或者质疑事项可能影响采购结果的，采购人应当暂停签订合同，已经签订合同的，应当中止履行合同。</w:t>
      </w:r>
    </w:p>
    <w:p w14:paraId="33F41FDD">
      <w:pPr>
        <w:pStyle w:val="20"/>
        <w:shd w:val="clear" w:color="auto" w:fill="FFFFFF"/>
        <w:snapToGrid w:val="0"/>
        <w:spacing w:after="240" w:afterAutospacing="0" w:line="360" w:lineRule="auto"/>
        <w:ind w:firstLine="480" w:firstLineChars="200"/>
        <w:contextualSpacing/>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4.4供应商投诉</w:t>
      </w:r>
    </w:p>
    <w:p w14:paraId="26441CDC">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6821478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w:t>
      </w:r>
      <w:r>
        <w:rPr>
          <w:rFonts w:hint="eastAsia"/>
          <w:color w:val="000000" w:themeColor="text1"/>
          <w:highlight w:val="none"/>
          <w:lang w:val="zh-CN"/>
          <w14:textFill>
            <w14:solidFill>
              <w14:schemeClr w14:val="tx1"/>
            </w14:solidFill>
          </w14:textFill>
        </w:rPr>
        <w:t>2</w:t>
      </w:r>
      <w:r>
        <w:rPr>
          <w:rFonts w:hint="eastAsia"/>
          <w:color w:val="000000" w:themeColor="text1"/>
          <w:highlight w:val="none"/>
          <w14:textFill>
            <w14:solidFill>
              <w14:schemeClr w14:val="tx1"/>
            </w14:solidFill>
          </w14:textFill>
        </w:rPr>
        <w:t>供应商投诉的事项不得超出已质疑事项的范围，基于质疑答复内容提出的投诉事项除外。</w:t>
      </w:r>
    </w:p>
    <w:p w14:paraId="520FD761">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4.4.3供应商投诉应当有明确的请求和必要的证明材料。</w:t>
      </w:r>
    </w:p>
    <w:p w14:paraId="2FD066C0">
      <w:pPr>
        <w:pStyle w:val="20"/>
        <w:shd w:val="clear" w:color="auto" w:fill="FFFFFF"/>
        <w:snapToGrid w:val="0"/>
        <w:spacing w:after="240" w:afterAutospacing="0" w:line="360" w:lineRule="auto"/>
        <w:ind w:firstLine="400"/>
        <w:contextualSpacing/>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4.4.4 以联合体形式参加政府采购活动的，其投诉应当由组成联合体的所有供应商共同提出。</w:t>
      </w:r>
    </w:p>
    <w:p w14:paraId="555E1C0A">
      <w:pPr>
        <w:pStyle w:val="20"/>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5760623B">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7081638">
      <w:pPr>
        <w:pStyle w:val="20"/>
        <w:shd w:val="clear" w:color="auto" w:fill="FFFFFF"/>
        <w:snapToGrid w:val="0"/>
        <w:spacing w:after="240" w:afterAutospacing="0" w:line="360" w:lineRule="auto"/>
        <w:ind w:firstLine="400"/>
        <w:contextualSpacing/>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10E528AB">
      <w:pPr>
        <w:pStyle w:val="20"/>
        <w:shd w:val="clear" w:color="auto" w:fill="FFFFFF"/>
        <w:snapToGrid w:val="0"/>
        <w:spacing w:after="240" w:afterAutospacing="0" w:line="360" w:lineRule="auto"/>
        <w:ind w:firstLine="400"/>
        <w:contextualSpacing/>
        <w:rPr>
          <w:rFonts w:hint="eastAsia" w:ascii="宋体" w:hAnsi="宋体" w:eastAsia="宋体" w:cs="宋体"/>
          <w:color w:val="auto"/>
          <w:sz w:val="24"/>
          <w:lang w:val="zh-CN" w:eastAsia="zh-CN"/>
        </w:rPr>
      </w:pPr>
      <w:r>
        <w:rPr>
          <w:rFonts w:hint="eastAsia"/>
          <w:color w:val="auto"/>
          <w:highlight w:val="none"/>
        </w:rPr>
        <w:t>投诉书范本及制作说明详见附件3。</w:t>
      </w:r>
    </w:p>
    <w:p w14:paraId="216EE924">
      <w:pPr>
        <w:pStyle w:val="19"/>
        <w:snapToGrid w:val="0"/>
        <w:spacing w:before="0"/>
        <w:ind w:firstLine="360"/>
        <w:rPr>
          <w:rFonts w:ascii="宋体" w:hAnsi="宋体" w:cs="宋体"/>
          <w:color w:val="000000" w:themeColor="text1"/>
          <w:sz w:val="18"/>
          <w:szCs w:val="18"/>
          <w:highlight w:val="none"/>
          <w14:textFill>
            <w14:solidFill>
              <w14:schemeClr w14:val="tx1"/>
            </w14:solidFill>
          </w14:textFill>
        </w:rPr>
      </w:pPr>
    </w:p>
    <w:p w14:paraId="1418416F">
      <w:pPr>
        <w:adjustRightInd/>
        <w:spacing w:line="360" w:lineRule="auto"/>
        <w:jc w:val="center"/>
        <w:outlineLvl w:val="0"/>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 xml:space="preserve">      二、招标文件的构成、澄清、修改</w:t>
      </w:r>
    </w:p>
    <w:p w14:paraId="01F6B016">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5．招标文件的构成</w:t>
      </w:r>
    </w:p>
    <w:p w14:paraId="65F4039C">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 招标文件包括下列文件及附件：</w:t>
      </w:r>
    </w:p>
    <w:p w14:paraId="422EF4BE">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5.1.1招标公告；</w:t>
      </w:r>
    </w:p>
    <w:p w14:paraId="662BAD7F">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5.1.2投标人须知；</w:t>
      </w:r>
    </w:p>
    <w:p w14:paraId="76A4A67D">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5.1.3采购需求；</w:t>
      </w:r>
    </w:p>
    <w:p w14:paraId="14A2B5FA">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5.1.4评标办法；</w:t>
      </w:r>
    </w:p>
    <w:p w14:paraId="0812EE74">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5.1.5拟签订的合同文本；</w:t>
      </w:r>
    </w:p>
    <w:p w14:paraId="348C4E48">
      <w:pPr>
        <w:pStyle w:val="9"/>
        <w:tabs>
          <w:tab w:val="left" w:pos="840"/>
        </w:tabs>
        <w:spacing w:line="360" w:lineRule="auto"/>
        <w:ind w:firstLine="960" w:firstLineChars="4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5.1.6</w:t>
      </w:r>
      <w:r>
        <w:rPr>
          <w:rFonts w:hint="eastAsia" w:hAnsi="宋体" w:cs="宋体"/>
          <w:color w:val="000000" w:themeColor="text1"/>
          <w:sz w:val="24"/>
          <w:szCs w:val="24"/>
          <w:highlight w:val="none"/>
          <w14:textFill>
            <w14:solidFill>
              <w14:schemeClr w14:val="tx1"/>
            </w14:solidFill>
          </w14:textFill>
        </w:rPr>
        <w:t>应提交的有关格式范例。</w:t>
      </w:r>
    </w:p>
    <w:p w14:paraId="64AAA9C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5.2与本项目有关的</w:t>
      </w:r>
      <w:r>
        <w:rPr>
          <w:rFonts w:hint="eastAsia" w:ascii="宋体" w:hAnsi="宋体" w:cs="宋体"/>
          <w:bCs/>
          <w:color w:val="000000" w:themeColor="text1"/>
          <w:sz w:val="24"/>
          <w:highlight w:val="none"/>
          <w14:textFill>
            <w14:solidFill>
              <w14:schemeClr w14:val="tx1"/>
            </w14:solidFill>
          </w14:textFill>
        </w:rPr>
        <w:t>澄清或者修改的内容为招标文件的组成部分</w:t>
      </w:r>
      <w:r>
        <w:rPr>
          <w:rFonts w:hint="eastAsia" w:ascii="宋体" w:hAnsi="宋体" w:cs="宋体"/>
          <w:color w:val="000000" w:themeColor="text1"/>
          <w:sz w:val="24"/>
          <w:highlight w:val="none"/>
          <w14:textFill>
            <w14:solidFill>
              <w14:schemeClr w14:val="tx1"/>
            </w14:solidFill>
          </w14:textFill>
        </w:rPr>
        <w:t>。</w:t>
      </w:r>
    </w:p>
    <w:p w14:paraId="67D5190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6. 招标文件的澄清、修改</w:t>
      </w:r>
    </w:p>
    <w:p w14:paraId="5F44197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6.1已获取招标文件的潜在投标人，若有问题需要澄清，应于投标截止时间前，以书面形式向采购代理机构提出。</w:t>
      </w:r>
    </w:p>
    <w:p w14:paraId="393DB7D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1F1CC9">
      <w:pPr>
        <w:pStyle w:val="7"/>
        <w:rPr>
          <w:rFonts w:hAnsi="宋体" w:cs="宋体"/>
          <w:color w:val="000000" w:themeColor="text1"/>
          <w:sz w:val="18"/>
          <w:szCs w:val="18"/>
          <w:highlight w:val="none"/>
          <w:lang w:val="en-US"/>
          <w14:textFill>
            <w14:solidFill>
              <w14:schemeClr w14:val="tx1"/>
            </w14:solidFill>
          </w14:textFill>
        </w:rPr>
      </w:pPr>
      <w:r>
        <w:rPr>
          <w:rFonts w:hint="eastAsia" w:hAnsi="宋体" w:cs="宋体"/>
          <w:color w:val="000000" w:themeColor="text1"/>
          <w:szCs w:val="24"/>
          <w:highlight w:val="none"/>
          <w:lang w:val="en-US"/>
          <w14:textFill>
            <w14:solidFill>
              <w14:schemeClr w14:val="tx1"/>
            </w14:solidFill>
          </w14:textFill>
        </w:rPr>
        <w:t xml:space="preserve">    </w:t>
      </w:r>
    </w:p>
    <w:p w14:paraId="72F8853F">
      <w:pPr>
        <w:adjustRightInd/>
        <w:spacing w:line="360" w:lineRule="auto"/>
        <w:jc w:val="center"/>
        <w:outlineLvl w:val="0"/>
        <w:rPr>
          <w:rFonts w:ascii="宋体" w:hAnsi="宋体" w:cs="宋体"/>
          <w:b/>
          <w:color w:val="000000" w:themeColor="text1"/>
          <w:sz w:val="30"/>
          <w:szCs w:val="20"/>
          <w:highlight w:val="none"/>
          <w14:textFill>
            <w14:solidFill>
              <w14:schemeClr w14:val="tx1"/>
            </w14:solidFill>
          </w14:textFill>
        </w:rPr>
      </w:pPr>
      <w:r>
        <w:rPr>
          <w:rFonts w:hint="eastAsia" w:ascii="宋体" w:hAnsi="宋体" w:cs="宋体"/>
          <w:b/>
          <w:color w:val="000000" w:themeColor="text1"/>
          <w:sz w:val="30"/>
          <w:szCs w:val="20"/>
          <w:highlight w:val="none"/>
          <w14:textFill>
            <w14:solidFill>
              <w14:schemeClr w14:val="tx1"/>
            </w14:solidFill>
          </w14:textFill>
        </w:rPr>
        <w:t>三、投标</w:t>
      </w:r>
    </w:p>
    <w:p w14:paraId="47E9CE94">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7. 招标文件的获取</w:t>
      </w:r>
    </w:p>
    <w:p w14:paraId="06411899">
      <w:pPr>
        <w:spacing w:line="360" w:lineRule="auto"/>
        <w:ind w:firstLine="480" w:firstLineChars="200"/>
        <w:rPr>
          <w:rFonts w:ascii="宋体" w:hAnsi="宋体" w:cs="宋体"/>
          <w:snapToGrid w:val="0"/>
          <w:color w:val="000000" w:themeColor="text1"/>
          <w:kern w:val="28"/>
          <w:sz w:val="24"/>
          <w:highlight w:val="none"/>
          <w14:textFill>
            <w14:solidFill>
              <w14:schemeClr w14:val="tx1"/>
            </w14:solidFill>
          </w14:textFill>
        </w:rPr>
      </w:pPr>
      <w:r>
        <w:rPr>
          <w:rFonts w:hint="eastAsia" w:ascii="宋体" w:hAnsi="宋体" w:cs="宋体"/>
          <w:snapToGrid w:val="0"/>
          <w:color w:val="000000" w:themeColor="text1"/>
          <w:kern w:val="28"/>
          <w:sz w:val="24"/>
          <w:highlight w:val="none"/>
          <w14:textFill>
            <w14:solidFill>
              <w14:schemeClr w14:val="tx1"/>
            </w14:solidFill>
          </w14:textFill>
        </w:rPr>
        <w:t>详见招标公告中获取招标文件的时间期限、地点、方式及招标文件售价。</w:t>
      </w:r>
    </w:p>
    <w:p w14:paraId="427782D8">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8.开标前答疑会或现场考察</w:t>
      </w:r>
    </w:p>
    <w:p w14:paraId="5FD3F9F6">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0B3994D9">
      <w:pPr>
        <w:pStyle w:val="9"/>
        <w:spacing w:line="360" w:lineRule="auto"/>
        <w:rPr>
          <w:rFonts w:hAnsi="宋体" w:cs="宋体"/>
          <w:b/>
          <w:color w:val="000000" w:themeColor="text1"/>
          <w:szCs w:val="24"/>
          <w:highlight w:val="none"/>
          <w14:textFill>
            <w14:solidFill>
              <w14:schemeClr w14:val="tx1"/>
            </w14:solidFill>
          </w14:textFill>
        </w:rPr>
      </w:pPr>
      <w:r>
        <w:rPr>
          <w:rFonts w:hint="eastAsia" w:hAnsi="宋体" w:cs="宋体"/>
          <w:b/>
          <w:color w:val="000000" w:themeColor="text1"/>
          <w:kern w:val="28"/>
          <w:sz w:val="24"/>
          <w:szCs w:val="24"/>
          <w:highlight w:val="none"/>
          <w14:textFill>
            <w14:solidFill>
              <w14:schemeClr w14:val="tx1"/>
            </w14:solidFill>
          </w14:textFill>
        </w:rPr>
        <w:t>9.投标保证金</w:t>
      </w:r>
    </w:p>
    <w:p w14:paraId="7C6A84C1">
      <w:pPr>
        <w:pStyle w:val="5"/>
        <w:spacing w:line="360" w:lineRule="auto"/>
        <w:ind w:firstLine="470" w:firstLineChars="196"/>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本项目不需缴纳投标保证金。</w:t>
      </w:r>
    </w:p>
    <w:p w14:paraId="6C265253">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10. 投标文件的语言</w:t>
      </w:r>
    </w:p>
    <w:p w14:paraId="798AC664">
      <w:pPr>
        <w:autoSpaceDE w:val="0"/>
        <w:autoSpaceDN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投标文件及投标人与采购有关的来往通知、函件和文件均应使用中文。</w:t>
      </w:r>
    </w:p>
    <w:p w14:paraId="202CB18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11. 投标文件的组成</w:t>
      </w:r>
    </w:p>
    <w:p w14:paraId="5B1BA30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hint="eastAsia" w:ascii="宋体" w:hAnsi="宋体" w:cs="宋体"/>
          <w:b/>
          <w:color w:val="000000" w:themeColor="text1"/>
          <w:sz w:val="24"/>
          <w:highlight w:val="none"/>
          <w14:textFill>
            <w14:solidFill>
              <w14:schemeClr w14:val="tx1"/>
            </w14:solidFill>
          </w14:textFill>
        </w:rPr>
        <w:t>资格文件</w:t>
      </w:r>
      <w:r>
        <w:rPr>
          <w:rFonts w:hint="eastAsia" w:ascii="宋体" w:hAnsi="宋体" w:cs="宋体"/>
          <w:color w:val="000000" w:themeColor="text1"/>
          <w:sz w:val="24"/>
          <w:highlight w:val="none"/>
          <w14:textFill>
            <w14:solidFill>
              <w14:schemeClr w14:val="tx1"/>
            </w14:solidFill>
          </w14:textFill>
        </w:rPr>
        <w:t>：</w:t>
      </w:r>
    </w:p>
    <w:p w14:paraId="65EDAE59">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11.1.1符合参加政府采购活动应当具备的一般条件的承诺函；</w:t>
      </w:r>
    </w:p>
    <w:p w14:paraId="7914493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ascii="宋体" w:hAnsi="宋体" w:cs="宋体"/>
          <w:color w:val="000000" w:themeColor="text1"/>
          <w:sz w:val="24"/>
          <w:highlight w:val="none"/>
          <w14:textFill>
            <w14:solidFill>
              <w14:schemeClr w14:val="tx1"/>
            </w14:solidFill>
          </w14:textFill>
        </w:rPr>
        <w:t>1.1.2</w:t>
      </w:r>
      <w:bookmarkStart w:id="17" w:name="_Hlk101259339"/>
      <w:r>
        <w:rPr>
          <w:rFonts w:hint="eastAsia" w:ascii="宋体" w:hAnsi="宋体" w:cs="宋体"/>
          <w:snapToGrid w:val="0"/>
          <w:color w:val="000000" w:themeColor="text1"/>
          <w:kern w:val="28"/>
          <w:sz w:val="24"/>
          <w:szCs w:val="20"/>
          <w:highlight w:val="none"/>
          <w14:textFill>
            <w14:solidFill>
              <w14:schemeClr w14:val="tx1"/>
            </w14:solidFill>
          </w14:textFill>
        </w:rPr>
        <w:t>联合协议</w:t>
      </w:r>
      <w:bookmarkEnd w:id="17"/>
      <w:r>
        <w:rPr>
          <w:rFonts w:hint="eastAsia" w:ascii="宋体" w:hAnsi="宋体" w:cs="宋体"/>
          <w:snapToGrid w:val="0"/>
          <w:color w:val="000000" w:themeColor="text1"/>
          <w:kern w:val="28"/>
          <w:sz w:val="24"/>
          <w:szCs w:val="20"/>
          <w:highlight w:val="none"/>
          <w14:textFill>
            <w14:solidFill>
              <w14:schemeClr w14:val="tx1"/>
            </w14:solidFill>
          </w14:textFill>
        </w:rPr>
        <w:t>（如果有)；</w:t>
      </w:r>
    </w:p>
    <w:p w14:paraId="4C1F38B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67F52937">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3D82D27">
      <w:pPr>
        <w:snapToGrid w:val="0"/>
        <w:spacing w:line="360" w:lineRule="auto"/>
        <w:ind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59134E7E">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5584667D">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11.2.2授权委托书或法定代表人（单位负责人、自然人本人）身份证明；</w:t>
      </w:r>
    </w:p>
    <w:p w14:paraId="64451990">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130A6CF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660CB0C5">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493ED00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022DC224">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28B624C7">
      <w:pPr>
        <w:snapToGrid w:val="0"/>
        <w:spacing w:line="360" w:lineRule="auto"/>
        <w:ind w:firstLine="960" w:firstLineChars="4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11.</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5ED06750">
      <w:pPr>
        <w:snapToGrid w:val="0"/>
        <w:spacing w:line="360" w:lineRule="auto"/>
        <w:ind w:firstLine="480" w:firstLineChars="200"/>
        <w:rPr>
          <w:rFonts w:ascii="宋体" w:hAnsi="宋体" w:cs="宋体"/>
          <w:color w:val="000000" w:themeColor="text1"/>
          <w:sz w:val="24"/>
          <w:highlight w:val="none"/>
          <w:u w:val="singl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11.</w:t>
      </w:r>
      <w:r>
        <w:rPr>
          <w:rFonts w:hint="eastAsia" w:ascii="宋体" w:hAnsi="宋体" w:cs="宋体"/>
          <w:color w:val="000000" w:themeColor="text1"/>
          <w:kern w:val="0"/>
          <w:sz w:val="24"/>
          <w:highlight w:val="none"/>
          <w14:textFill>
            <w14:solidFill>
              <w14:schemeClr w14:val="tx1"/>
            </w14:solidFill>
          </w14:textFill>
        </w:rPr>
        <w:t>3</w:t>
      </w:r>
      <w:r>
        <w:rPr>
          <w:rFonts w:hint="eastAsia" w:ascii="宋体" w:hAnsi="宋体" w:cs="宋体"/>
          <w:b/>
          <w:color w:val="000000" w:themeColor="text1"/>
          <w:sz w:val="24"/>
          <w:highlight w:val="none"/>
          <w14:textFill>
            <w14:solidFill>
              <w14:schemeClr w14:val="tx1"/>
            </w14:solidFill>
          </w14:textFill>
        </w:rPr>
        <w:t>报价文件：</w:t>
      </w:r>
      <w:r>
        <w:rPr>
          <w:rFonts w:hint="eastAsia" w:ascii="宋体" w:hAnsi="宋体" w:cs="宋体"/>
          <w:color w:val="000000" w:themeColor="text1"/>
          <w:sz w:val="24"/>
          <w:highlight w:val="none"/>
          <w14:textFill>
            <w14:solidFill>
              <w14:schemeClr w14:val="tx1"/>
            </w14:solidFill>
          </w14:textFill>
        </w:rPr>
        <w:t xml:space="preserve"> </w:t>
      </w:r>
    </w:p>
    <w:p w14:paraId="6C591AE1">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11.3.1开标一览表（报价表）；</w:t>
      </w:r>
    </w:p>
    <w:p w14:paraId="42CA2E85">
      <w:pPr>
        <w:snapToGrid w:val="0"/>
        <w:spacing w:line="360" w:lineRule="auto"/>
        <w:ind w:firstLine="960" w:firstLineChars="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11.3.2中小企业声明函。</w:t>
      </w:r>
    </w:p>
    <w:p w14:paraId="13C72362">
      <w:pPr>
        <w:spacing w:line="360" w:lineRule="auto"/>
        <w:ind w:firstLine="723" w:firstLineChars="3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493FD7D3">
      <w:pPr>
        <w:spacing w:line="360" w:lineRule="auto"/>
        <w:ind w:firstLine="723" w:firstLineChars="3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投标人提供虚假材料投标的，投标无效。</w:t>
      </w:r>
    </w:p>
    <w:p w14:paraId="47E18D3E">
      <w:pPr>
        <w:pStyle w:val="19"/>
        <w:snapToGrid w:val="0"/>
        <w:spacing w:before="0"/>
        <w:ind w:firstLine="0" w:firstLineChars="0"/>
        <w:outlineLvl w:val="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12</w:t>
      </w:r>
      <w:r>
        <w:rPr>
          <w:rFonts w:hint="eastAsia" w:ascii="宋体" w:hAnsi="宋体" w:cs="宋体"/>
          <w:b/>
          <w:color w:val="000000" w:themeColor="text1"/>
          <w:kern w:val="0"/>
          <w:szCs w:val="24"/>
          <w:highlight w:val="none"/>
          <w:lang w:val="zh-CN"/>
          <w14:textFill>
            <w14:solidFill>
              <w14:schemeClr w14:val="tx1"/>
            </w14:solidFill>
          </w14:textFill>
        </w:rPr>
        <w:t xml:space="preserve">. </w:t>
      </w:r>
      <w:r>
        <w:rPr>
          <w:rFonts w:hint="eastAsia" w:ascii="宋体" w:hAnsi="宋体" w:cs="宋体"/>
          <w:b/>
          <w:color w:val="000000" w:themeColor="text1"/>
          <w:szCs w:val="24"/>
          <w:highlight w:val="none"/>
          <w14:textFill>
            <w14:solidFill>
              <w14:schemeClr w14:val="tx1"/>
            </w14:solidFill>
          </w14:textFill>
        </w:rPr>
        <w:t>投标文件的编制</w:t>
      </w:r>
    </w:p>
    <w:p w14:paraId="1A5AF501">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5245328">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5679329">
      <w:pPr>
        <w:spacing w:line="360" w:lineRule="auto"/>
        <w:ind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CD81FFB">
      <w:pPr>
        <w:snapToGrid w:val="0"/>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13.投标文件的签署、盖章</w:t>
      </w:r>
    </w:p>
    <w:p w14:paraId="46DEB8A5">
      <w:pPr>
        <w:pStyle w:val="19"/>
        <w:snapToGrid w:val="0"/>
        <w:spacing w:before="0"/>
        <w:ind w:firstLine="48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13.1投标文件按照招标文件第六部分格式要</w:t>
      </w:r>
      <w:r>
        <w:rPr>
          <w:rFonts w:hint="eastAsia" w:ascii="宋体" w:hAnsi="宋体" w:cs="宋体"/>
          <w:color w:val="000000" w:themeColor="text1"/>
          <w:highlight w:val="none"/>
          <w14:textFill>
            <w14:solidFill>
              <w14:schemeClr w14:val="tx1"/>
            </w14:solidFill>
          </w14:textFill>
        </w:rPr>
        <w:t>求进行签署、盖章。</w:t>
      </w:r>
      <w:r>
        <w:rPr>
          <w:rFonts w:hint="eastAsia" w:ascii="宋体" w:hAnsi="宋体" w:cs="宋体"/>
          <w:b/>
          <w:color w:val="000000" w:themeColor="text1"/>
          <w:highlight w:val="none"/>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highlight w:val="none"/>
          <w14:textFill>
            <w14:solidFill>
              <w14:schemeClr w14:val="tx1"/>
            </w14:solidFill>
          </w14:textFill>
        </w:rPr>
        <w:t>。</w:t>
      </w:r>
    </w:p>
    <w:p w14:paraId="4DA7ED63">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44EF505C">
      <w:pPr>
        <w:pStyle w:val="19"/>
        <w:snapToGrid w:val="0"/>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13.3招标文件对投标文件签署、盖章的要求适用于电子签名。</w:t>
      </w:r>
    </w:p>
    <w:p w14:paraId="56369B93">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14. 投标文件的提交、补充、修改、撤回</w:t>
      </w:r>
    </w:p>
    <w:p w14:paraId="311E3FC8">
      <w:pPr>
        <w:pStyle w:val="19"/>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1E2454A2">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5923A883">
      <w:pPr>
        <w:pStyle w:val="19"/>
        <w:spacing w:before="0"/>
        <w:ind w:firstLine="480"/>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4B84D5F7">
      <w:pPr>
        <w:pStyle w:val="9"/>
        <w:spacing w:line="360" w:lineRule="auto"/>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15.备份投标文件</w:t>
      </w:r>
    </w:p>
    <w:p w14:paraId="39E29C30">
      <w:pPr>
        <w:pStyle w:val="9"/>
        <w:spacing w:line="360" w:lineRule="auto"/>
        <w:ind w:firstLine="360" w:firstLineChars="15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highlight w:val="none"/>
          <w14:textFill>
            <w14:solidFill>
              <w14:schemeClr w14:val="tx1"/>
            </w14:solidFill>
          </w14:textFill>
        </w:rPr>
        <w:t>但采购人、采购代理机构不强制或变相强制投标人提交备份投标文件。</w:t>
      </w:r>
    </w:p>
    <w:p w14:paraId="5ACE76A4">
      <w:pPr>
        <w:pStyle w:val="9"/>
        <w:spacing w:line="360" w:lineRule="auto"/>
        <w:ind w:firstLine="480" w:firstLineChars="200"/>
        <w:rPr>
          <w:rFonts w:hAnsi="宋体" w:cs="宋体"/>
          <w:b/>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15.2备份投标文件须在“政采云投标客户端”制作生成，并储存在</w:t>
      </w:r>
      <w:r>
        <w:rPr>
          <w:rFonts w:hint="eastAsia" w:hAnsi="宋体" w:cs="宋体"/>
          <w:color w:val="000000" w:themeColor="text1"/>
          <w:sz w:val="24"/>
          <w:highlight w:val="none"/>
          <w14:textFill>
            <w14:solidFill>
              <w14:schemeClr w14:val="tx1"/>
            </w14:solidFill>
          </w14:textFill>
        </w:rPr>
        <w:t>DVD光盘等存储介质</w:t>
      </w:r>
      <w:r>
        <w:rPr>
          <w:rFonts w:hint="eastAsia" w:hAnsi="宋体" w:cs="宋体"/>
          <w:color w:val="000000" w:themeColor="text1"/>
          <w:sz w:val="24"/>
          <w:szCs w:val="24"/>
          <w:highlight w:val="none"/>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highlight w:val="none"/>
          <w14:textFill>
            <w14:solidFill>
              <w14:schemeClr w14:val="tx1"/>
            </w14:solidFill>
          </w14:textFill>
        </w:rPr>
        <w:t>不符合上述制作、</w:t>
      </w:r>
      <w:r>
        <w:rPr>
          <w:rFonts w:hint="eastAsia" w:hAnsi="宋体" w:cs="宋体"/>
          <w:b/>
          <w:color w:val="000000" w:themeColor="text1"/>
          <w:sz w:val="24"/>
          <w:szCs w:val="24"/>
          <w:highlight w:val="none"/>
          <w14:textFill>
            <w14:solidFill>
              <w14:schemeClr w14:val="tx1"/>
            </w14:solidFill>
          </w14:textFill>
        </w:rPr>
        <w:t>存储、密封规定的备份投标文件将被视为无效或者被拒绝接收。</w:t>
      </w:r>
    </w:p>
    <w:p w14:paraId="75768975">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7625710D">
      <w:pPr>
        <w:pStyle w:val="9"/>
        <w:spacing w:line="360" w:lineRule="auto"/>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highlight w:val="none"/>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highlight w:val="none"/>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36A32711">
      <w:pPr>
        <w:pStyle w:val="9"/>
        <w:spacing w:line="360" w:lineRule="auto"/>
        <w:ind w:firstLine="479" w:firstLineChars="199"/>
        <w:rPr>
          <w:rFonts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14:textFill>
            <w14:solidFill>
              <w14:schemeClr w14:val="tx1"/>
            </w14:solidFill>
          </w14:textFill>
        </w:rPr>
        <w:t>15.5投标人仅提交备份投标文件，未在电子交易平台传输递交投标文件的，投标无效。</w:t>
      </w:r>
    </w:p>
    <w:p w14:paraId="4F3954AA">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16.投标文件的无效处理</w:t>
      </w:r>
    </w:p>
    <w:p w14:paraId="645F1B1A">
      <w:pPr>
        <w:pStyle w:val="8"/>
        <w:spacing w:line="360" w:lineRule="auto"/>
        <w:ind w:firstLine="360" w:firstLineChars="150"/>
        <w:rPr>
          <w:rFonts w:cs="宋体"/>
          <w:color w:val="000000" w:themeColor="text1"/>
          <w:szCs w:val="21"/>
          <w:highlight w:val="none"/>
          <w14:textFill>
            <w14:solidFill>
              <w14:schemeClr w14:val="tx1"/>
            </w14:solidFill>
          </w14:textFill>
        </w:rPr>
      </w:pPr>
      <w:r>
        <w:rPr>
          <w:rFonts w:hint="eastAsia" w:cs="宋体"/>
          <w:color w:val="000000" w:themeColor="text1"/>
          <w:szCs w:val="21"/>
          <w:highlight w:val="none"/>
          <w14:textFill>
            <w14:solidFill>
              <w14:schemeClr w14:val="tx1"/>
            </w14:solidFill>
          </w14:textFill>
        </w:rPr>
        <w:t>有招标文件第四部分</w:t>
      </w:r>
      <w:r>
        <w:rPr>
          <w:rFonts w:cs="宋体"/>
          <w:color w:val="000000" w:themeColor="text1"/>
          <w:highlight w:val="none"/>
          <w14:textFill>
            <w14:solidFill>
              <w14:schemeClr w14:val="tx1"/>
            </w14:solidFill>
          </w14:textFill>
        </w:rPr>
        <w:t>4.2规定</w:t>
      </w:r>
      <w:r>
        <w:rPr>
          <w:rFonts w:hint="eastAsia" w:cs="宋体"/>
          <w:color w:val="000000" w:themeColor="text1"/>
          <w:szCs w:val="21"/>
          <w:highlight w:val="none"/>
          <w14:textFill>
            <w14:solidFill>
              <w14:schemeClr w14:val="tx1"/>
            </w14:solidFill>
          </w14:textFill>
        </w:rPr>
        <w:t>的情形之一的，投标无效：</w:t>
      </w:r>
    </w:p>
    <w:p w14:paraId="67EF0357">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17.投标有效期</w:t>
      </w:r>
    </w:p>
    <w:p w14:paraId="6805918E">
      <w:pPr>
        <w:spacing w:line="360" w:lineRule="auto"/>
        <w:ind w:firstLine="480" w:firstLineChars="200"/>
        <w:rPr>
          <w:rFonts w:ascii="宋体" w:hAnsi="宋体" w:cs="宋体"/>
          <w:b/>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highlight w:val="none"/>
          <w14:textFill>
            <w14:solidFill>
              <w14:schemeClr w14:val="tx1"/>
            </w14:solidFill>
          </w14:textFill>
        </w:rPr>
        <w:t>投标人的投标文件中承</w:t>
      </w:r>
      <w:r>
        <w:rPr>
          <w:rFonts w:hint="eastAsia" w:ascii="宋体" w:hAnsi="宋体" w:cs="宋体"/>
          <w:b/>
          <w:color w:val="000000" w:themeColor="text1"/>
          <w:sz w:val="24"/>
          <w:szCs w:val="21"/>
          <w:highlight w:val="none"/>
          <w14:textFill>
            <w14:solidFill>
              <w14:schemeClr w14:val="tx1"/>
            </w14:solidFill>
          </w14:textFill>
        </w:rPr>
        <w:t>诺的投标有效期少于招标文件中载明的投标有效期的，投标无效。</w:t>
      </w:r>
    </w:p>
    <w:p w14:paraId="2201B7F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17.2投标文件合格投递后，自投标截止日期起，在投标有效期内有效。</w:t>
      </w:r>
    </w:p>
    <w:p w14:paraId="0D99FF65">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2CE8CE80">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17.4在投标截止时间起至投标有效期届满，供应商投标文件不可撤销。</w:t>
      </w:r>
    </w:p>
    <w:p w14:paraId="05600AE9">
      <w:pPr>
        <w:pStyle w:val="19"/>
        <w:spacing w:before="0"/>
        <w:ind w:firstLine="643"/>
        <w:rPr>
          <w:rFonts w:ascii="宋体" w:hAnsi="宋体" w:cs="宋体"/>
          <w:b/>
          <w:color w:val="000000" w:themeColor="text1"/>
          <w:sz w:val="32"/>
          <w:highlight w:val="none"/>
          <w14:textFill>
            <w14:solidFill>
              <w14:schemeClr w14:val="tx1"/>
            </w14:solidFill>
          </w14:textFill>
        </w:rPr>
      </w:pPr>
    </w:p>
    <w:p w14:paraId="3523A06E">
      <w:pPr>
        <w:pStyle w:val="19"/>
        <w:spacing w:before="0"/>
        <w:ind w:firstLine="1928" w:firstLineChars="600"/>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四、开标、资格审查与信用信息查询</w:t>
      </w:r>
    </w:p>
    <w:p w14:paraId="611FE48E">
      <w:pPr>
        <w:pStyle w:val="21"/>
        <w:spacing w:before="0" w:line="360" w:lineRule="auto"/>
        <w:ind w:left="0" w:firstLine="241"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18.开标</w:t>
      </w:r>
      <w:r>
        <w:rPr>
          <w:rFonts w:hint="eastAsia" w:ascii="宋体" w:hAnsi="宋体" w:cs="宋体"/>
          <w:color w:val="000000" w:themeColor="text1"/>
          <w:sz w:val="24"/>
          <w:highlight w:val="none"/>
          <w14:textFill>
            <w14:solidFill>
              <w14:schemeClr w14:val="tx1"/>
            </w14:solidFill>
          </w14:textFill>
        </w:rPr>
        <w:t xml:space="preserve"> </w:t>
      </w:r>
    </w:p>
    <w:p w14:paraId="1586506C">
      <w:pPr>
        <w:pStyle w:val="21"/>
        <w:spacing w:before="0" w:line="360" w:lineRule="auto"/>
        <w:ind w:left="0" w:firstLine="480" w:firstLineChars="2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18.1采购代理机构按照招标文件规定的时间通过电子交易平台组织开标，所有投标人均应当准时在线参加。投标人不足3家的，不得开标。</w:t>
      </w:r>
    </w:p>
    <w:p w14:paraId="5DD0DD92">
      <w:pPr>
        <w:pStyle w:val="21"/>
        <w:spacing w:before="0" w:line="360" w:lineRule="auto"/>
        <w:ind w:left="0" w:firstLine="240" w:firstLineChars="100"/>
        <w:contextualSpacing/>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43CC9D56">
      <w:pPr>
        <w:pStyle w:val="21"/>
        <w:spacing w:before="0" w:line="360" w:lineRule="auto"/>
        <w:ind w:left="0" w:firstLine="240" w:firstLineChars="100"/>
        <w:contextualSpacing/>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18.3</w:t>
      </w:r>
      <w:r>
        <w:rPr>
          <w:rFonts w:hint="eastAsia" w:ascii="宋体" w:hAnsi="宋体" w:cs="宋体"/>
          <w:b/>
          <w:color w:val="000000" w:themeColor="text1"/>
          <w:sz w:val="24"/>
          <w:highlight w:val="none"/>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6C165D7">
      <w:pPr>
        <w:widowControl/>
        <w:spacing w:before="100" w:beforeAutospacing="1" w:after="240" w:line="360" w:lineRule="auto"/>
        <w:jc w:val="left"/>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szCs w:val="20"/>
          <w:highlight w:val="none"/>
          <w14:textFill>
            <w14:solidFill>
              <w14:schemeClr w14:val="tx1"/>
            </w14:solidFill>
          </w14:textFill>
        </w:rPr>
        <w:t>　19、资格审查</w:t>
      </w:r>
    </w:p>
    <w:p w14:paraId="6E82A51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19.1</w:t>
      </w:r>
      <w:r>
        <w:rPr>
          <w:rFonts w:hint="eastAsia" w:ascii="宋体" w:hAnsi="宋体" w:cs="宋体"/>
          <w:color w:val="000000" w:themeColor="text1"/>
          <w:sz w:val="24"/>
          <w:highlight w:val="none"/>
          <w14:textFill>
            <w14:solidFill>
              <w14:schemeClr w14:val="tx1"/>
            </w14:solidFill>
          </w14:textFill>
        </w:rPr>
        <w:t>采购人或采购代理机构依据法律法规和招标文件的规定，对投标人的资格进行审查。</w:t>
      </w:r>
    </w:p>
    <w:p w14:paraId="7F02C39B">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19.2投标人未按照招标文件要求提供与</w:t>
      </w:r>
      <w:r>
        <w:rPr>
          <w:rFonts w:hint="eastAsia" w:ascii="宋体" w:hAnsi="宋体" w:cs="宋体"/>
          <w:color w:val="000000" w:themeColor="text1"/>
          <w:highlight w:val="none"/>
          <w14:textFill>
            <w14:solidFill>
              <w14:schemeClr w14:val="tx1"/>
            </w14:solidFill>
          </w14:textFill>
        </w:rPr>
        <w:t>资格条件相应的</w:t>
      </w:r>
      <w:r>
        <w:rPr>
          <w:rFonts w:hint="eastAsia" w:ascii="宋体" w:hAnsi="宋体" w:cs="宋体"/>
          <w:color w:val="000000" w:themeColor="text1"/>
          <w:kern w:val="0"/>
          <w:szCs w:val="24"/>
          <w:highlight w:val="none"/>
          <w14:textFill>
            <w14:solidFill>
              <w14:schemeClr w14:val="tx1"/>
            </w14:solidFill>
          </w14:textFill>
        </w:rPr>
        <w:t>有效资格证明材料的，视为</w:t>
      </w:r>
      <w:r>
        <w:rPr>
          <w:rFonts w:hint="eastAsia" w:ascii="宋体" w:hAnsi="宋体" w:cs="宋体"/>
          <w:color w:val="000000" w:themeColor="text1"/>
          <w:highlight w:val="none"/>
          <w14:textFill>
            <w14:solidFill>
              <w14:schemeClr w14:val="tx1"/>
            </w14:solidFill>
          </w14:textFill>
        </w:rPr>
        <w:t>投标人不具备招标文件中规定的资格要求，其投标无效。</w:t>
      </w:r>
    </w:p>
    <w:p w14:paraId="571439ED">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3对未通过资格审查的投标人，采购人或采购代理机构告知其未通过的原因。</w:t>
      </w:r>
    </w:p>
    <w:p w14:paraId="07681D11">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19.</w:t>
      </w:r>
      <w:r>
        <w:rPr>
          <w:rFonts w:hint="eastAsia" w:ascii="宋体" w:hAnsi="宋体" w:cs="宋体"/>
          <w:color w:val="000000" w:themeColor="text1"/>
          <w:highlight w:val="none"/>
          <w14:textFill>
            <w14:solidFill>
              <w14:schemeClr w14:val="tx1"/>
            </w14:solidFill>
          </w14:textFill>
        </w:rPr>
        <w:t>4合格投标人不足3家的，不再评标。</w:t>
      </w:r>
    </w:p>
    <w:p w14:paraId="0BA636A9">
      <w:pPr>
        <w:pStyle w:val="19"/>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20、信用信息查询</w:t>
      </w:r>
    </w:p>
    <w:p w14:paraId="1FE0D3A5">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20.1信用信息查询渠道及截止时间：采购人或采购代理机构将在资格审查时通过“信用中国”网站(www.creditchina.gov.cn)、中国政府采购网(www.ccgp.gov.cn)渠道查询投标人接受资格审查时的信用记录。</w:t>
      </w:r>
    </w:p>
    <w:p w14:paraId="126E46CA">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20.2信用信息查询记录和证据留存的具体方式：现场查询的投标人的信用记录、查询结果经确认后将与采购文件一起存档。</w:t>
      </w:r>
    </w:p>
    <w:p w14:paraId="75A6DB21">
      <w:pPr>
        <w:pStyle w:val="19"/>
        <w:spacing w:before="0"/>
        <w:ind w:firstLine="495" w:firstLineChars="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2087B657">
      <w:pPr>
        <w:pStyle w:val="19"/>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highlight w:val="none"/>
          <w14:textFill>
            <w14:solidFill>
              <w14:schemeClr w14:val="tx1"/>
            </w14:solidFill>
          </w14:textFill>
        </w:rPr>
        <w:t>。</w:t>
      </w:r>
    </w:p>
    <w:p w14:paraId="0A0783BA">
      <w:pPr>
        <w:pStyle w:val="19"/>
        <w:spacing w:before="0"/>
        <w:ind w:firstLine="0" w:firstLineChars="0"/>
        <w:rPr>
          <w:rFonts w:ascii="宋体" w:hAnsi="宋体" w:cs="宋体"/>
          <w:color w:val="000000" w:themeColor="text1"/>
          <w:kern w:val="0"/>
          <w:szCs w:val="24"/>
          <w:highlight w:val="none"/>
          <w14:textFill>
            <w14:solidFill>
              <w14:schemeClr w14:val="tx1"/>
            </w14:solidFill>
          </w14:textFill>
        </w:rPr>
      </w:pPr>
    </w:p>
    <w:p w14:paraId="03D3446F">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五、评标</w:t>
      </w:r>
    </w:p>
    <w:p w14:paraId="20358B36">
      <w:pPr>
        <w:spacing w:line="360" w:lineRule="auto"/>
        <w:rPr>
          <w:rFonts w:ascii="宋体" w:hAnsi="宋体" w:cs="宋体"/>
          <w:b/>
          <w:color w:val="000000" w:themeColor="text1"/>
          <w:sz w:val="24"/>
          <w:highlight w:val="none"/>
          <w14:textFill>
            <w14:solidFill>
              <w14:schemeClr w14:val="tx1"/>
            </w14:solidFill>
          </w14:textFill>
        </w:rPr>
      </w:pPr>
      <w:bookmarkStart w:id="18" w:name="_Toc91899903"/>
      <w:r>
        <w:rPr>
          <w:rFonts w:hint="eastAsia" w:ascii="宋体" w:hAnsi="宋体" w:cs="宋体"/>
          <w:b/>
          <w:color w:val="000000" w:themeColor="text1"/>
          <w:sz w:val="24"/>
          <w:highlight w:val="none"/>
          <w14:textFill>
            <w14:solidFill>
              <w14:schemeClr w14:val="tx1"/>
            </w14:solidFill>
          </w14:textFill>
        </w:rPr>
        <w:t>21.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highlight w:val="none"/>
          <w14:textFill>
            <w14:solidFill>
              <w14:schemeClr w14:val="tx1"/>
            </w14:solidFill>
          </w14:textFill>
        </w:rPr>
        <w:t>详见招标文件第四部分评标办法。</w:t>
      </w:r>
    </w:p>
    <w:p w14:paraId="2EDC6B38">
      <w:pPr>
        <w:spacing w:line="360" w:lineRule="auto"/>
        <w:rPr>
          <w:rFonts w:ascii="宋体" w:hAnsi="宋体" w:cs="宋体"/>
          <w:b/>
          <w:color w:val="000000" w:themeColor="text1"/>
          <w:sz w:val="24"/>
          <w:highlight w:val="none"/>
          <w14:textFill>
            <w14:solidFill>
              <w14:schemeClr w14:val="tx1"/>
            </w14:solidFill>
          </w14:textFill>
        </w:rPr>
      </w:pPr>
    </w:p>
    <w:p w14:paraId="205536C6">
      <w:pPr>
        <w:snapToGrid w:val="0"/>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六、定 标</w:t>
      </w:r>
    </w:p>
    <w:p w14:paraId="4C64C14F">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22. 确定中标供应商</w:t>
      </w:r>
    </w:p>
    <w:p w14:paraId="728F0CF3">
      <w:pPr>
        <w:pStyle w:val="19"/>
        <w:snapToGrid w:val="0"/>
        <w:spacing w:before="0"/>
        <w:ind w:firstLine="480"/>
        <w:rPr>
          <w:rFonts w:ascii="宋体" w:hAnsi="宋体" w:cs="宋体"/>
          <w:b/>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B4E2249">
      <w:pPr>
        <w:pStyle w:val="19"/>
        <w:snapToGrid w:val="0"/>
        <w:spacing w:before="0"/>
        <w:ind w:firstLine="0" w:firstLineChars="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23. 中标通知与中标结果公告</w:t>
      </w:r>
    </w:p>
    <w:p w14:paraId="00086FD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8F2D132">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3282CF64">
      <w:pPr>
        <w:widowControl/>
        <w:shd w:val="clear" w:color="auto" w:fill="FFFFFF"/>
        <w:spacing w:line="360" w:lineRule="auto"/>
        <w:ind w:firstLine="48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23.3公告期限为1个工作日。</w:t>
      </w:r>
    </w:p>
    <w:p w14:paraId="076690B2">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p>
    <w:p w14:paraId="78D33B69">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七、合同授予</w:t>
      </w:r>
    </w:p>
    <w:p w14:paraId="783C6070">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 xml:space="preserve">24. </w:t>
      </w:r>
      <w:r>
        <w:rPr>
          <w:rFonts w:hint="eastAsia" w:cs="宋体"/>
          <w:color w:val="000000" w:themeColor="text1"/>
          <w:highlight w:val="none"/>
          <w14:textFill>
            <w14:solidFill>
              <w14:schemeClr w14:val="tx1"/>
            </w14:solidFill>
          </w14:textFill>
        </w:rPr>
        <w:t>合同主要条款详见第五部分拟签订的合同文本。</w:t>
      </w:r>
    </w:p>
    <w:p w14:paraId="3CFC5E8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25. 合同的签订</w:t>
      </w:r>
    </w:p>
    <w:p w14:paraId="01D65AC4">
      <w:pPr>
        <w:widowControl/>
        <w:shd w:val="clear" w:color="auto" w:fill="FFFFFF"/>
        <w:spacing w:line="360" w:lineRule="auto"/>
        <w:ind w:firstLine="48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kern w:val="0"/>
          <w:sz w:val="24"/>
          <w:highlight w:val="none"/>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6758344">
      <w:pPr>
        <w:pStyle w:val="19"/>
        <w:snapToGrid w:val="0"/>
        <w:spacing w:before="0"/>
        <w:ind w:firstLine="480"/>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1AA89A2">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25.3如签订合同并生效后，供应商无故拒绝或延期，除按照合同条款处理外，列入不良行为记录一次，并给予通报。</w:t>
      </w:r>
    </w:p>
    <w:p w14:paraId="105F96EB">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7C786594">
      <w:pPr>
        <w:pStyle w:val="19"/>
        <w:snapToGrid w:val="0"/>
        <w:spacing w:before="0" w:after="12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25.5采购合同由采购人与中标供应商根据招标文件、投标文件等内容通过政府采购电子交易平台在线签订，自动备案。</w:t>
      </w:r>
    </w:p>
    <w:p w14:paraId="457B645E">
      <w:pPr>
        <w:pStyle w:val="8"/>
        <w:spacing w:line="360" w:lineRule="auto"/>
        <w:ind w:left="479" w:hanging="479" w:hangingChars="199"/>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26. 履约保证金</w:t>
      </w:r>
    </w:p>
    <w:p w14:paraId="3284B622">
      <w:pPr>
        <w:tabs>
          <w:tab w:val="left" w:pos="0"/>
        </w:tabs>
        <w:spacing w:line="360" w:lineRule="auto"/>
        <w:ind w:firstLine="482"/>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highlight w:val="none"/>
          <w14:textFill>
            <w14:solidFill>
              <w14:schemeClr w14:val="tx1"/>
            </w14:solidFill>
          </w14:textFill>
        </w:rPr>
        <w:t>。履约保证金的数额不得超过政府采购合同金额的</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highlight w:val="none"/>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highlight w:val="none"/>
          <w14:textFill>
            <w14:solidFill>
              <w14:schemeClr w14:val="tx1"/>
            </w14:solidFill>
          </w14:textFill>
        </w:rPr>
        <w:t>。</w:t>
      </w:r>
    </w:p>
    <w:p w14:paraId="12B0B0B6">
      <w:pPr>
        <w:pStyle w:val="3"/>
        <w:ind w:left="0" w:firstLine="480" w:firstLineChars="200"/>
        <w:rPr>
          <w:rFonts w:ascii="宋体" w:hAnsi="宋体" w:eastAsia="宋体" w:cs="宋体"/>
          <w:b w:val="0"/>
          <w:bCs w:val="0"/>
          <w:snapToGrid w:val="0"/>
          <w:color w:val="000000" w:themeColor="text1"/>
          <w:kern w:val="28"/>
          <w:sz w:val="24"/>
          <w:highlight w:val="none"/>
          <w14:textFill>
            <w14:solidFill>
              <w14:schemeClr w14:val="tx1"/>
            </w14:solidFill>
          </w14:textFill>
        </w:rPr>
      </w:pP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供应商</w:t>
      </w:r>
      <w:r>
        <w:rPr>
          <w:rFonts w:hint="eastAsia" w:ascii="宋体" w:hAnsi="宋体" w:eastAsia="宋体" w:cs="宋体"/>
          <w:b w:val="0"/>
          <w:bCs w:val="0"/>
          <w:snapToGrid w:val="0"/>
          <w:color w:val="000000" w:themeColor="text1"/>
          <w:kern w:val="28"/>
          <w:sz w:val="24"/>
          <w:highlight w:val="none"/>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highlight w:val="none"/>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00052D2">
      <w:pPr>
        <w:pStyle w:val="3"/>
        <w:rPr>
          <w:color w:val="000000" w:themeColor="text1"/>
          <w:highlight w:val="none"/>
          <w14:textFill>
            <w14:solidFill>
              <w14:schemeClr w14:val="tx1"/>
            </w14:solidFill>
          </w14:textFill>
        </w:rPr>
      </w:pPr>
      <w:r>
        <w:rPr>
          <w:rFonts w:ascii="宋体" w:hAnsi="宋体" w:eastAsia="宋体"/>
          <w:color w:val="000000" w:themeColor="text1"/>
          <w:sz w:val="24"/>
          <w:highlight w:val="none"/>
          <w:lang w:val="en-US"/>
          <w14:textFill>
            <w14:solidFill>
              <w14:schemeClr w14:val="tx1"/>
            </w14:solidFill>
          </w14:textFill>
        </w:rPr>
        <w:t>27.预付款</w:t>
      </w:r>
    </w:p>
    <w:p w14:paraId="2AD9F537">
      <w:pPr>
        <w:adjustRightInd/>
        <w:spacing w:line="360" w:lineRule="auto"/>
        <w:ind w:firstLine="480" w:firstLineChars="200"/>
        <w:rPr>
          <w:color w:val="000000" w:themeColor="text1"/>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highlight w:val="none"/>
          <w14:textFill>
            <w14:solidFill>
              <w14:schemeClr w14:val="tx1"/>
            </w14:solidFill>
          </w14:textFill>
        </w:rPr>
        <w:t>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70%；项目分年安排预算的，每年预付款比例</w:t>
      </w:r>
      <w:r>
        <w:rPr>
          <w:rFonts w:hint="eastAsia" w:ascii="宋体" w:hAnsi="宋体"/>
          <w:color w:val="000000" w:themeColor="text1"/>
          <w:sz w:val="24"/>
          <w:highlight w:val="none"/>
          <w14:textFill>
            <w14:solidFill>
              <w14:schemeClr w14:val="tx1"/>
            </w14:solidFill>
          </w14:textFill>
        </w:rPr>
        <w:t>不低于</w:t>
      </w:r>
      <w:r>
        <w:rPr>
          <w:rFonts w:ascii="宋体" w:hAnsi="宋体"/>
          <w:color w:val="000000" w:themeColor="text1"/>
          <w:sz w:val="24"/>
          <w:highlight w:val="none"/>
          <w14:textFill>
            <w14:solidFill>
              <w14:schemeClr w14:val="tx1"/>
            </w14:solidFill>
          </w14:textFill>
        </w:rPr>
        <w:t>项目年度计划支付资金额的40％</w:t>
      </w:r>
      <w:r>
        <w:rPr>
          <w:rFonts w:hint="eastAsia" w:ascii="宋体" w:hAnsi="宋体"/>
          <w:color w:val="000000" w:themeColor="text1"/>
          <w:sz w:val="24"/>
          <w:highlight w:val="none"/>
          <w14:textFill>
            <w14:solidFill>
              <w14:schemeClr w14:val="tx1"/>
            </w14:solidFill>
          </w14:textFill>
        </w:rPr>
        <w:t>，不高于合同金额的</w:t>
      </w:r>
      <w:r>
        <w:rPr>
          <w:rFonts w:ascii="宋体" w:hAnsi="宋体"/>
          <w:color w:val="000000" w:themeColor="text1"/>
          <w:sz w:val="24"/>
          <w:highlight w:val="none"/>
          <w14:textFill>
            <w14:solidFill>
              <w14:schemeClr w14:val="tx1"/>
            </w14:solidFill>
          </w14:textFill>
        </w:rPr>
        <w:t>70%；采购项目实施以人工投入为主的，</w:t>
      </w:r>
      <w:r>
        <w:rPr>
          <w:rFonts w:hint="eastAsia" w:ascii="宋体" w:hAnsi="宋体"/>
          <w:color w:val="000000" w:themeColor="text1"/>
          <w:sz w:val="24"/>
          <w:highlight w:val="none"/>
          <w14:textFill>
            <w14:solidFill>
              <w14:schemeClr w14:val="tx1"/>
            </w14:solidFill>
          </w14:textFill>
        </w:rPr>
        <w:t>可适当降低预付款比例，但不得低于</w:t>
      </w:r>
      <w:r>
        <w:rPr>
          <w:rFonts w:ascii="宋体" w:hAnsi="宋体"/>
          <w:color w:val="000000" w:themeColor="text1"/>
          <w:sz w:val="24"/>
          <w:highlight w:val="none"/>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明确表示无需预付款或者主动要求降低预付款比例的，</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可不适用前述规定。</w:t>
      </w:r>
      <w:r>
        <w:rPr>
          <w:rFonts w:hint="eastAsia" w:ascii="宋体" w:hAnsi="宋体"/>
          <w:color w:val="000000" w:themeColor="text1"/>
          <w:sz w:val="24"/>
          <w:highlight w:val="none"/>
          <w14:textFill>
            <w14:solidFill>
              <w14:schemeClr w14:val="tx1"/>
            </w14:solidFill>
          </w14:textFill>
        </w:rPr>
        <w:t>采购单位</w:t>
      </w:r>
      <w:r>
        <w:rPr>
          <w:rFonts w:ascii="宋体" w:hAnsi="宋体"/>
          <w:color w:val="000000" w:themeColor="text1"/>
          <w:sz w:val="24"/>
          <w:highlight w:val="none"/>
          <w14:textFill>
            <w14:solidFill>
              <w14:schemeClr w14:val="tx1"/>
            </w14:solidFill>
          </w14:textFill>
        </w:rPr>
        <w:t>根据项目特点、供应商诚信等因素，可以要求</w:t>
      </w:r>
      <w:r>
        <w:rPr>
          <w:rFonts w:hint="eastAsia" w:ascii="宋体" w:hAnsi="宋体"/>
          <w:color w:val="000000" w:themeColor="text1"/>
          <w:sz w:val="24"/>
          <w:highlight w:val="none"/>
          <w14:textFill>
            <w14:solidFill>
              <w14:schemeClr w14:val="tx1"/>
            </w14:solidFill>
          </w14:textFill>
        </w:rPr>
        <w:t>供应商</w:t>
      </w:r>
      <w:r>
        <w:rPr>
          <w:rFonts w:ascii="宋体" w:hAnsi="宋体"/>
          <w:color w:val="000000" w:themeColor="text1"/>
          <w:sz w:val="24"/>
          <w:highlight w:val="none"/>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highlight w:val="none"/>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highlight w:val="none"/>
          <w14:textFill>
            <w14:solidFill>
              <w14:schemeClr w14:val="tx1"/>
            </w14:solidFill>
          </w14:textFill>
        </w:rPr>
        <w:t xml:space="preserve"> - </w:t>
      </w:r>
      <w:r>
        <w:rPr>
          <w:rFonts w:hint="eastAsia" w:ascii="宋体" w:hAnsi="宋体"/>
          <w:color w:val="000000" w:themeColor="text1"/>
          <w:sz w:val="24"/>
          <w:highlight w:val="none"/>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highlight w:val="none"/>
          <w14:textFill>
            <w14:solidFill>
              <w14:schemeClr w14:val="tx1"/>
            </w14:solidFill>
          </w14:textFill>
        </w:rPr>
        <w:t>/保函受理—确认保单—支付保费—成功出单。政</w:t>
      </w:r>
      <w:r>
        <w:rPr>
          <w:rFonts w:hint="eastAsia" w:ascii="宋体" w:hAnsi="宋体"/>
          <w:color w:val="000000" w:themeColor="text1"/>
          <w:sz w:val="24"/>
          <w:highlight w:val="none"/>
          <w14:textFill>
            <w14:solidFill>
              <w14:schemeClr w14:val="tx1"/>
            </w14:solidFill>
          </w14:textFill>
        </w:rPr>
        <w:t>采云金融专线</w:t>
      </w:r>
      <w:r>
        <w:rPr>
          <w:rFonts w:ascii="宋体" w:hAnsi="宋体"/>
          <w:color w:val="000000" w:themeColor="text1"/>
          <w:sz w:val="24"/>
          <w:highlight w:val="none"/>
          <w14:textFill>
            <w14:solidFill>
              <w14:schemeClr w14:val="tx1"/>
            </w14:solidFill>
          </w14:textFill>
        </w:rPr>
        <w:t>400-903-9583。</w:t>
      </w:r>
    </w:p>
    <w:p w14:paraId="1C77CFC1">
      <w:pPr>
        <w:rPr>
          <w:color w:val="000000" w:themeColor="text1"/>
          <w:highlight w:val="none"/>
          <w14:textFill>
            <w14:solidFill>
              <w14:schemeClr w14:val="tx1"/>
            </w14:solidFill>
          </w14:textFill>
        </w:rPr>
      </w:pPr>
    </w:p>
    <w:p w14:paraId="0A71C64A">
      <w:pPr>
        <w:snapToGrid w:val="0"/>
        <w:spacing w:line="360" w:lineRule="auto"/>
        <w:ind w:firstLine="3357" w:firstLineChars="1045"/>
        <w:rPr>
          <w:rFonts w:ascii="宋体" w:hAnsi="宋体" w:cs="宋体"/>
          <w:b/>
          <w:color w:val="000000" w:themeColor="text1"/>
          <w:sz w:val="32"/>
          <w:highlight w:val="none"/>
          <w14:textFill>
            <w14:solidFill>
              <w14:schemeClr w14:val="tx1"/>
            </w14:solidFill>
          </w14:textFill>
        </w:rPr>
      </w:pPr>
    </w:p>
    <w:p w14:paraId="71180E08">
      <w:pPr>
        <w:snapToGrid w:val="0"/>
        <w:spacing w:line="360" w:lineRule="auto"/>
        <w:ind w:firstLine="3357" w:firstLineChars="1045"/>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八、电子交易活动的中止</w:t>
      </w:r>
    </w:p>
    <w:p w14:paraId="59EA4789">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ascii="宋体" w:hAnsi="宋体" w:cs="宋体"/>
          <w:b/>
          <w:bCs/>
          <w:color w:val="000000" w:themeColor="text1"/>
          <w:highlight w:val="none"/>
          <w14:textFill>
            <w14:solidFill>
              <w14:schemeClr w14:val="tx1"/>
            </w14:solidFill>
          </w14:textFill>
        </w:rPr>
        <w:t>2</w:t>
      </w:r>
      <w:r>
        <w:rPr>
          <w:rFonts w:ascii="宋体" w:hAnsi="宋体" w:cs="宋体"/>
          <w:b/>
          <w:bCs/>
          <w:color w:val="000000" w:themeColor="text1"/>
          <w:szCs w:val="24"/>
          <w:highlight w:val="none"/>
          <w14:textFill>
            <w14:solidFill>
              <w14:schemeClr w14:val="tx1"/>
            </w14:solidFill>
          </w14:textFill>
        </w:rPr>
        <w:t>8</w:t>
      </w:r>
      <w:r>
        <w:rPr>
          <w:rFonts w:hint="eastAsia" w:ascii="宋体" w:hAnsi="宋体" w:cs="宋体"/>
          <w:b/>
          <w:color w:val="000000" w:themeColor="text1"/>
          <w:szCs w:val="24"/>
          <w:highlight w:val="none"/>
          <w14:textFill>
            <w14:solidFill>
              <w14:schemeClr w14:val="tx1"/>
            </w14:solidFill>
          </w14:textFill>
        </w:rPr>
        <w:t>. 电子交易活动的中止。</w:t>
      </w:r>
      <w:r>
        <w:rPr>
          <w:rFonts w:hint="eastAsia" w:ascii="宋体" w:hAnsi="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采购过程中出现以下情形，导致电子交易平台无法正常运行，或者无法保证电子交易的公平、公正和安全时，采购代理机构可中止电子交易活动：</w:t>
      </w:r>
    </w:p>
    <w:p w14:paraId="73FC13D0">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28.1电子交易平台发生故障而无法登录访问的； </w:t>
      </w:r>
    </w:p>
    <w:p w14:paraId="02FBCEFF">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28.2电子交易平台应用或数据库出现错误，不能进行正常操作的；</w:t>
      </w:r>
    </w:p>
    <w:p w14:paraId="59C66229">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28.3电子交易平台发现严重安全漏洞，有潜在泄密危险的；</w:t>
      </w:r>
    </w:p>
    <w:p w14:paraId="351CA748">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28.4病毒发作导致不能进行正常操作的； </w:t>
      </w:r>
    </w:p>
    <w:p w14:paraId="6846641E">
      <w:pPr>
        <w:pStyle w:val="19"/>
        <w:snapToGrid w:val="0"/>
        <w:spacing w:before="0"/>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28.5其他无法保证电子交易的公平、公正和安全的情况。</w:t>
      </w:r>
    </w:p>
    <w:p w14:paraId="6F1014B0">
      <w:pPr>
        <w:pStyle w:val="19"/>
        <w:snapToGrid w:val="0"/>
        <w:spacing w:before="0"/>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12BFBDF">
      <w:pPr>
        <w:tabs>
          <w:tab w:val="left" w:pos="0"/>
        </w:tabs>
        <w:spacing w:line="360" w:lineRule="auto"/>
        <w:ind w:firstLine="480"/>
        <w:rPr>
          <w:rFonts w:ascii="宋体" w:hAnsi="宋体" w:cs="宋体"/>
          <w:color w:val="000000" w:themeColor="text1"/>
          <w:sz w:val="24"/>
          <w:highlight w:val="none"/>
          <w14:textFill>
            <w14:solidFill>
              <w14:schemeClr w14:val="tx1"/>
            </w14:solidFill>
          </w14:textFill>
        </w:rPr>
      </w:pPr>
    </w:p>
    <w:p w14:paraId="666BF1BF">
      <w:pPr>
        <w:snapToGrid w:val="0"/>
        <w:spacing w:line="360" w:lineRule="auto"/>
        <w:ind w:left="120" w:leftChars="57" w:firstLine="482" w:firstLineChars="150"/>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九、验收</w:t>
      </w:r>
    </w:p>
    <w:p w14:paraId="612B8975">
      <w:pPr>
        <w:pStyle w:val="8"/>
        <w:spacing w:line="360" w:lineRule="auto"/>
        <w:ind w:firstLine="0" w:firstLineChars="0"/>
        <w:rPr>
          <w:rFonts w:cs="宋体"/>
          <w:b/>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30.验收</w:t>
      </w:r>
    </w:p>
    <w:p w14:paraId="4BAC6FB2">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10431C">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436AF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D4E5F81">
      <w:pPr>
        <w:tabs>
          <w:tab w:val="left" w:pos="0"/>
        </w:tabs>
        <w:spacing w:line="360" w:lineRule="auto"/>
        <w:ind w:firstLine="480"/>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25D73D90">
      <w:pPr>
        <w:tabs>
          <w:tab w:val="left" w:pos="0"/>
        </w:tabs>
        <w:spacing w:line="360" w:lineRule="auto"/>
        <w:ind w:firstLine="480"/>
        <w:rPr>
          <w:rFonts w:ascii="宋体" w:hAnsi="宋体" w:cs="宋体"/>
          <w:color w:val="000000" w:themeColor="text1"/>
          <w:kern w:val="0"/>
          <w:sz w:val="24"/>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680" w:left="1418" w:header="851" w:footer="992" w:gutter="0"/>
          <w:cols w:space="720" w:num="1"/>
          <w:titlePg/>
          <w:docGrid w:linePitch="312" w:charSpace="0"/>
        </w:sectPr>
      </w:pPr>
      <w:bookmarkStart w:id="19" w:name="_Hlt68072990"/>
      <w:bookmarkEnd w:id="19"/>
      <w:bookmarkStart w:id="20" w:name="_Hlt75236290"/>
      <w:bookmarkEnd w:id="20"/>
      <w:bookmarkStart w:id="21" w:name="_Hlt74730295"/>
      <w:bookmarkEnd w:id="21"/>
      <w:bookmarkStart w:id="22" w:name="_Hlt74707468"/>
      <w:bookmarkEnd w:id="22"/>
      <w:bookmarkStart w:id="23" w:name="_Hlt68403820"/>
      <w:bookmarkEnd w:id="23"/>
      <w:bookmarkStart w:id="24" w:name="_Hlt68073093"/>
      <w:bookmarkEnd w:id="24"/>
      <w:bookmarkStart w:id="25" w:name="_Hlt74714665"/>
      <w:bookmarkEnd w:id="25"/>
      <w:bookmarkStart w:id="26" w:name="_Hlt74729768"/>
      <w:bookmarkEnd w:id="26"/>
      <w:bookmarkStart w:id="27" w:name="_Hlt68057669"/>
      <w:bookmarkEnd w:id="27"/>
      <w:bookmarkStart w:id="28" w:name="_Hlt68072998"/>
      <w:bookmarkEnd w:id="28"/>
      <w:bookmarkStart w:id="29" w:name="_Hlt75236011"/>
      <w:bookmarkEnd w:id="29"/>
      <w:bookmarkStart w:id="30" w:name="_Hlt75236101"/>
      <w:bookmarkEnd w:id="30"/>
    </w:p>
    <w:bookmarkEnd w:id="13"/>
    <w:bookmarkEnd w:id="14"/>
    <w:p w14:paraId="4850E00B">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bookmarkStart w:id="31" w:name="第四部分"/>
      <w:r>
        <w:rPr>
          <w:rFonts w:hint="eastAsia" w:ascii="宋体" w:hAnsi="宋体" w:cs="宋体"/>
          <w:b/>
          <w:color w:val="000000" w:themeColor="text1"/>
          <w:sz w:val="36"/>
          <w:szCs w:val="36"/>
          <w:highlight w:val="none"/>
          <w14:textFill>
            <w14:solidFill>
              <w14:schemeClr w14:val="tx1"/>
            </w14:solidFill>
          </w14:textFill>
        </w:rPr>
        <w:t>第三部分   采购需求</w:t>
      </w:r>
    </w:p>
    <w:p w14:paraId="75429354">
      <w:pPr>
        <w:snapToGrid w:val="0"/>
        <w:jc w:val="center"/>
        <w:rPr>
          <w:rStyle w:val="22"/>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属于实质性要求条款的，请用符号“▲”标明，否则属于非实质性要求。</w:t>
      </w:r>
    </w:p>
    <w:p w14:paraId="4031C366">
      <w:pPr>
        <w:snapToGrid w:val="0"/>
        <w:jc w:val="center"/>
        <w:rPr>
          <w:color w:val="000000" w:themeColor="text1"/>
          <w:highlight w:val="none"/>
          <w14:textFill>
            <w14:solidFill>
              <w14:schemeClr w14:val="tx1"/>
            </w14:solidFill>
          </w14:textFill>
        </w:rPr>
      </w:pPr>
      <w:r>
        <w:rPr>
          <w:rStyle w:val="22"/>
          <w:rFonts w:hint="eastAsia"/>
          <w:color w:val="000000" w:themeColor="text1"/>
          <w:highlight w:val="none"/>
          <w14:textFill>
            <w14:solidFill>
              <w14:schemeClr w14:val="tx1"/>
            </w14:solidFill>
          </w14:textFill>
        </w:rPr>
        <w:t>“★”系产品采购项目中单一产品或核心产品。</w:t>
      </w:r>
    </w:p>
    <w:p w14:paraId="3091EE32">
      <w:pPr>
        <w:pStyle w:val="3"/>
        <w:numPr>
          <w:ilvl w:val="0"/>
          <w:numId w:val="1"/>
        </w:numPr>
        <w:jc w:val="center"/>
        <w:rPr>
          <w:rFonts w:ascii="仿宋" w:eastAsia="仿宋" w:cs="仿宋"/>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招标一览表</w:t>
      </w:r>
    </w:p>
    <w:p w14:paraId="192A83F0">
      <w:pPr>
        <w:pStyle w:val="3"/>
        <w:ind w:left="0" w:firstLine="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标项一：</w:t>
      </w:r>
      <w:r>
        <w:rPr>
          <w:rFonts w:hint="eastAsia" w:ascii="仿宋" w:eastAsia="仿宋" w:cs="仿宋"/>
          <w:color w:val="000000" w:themeColor="text1"/>
          <w:highlight w:val="none"/>
          <w:lang w:eastAsia="zh-CN"/>
          <w14:textFill>
            <w14:solidFill>
              <w14:schemeClr w14:val="tx1"/>
            </w14:solidFill>
          </w14:textFill>
        </w:rPr>
        <w:t>萧山区市心实验中学2025年实验室桌椅类及相关配套设施采购项目</w:t>
      </w:r>
      <w:r>
        <w:rPr>
          <w:rFonts w:hint="eastAsia" w:ascii="仿宋" w:hAnsi="仿宋" w:eastAsia="仿宋" w:cs="仿宋"/>
          <w:color w:val="000000" w:themeColor="text1"/>
          <w:highlight w:val="none"/>
          <w14:textFill>
            <w14:solidFill>
              <w14:schemeClr w14:val="tx1"/>
            </w14:solidFill>
          </w14:textFill>
        </w:rPr>
        <w:t xml:space="preserve"> </w:t>
      </w:r>
    </w:p>
    <w:tbl>
      <w:tblPr>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80"/>
        <w:gridCol w:w="1846"/>
        <w:gridCol w:w="1550"/>
        <w:gridCol w:w="934"/>
        <w:gridCol w:w="1000"/>
        <w:gridCol w:w="1100"/>
        <w:gridCol w:w="1300"/>
      </w:tblGrid>
      <w:tr w14:paraId="7417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CE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编号</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90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93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规格</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C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单位</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2F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数量</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B8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单价</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72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合计</w:t>
            </w:r>
          </w:p>
        </w:tc>
      </w:tr>
      <w:tr w14:paraId="793B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74681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物理实验室1</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70A0E">
            <w:pPr>
              <w:rPr>
                <w:rFonts w:hint="eastAsia" w:ascii="宋体" w:hAnsi="宋体" w:eastAsia="宋体" w:cs="宋体"/>
                <w:b/>
                <w:bCs/>
                <w:i w:val="0"/>
                <w:iCs w:val="0"/>
                <w:color w:val="000000"/>
                <w:sz w:val="18"/>
                <w:szCs w:val="18"/>
                <w:u w:val="none"/>
              </w:rPr>
            </w:pPr>
          </w:p>
        </w:tc>
      </w:tr>
      <w:tr w14:paraId="77613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F252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2B4777">
            <w:pPr>
              <w:rPr>
                <w:rFonts w:hint="eastAsia" w:ascii="宋体" w:hAnsi="宋体" w:eastAsia="宋体" w:cs="宋体"/>
                <w:b/>
                <w:bCs/>
                <w:i w:val="0"/>
                <w:iCs w:val="0"/>
                <w:color w:val="000000"/>
                <w:sz w:val="18"/>
                <w:szCs w:val="18"/>
                <w:u w:val="none"/>
              </w:rPr>
            </w:pPr>
          </w:p>
        </w:tc>
      </w:tr>
      <w:tr w14:paraId="383C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C69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D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13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05C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D03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313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2F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6445 </w:t>
            </w:r>
          </w:p>
        </w:tc>
      </w:tr>
      <w:tr w14:paraId="3A452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D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FE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69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12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DC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0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F90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2889 </w:t>
            </w:r>
          </w:p>
        </w:tc>
      </w:tr>
      <w:tr w14:paraId="2B2D5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5D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0380B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数字化光电效应实验器</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05B1E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TP2602</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0336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097D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259B1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6363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1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6363 </w:t>
            </w:r>
          </w:p>
        </w:tc>
      </w:tr>
      <w:tr w14:paraId="6227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6C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45221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渗透研究实验器</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58F6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TP6059</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0E683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2BB10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75E08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5D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1044 </w:t>
            </w:r>
          </w:p>
        </w:tc>
      </w:tr>
      <w:tr w14:paraId="18DB5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9F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41BC1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无线智能电导率传感器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28980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W0014</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4AF42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11EEA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73FC3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84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1059 </w:t>
            </w:r>
          </w:p>
        </w:tc>
      </w:tr>
      <w:tr w14:paraId="231D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BA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1F4F4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无线智能绝对压强传感器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121C9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W0010</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6FB51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63EFB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7ADB9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55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948 </w:t>
            </w:r>
          </w:p>
        </w:tc>
      </w:tr>
      <w:tr w14:paraId="5923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B10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6C2E6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实验软件</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2AC3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SW0107</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35213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023354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40090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E3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1300 </w:t>
            </w:r>
          </w:p>
        </w:tc>
      </w:tr>
      <w:tr w14:paraId="188B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ADE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045C4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实验资源管理云平台</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62930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SW0102</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644A0D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22B15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0300A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54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1300 </w:t>
            </w:r>
          </w:p>
        </w:tc>
      </w:tr>
      <w:tr w14:paraId="1914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A35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5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数字化热学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0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PLMS-SZ09</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14:paraId="145D5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箱</w:t>
            </w:r>
          </w:p>
        </w:tc>
        <w:tc>
          <w:tcPr>
            <w:tcW w:w="1000" w:type="dxa"/>
            <w:tcBorders>
              <w:top w:val="single" w:color="000000" w:sz="4" w:space="0"/>
              <w:left w:val="single" w:color="000000" w:sz="4" w:space="0"/>
              <w:bottom w:val="single" w:color="000000" w:sz="4" w:space="0"/>
              <w:right w:val="single" w:color="000000" w:sz="4" w:space="0"/>
            </w:tcBorders>
            <w:shd w:val="clear"/>
            <w:noWrap/>
            <w:vAlign w:val="center"/>
          </w:tcPr>
          <w:p w14:paraId="67DB94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14:paraId="7A402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4576</w:t>
            </w:r>
          </w:p>
        </w:tc>
        <w:tc>
          <w:tcPr>
            <w:tcW w:w="1300" w:type="dxa"/>
            <w:tcBorders>
              <w:top w:val="single" w:color="000000" w:sz="4" w:space="0"/>
              <w:left w:val="single" w:color="000000" w:sz="4" w:space="0"/>
              <w:bottom w:val="single" w:color="000000" w:sz="4" w:space="0"/>
              <w:right w:val="nil"/>
            </w:tcBorders>
            <w:shd w:val="clear"/>
            <w:noWrap/>
            <w:vAlign w:val="center"/>
          </w:tcPr>
          <w:p w14:paraId="55BD2A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9152 </w:t>
            </w:r>
          </w:p>
        </w:tc>
      </w:tr>
      <w:tr w14:paraId="52ED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7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14:paraId="55F1CD8F">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BCDE5">
            <w:pPr>
              <w:rPr>
                <w:rFonts w:hint="eastAsia" w:ascii="宋体" w:hAnsi="宋体" w:eastAsia="宋体" w:cs="宋体"/>
                <w:b/>
                <w:bCs/>
                <w:i w:val="0"/>
                <w:iCs w:val="0"/>
                <w:color w:val="000000"/>
                <w:sz w:val="18"/>
                <w:szCs w:val="18"/>
                <w:u w:val="none"/>
              </w:rPr>
            </w:pPr>
          </w:p>
        </w:tc>
      </w:tr>
      <w:tr w14:paraId="5001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82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2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C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B7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9C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98E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A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64C3F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903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81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78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B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57B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909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7E67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4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1D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A85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F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3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D276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CE5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53D6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7A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8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C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A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D0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FC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6CE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75B65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11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B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4A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C3E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AF7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3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CA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3000 </w:t>
            </w:r>
          </w:p>
        </w:tc>
      </w:tr>
      <w:tr w14:paraId="0C6F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90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26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4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1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4A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8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4DA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712 </w:t>
            </w:r>
          </w:p>
        </w:tc>
      </w:tr>
      <w:tr w14:paraId="6A67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FE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FE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E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95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D6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E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753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1807D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6B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6F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浙江省初中数学科学教学仪器----物理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5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BD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2C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C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142185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6E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142185 </w:t>
            </w:r>
          </w:p>
        </w:tc>
      </w:tr>
      <w:tr w14:paraId="71B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5B8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物理实验室2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DAE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4" name="Picture_2_SpCnt_68"/>
                  <wp:cNvGraphicFramePr/>
                  <a:graphic xmlns:a="http://schemas.openxmlformats.org/drawingml/2006/main">
                    <a:graphicData uri="http://schemas.openxmlformats.org/drawingml/2006/picture">
                      <pic:pic xmlns:pic="http://schemas.openxmlformats.org/drawingml/2006/picture">
                        <pic:nvPicPr>
                          <pic:cNvPr id="684" name="Picture_2_SpCnt_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81" name="Picture_2_SpCnt_69"/>
                  <wp:cNvGraphicFramePr/>
                  <a:graphic xmlns:a="http://schemas.openxmlformats.org/drawingml/2006/main">
                    <a:graphicData uri="http://schemas.openxmlformats.org/drawingml/2006/picture">
                      <pic:pic xmlns:pic="http://schemas.openxmlformats.org/drawingml/2006/picture">
                        <pic:nvPicPr>
                          <pic:cNvPr id="681" name="Picture_2_SpCnt_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9DF84">
            <w:pPr>
              <w:rPr>
                <w:rFonts w:hint="eastAsia" w:ascii="宋体" w:hAnsi="宋体" w:eastAsia="宋体" w:cs="宋体"/>
                <w:b/>
                <w:bCs/>
                <w:i w:val="0"/>
                <w:iCs w:val="0"/>
                <w:color w:val="000000"/>
                <w:sz w:val="18"/>
                <w:szCs w:val="18"/>
                <w:u w:val="none"/>
              </w:rPr>
            </w:pPr>
          </w:p>
        </w:tc>
      </w:tr>
      <w:tr w14:paraId="7314E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646D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FCE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27" name="Picture_2_SpCnt_70"/>
                  <wp:cNvGraphicFramePr/>
                  <a:graphic xmlns:a="http://schemas.openxmlformats.org/drawingml/2006/main">
                    <a:graphicData uri="http://schemas.openxmlformats.org/drawingml/2006/picture">
                      <pic:pic xmlns:pic="http://schemas.openxmlformats.org/drawingml/2006/picture">
                        <pic:nvPicPr>
                          <pic:cNvPr id="727" name="Picture_2_SpCnt_7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30" name="Picture_2_SpCnt_71"/>
                  <wp:cNvGraphicFramePr/>
                  <a:graphic xmlns:a="http://schemas.openxmlformats.org/drawingml/2006/main">
                    <a:graphicData uri="http://schemas.openxmlformats.org/drawingml/2006/picture">
                      <pic:pic xmlns:pic="http://schemas.openxmlformats.org/drawingml/2006/picture">
                        <pic:nvPicPr>
                          <pic:cNvPr id="730" name="Picture_2_SpCnt_7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2DCE">
            <w:pPr>
              <w:rPr>
                <w:rFonts w:hint="eastAsia" w:ascii="宋体" w:hAnsi="宋体" w:eastAsia="宋体" w:cs="宋体"/>
                <w:b/>
                <w:bCs/>
                <w:i w:val="0"/>
                <w:iCs w:val="0"/>
                <w:color w:val="000000"/>
                <w:sz w:val="18"/>
                <w:szCs w:val="18"/>
                <w:u w:val="none"/>
              </w:rPr>
            </w:pPr>
          </w:p>
        </w:tc>
      </w:tr>
      <w:tr w14:paraId="317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92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F7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5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B5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9D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6445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EC3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6445 </w:t>
            </w:r>
          </w:p>
        </w:tc>
      </w:tr>
      <w:tr w14:paraId="62E1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3FF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CB9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D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BA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34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FD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5" name="Picture_2_SpCnt_72"/>
                  <wp:cNvGraphicFramePr/>
                  <a:graphic xmlns:a="http://schemas.openxmlformats.org/drawingml/2006/main">
                    <a:graphicData uri="http://schemas.openxmlformats.org/drawingml/2006/picture">
                      <pic:pic xmlns:pic="http://schemas.openxmlformats.org/drawingml/2006/picture">
                        <pic:nvPicPr>
                          <pic:cNvPr id="725" name="Picture_2_SpCnt_7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5" name="Picture_2_SpCnt_73"/>
                  <wp:cNvGraphicFramePr/>
                  <a:graphic xmlns:a="http://schemas.openxmlformats.org/drawingml/2006/main">
                    <a:graphicData uri="http://schemas.openxmlformats.org/drawingml/2006/picture">
                      <pic:pic xmlns:pic="http://schemas.openxmlformats.org/drawingml/2006/picture">
                        <pic:nvPicPr>
                          <pic:cNvPr id="705" name="Picture_2_SpCnt_7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2889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80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2889 </w:t>
            </w:r>
          </w:p>
        </w:tc>
      </w:tr>
      <w:tr w14:paraId="76082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D132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14:paraId="68C1183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6" name="Picture_2_SpCnt_74"/>
                  <wp:cNvGraphicFramePr/>
                  <a:graphic xmlns:a="http://schemas.openxmlformats.org/drawingml/2006/main">
                    <a:graphicData uri="http://schemas.openxmlformats.org/drawingml/2006/picture">
                      <pic:pic xmlns:pic="http://schemas.openxmlformats.org/drawingml/2006/picture">
                        <pic:nvPicPr>
                          <pic:cNvPr id="726" name="Picture_2_SpCnt_7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09" name="Picture_2_SpCnt_75"/>
                  <wp:cNvGraphicFramePr/>
                  <a:graphic xmlns:a="http://schemas.openxmlformats.org/drawingml/2006/main">
                    <a:graphicData uri="http://schemas.openxmlformats.org/drawingml/2006/picture">
                      <pic:pic xmlns:pic="http://schemas.openxmlformats.org/drawingml/2006/picture">
                        <pic:nvPicPr>
                          <pic:cNvPr id="709" name="Picture_2_SpCnt_7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0" name="Picture_2_SpCnt_76"/>
                  <wp:cNvGraphicFramePr/>
                  <a:graphic xmlns:a="http://schemas.openxmlformats.org/drawingml/2006/main">
                    <a:graphicData uri="http://schemas.openxmlformats.org/drawingml/2006/picture">
                      <pic:pic xmlns:pic="http://schemas.openxmlformats.org/drawingml/2006/picture">
                        <pic:nvPicPr>
                          <pic:cNvPr id="710" name="Picture_2_SpCnt_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8" name="Picture_2_SpCnt_77"/>
                  <wp:cNvGraphicFramePr/>
                  <a:graphic xmlns:a="http://schemas.openxmlformats.org/drawingml/2006/main">
                    <a:graphicData uri="http://schemas.openxmlformats.org/drawingml/2006/picture">
                      <pic:pic xmlns:pic="http://schemas.openxmlformats.org/drawingml/2006/picture">
                        <pic:nvPicPr>
                          <pic:cNvPr id="728" name="Picture_2_SpCnt_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9" name="Picture_2_SpCnt_78"/>
                  <wp:cNvGraphicFramePr/>
                  <a:graphic xmlns:a="http://schemas.openxmlformats.org/drawingml/2006/main">
                    <a:graphicData uri="http://schemas.openxmlformats.org/drawingml/2006/picture">
                      <pic:pic xmlns:pic="http://schemas.openxmlformats.org/drawingml/2006/picture">
                        <pic:nvPicPr>
                          <pic:cNvPr id="729" name="Picture_2_SpCnt_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14" name="Picture_2_SpCnt_79"/>
                  <wp:cNvGraphicFramePr/>
                  <a:graphic xmlns:a="http://schemas.openxmlformats.org/drawingml/2006/main">
                    <a:graphicData uri="http://schemas.openxmlformats.org/drawingml/2006/picture">
                      <pic:pic xmlns:pic="http://schemas.openxmlformats.org/drawingml/2006/picture">
                        <pic:nvPicPr>
                          <pic:cNvPr id="714" name="Picture_2_SpCnt_79"/>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4E07B">
            <w:pPr>
              <w:rPr>
                <w:rFonts w:hint="eastAsia" w:ascii="宋体" w:hAnsi="宋体" w:eastAsia="宋体" w:cs="宋体"/>
                <w:b/>
                <w:bCs/>
                <w:i w:val="0"/>
                <w:iCs w:val="0"/>
                <w:color w:val="000000"/>
                <w:sz w:val="18"/>
                <w:szCs w:val="18"/>
                <w:u w:val="none"/>
              </w:rPr>
            </w:pPr>
          </w:p>
        </w:tc>
      </w:tr>
      <w:tr w14:paraId="2E382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8AF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4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0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7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2EA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6" name="Picture_2_SpCnt_80"/>
                  <wp:cNvGraphicFramePr/>
                  <a:graphic xmlns:a="http://schemas.openxmlformats.org/drawingml/2006/main">
                    <a:graphicData uri="http://schemas.openxmlformats.org/drawingml/2006/picture">
                      <pic:pic xmlns:pic="http://schemas.openxmlformats.org/drawingml/2006/picture">
                        <pic:nvPicPr>
                          <pic:cNvPr id="706" name="Picture_2_SpCnt_8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3" name="Picture_2_SpCnt_81"/>
                  <wp:cNvGraphicFramePr/>
                  <a:graphic xmlns:a="http://schemas.openxmlformats.org/drawingml/2006/main">
                    <a:graphicData uri="http://schemas.openxmlformats.org/drawingml/2006/picture">
                      <pic:pic xmlns:pic="http://schemas.openxmlformats.org/drawingml/2006/picture">
                        <pic:nvPicPr>
                          <pic:cNvPr id="733" name="Picture_2_SpCnt_8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31" name="Picture_2_SpCnt_82"/>
                  <wp:cNvGraphicFramePr/>
                  <a:graphic xmlns:a="http://schemas.openxmlformats.org/drawingml/2006/main">
                    <a:graphicData uri="http://schemas.openxmlformats.org/drawingml/2006/picture">
                      <pic:pic xmlns:pic="http://schemas.openxmlformats.org/drawingml/2006/picture">
                        <pic:nvPicPr>
                          <pic:cNvPr id="731" name="Picture_2_SpCnt_8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707" name="Picture_2_SpCnt_83"/>
                  <wp:cNvGraphicFramePr/>
                  <a:graphic xmlns:a="http://schemas.openxmlformats.org/drawingml/2006/main">
                    <a:graphicData uri="http://schemas.openxmlformats.org/drawingml/2006/picture">
                      <pic:pic xmlns:pic="http://schemas.openxmlformats.org/drawingml/2006/picture">
                        <pic:nvPicPr>
                          <pic:cNvPr id="707" name="Picture_2_SpCnt_8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4D3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2E73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93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D9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D3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9A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36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3" name="Picture_2_SpCnt_84"/>
                  <wp:cNvGraphicFramePr/>
                  <a:graphic xmlns:a="http://schemas.openxmlformats.org/drawingml/2006/main">
                    <a:graphicData uri="http://schemas.openxmlformats.org/drawingml/2006/picture">
                      <pic:pic xmlns:pic="http://schemas.openxmlformats.org/drawingml/2006/picture">
                        <pic:nvPicPr>
                          <pic:cNvPr id="713" name="Picture_2_SpCnt_8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23" name="Picture_2_SpCnt_85"/>
                  <wp:cNvGraphicFramePr/>
                  <a:graphic xmlns:a="http://schemas.openxmlformats.org/drawingml/2006/main">
                    <a:graphicData uri="http://schemas.openxmlformats.org/drawingml/2006/picture">
                      <pic:pic xmlns:pic="http://schemas.openxmlformats.org/drawingml/2006/picture">
                        <pic:nvPicPr>
                          <pic:cNvPr id="723" name="Picture_2_SpCnt_8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1" name="Picture_2_SpCnt_86"/>
                  <wp:cNvGraphicFramePr/>
                  <a:graphic xmlns:a="http://schemas.openxmlformats.org/drawingml/2006/main">
                    <a:graphicData uri="http://schemas.openxmlformats.org/drawingml/2006/picture">
                      <pic:pic xmlns:pic="http://schemas.openxmlformats.org/drawingml/2006/picture">
                        <pic:nvPicPr>
                          <pic:cNvPr id="711" name="Picture_2_SpCnt_8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2" name="Picture_2_SpCnt_87"/>
                  <wp:cNvGraphicFramePr/>
                  <a:graphic xmlns:a="http://schemas.openxmlformats.org/drawingml/2006/main">
                    <a:graphicData uri="http://schemas.openxmlformats.org/drawingml/2006/picture">
                      <pic:pic xmlns:pic="http://schemas.openxmlformats.org/drawingml/2006/picture">
                        <pic:nvPicPr>
                          <pic:cNvPr id="732" name="Picture_2_SpCnt_8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4" name="Picture_2_SpCnt_88"/>
                  <wp:cNvGraphicFramePr/>
                  <a:graphic xmlns:a="http://schemas.openxmlformats.org/drawingml/2006/main">
                    <a:graphicData uri="http://schemas.openxmlformats.org/drawingml/2006/picture">
                      <pic:pic xmlns:pic="http://schemas.openxmlformats.org/drawingml/2006/picture">
                        <pic:nvPicPr>
                          <pic:cNvPr id="734" name="Picture_2_SpCnt_8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35" name="Picture_2_SpCnt_89"/>
                  <wp:cNvGraphicFramePr/>
                  <a:graphic xmlns:a="http://schemas.openxmlformats.org/drawingml/2006/main">
                    <a:graphicData uri="http://schemas.openxmlformats.org/drawingml/2006/picture">
                      <pic:pic xmlns:pic="http://schemas.openxmlformats.org/drawingml/2006/picture">
                        <pic:nvPicPr>
                          <pic:cNvPr id="735" name="Picture_2_SpCnt_8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FCF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3CEF5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B1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8FA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12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F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41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92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64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242C4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B2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F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29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4B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7B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A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2" name="Picture_2_SpCnt_90"/>
                  <wp:cNvGraphicFramePr/>
                  <a:graphic xmlns:a="http://schemas.openxmlformats.org/drawingml/2006/main">
                    <a:graphicData uri="http://schemas.openxmlformats.org/drawingml/2006/picture">
                      <pic:pic xmlns:pic="http://schemas.openxmlformats.org/drawingml/2006/picture">
                        <pic:nvPicPr>
                          <pic:cNvPr id="712" name="Picture_2_SpCnt_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4" name="Picture_2_SpCnt_91"/>
                  <wp:cNvGraphicFramePr/>
                  <a:graphic xmlns:a="http://schemas.openxmlformats.org/drawingml/2006/main">
                    <a:graphicData uri="http://schemas.openxmlformats.org/drawingml/2006/picture">
                      <pic:pic xmlns:pic="http://schemas.openxmlformats.org/drawingml/2006/picture">
                        <pic:nvPicPr>
                          <pic:cNvPr id="704" name="Picture_2_SpCnt_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15" name="Picture_2_SpCnt_92"/>
                  <wp:cNvGraphicFramePr/>
                  <a:graphic xmlns:a="http://schemas.openxmlformats.org/drawingml/2006/main">
                    <a:graphicData uri="http://schemas.openxmlformats.org/drawingml/2006/picture">
                      <pic:pic xmlns:pic="http://schemas.openxmlformats.org/drawingml/2006/picture">
                        <pic:nvPicPr>
                          <pic:cNvPr id="715" name="Picture_2_SpCnt_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08" name="Picture_2_SpCnt_93"/>
                  <wp:cNvGraphicFramePr/>
                  <a:graphic xmlns:a="http://schemas.openxmlformats.org/drawingml/2006/main">
                    <a:graphicData uri="http://schemas.openxmlformats.org/drawingml/2006/picture">
                      <pic:pic xmlns:pic="http://schemas.openxmlformats.org/drawingml/2006/picture">
                        <pic:nvPicPr>
                          <pic:cNvPr id="708" name="Picture_2_SpCnt_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B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7053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D2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DE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5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ED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D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B9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6" name="Picture_2_SpCnt_94"/>
                  <wp:cNvGraphicFramePr/>
                  <a:graphic xmlns:a="http://schemas.openxmlformats.org/drawingml/2006/main">
                    <a:graphicData uri="http://schemas.openxmlformats.org/drawingml/2006/picture">
                      <pic:pic xmlns:pic="http://schemas.openxmlformats.org/drawingml/2006/picture">
                        <pic:nvPicPr>
                          <pic:cNvPr id="716"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7" name="Picture_2_SpCnt_95"/>
                  <wp:cNvGraphicFramePr/>
                  <a:graphic xmlns:a="http://schemas.openxmlformats.org/drawingml/2006/main">
                    <a:graphicData uri="http://schemas.openxmlformats.org/drawingml/2006/picture">
                      <pic:pic xmlns:pic="http://schemas.openxmlformats.org/drawingml/2006/picture">
                        <pic:nvPicPr>
                          <pic:cNvPr id="717"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8" name="Picture_2_SpCnt_96"/>
                  <wp:cNvGraphicFramePr/>
                  <a:graphic xmlns:a="http://schemas.openxmlformats.org/drawingml/2006/main">
                    <a:graphicData uri="http://schemas.openxmlformats.org/drawingml/2006/picture">
                      <pic:pic xmlns:pic="http://schemas.openxmlformats.org/drawingml/2006/picture">
                        <pic:nvPicPr>
                          <pic:cNvPr id="718"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19" name="Picture_2_SpCnt_97"/>
                  <wp:cNvGraphicFramePr/>
                  <a:graphic xmlns:a="http://schemas.openxmlformats.org/drawingml/2006/main">
                    <a:graphicData uri="http://schemas.openxmlformats.org/drawingml/2006/picture">
                      <pic:pic xmlns:pic="http://schemas.openxmlformats.org/drawingml/2006/picture">
                        <pic:nvPicPr>
                          <pic:cNvPr id="719"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3000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F2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3000 </w:t>
            </w:r>
          </w:p>
        </w:tc>
      </w:tr>
      <w:tr w14:paraId="4B6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92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8E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26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B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F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3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38D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712 </w:t>
            </w:r>
          </w:p>
        </w:tc>
      </w:tr>
      <w:tr w14:paraId="0D7EF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682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0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94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C0F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56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0" name="Picture_2_SpCnt_98"/>
                  <wp:cNvGraphicFramePr/>
                  <a:graphic xmlns:a="http://schemas.openxmlformats.org/drawingml/2006/main">
                    <a:graphicData uri="http://schemas.openxmlformats.org/drawingml/2006/picture">
                      <pic:pic xmlns:pic="http://schemas.openxmlformats.org/drawingml/2006/picture">
                        <pic:nvPicPr>
                          <pic:cNvPr id="720" name="Picture_2_SpCnt_9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1" name="Picture_2_SpCnt_99"/>
                  <wp:cNvGraphicFramePr/>
                  <a:graphic xmlns:a="http://schemas.openxmlformats.org/drawingml/2006/main">
                    <a:graphicData uri="http://schemas.openxmlformats.org/drawingml/2006/picture">
                      <pic:pic xmlns:pic="http://schemas.openxmlformats.org/drawingml/2006/picture">
                        <pic:nvPicPr>
                          <pic:cNvPr id="721" name="Picture_2_SpCnt_9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2" name="Picture_2_SpCnt_100"/>
                  <wp:cNvGraphicFramePr/>
                  <a:graphic xmlns:a="http://schemas.openxmlformats.org/drawingml/2006/main">
                    <a:graphicData uri="http://schemas.openxmlformats.org/drawingml/2006/picture">
                      <pic:pic xmlns:pic="http://schemas.openxmlformats.org/drawingml/2006/picture">
                        <pic:nvPicPr>
                          <pic:cNvPr id="722" name="Picture_2_SpCnt_10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24" name="Picture_2_SpCnt_101"/>
                  <wp:cNvGraphicFramePr/>
                  <a:graphic xmlns:a="http://schemas.openxmlformats.org/drawingml/2006/main">
                    <a:graphicData uri="http://schemas.openxmlformats.org/drawingml/2006/picture">
                      <pic:pic xmlns:pic="http://schemas.openxmlformats.org/drawingml/2006/picture">
                        <pic:nvPicPr>
                          <pic:cNvPr id="724" name="Picture_2_SpCnt_10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3B4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3B499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0D0AB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生物实验室1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D8E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40" name="Picture_2_SpCnt_102"/>
                  <wp:cNvGraphicFramePr/>
                  <a:graphic xmlns:a="http://schemas.openxmlformats.org/drawingml/2006/main">
                    <a:graphicData uri="http://schemas.openxmlformats.org/drawingml/2006/picture">
                      <pic:pic xmlns:pic="http://schemas.openxmlformats.org/drawingml/2006/picture">
                        <pic:nvPicPr>
                          <pic:cNvPr id="740" name="Picture_2_SpCnt_10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66" name="Picture_2_SpCnt_103"/>
                  <wp:cNvGraphicFramePr/>
                  <a:graphic xmlns:a="http://schemas.openxmlformats.org/drawingml/2006/main">
                    <a:graphicData uri="http://schemas.openxmlformats.org/drawingml/2006/picture">
                      <pic:pic xmlns:pic="http://schemas.openxmlformats.org/drawingml/2006/picture">
                        <pic:nvPicPr>
                          <pic:cNvPr id="766" name="Picture_2_SpCnt_10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59" name="Picture_2_SpCnt_104"/>
                  <wp:cNvGraphicFramePr/>
                  <a:graphic xmlns:a="http://schemas.openxmlformats.org/drawingml/2006/main">
                    <a:graphicData uri="http://schemas.openxmlformats.org/drawingml/2006/picture">
                      <pic:pic xmlns:pic="http://schemas.openxmlformats.org/drawingml/2006/picture">
                        <pic:nvPicPr>
                          <pic:cNvPr id="759" name="Picture_2_SpCnt_104"/>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746" name="Picture_2_SpCnt_105"/>
                  <wp:cNvGraphicFramePr/>
                  <a:graphic xmlns:a="http://schemas.openxmlformats.org/drawingml/2006/main">
                    <a:graphicData uri="http://schemas.openxmlformats.org/drawingml/2006/picture">
                      <pic:pic xmlns:pic="http://schemas.openxmlformats.org/drawingml/2006/picture">
                        <pic:nvPicPr>
                          <pic:cNvPr id="746" name="Picture_2_SpCnt_105"/>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C8BC2">
            <w:pPr>
              <w:rPr>
                <w:rFonts w:hint="eastAsia" w:ascii="宋体" w:hAnsi="宋体" w:eastAsia="宋体" w:cs="宋体"/>
                <w:b/>
                <w:bCs/>
                <w:i w:val="0"/>
                <w:iCs w:val="0"/>
                <w:color w:val="000000"/>
                <w:sz w:val="18"/>
                <w:szCs w:val="18"/>
                <w:u w:val="none"/>
              </w:rPr>
            </w:pPr>
          </w:p>
        </w:tc>
      </w:tr>
      <w:tr w14:paraId="43C5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7BAF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3B4F">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7096F">
            <w:pPr>
              <w:rPr>
                <w:rFonts w:hint="eastAsia" w:ascii="宋体" w:hAnsi="宋体" w:eastAsia="宋体" w:cs="宋体"/>
                <w:b/>
                <w:bCs/>
                <w:i w:val="0"/>
                <w:iCs w:val="0"/>
                <w:color w:val="000000"/>
                <w:sz w:val="18"/>
                <w:szCs w:val="18"/>
                <w:u w:val="none"/>
              </w:rPr>
            </w:pPr>
          </w:p>
        </w:tc>
      </w:tr>
      <w:tr w14:paraId="3EF1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5B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9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A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68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F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84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3" name="Picture_2_SpCnt_106"/>
                  <wp:cNvGraphicFramePr/>
                  <a:graphic xmlns:a="http://schemas.openxmlformats.org/drawingml/2006/main">
                    <a:graphicData uri="http://schemas.openxmlformats.org/drawingml/2006/picture">
                      <pic:pic xmlns:pic="http://schemas.openxmlformats.org/drawingml/2006/picture">
                        <pic:nvPicPr>
                          <pic:cNvPr id="743" name="Picture_2_SpCnt_10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53" name="Picture_2_SpCnt_107"/>
                  <wp:cNvGraphicFramePr/>
                  <a:graphic xmlns:a="http://schemas.openxmlformats.org/drawingml/2006/main">
                    <a:graphicData uri="http://schemas.openxmlformats.org/drawingml/2006/picture">
                      <pic:pic xmlns:pic="http://schemas.openxmlformats.org/drawingml/2006/picture">
                        <pic:nvPicPr>
                          <pic:cNvPr id="753" name="Picture_2_SpCnt_10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669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r>
      <w:tr w14:paraId="454D3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0D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0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F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500*260±5mm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97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E2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16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7" name="Picture_2_SpCnt_108"/>
                  <wp:cNvGraphicFramePr/>
                  <a:graphic xmlns:a="http://schemas.openxmlformats.org/drawingml/2006/main">
                    <a:graphicData uri="http://schemas.openxmlformats.org/drawingml/2006/picture">
                      <pic:pic xmlns:pic="http://schemas.openxmlformats.org/drawingml/2006/picture">
                        <pic:nvPicPr>
                          <pic:cNvPr id="767" name="Picture_2_SpCnt_10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37" name="Picture_2_SpCnt_109"/>
                  <wp:cNvGraphicFramePr/>
                  <a:graphic xmlns:a="http://schemas.openxmlformats.org/drawingml/2006/main">
                    <a:graphicData uri="http://schemas.openxmlformats.org/drawingml/2006/picture">
                      <pic:pic xmlns:pic="http://schemas.openxmlformats.org/drawingml/2006/picture">
                        <pic:nvPicPr>
                          <pic:cNvPr id="737" name="Picture_2_SpCnt_10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D1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r>
      <w:tr w14:paraId="34FC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683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0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4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0F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82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6F3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A5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r>
      <w:tr w14:paraId="4E69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18B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E6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理化生实验教学资源库</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433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37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127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D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9" name="Picture_2_SpCnt_110"/>
                  <wp:cNvGraphicFramePr/>
                  <a:graphic xmlns:a="http://schemas.openxmlformats.org/drawingml/2006/main">
                    <a:graphicData uri="http://schemas.openxmlformats.org/drawingml/2006/picture">
                      <pic:pic xmlns:pic="http://schemas.openxmlformats.org/drawingml/2006/picture">
                        <pic:nvPicPr>
                          <pic:cNvPr id="739"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2" name="Picture_2_SpCnt_111"/>
                  <wp:cNvGraphicFramePr/>
                  <a:graphic xmlns:a="http://schemas.openxmlformats.org/drawingml/2006/main">
                    <a:graphicData uri="http://schemas.openxmlformats.org/drawingml/2006/picture">
                      <pic:pic xmlns:pic="http://schemas.openxmlformats.org/drawingml/2006/picture">
                        <pic:nvPicPr>
                          <pic:cNvPr id="752"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8" name="Picture_2_SpCnt_112"/>
                  <wp:cNvGraphicFramePr/>
                  <a:graphic xmlns:a="http://schemas.openxmlformats.org/drawingml/2006/main">
                    <a:graphicData uri="http://schemas.openxmlformats.org/drawingml/2006/picture">
                      <pic:pic xmlns:pic="http://schemas.openxmlformats.org/drawingml/2006/picture">
                        <pic:nvPicPr>
                          <pic:cNvPr id="758"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6" name="Picture_2_SpCnt_113"/>
                  <wp:cNvGraphicFramePr/>
                  <a:graphic xmlns:a="http://schemas.openxmlformats.org/drawingml/2006/main">
                    <a:graphicData uri="http://schemas.openxmlformats.org/drawingml/2006/picture">
                      <pic:pic xmlns:pic="http://schemas.openxmlformats.org/drawingml/2006/picture">
                        <pic:nvPicPr>
                          <pic:cNvPr id="736"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720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AE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720</w:t>
            </w:r>
          </w:p>
        </w:tc>
      </w:tr>
      <w:tr w14:paraId="5D553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F5B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238C8B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智能种植机</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14345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64×35cm×55cm（±20mm）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2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D61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ED6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5" name="Picture_2_SpCnt_114"/>
                  <wp:cNvGraphicFramePr/>
                  <a:graphic xmlns:a="http://schemas.openxmlformats.org/drawingml/2006/main">
                    <a:graphicData uri="http://schemas.openxmlformats.org/drawingml/2006/picture">
                      <pic:pic xmlns:pic="http://schemas.openxmlformats.org/drawingml/2006/picture">
                        <pic:nvPicPr>
                          <pic:cNvPr id="745" name="Picture_2_SpCnt_114"/>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7" name="Picture_2_SpCnt_115"/>
                  <wp:cNvGraphicFramePr/>
                  <a:graphic xmlns:a="http://schemas.openxmlformats.org/drawingml/2006/main">
                    <a:graphicData uri="http://schemas.openxmlformats.org/drawingml/2006/picture">
                      <pic:pic xmlns:pic="http://schemas.openxmlformats.org/drawingml/2006/picture">
                        <pic:nvPicPr>
                          <pic:cNvPr id="747" name="Picture_2_SpCnt_115"/>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38" name="Picture_2_SpCnt_116"/>
                  <wp:cNvGraphicFramePr/>
                  <a:graphic xmlns:a="http://schemas.openxmlformats.org/drawingml/2006/main">
                    <a:graphicData uri="http://schemas.openxmlformats.org/drawingml/2006/picture">
                      <pic:pic xmlns:pic="http://schemas.openxmlformats.org/drawingml/2006/picture">
                        <pic:nvPicPr>
                          <pic:cNvPr id="738" name="Picture_2_SpCnt_116"/>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57" name="Picture_2_SpCnt_117"/>
                  <wp:cNvGraphicFramePr/>
                  <a:graphic xmlns:a="http://schemas.openxmlformats.org/drawingml/2006/main">
                    <a:graphicData uri="http://schemas.openxmlformats.org/drawingml/2006/picture">
                      <pic:pic xmlns:pic="http://schemas.openxmlformats.org/drawingml/2006/picture">
                        <pic:nvPicPr>
                          <pic:cNvPr id="757" name="Picture_2_SpCnt_117"/>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1" name="Picture_2_SpCnt_118"/>
                  <wp:cNvGraphicFramePr/>
                  <a:graphic xmlns:a="http://schemas.openxmlformats.org/drawingml/2006/main">
                    <a:graphicData uri="http://schemas.openxmlformats.org/drawingml/2006/picture">
                      <pic:pic xmlns:pic="http://schemas.openxmlformats.org/drawingml/2006/picture">
                        <pic:nvPicPr>
                          <pic:cNvPr id="741" name="Picture_2_SpCnt_1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4" name="Picture_2_SpCnt_119"/>
                  <wp:cNvGraphicFramePr/>
                  <a:graphic xmlns:a="http://schemas.openxmlformats.org/drawingml/2006/main">
                    <a:graphicData uri="http://schemas.openxmlformats.org/drawingml/2006/picture">
                      <pic:pic xmlns:pic="http://schemas.openxmlformats.org/drawingml/2006/picture">
                        <pic:nvPicPr>
                          <pic:cNvPr id="764" name="Picture_2_SpCnt_1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48" name="Picture_2_SpCnt_120"/>
                  <wp:cNvGraphicFramePr/>
                  <a:graphic xmlns:a="http://schemas.openxmlformats.org/drawingml/2006/main">
                    <a:graphicData uri="http://schemas.openxmlformats.org/drawingml/2006/picture">
                      <pic:pic xmlns:pic="http://schemas.openxmlformats.org/drawingml/2006/picture">
                        <pic:nvPicPr>
                          <pic:cNvPr id="748" name="Picture_2_SpCnt_1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60" name="Picture_2_SpCnt_121"/>
                  <wp:cNvGraphicFramePr/>
                  <a:graphic xmlns:a="http://schemas.openxmlformats.org/drawingml/2006/main">
                    <a:graphicData uri="http://schemas.openxmlformats.org/drawingml/2006/picture">
                      <pic:pic xmlns:pic="http://schemas.openxmlformats.org/drawingml/2006/picture">
                        <pic:nvPicPr>
                          <pic:cNvPr id="760" name="Picture_2_SpCnt_12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5200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86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5200</w:t>
            </w:r>
          </w:p>
        </w:tc>
      </w:tr>
      <w:tr w14:paraId="49F6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21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63B8F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3D百科数字资源系统</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4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D6D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CFE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CE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9A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3600</w:t>
            </w:r>
          </w:p>
        </w:tc>
      </w:tr>
      <w:tr w14:paraId="7BAC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99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444E4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气液相密封实验器</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3E232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TP6022</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13231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14612F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45CAB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4" name="Picture_2_SpCnt_122"/>
                  <wp:cNvGraphicFramePr/>
                  <a:graphic xmlns:a="http://schemas.openxmlformats.org/drawingml/2006/main">
                    <a:graphicData uri="http://schemas.openxmlformats.org/drawingml/2006/picture">
                      <pic:pic xmlns:pic="http://schemas.openxmlformats.org/drawingml/2006/picture">
                        <pic:nvPicPr>
                          <pic:cNvPr id="754" name="Picture_2_SpCnt_12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1" name="Picture_2_SpCnt_123"/>
                  <wp:cNvGraphicFramePr/>
                  <a:graphic xmlns:a="http://schemas.openxmlformats.org/drawingml/2006/main">
                    <a:graphicData uri="http://schemas.openxmlformats.org/drawingml/2006/picture">
                      <pic:pic xmlns:pic="http://schemas.openxmlformats.org/drawingml/2006/picture">
                        <pic:nvPicPr>
                          <pic:cNvPr id="761" name="Picture_2_SpCnt_12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2" name="Picture_2_SpCnt_124"/>
                  <wp:cNvGraphicFramePr/>
                  <a:graphic xmlns:a="http://schemas.openxmlformats.org/drawingml/2006/main">
                    <a:graphicData uri="http://schemas.openxmlformats.org/drawingml/2006/picture">
                      <pic:pic xmlns:pic="http://schemas.openxmlformats.org/drawingml/2006/picture">
                        <pic:nvPicPr>
                          <pic:cNvPr id="742" name="Picture_2_SpCnt_12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62" name="Picture_2_SpCnt_125"/>
                  <wp:cNvGraphicFramePr/>
                  <a:graphic xmlns:a="http://schemas.openxmlformats.org/drawingml/2006/main">
                    <a:graphicData uri="http://schemas.openxmlformats.org/drawingml/2006/picture">
                      <pic:pic xmlns:pic="http://schemas.openxmlformats.org/drawingml/2006/picture">
                        <pic:nvPicPr>
                          <pic:cNvPr id="762" name="Picture_2_SpCnt_12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4" name="Picture_2_SpCnt_126"/>
                  <wp:cNvGraphicFramePr/>
                  <a:graphic xmlns:a="http://schemas.openxmlformats.org/drawingml/2006/main">
                    <a:graphicData uri="http://schemas.openxmlformats.org/drawingml/2006/picture">
                      <pic:pic xmlns:pic="http://schemas.openxmlformats.org/drawingml/2006/picture">
                        <pic:nvPicPr>
                          <pic:cNvPr id="744" name="Picture_2_SpCnt_12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49" name="Picture_2_SpCnt_127"/>
                  <wp:cNvGraphicFramePr/>
                  <a:graphic xmlns:a="http://schemas.openxmlformats.org/drawingml/2006/main">
                    <a:graphicData uri="http://schemas.openxmlformats.org/drawingml/2006/picture">
                      <pic:pic xmlns:pic="http://schemas.openxmlformats.org/drawingml/2006/picture">
                        <pic:nvPicPr>
                          <pic:cNvPr id="749" name="Picture_2_SpCnt_12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5" name="Picture_2_SpCnt_128"/>
                  <wp:cNvGraphicFramePr/>
                  <a:graphic xmlns:a="http://schemas.openxmlformats.org/drawingml/2006/main">
                    <a:graphicData uri="http://schemas.openxmlformats.org/drawingml/2006/picture">
                      <pic:pic xmlns:pic="http://schemas.openxmlformats.org/drawingml/2006/picture">
                        <pic:nvPicPr>
                          <pic:cNvPr id="755" name="Picture_2_SpCnt_12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756" name="Picture_2_SpCnt_129"/>
                  <wp:cNvGraphicFramePr/>
                  <a:graphic xmlns:a="http://schemas.openxmlformats.org/drawingml/2006/main">
                    <a:graphicData uri="http://schemas.openxmlformats.org/drawingml/2006/picture">
                      <pic:pic xmlns:pic="http://schemas.openxmlformats.org/drawingml/2006/picture">
                        <pic:nvPicPr>
                          <pic:cNvPr id="756" name="Picture_2_SpCnt_12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207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A6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207 </w:t>
            </w:r>
          </w:p>
        </w:tc>
      </w:tr>
      <w:tr w14:paraId="0D714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0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34</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1E18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无线智能温度传感器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3C387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W0001</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53AF4B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17C12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1C0BB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513</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E26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1026 </w:t>
            </w:r>
          </w:p>
        </w:tc>
      </w:tr>
      <w:tr w14:paraId="07B5F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A06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7D1E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磁力搅拌器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7A3A29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TP6092</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14:paraId="724DBF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091DE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2F6283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0" name="Picture_2_SpCnt_130"/>
                  <wp:cNvGraphicFramePr/>
                  <a:graphic xmlns:a="http://schemas.openxmlformats.org/drawingml/2006/main">
                    <a:graphicData uri="http://schemas.openxmlformats.org/drawingml/2006/picture">
                      <pic:pic xmlns:pic="http://schemas.openxmlformats.org/drawingml/2006/picture">
                        <pic:nvPicPr>
                          <pic:cNvPr id="750" name="Picture_2_SpCnt_1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51" name="Picture_2_SpCnt_131"/>
                  <wp:cNvGraphicFramePr/>
                  <a:graphic xmlns:a="http://schemas.openxmlformats.org/drawingml/2006/main">
                    <a:graphicData uri="http://schemas.openxmlformats.org/drawingml/2006/picture">
                      <pic:pic xmlns:pic="http://schemas.openxmlformats.org/drawingml/2006/picture">
                        <pic:nvPicPr>
                          <pic:cNvPr id="751" name="Picture_2_SpCnt_1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3" name="Picture_2_SpCnt_132"/>
                  <wp:cNvGraphicFramePr/>
                  <a:graphic xmlns:a="http://schemas.openxmlformats.org/drawingml/2006/main">
                    <a:graphicData uri="http://schemas.openxmlformats.org/drawingml/2006/picture">
                      <pic:pic xmlns:pic="http://schemas.openxmlformats.org/drawingml/2006/picture">
                        <pic:nvPicPr>
                          <pic:cNvPr id="763" name="Picture_2_SpCnt_13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65" name="Picture_2_SpCnt_133"/>
                  <wp:cNvGraphicFramePr/>
                  <a:graphic xmlns:a="http://schemas.openxmlformats.org/drawingml/2006/main">
                    <a:graphicData uri="http://schemas.openxmlformats.org/drawingml/2006/picture">
                      <pic:pic xmlns:pic="http://schemas.openxmlformats.org/drawingml/2006/picture">
                        <pic:nvPicPr>
                          <pic:cNvPr id="765" name="Picture_2_SpCnt_1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480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77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480 </w:t>
            </w:r>
          </w:p>
        </w:tc>
      </w:tr>
      <w:tr w14:paraId="66A06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B61E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BA5C">
            <w:pPr>
              <w:rPr>
                <w:rFonts w:hint="eastAsia" w:ascii="宋体" w:hAnsi="宋体" w:eastAsia="宋体" w:cs="宋体"/>
                <w:b/>
                <w:bCs/>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7B25">
            <w:pPr>
              <w:rPr>
                <w:rFonts w:hint="eastAsia" w:ascii="宋体" w:hAnsi="宋体" w:eastAsia="宋体" w:cs="宋体"/>
                <w:b/>
                <w:bCs/>
                <w:i w:val="0"/>
                <w:iCs w:val="0"/>
                <w:color w:val="000000"/>
                <w:sz w:val="18"/>
                <w:szCs w:val="18"/>
                <w:u w:val="none"/>
              </w:rPr>
            </w:pPr>
          </w:p>
        </w:tc>
      </w:tr>
      <w:tr w14:paraId="6562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3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4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7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45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C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A4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0CA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22A40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64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F1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708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AC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BD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45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6C13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B5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AD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B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D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F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5" name="Picture_2_SpCnt_134"/>
                  <wp:cNvGraphicFramePr/>
                  <a:graphic xmlns:a="http://schemas.openxmlformats.org/drawingml/2006/main">
                    <a:graphicData uri="http://schemas.openxmlformats.org/drawingml/2006/picture">
                      <pic:pic xmlns:pic="http://schemas.openxmlformats.org/drawingml/2006/picture">
                        <pic:nvPicPr>
                          <pic:cNvPr id="775"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2" name="Picture_2_SpCnt_135"/>
                  <wp:cNvGraphicFramePr/>
                  <a:graphic xmlns:a="http://schemas.openxmlformats.org/drawingml/2006/main">
                    <a:graphicData uri="http://schemas.openxmlformats.org/drawingml/2006/picture">
                      <pic:pic xmlns:pic="http://schemas.openxmlformats.org/drawingml/2006/picture">
                        <pic:nvPicPr>
                          <pic:cNvPr id="792"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6" name="Picture_2_SpCnt_136"/>
                  <wp:cNvGraphicFramePr/>
                  <a:graphic xmlns:a="http://schemas.openxmlformats.org/drawingml/2006/main">
                    <a:graphicData uri="http://schemas.openxmlformats.org/drawingml/2006/picture">
                      <pic:pic xmlns:pic="http://schemas.openxmlformats.org/drawingml/2006/picture">
                        <pic:nvPicPr>
                          <pic:cNvPr id="776"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9" name="Picture_2_SpCnt_137"/>
                  <wp:cNvGraphicFramePr/>
                  <a:graphic xmlns:a="http://schemas.openxmlformats.org/drawingml/2006/main">
                    <a:graphicData uri="http://schemas.openxmlformats.org/drawingml/2006/picture">
                      <pic:pic xmlns:pic="http://schemas.openxmlformats.org/drawingml/2006/picture">
                        <pic:nvPicPr>
                          <pic:cNvPr id="799"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C7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5A4E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F9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55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5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9B8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60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68" name="Picture_2_SpCnt_138"/>
                  <wp:cNvGraphicFramePr/>
                  <a:graphic xmlns:a="http://schemas.openxmlformats.org/drawingml/2006/main">
                    <a:graphicData uri="http://schemas.openxmlformats.org/drawingml/2006/picture">
                      <pic:pic xmlns:pic="http://schemas.openxmlformats.org/drawingml/2006/picture">
                        <pic:nvPicPr>
                          <pic:cNvPr id="768" name="Picture_2_SpCnt_13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3" name="Picture_2_SpCnt_139"/>
                  <wp:cNvGraphicFramePr/>
                  <a:graphic xmlns:a="http://schemas.openxmlformats.org/drawingml/2006/main">
                    <a:graphicData uri="http://schemas.openxmlformats.org/drawingml/2006/picture">
                      <pic:pic xmlns:pic="http://schemas.openxmlformats.org/drawingml/2006/picture">
                        <pic:nvPicPr>
                          <pic:cNvPr id="783" name="Picture_2_SpCnt_13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9B7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11484 </w:t>
            </w:r>
          </w:p>
        </w:tc>
      </w:tr>
      <w:tr w14:paraId="509F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F0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6D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A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4F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41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6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6D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3744 </w:t>
            </w:r>
          </w:p>
        </w:tc>
      </w:tr>
      <w:tr w14:paraId="7357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DD9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3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AE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5B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1F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B52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9" name="Picture_2_SpCnt_140"/>
                  <wp:cNvGraphicFramePr/>
                  <a:graphic xmlns:a="http://schemas.openxmlformats.org/drawingml/2006/main">
                    <a:graphicData uri="http://schemas.openxmlformats.org/drawingml/2006/picture">
                      <pic:pic xmlns:pic="http://schemas.openxmlformats.org/drawingml/2006/picture">
                        <pic:nvPicPr>
                          <pic:cNvPr id="769" name="Picture_2_SpCnt_14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7" name="Picture_2_SpCnt_141"/>
                  <wp:cNvGraphicFramePr/>
                  <a:graphic xmlns:a="http://schemas.openxmlformats.org/drawingml/2006/main">
                    <a:graphicData uri="http://schemas.openxmlformats.org/drawingml/2006/picture">
                      <pic:pic xmlns:pic="http://schemas.openxmlformats.org/drawingml/2006/picture">
                        <pic:nvPicPr>
                          <pic:cNvPr id="777" name="Picture_2_SpCnt_14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93" name="Picture_2_SpCnt_142"/>
                  <wp:cNvGraphicFramePr/>
                  <a:graphic xmlns:a="http://schemas.openxmlformats.org/drawingml/2006/main">
                    <a:graphicData uri="http://schemas.openxmlformats.org/drawingml/2006/picture">
                      <pic:pic xmlns:pic="http://schemas.openxmlformats.org/drawingml/2006/picture">
                        <pic:nvPicPr>
                          <pic:cNvPr id="793" name="Picture_2_SpCnt_14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87" name="Picture_2_SpCnt_143"/>
                  <wp:cNvGraphicFramePr/>
                  <a:graphic xmlns:a="http://schemas.openxmlformats.org/drawingml/2006/main">
                    <a:graphicData uri="http://schemas.openxmlformats.org/drawingml/2006/picture">
                      <pic:pic xmlns:pic="http://schemas.openxmlformats.org/drawingml/2006/picture">
                        <pic:nvPicPr>
                          <pic:cNvPr id="787" name="Picture_2_SpCnt_14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8" name="Picture_2_SpCnt_144"/>
                  <wp:cNvGraphicFramePr/>
                  <a:graphic xmlns:a="http://schemas.openxmlformats.org/drawingml/2006/main">
                    <a:graphicData uri="http://schemas.openxmlformats.org/drawingml/2006/picture">
                      <pic:pic xmlns:pic="http://schemas.openxmlformats.org/drawingml/2006/picture">
                        <pic:nvPicPr>
                          <pic:cNvPr id="778" name="Picture_2_SpCnt_14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3" name="Picture_2_SpCnt_145"/>
                  <wp:cNvGraphicFramePr/>
                  <a:graphic xmlns:a="http://schemas.openxmlformats.org/drawingml/2006/main">
                    <a:graphicData uri="http://schemas.openxmlformats.org/drawingml/2006/picture">
                      <pic:pic xmlns:pic="http://schemas.openxmlformats.org/drawingml/2006/picture">
                        <pic:nvPicPr>
                          <pic:cNvPr id="773" name="Picture_2_SpCnt_14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F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648 </w:t>
            </w:r>
          </w:p>
        </w:tc>
      </w:tr>
      <w:tr w14:paraId="5B1F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94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35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6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50A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A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7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70" name="Picture_2_SpCnt_146"/>
                  <wp:cNvGraphicFramePr/>
                  <a:graphic xmlns:a="http://schemas.openxmlformats.org/drawingml/2006/main">
                    <a:graphicData uri="http://schemas.openxmlformats.org/drawingml/2006/picture">
                      <pic:pic xmlns:pic="http://schemas.openxmlformats.org/drawingml/2006/picture">
                        <pic:nvPicPr>
                          <pic:cNvPr id="770"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4" name="Picture_2_SpCnt_147"/>
                  <wp:cNvGraphicFramePr/>
                  <a:graphic xmlns:a="http://schemas.openxmlformats.org/drawingml/2006/main">
                    <a:graphicData uri="http://schemas.openxmlformats.org/drawingml/2006/picture">
                      <pic:pic xmlns:pic="http://schemas.openxmlformats.org/drawingml/2006/picture">
                        <pic:nvPicPr>
                          <pic:cNvPr id="784"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5" name="Picture_2_SpCnt_148"/>
                  <wp:cNvGraphicFramePr/>
                  <a:graphic xmlns:a="http://schemas.openxmlformats.org/drawingml/2006/main">
                    <a:graphicData uri="http://schemas.openxmlformats.org/drawingml/2006/picture">
                      <pic:pic xmlns:pic="http://schemas.openxmlformats.org/drawingml/2006/picture">
                        <pic:nvPicPr>
                          <pic:cNvPr id="78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94" name="Picture_2_SpCnt_149"/>
                  <wp:cNvGraphicFramePr/>
                  <a:graphic xmlns:a="http://schemas.openxmlformats.org/drawingml/2006/main">
                    <a:graphicData uri="http://schemas.openxmlformats.org/drawingml/2006/picture">
                      <pic:pic xmlns:pic="http://schemas.openxmlformats.org/drawingml/2006/picture">
                        <pic:nvPicPr>
                          <pic:cNvPr id="794"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E2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614F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22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1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3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3F8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88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1C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1" name="Picture_2_SpCnt_150"/>
                  <wp:cNvGraphicFramePr/>
                  <a:graphic xmlns:a="http://schemas.openxmlformats.org/drawingml/2006/main">
                    <a:graphicData uri="http://schemas.openxmlformats.org/drawingml/2006/picture">
                      <pic:pic xmlns:pic="http://schemas.openxmlformats.org/drawingml/2006/picture">
                        <pic:nvPicPr>
                          <pic:cNvPr id="771" name="Picture_2_SpCnt_15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5" name="Picture_2_SpCnt_151"/>
                  <wp:cNvGraphicFramePr/>
                  <a:graphic xmlns:a="http://schemas.openxmlformats.org/drawingml/2006/main">
                    <a:graphicData uri="http://schemas.openxmlformats.org/drawingml/2006/picture">
                      <pic:pic xmlns:pic="http://schemas.openxmlformats.org/drawingml/2006/picture">
                        <pic:nvPicPr>
                          <pic:cNvPr id="795" name="Picture_2_SpCnt_15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2" name="Picture_2_SpCnt_152"/>
                  <wp:cNvGraphicFramePr/>
                  <a:graphic xmlns:a="http://schemas.openxmlformats.org/drawingml/2006/main">
                    <a:graphicData uri="http://schemas.openxmlformats.org/drawingml/2006/picture">
                      <pic:pic xmlns:pic="http://schemas.openxmlformats.org/drawingml/2006/picture">
                        <pic:nvPicPr>
                          <pic:cNvPr id="772" name="Picture_2_SpCnt_15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4" name="Picture_2_SpCnt_153"/>
                  <wp:cNvGraphicFramePr/>
                  <a:graphic xmlns:a="http://schemas.openxmlformats.org/drawingml/2006/main">
                    <a:graphicData uri="http://schemas.openxmlformats.org/drawingml/2006/picture">
                      <pic:pic xmlns:pic="http://schemas.openxmlformats.org/drawingml/2006/picture">
                        <pic:nvPicPr>
                          <pic:cNvPr id="774" name="Picture_2_SpCnt_15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6" name="Picture_2_SpCnt_154"/>
                  <wp:cNvGraphicFramePr/>
                  <a:graphic xmlns:a="http://schemas.openxmlformats.org/drawingml/2006/main">
                    <a:graphicData uri="http://schemas.openxmlformats.org/drawingml/2006/picture">
                      <pic:pic xmlns:pic="http://schemas.openxmlformats.org/drawingml/2006/picture">
                        <pic:nvPicPr>
                          <pic:cNvPr id="796" name="Picture_2_SpCnt_15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79" name="Picture_2_SpCnt_155"/>
                  <wp:cNvGraphicFramePr/>
                  <a:graphic xmlns:a="http://schemas.openxmlformats.org/drawingml/2006/main">
                    <a:graphicData uri="http://schemas.openxmlformats.org/drawingml/2006/picture">
                      <pic:pic xmlns:pic="http://schemas.openxmlformats.org/drawingml/2006/picture">
                        <pic:nvPicPr>
                          <pic:cNvPr id="779" name="Picture_2_SpCnt_15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7" name="Picture_2_SpCnt_156"/>
                  <wp:cNvGraphicFramePr/>
                  <a:graphic xmlns:a="http://schemas.openxmlformats.org/drawingml/2006/main">
                    <a:graphicData uri="http://schemas.openxmlformats.org/drawingml/2006/picture">
                      <pic:pic xmlns:pic="http://schemas.openxmlformats.org/drawingml/2006/picture">
                        <pic:nvPicPr>
                          <pic:cNvPr id="797" name="Picture_2_SpCnt_1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98" name="Picture_2_SpCnt_157"/>
                  <wp:cNvGraphicFramePr/>
                  <a:graphic xmlns:a="http://schemas.openxmlformats.org/drawingml/2006/main">
                    <a:graphicData uri="http://schemas.openxmlformats.org/drawingml/2006/picture">
                      <pic:pic xmlns:pic="http://schemas.openxmlformats.org/drawingml/2006/picture">
                        <pic:nvPicPr>
                          <pic:cNvPr id="798" name="Picture_2_SpCnt_1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0" name="Picture_2_SpCnt_158"/>
                  <wp:cNvGraphicFramePr/>
                  <a:graphic xmlns:a="http://schemas.openxmlformats.org/drawingml/2006/main">
                    <a:graphicData uri="http://schemas.openxmlformats.org/drawingml/2006/picture">
                      <pic:pic xmlns:pic="http://schemas.openxmlformats.org/drawingml/2006/picture">
                        <pic:nvPicPr>
                          <pic:cNvPr id="780" name="Picture_2_SpCnt_1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781" name="Picture_2_SpCnt_159"/>
                  <wp:cNvGraphicFramePr/>
                  <a:graphic xmlns:a="http://schemas.openxmlformats.org/drawingml/2006/main">
                    <a:graphicData uri="http://schemas.openxmlformats.org/drawingml/2006/picture">
                      <pic:pic xmlns:pic="http://schemas.openxmlformats.org/drawingml/2006/picture">
                        <pic:nvPicPr>
                          <pic:cNvPr id="781" name="Picture_2_SpCnt_1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E6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4056 </w:t>
            </w:r>
          </w:p>
        </w:tc>
      </w:tr>
      <w:tr w14:paraId="4AA8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3C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4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5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6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8BD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40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22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0ED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9C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76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给排水安装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8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31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064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9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90" name="Picture_2_SpCnt_160"/>
                  <wp:cNvGraphicFramePr/>
                  <a:graphic xmlns:a="http://schemas.openxmlformats.org/drawingml/2006/main">
                    <a:graphicData uri="http://schemas.openxmlformats.org/drawingml/2006/picture">
                      <pic:pic xmlns:pic="http://schemas.openxmlformats.org/drawingml/2006/picture">
                        <pic:nvPicPr>
                          <pic:cNvPr id="790" name="Picture_2_SpCnt_16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2" name="Picture_2_SpCnt_161"/>
                  <wp:cNvGraphicFramePr/>
                  <a:graphic xmlns:a="http://schemas.openxmlformats.org/drawingml/2006/main">
                    <a:graphicData uri="http://schemas.openxmlformats.org/drawingml/2006/picture">
                      <pic:pic xmlns:pic="http://schemas.openxmlformats.org/drawingml/2006/picture">
                        <pic:nvPicPr>
                          <pic:cNvPr id="782" name="Picture_2_SpCnt_16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9" name="Picture_2_SpCnt_162"/>
                  <wp:cNvGraphicFramePr/>
                  <a:graphic xmlns:a="http://schemas.openxmlformats.org/drawingml/2006/main">
                    <a:graphicData uri="http://schemas.openxmlformats.org/drawingml/2006/picture">
                      <pic:pic xmlns:pic="http://schemas.openxmlformats.org/drawingml/2006/picture">
                        <pic:nvPicPr>
                          <pic:cNvPr id="789"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786" name="Picture_2_SpCnt_163"/>
                  <wp:cNvGraphicFramePr/>
                  <a:graphic xmlns:a="http://schemas.openxmlformats.org/drawingml/2006/main">
                    <a:graphicData uri="http://schemas.openxmlformats.org/drawingml/2006/picture">
                      <pic:pic xmlns:pic="http://schemas.openxmlformats.org/drawingml/2006/picture">
                        <pic:nvPicPr>
                          <pic:cNvPr id="786"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88" name="Picture_2_SpCnt_164"/>
                  <wp:cNvGraphicFramePr/>
                  <a:graphic xmlns:a="http://schemas.openxmlformats.org/drawingml/2006/main">
                    <a:graphicData uri="http://schemas.openxmlformats.org/drawingml/2006/picture">
                      <pic:pic xmlns:pic="http://schemas.openxmlformats.org/drawingml/2006/picture">
                        <pic:nvPicPr>
                          <pic:cNvPr id="788" name="Picture_2_SpCnt_1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1" name="Picture_2_SpCnt_165"/>
                  <wp:cNvGraphicFramePr/>
                  <a:graphic xmlns:a="http://schemas.openxmlformats.org/drawingml/2006/main">
                    <a:graphicData uri="http://schemas.openxmlformats.org/drawingml/2006/picture">
                      <pic:pic xmlns:pic="http://schemas.openxmlformats.org/drawingml/2006/picture">
                        <pic:nvPicPr>
                          <pic:cNvPr id="791" name="Picture_2_SpCnt_1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A2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1A28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97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F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3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4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1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19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7" name="Picture_2_SpCnt_166"/>
                  <wp:cNvGraphicFramePr/>
                  <a:graphic xmlns:a="http://schemas.openxmlformats.org/drawingml/2006/main">
                    <a:graphicData uri="http://schemas.openxmlformats.org/drawingml/2006/picture">
                      <pic:pic xmlns:pic="http://schemas.openxmlformats.org/drawingml/2006/picture">
                        <pic:nvPicPr>
                          <pic:cNvPr id="827" name="Picture_2_SpCnt_1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8" name="Picture_2_SpCnt_167"/>
                  <wp:cNvGraphicFramePr/>
                  <a:graphic xmlns:a="http://schemas.openxmlformats.org/drawingml/2006/main">
                    <a:graphicData uri="http://schemas.openxmlformats.org/drawingml/2006/picture">
                      <pic:pic xmlns:pic="http://schemas.openxmlformats.org/drawingml/2006/picture">
                        <pic:nvPicPr>
                          <pic:cNvPr id="828" name="Picture_2_SpCnt_1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0" name="Picture_2_SpCnt_168"/>
                  <wp:cNvGraphicFramePr/>
                  <a:graphic xmlns:a="http://schemas.openxmlformats.org/drawingml/2006/main">
                    <a:graphicData uri="http://schemas.openxmlformats.org/drawingml/2006/picture">
                      <pic:pic xmlns:pic="http://schemas.openxmlformats.org/drawingml/2006/picture">
                        <pic:nvPicPr>
                          <pic:cNvPr id="830" name="Picture_2_SpCnt_1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1" name="Picture_2_SpCnt_169"/>
                  <wp:cNvGraphicFramePr/>
                  <a:graphic xmlns:a="http://schemas.openxmlformats.org/drawingml/2006/main">
                    <a:graphicData uri="http://schemas.openxmlformats.org/drawingml/2006/picture">
                      <pic:pic xmlns:pic="http://schemas.openxmlformats.org/drawingml/2006/picture">
                        <pic:nvPicPr>
                          <pic:cNvPr id="831" name="Picture_2_SpCnt_1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4" name="Picture_2_SpCnt_170"/>
                  <wp:cNvGraphicFramePr/>
                  <a:graphic xmlns:a="http://schemas.openxmlformats.org/drawingml/2006/main">
                    <a:graphicData uri="http://schemas.openxmlformats.org/drawingml/2006/picture">
                      <pic:pic xmlns:pic="http://schemas.openxmlformats.org/drawingml/2006/picture">
                        <pic:nvPicPr>
                          <pic:cNvPr id="804"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0" name="Picture_2_SpCnt_171"/>
                  <wp:cNvGraphicFramePr/>
                  <a:graphic xmlns:a="http://schemas.openxmlformats.org/drawingml/2006/main">
                    <a:graphicData uri="http://schemas.openxmlformats.org/drawingml/2006/picture">
                      <pic:pic xmlns:pic="http://schemas.openxmlformats.org/drawingml/2006/picture">
                        <pic:nvPicPr>
                          <pic:cNvPr id="800"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2" name="Picture_2_SpCnt_172"/>
                  <wp:cNvGraphicFramePr/>
                  <a:graphic xmlns:a="http://schemas.openxmlformats.org/drawingml/2006/main">
                    <a:graphicData uri="http://schemas.openxmlformats.org/drawingml/2006/picture">
                      <pic:pic xmlns:pic="http://schemas.openxmlformats.org/drawingml/2006/picture">
                        <pic:nvPicPr>
                          <pic:cNvPr id="802"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1" name="Picture_2_SpCnt_173"/>
                  <wp:cNvGraphicFramePr/>
                  <a:graphic xmlns:a="http://schemas.openxmlformats.org/drawingml/2006/main">
                    <a:graphicData uri="http://schemas.openxmlformats.org/drawingml/2006/picture">
                      <pic:pic xmlns:pic="http://schemas.openxmlformats.org/drawingml/2006/picture">
                        <pic:nvPicPr>
                          <pic:cNvPr id="801"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21" name="Picture_2_SpCnt_174"/>
                  <wp:cNvGraphicFramePr/>
                  <a:graphic xmlns:a="http://schemas.openxmlformats.org/drawingml/2006/main">
                    <a:graphicData uri="http://schemas.openxmlformats.org/drawingml/2006/picture">
                      <pic:pic xmlns:pic="http://schemas.openxmlformats.org/drawingml/2006/picture">
                        <pic:nvPicPr>
                          <pic:cNvPr id="821"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03" name="Picture_2_SpCnt_175"/>
                  <wp:cNvGraphicFramePr/>
                  <a:graphic xmlns:a="http://schemas.openxmlformats.org/drawingml/2006/main">
                    <a:graphicData uri="http://schemas.openxmlformats.org/drawingml/2006/picture">
                      <pic:pic xmlns:pic="http://schemas.openxmlformats.org/drawingml/2006/picture">
                        <pic:nvPicPr>
                          <pic:cNvPr id="803"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65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r>
      <w:tr w14:paraId="446B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184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B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43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8E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59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4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E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r>
      <w:tr w14:paraId="05E11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479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5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EA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9A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45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23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9" name="Picture_2_SpCnt_176"/>
                  <wp:cNvGraphicFramePr/>
                  <a:graphic xmlns:a="http://schemas.openxmlformats.org/drawingml/2006/main">
                    <a:graphicData uri="http://schemas.openxmlformats.org/drawingml/2006/picture">
                      <pic:pic xmlns:pic="http://schemas.openxmlformats.org/drawingml/2006/picture">
                        <pic:nvPicPr>
                          <pic:cNvPr id="809" name="Picture_2_SpCnt_17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07" name="Picture_2_SpCnt_177"/>
                  <wp:cNvGraphicFramePr/>
                  <a:graphic xmlns:a="http://schemas.openxmlformats.org/drawingml/2006/main">
                    <a:graphicData uri="http://schemas.openxmlformats.org/drawingml/2006/picture">
                      <pic:pic xmlns:pic="http://schemas.openxmlformats.org/drawingml/2006/picture">
                        <pic:nvPicPr>
                          <pic:cNvPr id="807" name="Picture_2_SpCnt_17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229F2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B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EAB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浙江省初中数学科学教学仪器----生物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8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2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2D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CC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16" name="Picture_2_SpCnt_178"/>
                  <wp:cNvGraphicFramePr/>
                  <a:graphic xmlns:a="http://schemas.openxmlformats.org/drawingml/2006/main">
                    <a:graphicData uri="http://schemas.openxmlformats.org/drawingml/2006/picture">
                      <pic:pic xmlns:pic="http://schemas.openxmlformats.org/drawingml/2006/picture">
                        <pic:nvPicPr>
                          <pic:cNvPr id="816" name="Picture_2_SpCnt_1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805" name="Picture_2_SpCnt_179"/>
                  <wp:cNvGraphicFramePr/>
                  <a:graphic xmlns:a="http://schemas.openxmlformats.org/drawingml/2006/main">
                    <a:graphicData uri="http://schemas.openxmlformats.org/drawingml/2006/picture">
                      <pic:pic xmlns:pic="http://schemas.openxmlformats.org/drawingml/2006/picture">
                        <pic:nvPicPr>
                          <pic:cNvPr id="805" name="Picture_2_SpCnt_17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84739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6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84739 </w:t>
            </w:r>
          </w:p>
        </w:tc>
      </w:tr>
      <w:tr w14:paraId="5624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E23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生物实验室2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BA2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6" name="Picture_2_SpCnt_180"/>
                  <wp:cNvGraphicFramePr/>
                  <a:graphic xmlns:a="http://schemas.openxmlformats.org/drawingml/2006/main">
                    <a:graphicData uri="http://schemas.openxmlformats.org/drawingml/2006/picture">
                      <pic:pic xmlns:pic="http://schemas.openxmlformats.org/drawingml/2006/picture">
                        <pic:nvPicPr>
                          <pic:cNvPr id="806" name="Picture_2_SpCnt_1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8" name="Picture_2_SpCnt_181"/>
                  <wp:cNvGraphicFramePr/>
                  <a:graphic xmlns:a="http://schemas.openxmlformats.org/drawingml/2006/main">
                    <a:graphicData uri="http://schemas.openxmlformats.org/drawingml/2006/picture">
                      <pic:pic xmlns:pic="http://schemas.openxmlformats.org/drawingml/2006/picture">
                        <pic:nvPicPr>
                          <pic:cNvPr id="808" name="Picture_2_SpCnt_181"/>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82637">
            <w:pPr>
              <w:rPr>
                <w:rFonts w:hint="eastAsia" w:ascii="宋体" w:hAnsi="宋体" w:eastAsia="宋体" w:cs="宋体"/>
                <w:b/>
                <w:bCs/>
                <w:i w:val="0"/>
                <w:iCs w:val="0"/>
                <w:color w:val="000000"/>
                <w:sz w:val="18"/>
                <w:szCs w:val="18"/>
                <w:u w:val="none"/>
              </w:rPr>
            </w:pPr>
          </w:p>
        </w:tc>
      </w:tr>
      <w:tr w14:paraId="3708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13A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971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12" name="Picture_2_SpCnt_182"/>
                  <wp:cNvGraphicFramePr/>
                  <a:graphic xmlns:a="http://schemas.openxmlformats.org/drawingml/2006/main">
                    <a:graphicData uri="http://schemas.openxmlformats.org/drawingml/2006/picture">
                      <pic:pic xmlns:pic="http://schemas.openxmlformats.org/drawingml/2006/picture">
                        <pic:nvPicPr>
                          <pic:cNvPr id="812" name="Picture_2_SpCnt_18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0" name="Picture_2_SpCnt_183"/>
                  <wp:cNvGraphicFramePr/>
                  <a:graphic xmlns:a="http://schemas.openxmlformats.org/drawingml/2006/main">
                    <a:graphicData uri="http://schemas.openxmlformats.org/drawingml/2006/picture">
                      <pic:pic xmlns:pic="http://schemas.openxmlformats.org/drawingml/2006/picture">
                        <pic:nvPicPr>
                          <pic:cNvPr id="820" name="Picture_2_SpCnt_1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17" name="Picture_2_SpCnt_184"/>
                  <wp:cNvGraphicFramePr/>
                  <a:graphic xmlns:a="http://schemas.openxmlformats.org/drawingml/2006/main">
                    <a:graphicData uri="http://schemas.openxmlformats.org/drawingml/2006/picture">
                      <pic:pic xmlns:pic="http://schemas.openxmlformats.org/drawingml/2006/picture">
                        <pic:nvPicPr>
                          <pic:cNvPr id="817" name="Picture_2_SpCnt_1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22" name="Picture_2_SpCnt_185"/>
                  <wp:cNvGraphicFramePr/>
                  <a:graphic xmlns:a="http://schemas.openxmlformats.org/drawingml/2006/main">
                    <a:graphicData uri="http://schemas.openxmlformats.org/drawingml/2006/picture">
                      <pic:pic xmlns:pic="http://schemas.openxmlformats.org/drawingml/2006/picture">
                        <pic:nvPicPr>
                          <pic:cNvPr id="822" name="Picture_2_SpCnt_18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6E53">
            <w:pPr>
              <w:rPr>
                <w:rFonts w:hint="eastAsia" w:ascii="宋体" w:hAnsi="宋体" w:eastAsia="宋体" w:cs="宋体"/>
                <w:b/>
                <w:bCs/>
                <w:i w:val="0"/>
                <w:iCs w:val="0"/>
                <w:color w:val="000000"/>
                <w:sz w:val="18"/>
                <w:szCs w:val="18"/>
                <w:u w:val="none"/>
              </w:rPr>
            </w:pPr>
          </w:p>
        </w:tc>
      </w:tr>
      <w:tr w14:paraId="2900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43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26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6B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2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43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36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8C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r>
      <w:tr w14:paraId="6AADC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A3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0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4F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726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2F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91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9" name="Picture_2_SpCnt_186"/>
                  <wp:cNvGraphicFramePr/>
                  <a:graphic xmlns:a="http://schemas.openxmlformats.org/drawingml/2006/main">
                    <a:graphicData uri="http://schemas.openxmlformats.org/drawingml/2006/picture">
                      <pic:pic xmlns:pic="http://schemas.openxmlformats.org/drawingml/2006/picture">
                        <pic:nvPicPr>
                          <pic:cNvPr id="829" name="Picture_2_SpCnt_18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0" name="Picture_2_SpCnt_187"/>
                  <wp:cNvGraphicFramePr/>
                  <a:graphic xmlns:a="http://schemas.openxmlformats.org/drawingml/2006/main">
                    <a:graphicData uri="http://schemas.openxmlformats.org/drawingml/2006/picture">
                      <pic:pic xmlns:pic="http://schemas.openxmlformats.org/drawingml/2006/picture">
                        <pic:nvPicPr>
                          <pic:cNvPr id="810" name="Picture_2_SpCnt_18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1" name="Picture_2_SpCnt_188"/>
                  <wp:cNvGraphicFramePr/>
                  <a:graphic xmlns:a="http://schemas.openxmlformats.org/drawingml/2006/main">
                    <a:graphicData uri="http://schemas.openxmlformats.org/drawingml/2006/picture">
                      <pic:pic xmlns:pic="http://schemas.openxmlformats.org/drawingml/2006/picture">
                        <pic:nvPicPr>
                          <pic:cNvPr id="811" name="Picture_2_SpCnt_18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3" name="Picture_2_SpCnt_189"/>
                  <wp:cNvGraphicFramePr/>
                  <a:graphic xmlns:a="http://schemas.openxmlformats.org/drawingml/2006/main">
                    <a:graphicData uri="http://schemas.openxmlformats.org/drawingml/2006/picture">
                      <pic:pic xmlns:pic="http://schemas.openxmlformats.org/drawingml/2006/picture">
                        <pic:nvPicPr>
                          <pic:cNvPr id="813" name="Picture_2_SpCnt_18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4" name="Picture_2_SpCnt_190"/>
                  <wp:cNvGraphicFramePr/>
                  <a:graphic xmlns:a="http://schemas.openxmlformats.org/drawingml/2006/main">
                    <a:graphicData uri="http://schemas.openxmlformats.org/drawingml/2006/picture">
                      <pic:pic xmlns:pic="http://schemas.openxmlformats.org/drawingml/2006/picture">
                        <pic:nvPicPr>
                          <pic:cNvPr id="814" name="Picture_2_SpCnt_19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5" name="Picture_2_SpCnt_191"/>
                  <wp:cNvGraphicFramePr/>
                  <a:graphic xmlns:a="http://schemas.openxmlformats.org/drawingml/2006/main">
                    <a:graphicData uri="http://schemas.openxmlformats.org/drawingml/2006/picture">
                      <pic:pic xmlns:pic="http://schemas.openxmlformats.org/drawingml/2006/picture">
                        <pic:nvPicPr>
                          <pic:cNvPr id="815" name="Picture_2_SpCnt_19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8" name="Picture_2_SpCnt_192"/>
                  <wp:cNvGraphicFramePr/>
                  <a:graphic xmlns:a="http://schemas.openxmlformats.org/drawingml/2006/main">
                    <a:graphicData uri="http://schemas.openxmlformats.org/drawingml/2006/picture">
                      <pic:pic xmlns:pic="http://schemas.openxmlformats.org/drawingml/2006/picture">
                        <pic:nvPicPr>
                          <pic:cNvPr id="818" name="Picture_2_SpCnt_19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6" name="Picture_2_SpCnt_193"/>
                  <wp:cNvGraphicFramePr/>
                  <a:graphic xmlns:a="http://schemas.openxmlformats.org/drawingml/2006/main">
                    <a:graphicData uri="http://schemas.openxmlformats.org/drawingml/2006/picture">
                      <pic:pic xmlns:pic="http://schemas.openxmlformats.org/drawingml/2006/picture">
                        <pic:nvPicPr>
                          <pic:cNvPr id="826" name="Picture_2_SpCnt_19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r>
      <w:tr w14:paraId="163B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1D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033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1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A70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EE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C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19" name="Picture_2_SpCnt_194"/>
                  <wp:cNvGraphicFramePr/>
                  <a:graphic xmlns:a="http://schemas.openxmlformats.org/drawingml/2006/main">
                    <a:graphicData uri="http://schemas.openxmlformats.org/drawingml/2006/picture">
                      <pic:pic xmlns:pic="http://schemas.openxmlformats.org/drawingml/2006/picture">
                        <pic:nvPicPr>
                          <pic:cNvPr id="819" name="Picture_2_SpCnt_19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3" name="Picture_2_SpCnt_195"/>
                  <wp:cNvGraphicFramePr/>
                  <a:graphic xmlns:a="http://schemas.openxmlformats.org/drawingml/2006/main">
                    <a:graphicData uri="http://schemas.openxmlformats.org/drawingml/2006/picture">
                      <pic:pic xmlns:pic="http://schemas.openxmlformats.org/drawingml/2006/picture">
                        <pic:nvPicPr>
                          <pic:cNvPr id="823" name="Picture_2_SpCnt_19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5" name="Picture_2_SpCnt_196"/>
                  <wp:cNvGraphicFramePr/>
                  <a:graphic xmlns:a="http://schemas.openxmlformats.org/drawingml/2006/main">
                    <a:graphicData uri="http://schemas.openxmlformats.org/drawingml/2006/picture">
                      <pic:pic xmlns:pic="http://schemas.openxmlformats.org/drawingml/2006/picture">
                        <pic:nvPicPr>
                          <pic:cNvPr id="825" name="Picture_2_SpCnt_1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24" name="Picture_2_SpCnt_197"/>
                  <wp:cNvGraphicFramePr/>
                  <a:graphic xmlns:a="http://schemas.openxmlformats.org/drawingml/2006/main">
                    <a:graphicData uri="http://schemas.openxmlformats.org/drawingml/2006/picture">
                      <pic:pic xmlns:pic="http://schemas.openxmlformats.org/drawingml/2006/picture">
                        <pic:nvPicPr>
                          <pic:cNvPr id="824" name="Picture_2_SpCnt_1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5" name="Picture_2_SpCnt_198"/>
                  <wp:cNvGraphicFramePr/>
                  <a:graphic xmlns:a="http://schemas.openxmlformats.org/drawingml/2006/main">
                    <a:graphicData uri="http://schemas.openxmlformats.org/drawingml/2006/picture">
                      <pic:pic xmlns:pic="http://schemas.openxmlformats.org/drawingml/2006/picture">
                        <pic:nvPicPr>
                          <pic:cNvPr id="835" name="Picture_2_SpCnt_1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7" name="Picture_2_SpCnt_199"/>
                  <wp:cNvGraphicFramePr/>
                  <a:graphic xmlns:a="http://schemas.openxmlformats.org/drawingml/2006/main">
                    <a:graphicData uri="http://schemas.openxmlformats.org/drawingml/2006/picture">
                      <pic:pic xmlns:pic="http://schemas.openxmlformats.org/drawingml/2006/picture">
                        <pic:nvPicPr>
                          <pic:cNvPr id="857" name="Picture_2_SpCnt_1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B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r>
      <w:tr w14:paraId="1E3E5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2638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91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6" name="Picture_2_SpCnt_200"/>
                  <wp:cNvGraphicFramePr/>
                  <a:graphic xmlns:a="http://schemas.openxmlformats.org/drawingml/2006/main">
                    <a:graphicData uri="http://schemas.openxmlformats.org/drawingml/2006/picture">
                      <pic:pic xmlns:pic="http://schemas.openxmlformats.org/drawingml/2006/picture">
                        <pic:nvPicPr>
                          <pic:cNvPr id="836" name="Picture_2_SpCnt_20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37" name="Picture_2_SpCnt_201"/>
                  <wp:cNvGraphicFramePr/>
                  <a:graphic xmlns:a="http://schemas.openxmlformats.org/drawingml/2006/main">
                    <a:graphicData uri="http://schemas.openxmlformats.org/drawingml/2006/picture">
                      <pic:pic xmlns:pic="http://schemas.openxmlformats.org/drawingml/2006/picture">
                        <pic:nvPicPr>
                          <pic:cNvPr id="837" name="Picture_2_SpCnt_20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0" name="Picture_2_SpCnt_202"/>
                  <wp:cNvGraphicFramePr/>
                  <a:graphic xmlns:a="http://schemas.openxmlformats.org/drawingml/2006/main">
                    <a:graphicData uri="http://schemas.openxmlformats.org/drawingml/2006/picture">
                      <pic:pic xmlns:pic="http://schemas.openxmlformats.org/drawingml/2006/picture">
                        <pic:nvPicPr>
                          <pic:cNvPr id="850" name="Picture_2_SpCnt_20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56" name="Picture_2_SpCnt_203"/>
                  <wp:cNvGraphicFramePr/>
                  <a:graphic xmlns:a="http://schemas.openxmlformats.org/drawingml/2006/main">
                    <a:graphicData uri="http://schemas.openxmlformats.org/drawingml/2006/picture">
                      <pic:pic xmlns:pic="http://schemas.openxmlformats.org/drawingml/2006/picture">
                        <pic:nvPicPr>
                          <pic:cNvPr id="856" name="Picture_2_SpCnt_203"/>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E59E">
            <w:pPr>
              <w:rPr>
                <w:rFonts w:hint="eastAsia" w:ascii="宋体" w:hAnsi="宋体" w:eastAsia="宋体" w:cs="宋体"/>
                <w:b/>
                <w:bCs/>
                <w:i w:val="0"/>
                <w:iCs w:val="0"/>
                <w:color w:val="000000"/>
                <w:sz w:val="18"/>
                <w:szCs w:val="18"/>
                <w:u w:val="none"/>
              </w:rPr>
            </w:pPr>
          </w:p>
        </w:tc>
      </w:tr>
      <w:tr w14:paraId="54F35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F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1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3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14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E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A93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0" name="Picture_2_SpCnt_204"/>
                  <wp:cNvGraphicFramePr/>
                  <a:graphic xmlns:a="http://schemas.openxmlformats.org/drawingml/2006/main">
                    <a:graphicData uri="http://schemas.openxmlformats.org/drawingml/2006/picture">
                      <pic:pic xmlns:pic="http://schemas.openxmlformats.org/drawingml/2006/picture">
                        <pic:nvPicPr>
                          <pic:cNvPr id="840" name="Picture_2_SpCnt_204"/>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8" name="Picture_2_SpCnt_205"/>
                  <wp:cNvGraphicFramePr/>
                  <a:graphic xmlns:a="http://schemas.openxmlformats.org/drawingml/2006/main">
                    <a:graphicData uri="http://schemas.openxmlformats.org/drawingml/2006/picture">
                      <pic:pic xmlns:pic="http://schemas.openxmlformats.org/drawingml/2006/picture">
                        <pic:nvPicPr>
                          <pic:cNvPr id="838" name="Picture_2_SpCnt_205"/>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41" name="Picture_2_SpCnt_206"/>
                  <wp:cNvGraphicFramePr/>
                  <a:graphic xmlns:a="http://schemas.openxmlformats.org/drawingml/2006/main">
                    <a:graphicData uri="http://schemas.openxmlformats.org/drawingml/2006/picture">
                      <pic:pic xmlns:pic="http://schemas.openxmlformats.org/drawingml/2006/picture">
                        <pic:nvPicPr>
                          <pic:cNvPr id="841" name="Picture_2_SpCnt_206"/>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4" name="Picture_2_SpCnt_207"/>
                  <wp:cNvGraphicFramePr/>
                  <a:graphic xmlns:a="http://schemas.openxmlformats.org/drawingml/2006/main">
                    <a:graphicData uri="http://schemas.openxmlformats.org/drawingml/2006/picture">
                      <pic:pic xmlns:pic="http://schemas.openxmlformats.org/drawingml/2006/picture">
                        <pic:nvPicPr>
                          <pic:cNvPr id="834" name="Picture_2_SpCnt_207"/>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55" name="Picture_2_SpCnt_208"/>
                  <wp:cNvGraphicFramePr/>
                  <a:graphic xmlns:a="http://schemas.openxmlformats.org/drawingml/2006/main">
                    <a:graphicData uri="http://schemas.openxmlformats.org/drawingml/2006/picture">
                      <pic:pic xmlns:pic="http://schemas.openxmlformats.org/drawingml/2006/picture">
                        <pic:nvPicPr>
                          <pic:cNvPr id="855" name="Picture_2_SpCnt_208"/>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839" name="Picture_2_SpCnt_209"/>
                  <wp:cNvGraphicFramePr/>
                  <a:graphic xmlns:a="http://schemas.openxmlformats.org/drawingml/2006/main">
                    <a:graphicData uri="http://schemas.openxmlformats.org/drawingml/2006/picture">
                      <pic:pic xmlns:pic="http://schemas.openxmlformats.org/drawingml/2006/picture">
                        <pic:nvPicPr>
                          <pic:cNvPr id="839" name="Picture_2_SpCnt_209"/>
                          <pic:cNvPicPr/>
                        </pic:nvPicPr>
                        <pic:blipFill>
                          <a:blip r:embed="rId26"/>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357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1C980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286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6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6C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780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56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301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C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6164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0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4293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数码生物显微镜（教师用）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5B92A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DM750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DF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D0C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B9C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27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6500 </w:t>
            </w:r>
          </w:p>
        </w:tc>
      </w:tr>
      <w:tr w14:paraId="37894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E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7C971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数码显微镜（学生用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585BAA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DM550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4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D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BD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C4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11000 </w:t>
            </w:r>
          </w:p>
        </w:tc>
      </w:tr>
      <w:tr w14:paraId="1F3CD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1E0C6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无线互动控制软件</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0FB0A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SFDM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B4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11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77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8500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E24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8500 </w:t>
            </w:r>
          </w:p>
        </w:tc>
      </w:tr>
      <w:tr w14:paraId="5730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AF5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B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3A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D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1EC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32" name="Picture_2_SpCnt_210"/>
                  <wp:cNvGraphicFramePr/>
                  <a:graphic xmlns:a="http://schemas.openxmlformats.org/drawingml/2006/main">
                    <a:graphicData uri="http://schemas.openxmlformats.org/drawingml/2006/picture">
                      <pic:pic xmlns:pic="http://schemas.openxmlformats.org/drawingml/2006/picture">
                        <pic:nvPicPr>
                          <pic:cNvPr id="832" name="Picture_2_SpCnt_21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2" name="Picture_2_SpCnt_211"/>
                  <wp:cNvGraphicFramePr/>
                  <a:graphic xmlns:a="http://schemas.openxmlformats.org/drawingml/2006/main">
                    <a:graphicData uri="http://schemas.openxmlformats.org/drawingml/2006/picture">
                      <pic:pic xmlns:pic="http://schemas.openxmlformats.org/drawingml/2006/picture">
                        <pic:nvPicPr>
                          <pic:cNvPr id="842" name="Picture_2_SpCnt_21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43" name="Picture_2_SpCnt_212"/>
                  <wp:cNvGraphicFramePr/>
                  <a:graphic xmlns:a="http://schemas.openxmlformats.org/drawingml/2006/main">
                    <a:graphicData uri="http://schemas.openxmlformats.org/drawingml/2006/picture">
                      <pic:pic xmlns:pic="http://schemas.openxmlformats.org/drawingml/2006/picture">
                        <pic:nvPicPr>
                          <pic:cNvPr id="843" name="Picture_2_SpCnt_2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51" name="Picture_2_SpCnt_213"/>
                  <wp:cNvGraphicFramePr/>
                  <a:graphic xmlns:a="http://schemas.openxmlformats.org/drawingml/2006/main">
                    <a:graphicData uri="http://schemas.openxmlformats.org/drawingml/2006/picture">
                      <pic:pic xmlns:pic="http://schemas.openxmlformats.org/drawingml/2006/picture">
                        <pic:nvPicPr>
                          <pic:cNvPr id="851" name="Picture_2_SpCnt_2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D3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115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4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58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63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D8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9" name="Picture_2_SpCnt_214"/>
                  <wp:cNvGraphicFramePr/>
                  <a:graphic xmlns:a="http://schemas.openxmlformats.org/drawingml/2006/main">
                    <a:graphicData uri="http://schemas.openxmlformats.org/drawingml/2006/picture">
                      <pic:pic xmlns:pic="http://schemas.openxmlformats.org/drawingml/2006/picture">
                        <pic:nvPicPr>
                          <pic:cNvPr id="849" name="Picture_2_SpCnt_21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33" name="Picture_2_SpCnt_215"/>
                  <wp:cNvGraphicFramePr/>
                  <a:graphic xmlns:a="http://schemas.openxmlformats.org/drawingml/2006/main">
                    <a:graphicData uri="http://schemas.openxmlformats.org/drawingml/2006/picture">
                      <pic:pic xmlns:pic="http://schemas.openxmlformats.org/drawingml/2006/picture">
                        <pic:nvPicPr>
                          <pic:cNvPr id="833" name="Picture_2_SpCnt_21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44" name="Picture_2_SpCnt_216"/>
                  <wp:cNvGraphicFramePr/>
                  <a:graphic xmlns:a="http://schemas.openxmlformats.org/drawingml/2006/main">
                    <a:graphicData uri="http://schemas.openxmlformats.org/drawingml/2006/picture">
                      <pic:pic xmlns:pic="http://schemas.openxmlformats.org/drawingml/2006/picture">
                        <pic:nvPicPr>
                          <pic:cNvPr id="844" name="Picture_2_SpCnt_21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852" name="Picture_2_SpCnt_217"/>
                  <wp:cNvGraphicFramePr/>
                  <a:graphic xmlns:a="http://schemas.openxmlformats.org/drawingml/2006/main">
                    <a:graphicData uri="http://schemas.openxmlformats.org/drawingml/2006/picture">
                      <pic:pic xmlns:pic="http://schemas.openxmlformats.org/drawingml/2006/picture">
                        <pic:nvPicPr>
                          <pic:cNvPr id="852" name="Picture_2_SpCnt_21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957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20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11484 </w:t>
            </w:r>
          </w:p>
        </w:tc>
      </w:tr>
      <w:tr w14:paraId="39A6C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1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E0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47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66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60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312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102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3744 </w:t>
            </w:r>
          </w:p>
        </w:tc>
      </w:tr>
      <w:tr w14:paraId="15D7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5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F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8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BE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AD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F3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DE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648 </w:t>
            </w:r>
          </w:p>
        </w:tc>
      </w:tr>
      <w:tr w14:paraId="75B10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D3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7E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A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94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5F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29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258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F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48B40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33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AB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学生LED台式灯</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70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400*180*190±10mm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D1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20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7F0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5" name="Picture_2_SpCnt_218"/>
                  <wp:cNvGraphicFramePr/>
                  <a:graphic xmlns:a="http://schemas.openxmlformats.org/drawingml/2006/main">
                    <a:graphicData uri="http://schemas.openxmlformats.org/drawingml/2006/picture">
                      <pic:pic xmlns:pic="http://schemas.openxmlformats.org/drawingml/2006/picture">
                        <pic:nvPicPr>
                          <pic:cNvPr id="845" name="Picture_2_SpCnt_21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6" name="Picture_2_SpCnt_219"/>
                  <wp:cNvGraphicFramePr/>
                  <a:graphic xmlns:a="http://schemas.openxmlformats.org/drawingml/2006/main">
                    <a:graphicData uri="http://schemas.openxmlformats.org/drawingml/2006/picture">
                      <pic:pic xmlns:pic="http://schemas.openxmlformats.org/drawingml/2006/picture">
                        <pic:nvPicPr>
                          <pic:cNvPr id="846" name="Picture_2_SpCnt_21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3" name="Picture_2_SpCnt_220"/>
                  <wp:cNvGraphicFramePr/>
                  <a:graphic xmlns:a="http://schemas.openxmlformats.org/drawingml/2006/main">
                    <a:graphicData uri="http://schemas.openxmlformats.org/drawingml/2006/picture">
                      <pic:pic xmlns:pic="http://schemas.openxmlformats.org/drawingml/2006/picture">
                        <pic:nvPicPr>
                          <pic:cNvPr id="853" name="Picture_2_SpCnt_22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7" name="Picture_2_SpCnt_221"/>
                  <wp:cNvGraphicFramePr/>
                  <a:graphic xmlns:a="http://schemas.openxmlformats.org/drawingml/2006/main">
                    <a:graphicData uri="http://schemas.openxmlformats.org/drawingml/2006/picture">
                      <pic:pic xmlns:pic="http://schemas.openxmlformats.org/drawingml/2006/picture">
                        <pic:nvPicPr>
                          <pic:cNvPr id="847" name="Picture_2_SpCnt_22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48" name="Picture_2_SpCnt_222"/>
                  <wp:cNvGraphicFramePr/>
                  <a:graphic xmlns:a="http://schemas.openxmlformats.org/drawingml/2006/main">
                    <a:graphicData uri="http://schemas.openxmlformats.org/drawingml/2006/picture">
                      <pic:pic xmlns:pic="http://schemas.openxmlformats.org/drawingml/2006/picture">
                        <pic:nvPicPr>
                          <pic:cNvPr id="848" name="Picture_2_SpCnt_22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854" name="Picture_2_SpCnt_223"/>
                  <wp:cNvGraphicFramePr/>
                  <a:graphic xmlns:a="http://schemas.openxmlformats.org/drawingml/2006/main">
                    <a:graphicData uri="http://schemas.openxmlformats.org/drawingml/2006/picture">
                      <pic:pic xmlns:pic="http://schemas.openxmlformats.org/drawingml/2006/picture">
                        <pic:nvPicPr>
                          <pic:cNvPr id="854" name="Picture_2_SpCnt_22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8" name="Picture_2_SpCnt_224"/>
                  <wp:cNvGraphicFramePr/>
                  <a:graphic xmlns:a="http://schemas.openxmlformats.org/drawingml/2006/main">
                    <a:graphicData uri="http://schemas.openxmlformats.org/drawingml/2006/picture">
                      <pic:pic xmlns:pic="http://schemas.openxmlformats.org/drawingml/2006/picture">
                        <pic:nvPicPr>
                          <pic:cNvPr id="468" name="Picture_2_SpCnt_22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2" name="Picture_2_SpCnt_225"/>
                  <wp:cNvGraphicFramePr/>
                  <a:graphic xmlns:a="http://schemas.openxmlformats.org/drawingml/2006/main">
                    <a:graphicData uri="http://schemas.openxmlformats.org/drawingml/2006/picture">
                      <pic:pic xmlns:pic="http://schemas.openxmlformats.org/drawingml/2006/picture">
                        <pic:nvPicPr>
                          <pic:cNvPr id="462" name="Picture_2_SpCnt_22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6" name="Picture_2_SpCnt_226"/>
                  <wp:cNvGraphicFramePr/>
                  <a:graphic xmlns:a="http://schemas.openxmlformats.org/drawingml/2006/main">
                    <a:graphicData uri="http://schemas.openxmlformats.org/drawingml/2006/picture">
                      <pic:pic xmlns:pic="http://schemas.openxmlformats.org/drawingml/2006/picture">
                        <pic:nvPicPr>
                          <pic:cNvPr id="466" name="Picture_2_SpCnt_22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0" name="Picture_2_SpCnt_227"/>
                  <wp:cNvGraphicFramePr/>
                  <a:graphic xmlns:a="http://schemas.openxmlformats.org/drawingml/2006/main">
                    <a:graphicData uri="http://schemas.openxmlformats.org/drawingml/2006/picture">
                      <pic:pic xmlns:pic="http://schemas.openxmlformats.org/drawingml/2006/picture">
                        <pic:nvPicPr>
                          <pic:cNvPr id="470" name="Picture_2_SpCnt_22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5" name="Picture_2_SpCnt_228"/>
                  <wp:cNvGraphicFramePr/>
                  <a:graphic xmlns:a="http://schemas.openxmlformats.org/drawingml/2006/main">
                    <a:graphicData uri="http://schemas.openxmlformats.org/drawingml/2006/picture">
                      <pic:pic xmlns:pic="http://schemas.openxmlformats.org/drawingml/2006/picture">
                        <pic:nvPicPr>
                          <pic:cNvPr id="465" name="Picture_2_SpCnt_22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3" name="Picture_2_SpCnt_229"/>
                  <wp:cNvGraphicFramePr/>
                  <a:graphic xmlns:a="http://schemas.openxmlformats.org/drawingml/2006/main">
                    <a:graphicData uri="http://schemas.openxmlformats.org/drawingml/2006/picture">
                      <pic:pic xmlns:pic="http://schemas.openxmlformats.org/drawingml/2006/picture">
                        <pic:nvPicPr>
                          <pic:cNvPr id="463" name="Picture_2_SpCnt_22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2" name="Picture_2_SpCnt_230"/>
                  <wp:cNvGraphicFramePr/>
                  <a:graphic xmlns:a="http://schemas.openxmlformats.org/drawingml/2006/main">
                    <a:graphicData uri="http://schemas.openxmlformats.org/drawingml/2006/picture">
                      <pic:pic xmlns:pic="http://schemas.openxmlformats.org/drawingml/2006/picture">
                        <pic:nvPicPr>
                          <pic:cNvPr id="472" name="Picture_2_SpCnt_2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0" name="Picture_2_SpCnt_231"/>
                  <wp:cNvGraphicFramePr/>
                  <a:graphic xmlns:a="http://schemas.openxmlformats.org/drawingml/2006/main">
                    <a:graphicData uri="http://schemas.openxmlformats.org/drawingml/2006/picture">
                      <pic:pic xmlns:pic="http://schemas.openxmlformats.org/drawingml/2006/picture">
                        <pic:nvPicPr>
                          <pic:cNvPr id="460" name="Picture_2_SpCnt_23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169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B4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4056 </w:t>
            </w:r>
          </w:p>
        </w:tc>
      </w:tr>
      <w:tr w14:paraId="642EF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9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0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4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1B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FD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6A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35B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5B59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E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134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给排水安装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7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CBEF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5A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B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6A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33BF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069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0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5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4B1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13F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D6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3" name="Picture_2_SpCnt_232"/>
                  <wp:cNvGraphicFramePr/>
                  <a:graphic xmlns:a="http://schemas.openxmlformats.org/drawingml/2006/main">
                    <a:graphicData uri="http://schemas.openxmlformats.org/drawingml/2006/picture">
                      <pic:pic xmlns:pic="http://schemas.openxmlformats.org/drawingml/2006/picture">
                        <pic:nvPicPr>
                          <pic:cNvPr id="47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1" name="Picture_2_SpCnt_233"/>
                  <wp:cNvGraphicFramePr/>
                  <a:graphic xmlns:a="http://schemas.openxmlformats.org/drawingml/2006/main">
                    <a:graphicData uri="http://schemas.openxmlformats.org/drawingml/2006/picture">
                      <pic:pic xmlns:pic="http://schemas.openxmlformats.org/drawingml/2006/picture">
                        <pic:nvPicPr>
                          <pic:cNvPr id="471"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4" name="Picture_2_SpCnt_234"/>
                  <wp:cNvGraphicFramePr/>
                  <a:graphic xmlns:a="http://schemas.openxmlformats.org/drawingml/2006/main">
                    <a:graphicData uri="http://schemas.openxmlformats.org/drawingml/2006/picture">
                      <pic:pic xmlns:pic="http://schemas.openxmlformats.org/drawingml/2006/picture">
                        <pic:nvPicPr>
                          <pic:cNvPr id="474"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5" name="Picture_2_SpCnt_235"/>
                  <wp:cNvGraphicFramePr/>
                  <a:graphic xmlns:a="http://schemas.openxmlformats.org/drawingml/2006/main">
                    <a:graphicData uri="http://schemas.openxmlformats.org/drawingml/2006/picture">
                      <pic:pic xmlns:pic="http://schemas.openxmlformats.org/drawingml/2006/picture">
                        <pic:nvPicPr>
                          <pic:cNvPr id="475"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4" name="Picture_2_SpCnt_236"/>
                  <wp:cNvGraphicFramePr/>
                  <a:graphic xmlns:a="http://schemas.openxmlformats.org/drawingml/2006/main">
                    <a:graphicData uri="http://schemas.openxmlformats.org/drawingml/2006/picture">
                      <pic:pic xmlns:pic="http://schemas.openxmlformats.org/drawingml/2006/picture">
                        <pic:nvPicPr>
                          <pic:cNvPr id="464"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76" name="Picture_2_SpCnt_237"/>
                  <wp:cNvGraphicFramePr/>
                  <a:graphic xmlns:a="http://schemas.openxmlformats.org/drawingml/2006/main">
                    <a:graphicData uri="http://schemas.openxmlformats.org/drawingml/2006/picture">
                      <pic:pic xmlns:pic="http://schemas.openxmlformats.org/drawingml/2006/picture">
                        <pic:nvPicPr>
                          <pic:cNvPr id="476"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59" name="Picture_2_SpCnt_238"/>
                  <wp:cNvGraphicFramePr/>
                  <a:graphic xmlns:a="http://schemas.openxmlformats.org/drawingml/2006/main">
                    <a:graphicData uri="http://schemas.openxmlformats.org/drawingml/2006/picture">
                      <pic:pic xmlns:pic="http://schemas.openxmlformats.org/drawingml/2006/picture">
                        <pic:nvPicPr>
                          <pic:cNvPr id="459"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461" name="Picture_2_SpCnt_239"/>
                  <wp:cNvGraphicFramePr/>
                  <a:graphic xmlns:a="http://schemas.openxmlformats.org/drawingml/2006/main">
                    <a:graphicData uri="http://schemas.openxmlformats.org/drawingml/2006/picture">
                      <pic:pic xmlns:pic="http://schemas.openxmlformats.org/drawingml/2006/picture">
                        <pic:nvPicPr>
                          <pic:cNvPr id="461"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E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r>
      <w:tr w14:paraId="5073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24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8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D19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96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C2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C2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7" name="Picture_2_SpCnt_240"/>
                  <wp:cNvGraphicFramePr/>
                  <a:graphic xmlns:a="http://schemas.openxmlformats.org/drawingml/2006/main">
                    <a:graphicData uri="http://schemas.openxmlformats.org/drawingml/2006/picture">
                      <pic:pic xmlns:pic="http://schemas.openxmlformats.org/drawingml/2006/picture">
                        <pic:nvPicPr>
                          <pic:cNvPr id="467"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69" name="Picture_2_SpCnt_241"/>
                  <wp:cNvGraphicFramePr/>
                  <a:graphic xmlns:a="http://schemas.openxmlformats.org/drawingml/2006/main">
                    <a:graphicData uri="http://schemas.openxmlformats.org/drawingml/2006/picture">
                      <pic:pic xmlns:pic="http://schemas.openxmlformats.org/drawingml/2006/picture">
                        <pic:nvPicPr>
                          <pic:cNvPr id="469"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12D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r>
      <w:tr w14:paraId="2A85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10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EC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3B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8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90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F97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5E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09E5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B8F3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化学实验室1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91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0" name="Picture_2_SpCnt_242"/>
                  <wp:cNvGraphicFramePr/>
                  <a:graphic xmlns:a="http://schemas.openxmlformats.org/drawingml/2006/main">
                    <a:graphicData uri="http://schemas.openxmlformats.org/drawingml/2006/picture">
                      <pic:pic xmlns:pic="http://schemas.openxmlformats.org/drawingml/2006/picture">
                        <pic:nvPicPr>
                          <pic:cNvPr id="480" name="Picture_2_SpCnt_24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7" name="Picture_2_SpCnt_243"/>
                  <wp:cNvGraphicFramePr/>
                  <a:graphic xmlns:a="http://schemas.openxmlformats.org/drawingml/2006/main">
                    <a:graphicData uri="http://schemas.openxmlformats.org/drawingml/2006/picture">
                      <pic:pic xmlns:pic="http://schemas.openxmlformats.org/drawingml/2006/picture">
                        <pic:nvPicPr>
                          <pic:cNvPr id="477" name="Picture_2_SpCnt_24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7" name="Picture_2_SpCnt_244"/>
                  <wp:cNvGraphicFramePr/>
                  <a:graphic xmlns:a="http://schemas.openxmlformats.org/drawingml/2006/main">
                    <a:graphicData uri="http://schemas.openxmlformats.org/drawingml/2006/picture">
                      <pic:pic xmlns:pic="http://schemas.openxmlformats.org/drawingml/2006/picture">
                        <pic:nvPicPr>
                          <pic:cNvPr id="487" name="Picture_2_SpCnt_24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6" name="Picture_2_SpCnt_245"/>
                  <wp:cNvGraphicFramePr/>
                  <a:graphic xmlns:a="http://schemas.openxmlformats.org/drawingml/2006/main">
                    <a:graphicData uri="http://schemas.openxmlformats.org/drawingml/2006/picture">
                      <pic:pic xmlns:pic="http://schemas.openxmlformats.org/drawingml/2006/picture">
                        <pic:nvPicPr>
                          <pic:cNvPr id="496" name="Picture_2_SpCnt_24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A2D3">
            <w:pPr>
              <w:rPr>
                <w:rFonts w:hint="eastAsia" w:ascii="宋体" w:hAnsi="宋体" w:eastAsia="宋体" w:cs="宋体"/>
                <w:b/>
                <w:bCs/>
                <w:i w:val="0"/>
                <w:iCs w:val="0"/>
                <w:color w:val="000000"/>
                <w:sz w:val="18"/>
                <w:szCs w:val="18"/>
                <w:u w:val="none"/>
              </w:rPr>
            </w:pPr>
          </w:p>
        </w:tc>
      </w:tr>
      <w:tr w14:paraId="6F8A4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13A1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779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3" name="Picture_2_SpCnt_246"/>
                  <wp:cNvGraphicFramePr/>
                  <a:graphic xmlns:a="http://schemas.openxmlformats.org/drawingml/2006/main">
                    <a:graphicData uri="http://schemas.openxmlformats.org/drawingml/2006/picture">
                      <pic:pic xmlns:pic="http://schemas.openxmlformats.org/drawingml/2006/picture">
                        <pic:nvPicPr>
                          <pic:cNvPr id="483"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95" name="Picture_2_SpCnt_247"/>
                  <wp:cNvGraphicFramePr/>
                  <a:graphic xmlns:a="http://schemas.openxmlformats.org/drawingml/2006/main">
                    <a:graphicData uri="http://schemas.openxmlformats.org/drawingml/2006/picture">
                      <pic:pic xmlns:pic="http://schemas.openxmlformats.org/drawingml/2006/picture">
                        <pic:nvPicPr>
                          <pic:cNvPr id="495"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81" name="Picture_2_SpCnt_248"/>
                  <wp:cNvGraphicFramePr/>
                  <a:graphic xmlns:a="http://schemas.openxmlformats.org/drawingml/2006/main">
                    <a:graphicData uri="http://schemas.openxmlformats.org/drawingml/2006/picture">
                      <pic:pic xmlns:pic="http://schemas.openxmlformats.org/drawingml/2006/picture">
                        <pic:nvPicPr>
                          <pic:cNvPr id="481"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2" name="Picture_2_SpCnt_249"/>
                  <wp:cNvGraphicFramePr/>
                  <a:graphic xmlns:a="http://schemas.openxmlformats.org/drawingml/2006/main">
                    <a:graphicData uri="http://schemas.openxmlformats.org/drawingml/2006/picture">
                      <pic:pic xmlns:pic="http://schemas.openxmlformats.org/drawingml/2006/picture">
                        <pic:nvPicPr>
                          <pic:cNvPr id="502"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C203">
            <w:pPr>
              <w:rPr>
                <w:rFonts w:hint="eastAsia" w:ascii="宋体" w:hAnsi="宋体" w:eastAsia="宋体" w:cs="宋体"/>
                <w:b/>
                <w:bCs/>
                <w:i w:val="0"/>
                <w:iCs w:val="0"/>
                <w:color w:val="000000"/>
                <w:sz w:val="18"/>
                <w:szCs w:val="18"/>
                <w:u w:val="none"/>
              </w:rPr>
            </w:pPr>
          </w:p>
        </w:tc>
      </w:tr>
      <w:tr w14:paraId="38F5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B5F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7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2E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F02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0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862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6B5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r>
      <w:tr w14:paraId="09A2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6A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B3C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0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A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E9C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88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2" name="Picture_2_SpCnt_250"/>
                  <wp:cNvGraphicFramePr/>
                  <a:graphic xmlns:a="http://schemas.openxmlformats.org/drawingml/2006/main">
                    <a:graphicData uri="http://schemas.openxmlformats.org/drawingml/2006/picture">
                      <pic:pic xmlns:pic="http://schemas.openxmlformats.org/drawingml/2006/picture">
                        <pic:nvPicPr>
                          <pic:cNvPr id="48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7" name="Picture_2_SpCnt_251"/>
                  <wp:cNvGraphicFramePr/>
                  <a:graphic xmlns:a="http://schemas.openxmlformats.org/drawingml/2006/main">
                    <a:graphicData uri="http://schemas.openxmlformats.org/drawingml/2006/picture">
                      <pic:pic xmlns:pic="http://schemas.openxmlformats.org/drawingml/2006/picture">
                        <pic:nvPicPr>
                          <pic:cNvPr id="497"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4" name="Picture_2_SpCnt_252"/>
                  <wp:cNvGraphicFramePr/>
                  <a:graphic xmlns:a="http://schemas.openxmlformats.org/drawingml/2006/main">
                    <a:graphicData uri="http://schemas.openxmlformats.org/drawingml/2006/picture">
                      <pic:pic xmlns:pic="http://schemas.openxmlformats.org/drawingml/2006/picture">
                        <pic:nvPicPr>
                          <pic:cNvPr id="484"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7" name="Picture_2_SpCnt_253"/>
                  <wp:cNvGraphicFramePr/>
                  <a:graphic xmlns:a="http://schemas.openxmlformats.org/drawingml/2006/main">
                    <a:graphicData uri="http://schemas.openxmlformats.org/drawingml/2006/picture">
                      <pic:pic xmlns:pic="http://schemas.openxmlformats.org/drawingml/2006/picture">
                        <pic:nvPicPr>
                          <pic:cNvPr id="507"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9" name="Picture_2_SpCnt_254"/>
                  <wp:cNvGraphicFramePr/>
                  <a:graphic xmlns:a="http://schemas.openxmlformats.org/drawingml/2006/main">
                    <a:graphicData uri="http://schemas.openxmlformats.org/drawingml/2006/picture">
                      <pic:pic xmlns:pic="http://schemas.openxmlformats.org/drawingml/2006/picture">
                        <pic:nvPicPr>
                          <pic:cNvPr id="499"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8" name="Picture_2_SpCnt_255"/>
                  <wp:cNvGraphicFramePr/>
                  <a:graphic xmlns:a="http://schemas.openxmlformats.org/drawingml/2006/main">
                    <a:graphicData uri="http://schemas.openxmlformats.org/drawingml/2006/picture">
                      <pic:pic xmlns:pic="http://schemas.openxmlformats.org/drawingml/2006/picture">
                        <pic:nvPicPr>
                          <pic:cNvPr id="508"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09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r>
      <w:tr w14:paraId="64D7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E3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1D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51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AF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5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D1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3" name="Picture_2_SpCnt_256"/>
                  <wp:cNvGraphicFramePr/>
                  <a:graphic xmlns:a="http://schemas.openxmlformats.org/drawingml/2006/main">
                    <a:graphicData uri="http://schemas.openxmlformats.org/drawingml/2006/picture">
                      <pic:pic xmlns:pic="http://schemas.openxmlformats.org/drawingml/2006/picture">
                        <pic:nvPicPr>
                          <pic:cNvPr id="493" name="Picture_2_SpCnt_256"/>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3" name="Picture_2_SpCnt_257"/>
                  <wp:cNvGraphicFramePr/>
                  <a:graphic xmlns:a="http://schemas.openxmlformats.org/drawingml/2006/main">
                    <a:graphicData uri="http://schemas.openxmlformats.org/drawingml/2006/picture">
                      <pic:pic xmlns:pic="http://schemas.openxmlformats.org/drawingml/2006/picture">
                        <pic:nvPicPr>
                          <pic:cNvPr id="503" name="Picture_2_SpCnt_257"/>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4" name="Picture_2_SpCnt_258"/>
                  <wp:cNvGraphicFramePr/>
                  <a:graphic xmlns:a="http://schemas.openxmlformats.org/drawingml/2006/main">
                    <a:graphicData uri="http://schemas.openxmlformats.org/drawingml/2006/picture">
                      <pic:pic xmlns:pic="http://schemas.openxmlformats.org/drawingml/2006/picture">
                        <pic:nvPicPr>
                          <pic:cNvPr id="494" name="Picture_2_SpCnt_25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6" name="Picture_2_SpCnt_259"/>
                  <wp:cNvGraphicFramePr/>
                  <a:graphic xmlns:a="http://schemas.openxmlformats.org/drawingml/2006/main">
                    <a:graphicData uri="http://schemas.openxmlformats.org/drawingml/2006/picture">
                      <pic:pic xmlns:pic="http://schemas.openxmlformats.org/drawingml/2006/picture">
                        <pic:nvPicPr>
                          <pic:cNvPr id="486" name="Picture_2_SpCnt_25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r>
      <w:tr w14:paraId="140DF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16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3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5E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14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F6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72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42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516 </w:t>
            </w:r>
          </w:p>
        </w:tc>
      </w:tr>
      <w:tr w14:paraId="5530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FE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A8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0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D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EA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9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4" name="Picture_2_SpCnt_260"/>
                  <wp:cNvGraphicFramePr/>
                  <a:graphic xmlns:a="http://schemas.openxmlformats.org/drawingml/2006/main">
                    <a:graphicData uri="http://schemas.openxmlformats.org/drawingml/2006/picture">
                      <pic:pic xmlns:pic="http://schemas.openxmlformats.org/drawingml/2006/picture">
                        <pic:nvPicPr>
                          <pic:cNvPr id="504" name="Picture_2_SpCnt_2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0" name="Picture_2_SpCnt_261"/>
                  <wp:cNvGraphicFramePr/>
                  <a:graphic xmlns:a="http://schemas.openxmlformats.org/drawingml/2006/main">
                    <a:graphicData uri="http://schemas.openxmlformats.org/drawingml/2006/picture">
                      <pic:pic xmlns:pic="http://schemas.openxmlformats.org/drawingml/2006/picture">
                        <pic:nvPicPr>
                          <pic:cNvPr id="500" name="Picture_2_SpCnt_2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98" name="Picture_2_SpCnt_262"/>
                  <wp:cNvGraphicFramePr/>
                  <a:graphic xmlns:a="http://schemas.openxmlformats.org/drawingml/2006/main">
                    <a:graphicData uri="http://schemas.openxmlformats.org/drawingml/2006/picture">
                      <pic:pic xmlns:pic="http://schemas.openxmlformats.org/drawingml/2006/picture">
                        <pic:nvPicPr>
                          <pic:cNvPr id="498" name="Picture_2_SpCnt_2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5" name="Picture_2_SpCnt_263"/>
                  <wp:cNvGraphicFramePr/>
                  <a:graphic xmlns:a="http://schemas.openxmlformats.org/drawingml/2006/main">
                    <a:graphicData uri="http://schemas.openxmlformats.org/drawingml/2006/picture">
                      <pic:pic xmlns:pic="http://schemas.openxmlformats.org/drawingml/2006/picture">
                        <pic:nvPicPr>
                          <pic:cNvPr id="505" name="Picture_2_SpCnt_2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01" name="Picture_2_SpCnt_264"/>
                  <wp:cNvGraphicFramePr/>
                  <a:graphic xmlns:a="http://schemas.openxmlformats.org/drawingml/2006/main">
                    <a:graphicData uri="http://schemas.openxmlformats.org/drawingml/2006/picture">
                      <pic:pic xmlns:pic="http://schemas.openxmlformats.org/drawingml/2006/picture">
                        <pic:nvPicPr>
                          <pic:cNvPr id="501" name="Picture_2_SpCnt_2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8" name="Picture_2_SpCnt_265"/>
                  <wp:cNvGraphicFramePr/>
                  <a:graphic xmlns:a="http://schemas.openxmlformats.org/drawingml/2006/main">
                    <a:graphicData uri="http://schemas.openxmlformats.org/drawingml/2006/picture">
                      <pic:pic xmlns:pic="http://schemas.openxmlformats.org/drawingml/2006/picture">
                        <pic:nvPicPr>
                          <pic:cNvPr id="478" name="Picture_2_SpCnt_265"/>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1B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3500 </w:t>
            </w:r>
          </w:p>
        </w:tc>
      </w:tr>
      <w:tr w14:paraId="0474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948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6E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9" name="Picture_2_SpCnt_266"/>
                  <wp:cNvGraphicFramePr/>
                  <a:graphic xmlns:a="http://schemas.openxmlformats.org/drawingml/2006/main">
                    <a:graphicData uri="http://schemas.openxmlformats.org/drawingml/2006/picture">
                      <pic:pic xmlns:pic="http://schemas.openxmlformats.org/drawingml/2006/picture">
                        <pic:nvPicPr>
                          <pic:cNvPr id="489" name="Picture_2_SpCnt_26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06" name="Picture_2_SpCnt_267"/>
                  <wp:cNvGraphicFramePr/>
                  <a:graphic xmlns:a="http://schemas.openxmlformats.org/drawingml/2006/main">
                    <a:graphicData uri="http://schemas.openxmlformats.org/drawingml/2006/picture">
                      <pic:pic xmlns:pic="http://schemas.openxmlformats.org/drawingml/2006/picture">
                        <pic:nvPicPr>
                          <pic:cNvPr id="506"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79" name="Picture_2_SpCnt_268"/>
                  <wp:cNvGraphicFramePr/>
                  <a:graphic xmlns:a="http://schemas.openxmlformats.org/drawingml/2006/main">
                    <a:graphicData uri="http://schemas.openxmlformats.org/drawingml/2006/picture">
                      <pic:pic xmlns:pic="http://schemas.openxmlformats.org/drawingml/2006/picture">
                        <pic:nvPicPr>
                          <pic:cNvPr id="479"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88" name="Picture_2_SpCnt_269"/>
                  <wp:cNvGraphicFramePr/>
                  <a:graphic xmlns:a="http://schemas.openxmlformats.org/drawingml/2006/main">
                    <a:graphicData uri="http://schemas.openxmlformats.org/drawingml/2006/picture">
                      <pic:pic xmlns:pic="http://schemas.openxmlformats.org/drawingml/2006/picture">
                        <pic:nvPicPr>
                          <pic:cNvPr id="488"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600E">
            <w:pPr>
              <w:rPr>
                <w:rFonts w:hint="eastAsia" w:ascii="宋体" w:hAnsi="宋体" w:eastAsia="宋体" w:cs="宋体"/>
                <w:b/>
                <w:bCs/>
                <w:i w:val="0"/>
                <w:iCs w:val="0"/>
                <w:color w:val="000000"/>
                <w:sz w:val="18"/>
                <w:szCs w:val="18"/>
                <w:u w:val="none"/>
              </w:rPr>
            </w:pPr>
          </w:p>
        </w:tc>
      </w:tr>
      <w:tr w14:paraId="255E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6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0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A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2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9FD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02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85" name="Picture_2_SpCnt_270"/>
                  <wp:cNvGraphicFramePr/>
                  <a:graphic xmlns:a="http://schemas.openxmlformats.org/drawingml/2006/main">
                    <a:graphicData uri="http://schemas.openxmlformats.org/drawingml/2006/picture">
                      <pic:pic xmlns:pic="http://schemas.openxmlformats.org/drawingml/2006/picture">
                        <pic:nvPicPr>
                          <pic:cNvPr id="485" name="Picture_2_SpCnt_27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490" name="Picture_2_SpCnt_271"/>
                  <wp:cNvGraphicFramePr/>
                  <a:graphic xmlns:a="http://schemas.openxmlformats.org/drawingml/2006/main">
                    <a:graphicData uri="http://schemas.openxmlformats.org/drawingml/2006/picture">
                      <pic:pic xmlns:pic="http://schemas.openxmlformats.org/drawingml/2006/picture">
                        <pic:nvPicPr>
                          <pic:cNvPr id="490" name="Picture_2_SpCnt_27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67D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5F3D6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294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83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A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E9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63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19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9E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68E0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949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A0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72C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68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39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1" name="Picture_2_SpCnt_272"/>
                  <wp:cNvGraphicFramePr/>
                  <a:graphic xmlns:a="http://schemas.openxmlformats.org/drawingml/2006/main">
                    <a:graphicData uri="http://schemas.openxmlformats.org/drawingml/2006/picture">
                      <pic:pic xmlns:pic="http://schemas.openxmlformats.org/drawingml/2006/picture">
                        <pic:nvPicPr>
                          <pic:cNvPr id="491" name="Picture_2_SpCnt_2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2" name="Picture_2_SpCnt_273"/>
                  <wp:cNvGraphicFramePr/>
                  <a:graphic xmlns:a="http://schemas.openxmlformats.org/drawingml/2006/main">
                    <a:graphicData uri="http://schemas.openxmlformats.org/drawingml/2006/picture">
                      <pic:pic xmlns:pic="http://schemas.openxmlformats.org/drawingml/2006/picture">
                        <pic:nvPicPr>
                          <pic:cNvPr id="492" name="Picture_2_SpCnt_2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9" name="Picture_2_SpCnt_274"/>
                  <wp:cNvGraphicFramePr/>
                  <a:graphic xmlns:a="http://schemas.openxmlformats.org/drawingml/2006/main">
                    <a:graphicData uri="http://schemas.openxmlformats.org/drawingml/2006/picture">
                      <pic:pic xmlns:pic="http://schemas.openxmlformats.org/drawingml/2006/picture">
                        <pic:nvPicPr>
                          <pic:cNvPr id="529" name="Picture_2_SpCnt_2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6" name="Picture_2_SpCnt_275"/>
                  <wp:cNvGraphicFramePr/>
                  <a:graphic xmlns:a="http://schemas.openxmlformats.org/drawingml/2006/main">
                    <a:graphicData uri="http://schemas.openxmlformats.org/drawingml/2006/picture">
                      <pic:pic xmlns:pic="http://schemas.openxmlformats.org/drawingml/2006/picture">
                        <pic:nvPicPr>
                          <pic:cNvPr id="526" name="Picture_2_SpCnt_2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C3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6B3C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9E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5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D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C98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6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B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1" name="Picture_2_SpCnt_276"/>
                  <wp:cNvGraphicFramePr/>
                  <a:graphic xmlns:a="http://schemas.openxmlformats.org/drawingml/2006/main">
                    <a:graphicData uri="http://schemas.openxmlformats.org/drawingml/2006/picture">
                      <pic:pic xmlns:pic="http://schemas.openxmlformats.org/drawingml/2006/picture">
                        <pic:nvPicPr>
                          <pic:cNvPr id="531" name="Picture_2_SpCnt_27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30" name="Picture_2_SpCnt_277"/>
                  <wp:cNvGraphicFramePr/>
                  <a:graphic xmlns:a="http://schemas.openxmlformats.org/drawingml/2006/main">
                    <a:graphicData uri="http://schemas.openxmlformats.org/drawingml/2006/picture">
                      <pic:pic xmlns:pic="http://schemas.openxmlformats.org/drawingml/2006/picture">
                        <pic:nvPicPr>
                          <pic:cNvPr id="53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1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11484 </w:t>
            </w:r>
          </w:p>
        </w:tc>
      </w:tr>
      <w:tr w14:paraId="08FD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2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4D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16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6F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4DE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3F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3744 </w:t>
            </w:r>
          </w:p>
        </w:tc>
      </w:tr>
      <w:tr w14:paraId="7C7D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BF1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39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CB6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01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136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94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1" name="Picture_2_SpCnt_278"/>
                  <wp:cNvGraphicFramePr/>
                  <a:graphic xmlns:a="http://schemas.openxmlformats.org/drawingml/2006/main">
                    <a:graphicData uri="http://schemas.openxmlformats.org/drawingml/2006/picture">
                      <pic:pic xmlns:pic="http://schemas.openxmlformats.org/drawingml/2006/picture">
                        <pic:nvPicPr>
                          <pic:cNvPr id="521" name="Picture_2_SpCnt_2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24" name="Picture_2_SpCnt_279"/>
                  <wp:cNvGraphicFramePr/>
                  <a:graphic xmlns:a="http://schemas.openxmlformats.org/drawingml/2006/main">
                    <a:graphicData uri="http://schemas.openxmlformats.org/drawingml/2006/picture">
                      <pic:pic xmlns:pic="http://schemas.openxmlformats.org/drawingml/2006/picture">
                        <pic:nvPicPr>
                          <pic:cNvPr id="524"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37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648 </w:t>
            </w:r>
          </w:p>
        </w:tc>
      </w:tr>
      <w:tr w14:paraId="70E2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A7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0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F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4F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5" name="Picture_2_SpCnt_280"/>
                  <wp:cNvGraphicFramePr/>
                  <a:graphic xmlns:a="http://schemas.openxmlformats.org/drawingml/2006/main">
                    <a:graphicData uri="http://schemas.openxmlformats.org/drawingml/2006/picture">
                      <pic:pic xmlns:pic="http://schemas.openxmlformats.org/drawingml/2006/picture">
                        <pic:nvPicPr>
                          <pic:cNvPr id="515" name="Picture_2_SpCnt_28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5" name="Picture_2_SpCnt_281"/>
                  <wp:cNvGraphicFramePr/>
                  <a:graphic xmlns:a="http://schemas.openxmlformats.org/drawingml/2006/main">
                    <a:graphicData uri="http://schemas.openxmlformats.org/drawingml/2006/picture">
                      <pic:pic xmlns:pic="http://schemas.openxmlformats.org/drawingml/2006/picture">
                        <pic:nvPicPr>
                          <pic:cNvPr id="525" name="Picture_2_SpCnt_28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7" name="Picture_2_SpCnt_282"/>
                  <wp:cNvGraphicFramePr/>
                  <a:graphic xmlns:a="http://schemas.openxmlformats.org/drawingml/2006/main">
                    <a:graphicData uri="http://schemas.openxmlformats.org/drawingml/2006/picture">
                      <pic:pic xmlns:pic="http://schemas.openxmlformats.org/drawingml/2006/picture">
                        <pic:nvPicPr>
                          <pic:cNvPr id="517" name="Picture_2_SpCnt_28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4" name="Picture_2_SpCnt_283"/>
                  <wp:cNvGraphicFramePr/>
                  <a:graphic xmlns:a="http://schemas.openxmlformats.org/drawingml/2006/main">
                    <a:graphicData uri="http://schemas.openxmlformats.org/drawingml/2006/picture">
                      <pic:pic xmlns:pic="http://schemas.openxmlformats.org/drawingml/2006/picture">
                        <pic:nvPicPr>
                          <pic:cNvPr id="514" name="Picture_2_SpCnt_28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0" name="Picture_2_SpCnt_284"/>
                  <wp:cNvGraphicFramePr/>
                  <a:graphic xmlns:a="http://schemas.openxmlformats.org/drawingml/2006/main">
                    <a:graphicData uri="http://schemas.openxmlformats.org/drawingml/2006/picture">
                      <pic:pic xmlns:pic="http://schemas.openxmlformats.org/drawingml/2006/picture">
                        <pic:nvPicPr>
                          <pic:cNvPr id="540" name="Picture_2_SpCnt_28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19" name="Picture_2_SpCnt_285"/>
                  <wp:cNvGraphicFramePr/>
                  <a:graphic xmlns:a="http://schemas.openxmlformats.org/drawingml/2006/main">
                    <a:graphicData uri="http://schemas.openxmlformats.org/drawingml/2006/picture">
                      <pic:pic xmlns:pic="http://schemas.openxmlformats.org/drawingml/2006/picture">
                        <pic:nvPicPr>
                          <pic:cNvPr id="519" name="Picture_2_SpCnt_28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97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51E5F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FB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4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B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C6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4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9BA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CA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5702B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63D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E5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给排水安装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8F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8B6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A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8F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3" name="Picture_2_SpCnt_286"/>
                  <wp:cNvGraphicFramePr/>
                  <a:graphic xmlns:a="http://schemas.openxmlformats.org/drawingml/2006/main">
                    <a:graphicData uri="http://schemas.openxmlformats.org/drawingml/2006/picture">
                      <pic:pic xmlns:pic="http://schemas.openxmlformats.org/drawingml/2006/picture">
                        <pic:nvPicPr>
                          <pic:cNvPr id="513" name="Picture_2_SpCnt_2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16" name="Picture_2_SpCnt_287"/>
                  <wp:cNvGraphicFramePr/>
                  <a:graphic xmlns:a="http://schemas.openxmlformats.org/drawingml/2006/main">
                    <a:graphicData uri="http://schemas.openxmlformats.org/drawingml/2006/picture">
                      <pic:pic xmlns:pic="http://schemas.openxmlformats.org/drawingml/2006/picture">
                        <pic:nvPicPr>
                          <pic:cNvPr id="516" name="Picture_2_SpCnt_2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A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11971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DEA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7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AE4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2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D9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2" name="Picture_2_SpCnt_288"/>
                  <wp:cNvGraphicFramePr/>
                  <a:graphic xmlns:a="http://schemas.openxmlformats.org/drawingml/2006/main">
                    <a:graphicData uri="http://schemas.openxmlformats.org/drawingml/2006/picture">
                      <pic:pic xmlns:pic="http://schemas.openxmlformats.org/drawingml/2006/picture">
                        <pic:nvPicPr>
                          <pic:cNvPr id="512" name="Picture_2_SpCnt_28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22" name="Picture_2_SpCnt_289"/>
                  <wp:cNvGraphicFramePr/>
                  <a:graphic xmlns:a="http://schemas.openxmlformats.org/drawingml/2006/main">
                    <a:graphicData uri="http://schemas.openxmlformats.org/drawingml/2006/picture">
                      <pic:pic xmlns:pic="http://schemas.openxmlformats.org/drawingml/2006/picture">
                        <pic:nvPicPr>
                          <pic:cNvPr id="522" name="Picture_2_SpCnt_28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10" name="Picture_2_SpCnt_290"/>
                  <wp:cNvGraphicFramePr/>
                  <a:graphic xmlns:a="http://schemas.openxmlformats.org/drawingml/2006/main">
                    <a:graphicData uri="http://schemas.openxmlformats.org/drawingml/2006/picture">
                      <pic:pic xmlns:pic="http://schemas.openxmlformats.org/drawingml/2006/picture">
                        <pic:nvPicPr>
                          <pic:cNvPr id="510" name="Picture_2_SpCnt_29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6" name="Picture_2_SpCnt_291"/>
                  <wp:cNvGraphicFramePr/>
                  <a:graphic xmlns:a="http://schemas.openxmlformats.org/drawingml/2006/main">
                    <a:graphicData uri="http://schemas.openxmlformats.org/drawingml/2006/picture">
                      <pic:pic xmlns:pic="http://schemas.openxmlformats.org/drawingml/2006/picture">
                        <pic:nvPicPr>
                          <pic:cNvPr id="536" name="Picture_2_SpCnt_29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92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r>
      <w:tr w14:paraId="09C4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6C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E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DC1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73E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81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E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8" name="Picture_2_SpCnt_292"/>
                  <wp:cNvGraphicFramePr/>
                  <a:graphic xmlns:a="http://schemas.openxmlformats.org/drawingml/2006/main">
                    <a:graphicData uri="http://schemas.openxmlformats.org/drawingml/2006/picture">
                      <pic:pic xmlns:pic="http://schemas.openxmlformats.org/drawingml/2006/picture">
                        <pic:nvPicPr>
                          <pic:cNvPr id="518" name="Picture_2_SpCnt_29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1" name="Picture_2_SpCnt_293"/>
                  <wp:cNvGraphicFramePr/>
                  <a:graphic xmlns:a="http://schemas.openxmlformats.org/drawingml/2006/main">
                    <a:graphicData uri="http://schemas.openxmlformats.org/drawingml/2006/picture">
                      <pic:pic xmlns:pic="http://schemas.openxmlformats.org/drawingml/2006/picture">
                        <pic:nvPicPr>
                          <pic:cNvPr id="511"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0" name="Picture_2_SpCnt_294"/>
                  <wp:cNvGraphicFramePr/>
                  <a:graphic xmlns:a="http://schemas.openxmlformats.org/drawingml/2006/main">
                    <a:graphicData uri="http://schemas.openxmlformats.org/drawingml/2006/picture">
                      <pic:pic xmlns:pic="http://schemas.openxmlformats.org/drawingml/2006/picture">
                        <pic:nvPicPr>
                          <pic:cNvPr id="520"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4" name="Picture_2_SpCnt_295"/>
                  <wp:cNvGraphicFramePr/>
                  <a:graphic xmlns:a="http://schemas.openxmlformats.org/drawingml/2006/main">
                    <a:graphicData uri="http://schemas.openxmlformats.org/drawingml/2006/picture">
                      <pic:pic xmlns:pic="http://schemas.openxmlformats.org/drawingml/2006/picture">
                        <pic:nvPicPr>
                          <pic:cNvPr id="534"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35" name="Picture_2_SpCnt_296"/>
                  <wp:cNvGraphicFramePr/>
                  <a:graphic xmlns:a="http://schemas.openxmlformats.org/drawingml/2006/main">
                    <a:graphicData uri="http://schemas.openxmlformats.org/drawingml/2006/picture">
                      <pic:pic xmlns:pic="http://schemas.openxmlformats.org/drawingml/2006/picture">
                        <pic:nvPicPr>
                          <pic:cNvPr id="535"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3" name="Picture_2_SpCnt_297"/>
                  <wp:cNvGraphicFramePr/>
                  <a:graphic xmlns:a="http://schemas.openxmlformats.org/drawingml/2006/main">
                    <a:graphicData uri="http://schemas.openxmlformats.org/drawingml/2006/picture">
                      <pic:pic xmlns:pic="http://schemas.openxmlformats.org/drawingml/2006/picture">
                        <pic:nvPicPr>
                          <pic:cNvPr id="523"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7" name="Picture_2_SpCnt_298"/>
                  <wp:cNvGraphicFramePr/>
                  <a:graphic xmlns:a="http://schemas.openxmlformats.org/drawingml/2006/main">
                    <a:graphicData uri="http://schemas.openxmlformats.org/drawingml/2006/picture">
                      <pic:pic xmlns:pic="http://schemas.openxmlformats.org/drawingml/2006/picture">
                        <pic:nvPicPr>
                          <pic:cNvPr id="527"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28" name="Picture_2_SpCnt_299"/>
                  <wp:cNvGraphicFramePr/>
                  <a:graphic xmlns:a="http://schemas.openxmlformats.org/drawingml/2006/main">
                    <a:graphicData uri="http://schemas.openxmlformats.org/drawingml/2006/picture">
                      <pic:pic xmlns:pic="http://schemas.openxmlformats.org/drawingml/2006/picture">
                        <pic:nvPicPr>
                          <pic:cNvPr id="528"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109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r>
      <w:tr w14:paraId="4966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9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32642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中学化学VR教学系统</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7D738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V1.3</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5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5A7AF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4127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2" name="Picture_2_SpCnt_300"/>
                  <wp:cNvGraphicFramePr/>
                  <a:graphic xmlns:a="http://schemas.openxmlformats.org/drawingml/2006/main">
                    <a:graphicData uri="http://schemas.openxmlformats.org/drawingml/2006/picture">
                      <pic:pic xmlns:pic="http://schemas.openxmlformats.org/drawingml/2006/picture">
                        <pic:nvPicPr>
                          <pic:cNvPr id="532" name="Picture_2_SpCnt_300"/>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3" name="Picture_2_SpCnt_301"/>
                  <wp:cNvGraphicFramePr/>
                  <a:graphic xmlns:a="http://schemas.openxmlformats.org/drawingml/2006/main">
                    <a:graphicData uri="http://schemas.openxmlformats.org/drawingml/2006/picture">
                      <pic:pic xmlns:pic="http://schemas.openxmlformats.org/drawingml/2006/picture">
                        <pic:nvPicPr>
                          <pic:cNvPr id="533" name="Picture_2_SpCnt_301"/>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7" name="Picture_2_SpCnt_302"/>
                  <wp:cNvGraphicFramePr/>
                  <a:graphic xmlns:a="http://schemas.openxmlformats.org/drawingml/2006/main">
                    <a:graphicData uri="http://schemas.openxmlformats.org/drawingml/2006/picture">
                      <pic:pic xmlns:pic="http://schemas.openxmlformats.org/drawingml/2006/picture">
                        <pic:nvPicPr>
                          <pic:cNvPr id="537" name="Picture_2_SpCnt_302"/>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8" name="Picture_2_SpCnt_303"/>
                  <wp:cNvGraphicFramePr/>
                  <a:graphic xmlns:a="http://schemas.openxmlformats.org/drawingml/2006/main">
                    <a:graphicData uri="http://schemas.openxmlformats.org/drawingml/2006/picture">
                      <pic:pic xmlns:pic="http://schemas.openxmlformats.org/drawingml/2006/picture">
                        <pic:nvPicPr>
                          <pic:cNvPr id="538" name="Picture_2_SpCnt_303"/>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39" name="Picture_2_SpCnt_304"/>
                  <wp:cNvGraphicFramePr/>
                  <a:graphic xmlns:a="http://schemas.openxmlformats.org/drawingml/2006/main">
                    <a:graphicData uri="http://schemas.openxmlformats.org/drawingml/2006/picture">
                      <pic:pic xmlns:pic="http://schemas.openxmlformats.org/drawingml/2006/picture">
                        <pic:nvPicPr>
                          <pic:cNvPr id="539" name="Picture_2_SpCnt_304"/>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09" name="Picture_2_SpCnt_305"/>
                  <wp:cNvGraphicFramePr/>
                  <a:graphic xmlns:a="http://schemas.openxmlformats.org/drawingml/2006/main">
                    <a:graphicData uri="http://schemas.openxmlformats.org/drawingml/2006/picture">
                      <pic:pic xmlns:pic="http://schemas.openxmlformats.org/drawingml/2006/picture">
                        <pic:nvPicPr>
                          <pic:cNvPr id="509" name="Picture_2_SpCnt_305"/>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1" name="Picture_2_SpCnt_306"/>
                  <wp:cNvGraphicFramePr/>
                  <a:graphic xmlns:a="http://schemas.openxmlformats.org/drawingml/2006/main">
                    <a:graphicData uri="http://schemas.openxmlformats.org/drawingml/2006/picture">
                      <pic:pic xmlns:pic="http://schemas.openxmlformats.org/drawingml/2006/picture">
                        <pic:nvPicPr>
                          <pic:cNvPr id="561" name="Picture_2_SpCnt_306"/>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62" name="Picture_2_SpCnt_307"/>
                  <wp:cNvGraphicFramePr/>
                  <a:graphic xmlns:a="http://schemas.openxmlformats.org/drawingml/2006/main">
                    <a:graphicData uri="http://schemas.openxmlformats.org/drawingml/2006/picture">
                      <pic:pic xmlns:pic="http://schemas.openxmlformats.org/drawingml/2006/picture">
                        <pic:nvPicPr>
                          <pic:cNvPr id="562" name="Picture_2_SpCnt_307"/>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7" name="Picture_2_SpCnt_308"/>
                  <wp:cNvGraphicFramePr/>
                  <a:graphic xmlns:a="http://schemas.openxmlformats.org/drawingml/2006/main">
                    <a:graphicData uri="http://schemas.openxmlformats.org/drawingml/2006/picture">
                      <pic:pic xmlns:pic="http://schemas.openxmlformats.org/drawingml/2006/picture">
                        <pic:nvPicPr>
                          <pic:cNvPr id="557" name="Picture_2_SpCnt_308"/>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552" name="Picture_2_SpCnt_309"/>
                  <wp:cNvGraphicFramePr/>
                  <a:graphic xmlns:a="http://schemas.openxmlformats.org/drawingml/2006/main">
                    <a:graphicData uri="http://schemas.openxmlformats.org/drawingml/2006/picture">
                      <pic:pic xmlns:pic="http://schemas.openxmlformats.org/drawingml/2006/picture">
                        <pic:nvPicPr>
                          <pic:cNvPr id="552" name="Picture_2_SpCnt_309"/>
                          <pic:cNvPicPr/>
                        </pic:nvPicPr>
                        <pic:blipFill>
                          <a:blip r:embed="rId26"/>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4000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F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32000 </w:t>
            </w:r>
          </w:p>
        </w:tc>
      </w:tr>
      <w:tr w14:paraId="16D3F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936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86</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01544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虚拟现实头盔</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26A2B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PICO Neo3企业版</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B4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2AEC3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1338D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8" name="Picture_2_SpCnt_310"/>
                  <wp:cNvGraphicFramePr/>
                  <a:graphic xmlns:a="http://schemas.openxmlformats.org/drawingml/2006/main">
                    <a:graphicData uri="http://schemas.openxmlformats.org/drawingml/2006/picture">
                      <pic:pic xmlns:pic="http://schemas.openxmlformats.org/drawingml/2006/picture">
                        <pic:nvPicPr>
                          <pic:cNvPr id="548" name="Picture_2_SpCnt_31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43" name="Picture_2_SpCnt_311"/>
                  <wp:cNvGraphicFramePr/>
                  <a:graphic xmlns:a="http://schemas.openxmlformats.org/drawingml/2006/main">
                    <a:graphicData uri="http://schemas.openxmlformats.org/drawingml/2006/picture">
                      <pic:pic xmlns:pic="http://schemas.openxmlformats.org/drawingml/2006/picture">
                        <pic:nvPicPr>
                          <pic:cNvPr id="543"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3899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F1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31192 </w:t>
            </w:r>
          </w:p>
        </w:tc>
      </w:tr>
      <w:tr w14:paraId="6B94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ED4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87</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4492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VR学习空间系统</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273229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8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1A0EF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3B311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C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20000 </w:t>
            </w:r>
          </w:p>
        </w:tc>
      </w:tr>
      <w:tr w14:paraId="35998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931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88</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69951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化学反应速率实验器</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7CF8F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TP6063</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14:paraId="212FB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5FD9F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5951B2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C8D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354 </w:t>
            </w:r>
          </w:p>
        </w:tc>
      </w:tr>
      <w:tr w14:paraId="2A03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B6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89</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54F1A2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酸碱反应热实验器</w:t>
            </w:r>
          </w:p>
        </w:tc>
        <w:tc>
          <w:tcPr>
            <w:tcW w:w="1550" w:type="dxa"/>
            <w:tcBorders>
              <w:top w:val="single" w:color="000000" w:sz="4" w:space="0"/>
              <w:left w:val="single" w:color="000000" w:sz="4" w:space="0"/>
              <w:bottom w:val="single" w:color="000000" w:sz="4" w:space="0"/>
              <w:right w:val="single" w:color="000000" w:sz="4" w:space="0"/>
            </w:tcBorders>
            <w:shd w:val="clear"/>
            <w:vAlign w:val="center"/>
          </w:tcPr>
          <w:p w14:paraId="34B249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TP2067</w:t>
            </w:r>
          </w:p>
        </w:tc>
        <w:tc>
          <w:tcPr>
            <w:tcW w:w="934" w:type="dxa"/>
            <w:tcBorders>
              <w:top w:val="single" w:color="000000" w:sz="4" w:space="0"/>
              <w:left w:val="single" w:color="000000" w:sz="4" w:space="0"/>
              <w:bottom w:val="single" w:color="000000" w:sz="4" w:space="0"/>
              <w:right w:val="single" w:color="000000" w:sz="4" w:space="0"/>
            </w:tcBorders>
            <w:shd w:val="clear"/>
            <w:noWrap/>
            <w:vAlign w:val="center"/>
          </w:tcPr>
          <w:p w14:paraId="4432C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251E08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19F40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24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192 </w:t>
            </w:r>
          </w:p>
        </w:tc>
      </w:tr>
      <w:tr w14:paraId="7BB7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D1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90</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14:paraId="2E9D9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铁的吸氧腐蚀实验器</w:t>
            </w:r>
          </w:p>
        </w:tc>
        <w:tc>
          <w:tcPr>
            <w:tcW w:w="1550" w:type="dxa"/>
            <w:tcBorders>
              <w:top w:val="single" w:color="000000" w:sz="4" w:space="0"/>
              <w:left w:val="single" w:color="000000" w:sz="4" w:space="0"/>
              <w:bottom w:val="single" w:color="000000" w:sz="4" w:space="0"/>
              <w:right w:val="single" w:color="000000" w:sz="4" w:space="0"/>
            </w:tcBorders>
            <w:shd w:val="clear"/>
            <w:noWrap/>
            <w:vAlign w:val="center"/>
          </w:tcPr>
          <w:p w14:paraId="1717E1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TP6049</w:t>
            </w:r>
          </w:p>
        </w:tc>
        <w:tc>
          <w:tcPr>
            <w:tcW w:w="934" w:type="dxa"/>
            <w:tcBorders>
              <w:top w:val="single" w:color="000000" w:sz="4" w:space="0"/>
              <w:left w:val="single" w:color="000000" w:sz="4" w:space="0"/>
              <w:bottom w:val="single" w:color="000000" w:sz="4" w:space="0"/>
              <w:right w:val="single" w:color="000000" w:sz="4" w:space="0"/>
            </w:tcBorders>
            <w:shd w:val="clear"/>
            <w:vAlign w:val="center"/>
          </w:tcPr>
          <w:p w14:paraId="44E7E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vAlign w:val="center"/>
          </w:tcPr>
          <w:p w14:paraId="439560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14:paraId="49442F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3" name="Picture_2_SpCnt_312"/>
                  <wp:cNvGraphicFramePr/>
                  <a:graphic xmlns:a="http://schemas.openxmlformats.org/drawingml/2006/main">
                    <a:graphicData uri="http://schemas.openxmlformats.org/drawingml/2006/picture">
                      <pic:pic xmlns:pic="http://schemas.openxmlformats.org/drawingml/2006/picture">
                        <pic:nvPicPr>
                          <pic:cNvPr id="563" name="Picture_2_SpCnt_3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7" name="Picture_2_SpCnt_313"/>
                  <wp:cNvGraphicFramePr/>
                  <a:graphic xmlns:a="http://schemas.openxmlformats.org/drawingml/2006/main">
                    <a:graphicData uri="http://schemas.openxmlformats.org/drawingml/2006/picture">
                      <pic:pic xmlns:pic="http://schemas.openxmlformats.org/drawingml/2006/picture">
                        <pic:nvPicPr>
                          <pic:cNvPr id="547"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6" name="Picture_2_SpCnt_314"/>
                  <wp:cNvGraphicFramePr/>
                  <a:graphic xmlns:a="http://schemas.openxmlformats.org/drawingml/2006/main">
                    <a:graphicData uri="http://schemas.openxmlformats.org/drawingml/2006/picture">
                      <pic:pic xmlns:pic="http://schemas.openxmlformats.org/drawingml/2006/picture">
                        <pic:nvPicPr>
                          <pic:cNvPr id="566"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4" name="Picture_2_SpCnt_315"/>
                  <wp:cNvGraphicFramePr/>
                  <a:graphic xmlns:a="http://schemas.openxmlformats.org/drawingml/2006/main">
                    <a:graphicData uri="http://schemas.openxmlformats.org/drawingml/2006/picture">
                      <pic:pic xmlns:pic="http://schemas.openxmlformats.org/drawingml/2006/picture">
                        <pic:nvPicPr>
                          <pic:cNvPr id="564"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9" name="Picture_2_SpCnt_316"/>
                  <wp:cNvGraphicFramePr/>
                  <a:graphic xmlns:a="http://schemas.openxmlformats.org/drawingml/2006/main">
                    <a:graphicData uri="http://schemas.openxmlformats.org/drawingml/2006/picture">
                      <pic:pic xmlns:pic="http://schemas.openxmlformats.org/drawingml/2006/picture">
                        <pic:nvPicPr>
                          <pic:cNvPr id="56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49" name="Picture_2_SpCnt_317"/>
                  <wp:cNvGraphicFramePr/>
                  <a:graphic xmlns:a="http://schemas.openxmlformats.org/drawingml/2006/main">
                    <a:graphicData uri="http://schemas.openxmlformats.org/drawingml/2006/picture">
                      <pic:pic xmlns:pic="http://schemas.openxmlformats.org/drawingml/2006/picture">
                        <pic:nvPicPr>
                          <pic:cNvPr id="549"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252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8C6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252 </w:t>
            </w:r>
          </w:p>
        </w:tc>
      </w:tr>
      <w:tr w14:paraId="3FA9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961DB">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EF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1" name="Picture_2_SpCnt_318"/>
                  <wp:cNvGraphicFramePr/>
                  <a:graphic xmlns:a="http://schemas.openxmlformats.org/drawingml/2006/main">
                    <a:graphicData uri="http://schemas.openxmlformats.org/drawingml/2006/picture">
                      <pic:pic xmlns:pic="http://schemas.openxmlformats.org/drawingml/2006/picture">
                        <pic:nvPicPr>
                          <pic:cNvPr id="551" name="Picture_2_SpCnt_318"/>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1" name="Picture_2_SpCnt_319"/>
                  <wp:cNvGraphicFramePr/>
                  <a:graphic xmlns:a="http://schemas.openxmlformats.org/drawingml/2006/main">
                    <a:graphicData uri="http://schemas.openxmlformats.org/drawingml/2006/picture">
                      <pic:pic xmlns:pic="http://schemas.openxmlformats.org/drawingml/2006/picture">
                        <pic:nvPicPr>
                          <pic:cNvPr id="571" name="Picture_2_SpCnt_31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65" name="Picture_2_SpCnt_320"/>
                  <wp:cNvGraphicFramePr/>
                  <a:graphic xmlns:a="http://schemas.openxmlformats.org/drawingml/2006/main">
                    <a:graphicData uri="http://schemas.openxmlformats.org/drawingml/2006/picture">
                      <pic:pic xmlns:pic="http://schemas.openxmlformats.org/drawingml/2006/picture">
                        <pic:nvPicPr>
                          <pic:cNvPr id="565" name="Picture_2_SpCnt_32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53" name="Picture_2_SpCnt_321"/>
                  <wp:cNvGraphicFramePr/>
                  <a:graphic xmlns:a="http://schemas.openxmlformats.org/drawingml/2006/main">
                    <a:graphicData uri="http://schemas.openxmlformats.org/drawingml/2006/picture">
                      <pic:pic xmlns:pic="http://schemas.openxmlformats.org/drawingml/2006/picture">
                        <pic:nvPicPr>
                          <pic:cNvPr id="553" name="Picture_2_SpCnt_321"/>
                          <pic:cNvPicPr/>
                        </pic:nvPicPr>
                        <pic:blipFill>
                          <a:blip r:embed="rId27"/>
                          <a:stretch>
                            <a:fillRect/>
                          </a:stretch>
                        </pic:blipFill>
                        <pic:spPr>
                          <a:xfrm>
                            <a:off x="0" y="0"/>
                            <a:ext cx="9525" cy="3365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2929F">
            <w:pPr>
              <w:jc w:val="center"/>
              <w:rPr>
                <w:rFonts w:hint="eastAsia" w:ascii="宋体" w:hAnsi="宋体" w:eastAsia="宋体" w:cs="宋体"/>
                <w:i w:val="0"/>
                <w:iCs w:val="0"/>
                <w:color w:val="000000"/>
                <w:sz w:val="18"/>
                <w:szCs w:val="18"/>
                <w:u w:val="none"/>
              </w:rPr>
            </w:pPr>
          </w:p>
        </w:tc>
      </w:tr>
      <w:tr w14:paraId="62895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34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D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D6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7F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7" name="Picture_2_SpCnt_322"/>
                  <wp:cNvGraphicFramePr/>
                  <a:graphic xmlns:a="http://schemas.openxmlformats.org/drawingml/2006/main">
                    <a:graphicData uri="http://schemas.openxmlformats.org/drawingml/2006/picture">
                      <pic:pic xmlns:pic="http://schemas.openxmlformats.org/drawingml/2006/picture">
                        <pic:nvPicPr>
                          <pic:cNvPr id="567" name="Picture_2_SpCnt_322"/>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8" name="Picture_2_SpCnt_323"/>
                  <wp:cNvGraphicFramePr/>
                  <a:graphic xmlns:a="http://schemas.openxmlformats.org/drawingml/2006/main">
                    <a:graphicData uri="http://schemas.openxmlformats.org/drawingml/2006/picture">
                      <pic:pic xmlns:pic="http://schemas.openxmlformats.org/drawingml/2006/picture">
                        <pic:nvPicPr>
                          <pic:cNvPr id="558"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59" name="Picture_2_SpCnt_324"/>
                  <wp:cNvGraphicFramePr/>
                  <a:graphic xmlns:a="http://schemas.openxmlformats.org/drawingml/2006/main">
                    <a:graphicData uri="http://schemas.openxmlformats.org/drawingml/2006/picture">
                      <pic:pic xmlns:pic="http://schemas.openxmlformats.org/drawingml/2006/picture">
                        <pic:nvPicPr>
                          <pic:cNvPr id="559"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0" name="Picture_2_SpCnt_325"/>
                  <wp:cNvGraphicFramePr/>
                  <a:graphic xmlns:a="http://schemas.openxmlformats.org/drawingml/2006/main">
                    <a:graphicData uri="http://schemas.openxmlformats.org/drawingml/2006/picture">
                      <pic:pic xmlns:pic="http://schemas.openxmlformats.org/drawingml/2006/picture">
                        <pic:nvPicPr>
                          <pic:cNvPr id="560"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2" name="Picture_2_SpCnt_326"/>
                  <wp:cNvGraphicFramePr/>
                  <a:graphic xmlns:a="http://schemas.openxmlformats.org/drawingml/2006/main">
                    <a:graphicData uri="http://schemas.openxmlformats.org/drawingml/2006/picture">
                      <pic:pic xmlns:pic="http://schemas.openxmlformats.org/drawingml/2006/picture">
                        <pic:nvPicPr>
                          <pic:cNvPr id="572"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70" name="Picture_2_SpCnt_327"/>
                  <wp:cNvGraphicFramePr/>
                  <a:graphic xmlns:a="http://schemas.openxmlformats.org/drawingml/2006/main">
                    <a:graphicData uri="http://schemas.openxmlformats.org/drawingml/2006/picture">
                      <pic:pic xmlns:pic="http://schemas.openxmlformats.org/drawingml/2006/picture">
                        <pic:nvPicPr>
                          <pic:cNvPr id="570"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41" name="Picture_2_SpCnt_328"/>
                  <wp:cNvGraphicFramePr/>
                  <a:graphic xmlns:a="http://schemas.openxmlformats.org/drawingml/2006/main">
                    <a:graphicData uri="http://schemas.openxmlformats.org/drawingml/2006/picture">
                      <pic:pic xmlns:pic="http://schemas.openxmlformats.org/drawingml/2006/picture">
                        <pic:nvPicPr>
                          <pic:cNvPr id="541"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568" name="Picture_2_SpCnt_329"/>
                  <wp:cNvGraphicFramePr/>
                  <a:graphic xmlns:a="http://schemas.openxmlformats.org/drawingml/2006/main">
                    <a:graphicData uri="http://schemas.openxmlformats.org/drawingml/2006/picture">
                      <pic:pic xmlns:pic="http://schemas.openxmlformats.org/drawingml/2006/picture">
                        <pic:nvPicPr>
                          <pic:cNvPr id="568"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D2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17225 </w:t>
            </w:r>
          </w:p>
        </w:tc>
      </w:tr>
      <w:tr w14:paraId="1EE0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7B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9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PP离心风机</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17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5.5kw</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9E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4B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70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27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17156 </w:t>
            </w:r>
          </w:p>
        </w:tc>
      </w:tr>
      <w:tr w14:paraId="1C12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91C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1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变频器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380V</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F9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台</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25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2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24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5156 </w:t>
            </w:r>
          </w:p>
        </w:tc>
      </w:tr>
      <w:tr w14:paraId="4143C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9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风机控制线</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76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7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5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DB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3556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2FF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3556 </w:t>
            </w:r>
          </w:p>
        </w:tc>
      </w:tr>
      <w:tr w14:paraId="4BF60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C0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92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64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24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46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1E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7400 </w:t>
            </w:r>
          </w:p>
        </w:tc>
      </w:tr>
      <w:tr w14:paraId="1D8D3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2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A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3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91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F9F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27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42" name="Picture_2_SpCnt_330"/>
                  <wp:cNvGraphicFramePr/>
                  <a:graphic xmlns:a="http://schemas.openxmlformats.org/drawingml/2006/main">
                    <a:graphicData uri="http://schemas.openxmlformats.org/drawingml/2006/picture">
                      <pic:pic xmlns:pic="http://schemas.openxmlformats.org/drawingml/2006/picture">
                        <pic:nvPicPr>
                          <pic:cNvPr id="542" name="Picture_2_SpCnt_33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50" name="Picture_2_SpCnt_331"/>
                  <wp:cNvGraphicFramePr/>
                  <a:graphic xmlns:a="http://schemas.openxmlformats.org/drawingml/2006/main">
                    <a:graphicData uri="http://schemas.openxmlformats.org/drawingml/2006/picture">
                      <pic:pic xmlns:pic="http://schemas.openxmlformats.org/drawingml/2006/picture">
                        <pic:nvPicPr>
                          <pic:cNvPr id="550"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56" name="Picture_2_SpCnt_332"/>
                  <wp:cNvGraphicFramePr/>
                  <a:graphic xmlns:a="http://schemas.openxmlformats.org/drawingml/2006/main">
                    <a:graphicData uri="http://schemas.openxmlformats.org/drawingml/2006/picture">
                      <pic:pic xmlns:pic="http://schemas.openxmlformats.org/drawingml/2006/picture">
                        <pic:nvPicPr>
                          <pic:cNvPr id="556"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4" name="Picture_2_SpCnt_333"/>
                  <wp:cNvGraphicFramePr/>
                  <a:graphic xmlns:a="http://schemas.openxmlformats.org/drawingml/2006/main">
                    <a:graphicData uri="http://schemas.openxmlformats.org/drawingml/2006/picture">
                      <pic:pic xmlns:pic="http://schemas.openxmlformats.org/drawingml/2006/picture">
                        <pic:nvPicPr>
                          <pic:cNvPr id="554" name="Picture_2_SpCnt_33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55" name="Picture_2_SpCnt_334"/>
                  <wp:cNvGraphicFramePr/>
                  <a:graphic xmlns:a="http://schemas.openxmlformats.org/drawingml/2006/main">
                    <a:graphicData uri="http://schemas.openxmlformats.org/drawingml/2006/picture">
                      <pic:pic xmlns:pic="http://schemas.openxmlformats.org/drawingml/2006/picture">
                        <pic:nvPicPr>
                          <pic:cNvPr id="555" name="Picture_2_SpCnt_33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4" name="Picture_2_SpCnt_335"/>
                  <wp:cNvGraphicFramePr/>
                  <a:graphic xmlns:a="http://schemas.openxmlformats.org/drawingml/2006/main">
                    <a:graphicData uri="http://schemas.openxmlformats.org/drawingml/2006/picture">
                      <pic:pic xmlns:pic="http://schemas.openxmlformats.org/drawingml/2006/picture">
                        <pic:nvPicPr>
                          <pic:cNvPr id="544" name="Picture_2_SpCnt_3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45" name="Picture_2_SpCnt_336"/>
                  <wp:cNvGraphicFramePr/>
                  <a:graphic xmlns:a="http://schemas.openxmlformats.org/drawingml/2006/main">
                    <a:graphicData uri="http://schemas.openxmlformats.org/drawingml/2006/picture">
                      <pic:pic xmlns:pic="http://schemas.openxmlformats.org/drawingml/2006/picture">
                        <pic:nvPicPr>
                          <pic:cNvPr id="545"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46" name="Picture_2_SpCnt_337"/>
                  <wp:cNvGraphicFramePr/>
                  <a:graphic xmlns:a="http://schemas.openxmlformats.org/drawingml/2006/main">
                    <a:graphicData uri="http://schemas.openxmlformats.org/drawingml/2006/picture">
                      <pic:pic xmlns:pic="http://schemas.openxmlformats.org/drawingml/2006/picture">
                        <pic:nvPicPr>
                          <pic:cNvPr id="546" name="Picture_2_SpCnt_337"/>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85" name="Picture_2_SpCnt_338"/>
                  <wp:cNvGraphicFramePr/>
                  <a:graphic xmlns:a="http://schemas.openxmlformats.org/drawingml/2006/main">
                    <a:graphicData uri="http://schemas.openxmlformats.org/drawingml/2006/picture">
                      <pic:pic xmlns:pic="http://schemas.openxmlformats.org/drawingml/2006/picture">
                        <pic:nvPicPr>
                          <pic:cNvPr id="585" name="Picture_2_SpCnt_338"/>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2" name="Picture_2_SpCnt_339"/>
                  <wp:cNvGraphicFramePr/>
                  <a:graphic xmlns:a="http://schemas.openxmlformats.org/drawingml/2006/main">
                    <a:graphicData uri="http://schemas.openxmlformats.org/drawingml/2006/picture">
                      <pic:pic xmlns:pic="http://schemas.openxmlformats.org/drawingml/2006/picture">
                        <pic:nvPicPr>
                          <pic:cNvPr id="592" name="Picture_2_SpCnt_33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6" name="Picture_2_SpCnt_340"/>
                  <wp:cNvGraphicFramePr/>
                  <a:graphic xmlns:a="http://schemas.openxmlformats.org/drawingml/2006/main">
                    <a:graphicData uri="http://schemas.openxmlformats.org/drawingml/2006/picture">
                      <pic:pic xmlns:pic="http://schemas.openxmlformats.org/drawingml/2006/picture">
                        <pic:nvPicPr>
                          <pic:cNvPr id="586" name="Picture_2_SpCnt_340"/>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77" name="Picture_2_SpCnt_341"/>
                  <wp:cNvGraphicFramePr/>
                  <a:graphic xmlns:a="http://schemas.openxmlformats.org/drawingml/2006/main">
                    <a:graphicData uri="http://schemas.openxmlformats.org/drawingml/2006/picture">
                      <pic:pic xmlns:pic="http://schemas.openxmlformats.org/drawingml/2006/picture">
                        <pic:nvPicPr>
                          <pic:cNvPr id="577" name="Picture_2_SpCnt_34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4" name="Picture_2_SpCnt_342"/>
                  <wp:cNvGraphicFramePr/>
                  <a:graphic xmlns:a="http://schemas.openxmlformats.org/drawingml/2006/main">
                    <a:graphicData uri="http://schemas.openxmlformats.org/drawingml/2006/picture">
                      <pic:pic xmlns:pic="http://schemas.openxmlformats.org/drawingml/2006/picture">
                        <pic:nvPicPr>
                          <pic:cNvPr id="584"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78" name="Picture_2_SpCnt_343"/>
                  <wp:cNvGraphicFramePr/>
                  <a:graphic xmlns:a="http://schemas.openxmlformats.org/drawingml/2006/main">
                    <a:graphicData uri="http://schemas.openxmlformats.org/drawingml/2006/picture">
                      <pic:pic xmlns:pic="http://schemas.openxmlformats.org/drawingml/2006/picture">
                        <pic:nvPicPr>
                          <pic:cNvPr id="578"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80" name="Picture_2_SpCnt_344"/>
                  <wp:cNvGraphicFramePr/>
                  <a:graphic xmlns:a="http://schemas.openxmlformats.org/drawingml/2006/main">
                    <a:graphicData uri="http://schemas.openxmlformats.org/drawingml/2006/picture">
                      <pic:pic xmlns:pic="http://schemas.openxmlformats.org/drawingml/2006/picture">
                        <pic:nvPicPr>
                          <pic:cNvPr id="580" name="Picture_2_SpCnt_34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593" name="Picture_2_SpCnt_345"/>
                  <wp:cNvGraphicFramePr/>
                  <a:graphic xmlns:a="http://schemas.openxmlformats.org/drawingml/2006/main">
                    <a:graphicData uri="http://schemas.openxmlformats.org/drawingml/2006/picture">
                      <pic:pic xmlns:pic="http://schemas.openxmlformats.org/drawingml/2006/picture">
                        <pic:nvPicPr>
                          <pic:cNvPr id="593"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18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8285 </w:t>
            </w:r>
          </w:p>
        </w:tc>
      </w:tr>
      <w:tr w14:paraId="4BDC3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50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5B5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9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4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B8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FF6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4" name="Picture_2_SpCnt_346"/>
                  <wp:cNvGraphicFramePr/>
                  <a:graphic xmlns:a="http://schemas.openxmlformats.org/drawingml/2006/main">
                    <a:graphicData uri="http://schemas.openxmlformats.org/drawingml/2006/picture">
                      <pic:pic xmlns:pic="http://schemas.openxmlformats.org/drawingml/2006/picture">
                        <pic:nvPicPr>
                          <pic:cNvPr id="594" name="Picture_2_SpCnt_3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88" name="Picture_2_SpCnt_347"/>
                  <wp:cNvGraphicFramePr/>
                  <a:graphic xmlns:a="http://schemas.openxmlformats.org/drawingml/2006/main">
                    <a:graphicData uri="http://schemas.openxmlformats.org/drawingml/2006/picture">
                      <pic:pic xmlns:pic="http://schemas.openxmlformats.org/drawingml/2006/picture">
                        <pic:nvPicPr>
                          <pic:cNvPr id="588" name="Picture_2_SpCnt_3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E81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6934 </w:t>
            </w:r>
          </w:p>
        </w:tc>
      </w:tr>
      <w:tr w14:paraId="4606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F2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B9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27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C2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84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84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0B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4916 </w:t>
            </w:r>
          </w:p>
        </w:tc>
      </w:tr>
      <w:tr w14:paraId="5B6F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CE2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5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C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C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939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037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9" name="Picture_2_SpCnt_348"/>
                  <wp:cNvGraphicFramePr/>
                  <a:graphic xmlns:a="http://schemas.openxmlformats.org/drawingml/2006/main">
                    <a:graphicData uri="http://schemas.openxmlformats.org/drawingml/2006/picture">
                      <pic:pic xmlns:pic="http://schemas.openxmlformats.org/drawingml/2006/picture">
                        <pic:nvPicPr>
                          <pic:cNvPr id="589" name="Picture_2_SpCnt_3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2" name="Picture_2_SpCnt_349"/>
                  <wp:cNvGraphicFramePr/>
                  <a:graphic xmlns:a="http://schemas.openxmlformats.org/drawingml/2006/main">
                    <a:graphicData uri="http://schemas.openxmlformats.org/drawingml/2006/picture">
                      <pic:pic xmlns:pic="http://schemas.openxmlformats.org/drawingml/2006/picture">
                        <pic:nvPicPr>
                          <pic:cNvPr id="582" name="Picture_2_SpCnt_3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5" name="Picture_2_SpCnt_350"/>
                  <wp:cNvGraphicFramePr/>
                  <a:graphic xmlns:a="http://schemas.openxmlformats.org/drawingml/2006/main">
                    <a:graphicData uri="http://schemas.openxmlformats.org/drawingml/2006/picture">
                      <pic:pic xmlns:pic="http://schemas.openxmlformats.org/drawingml/2006/picture">
                        <pic:nvPicPr>
                          <pic:cNvPr id="595" name="Picture_2_SpCnt_3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91" name="Picture_2_SpCnt_351"/>
                  <wp:cNvGraphicFramePr/>
                  <a:graphic xmlns:a="http://schemas.openxmlformats.org/drawingml/2006/main">
                    <a:graphicData uri="http://schemas.openxmlformats.org/drawingml/2006/picture">
                      <pic:pic xmlns:pic="http://schemas.openxmlformats.org/drawingml/2006/picture">
                        <pic:nvPicPr>
                          <pic:cNvPr id="591" name="Picture_2_SpCnt_3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3" name="Picture_2_SpCnt_352"/>
                  <wp:cNvGraphicFramePr/>
                  <a:graphic xmlns:a="http://schemas.openxmlformats.org/drawingml/2006/main">
                    <a:graphicData uri="http://schemas.openxmlformats.org/drawingml/2006/picture">
                      <pic:pic xmlns:pic="http://schemas.openxmlformats.org/drawingml/2006/picture">
                        <pic:nvPicPr>
                          <pic:cNvPr id="573" name="Picture_2_SpCnt_3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4" name="Picture_2_SpCnt_353"/>
                  <wp:cNvGraphicFramePr/>
                  <a:graphic xmlns:a="http://schemas.openxmlformats.org/drawingml/2006/main">
                    <a:graphicData uri="http://schemas.openxmlformats.org/drawingml/2006/picture">
                      <pic:pic xmlns:pic="http://schemas.openxmlformats.org/drawingml/2006/picture">
                        <pic:nvPicPr>
                          <pic:cNvPr id="574" name="Picture_2_SpCnt_3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75" name="Picture_2_SpCnt_354"/>
                  <wp:cNvGraphicFramePr/>
                  <a:graphic xmlns:a="http://schemas.openxmlformats.org/drawingml/2006/main">
                    <a:graphicData uri="http://schemas.openxmlformats.org/drawingml/2006/picture">
                      <pic:pic xmlns:pic="http://schemas.openxmlformats.org/drawingml/2006/picture">
                        <pic:nvPicPr>
                          <pic:cNvPr id="575" name="Picture_2_SpCnt_3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87" name="Picture_2_SpCnt_355"/>
                  <wp:cNvGraphicFramePr/>
                  <a:graphic xmlns:a="http://schemas.openxmlformats.org/drawingml/2006/main">
                    <a:graphicData uri="http://schemas.openxmlformats.org/drawingml/2006/picture">
                      <pic:pic xmlns:pic="http://schemas.openxmlformats.org/drawingml/2006/picture">
                        <pic:nvPicPr>
                          <pic:cNvPr id="587" name="Picture_2_SpCnt_3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9F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4445 </w:t>
            </w:r>
          </w:p>
        </w:tc>
      </w:tr>
      <w:tr w14:paraId="2F100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0A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87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DA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9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5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noWrap/>
            <w:vAlign w:val="center"/>
          </w:tcPr>
          <w:p w14:paraId="3499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9" name="Picture_2_SpCnt_356"/>
                  <wp:cNvGraphicFramePr/>
                  <a:graphic xmlns:a="http://schemas.openxmlformats.org/drawingml/2006/main">
                    <a:graphicData uri="http://schemas.openxmlformats.org/drawingml/2006/picture">
                      <pic:pic xmlns:pic="http://schemas.openxmlformats.org/drawingml/2006/picture">
                        <pic:nvPicPr>
                          <pic:cNvPr id="579" name="Picture_2_SpCnt_35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76" name="Picture_2_SpCnt_357"/>
                  <wp:cNvGraphicFramePr/>
                  <a:graphic xmlns:a="http://schemas.openxmlformats.org/drawingml/2006/main">
                    <a:graphicData uri="http://schemas.openxmlformats.org/drawingml/2006/picture">
                      <pic:pic xmlns:pic="http://schemas.openxmlformats.org/drawingml/2006/picture">
                        <pic:nvPicPr>
                          <pic:cNvPr id="576"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1" name="Picture_2_SpCnt_358"/>
                  <wp:cNvGraphicFramePr/>
                  <a:graphic xmlns:a="http://schemas.openxmlformats.org/drawingml/2006/main">
                    <a:graphicData uri="http://schemas.openxmlformats.org/drawingml/2006/picture">
                      <pic:pic xmlns:pic="http://schemas.openxmlformats.org/drawingml/2006/picture">
                        <pic:nvPicPr>
                          <pic:cNvPr id="581"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583" name="Picture_2_SpCnt_359"/>
                  <wp:cNvGraphicFramePr/>
                  <a:graphic xmlns:a="http://schemas.openxmlformats.org/drawingml/2006/main">
                    <a:graphicData uri="http://schemas.openxmlformats.org/drawingml/2006/picture">
                      <pic:pic xmlns:pic="http://schemas.openxmlformats.org/drawingml/2006/picture">
                        <pic:nvPicPr>
                          <pic:cNvPr id="583"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B2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6589 </w:t>
            </w:r>
          </w:p>
        </w:tc>
      </w:tr>
      <w:tr w14:paraId="2006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12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D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2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985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214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B8A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65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618D5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945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45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浙江省初中数学科学教学仪器----化学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15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825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76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2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49711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72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49711 </w:t>
            </w:r>
          </w:p>
        </w:tc>
      </w:tr>
      <w:tr w14:paraId="2CAB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A807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化学实验室2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0BA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0" name="Picture_2_SpCnt_360"/>
                  <wp:cNvGraphicFramePr/>
                  <a:graphic xmlns:a="http://schemas.openxmlformats.org/drawingml/2006/main">
                    <a:graphicData uri="http://schemas.openxmlformats.org/drawingml/2006/picture">
                      <pic:pic xmlns:pic="http://schemas.openxmlformats.org/drawingml/2006/picture">
                        <pic:nvPicPr>
                          <pic:cNvPr id="590" name="Picture_2_SpCnt_36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8" name="Picture_2_SpCnt_361"/>
                  <wp:cNvGraphicFramePr/>
                  <a:graphic xmlns:a="http://schemas.openxmlformats.org/drawingml/2006/main">
                    <a:graphicData uri="http://schemas.openxmlformats.org/drawingml/2006/picture">
                      <pic:pic xmlns:pic="http://schemas.openxmlformats.org/drawingml/2006/picture">
                        <pic:nvPicPr>
                          <pic:cNvPr id="458" name="Picture_2_SpCnt_36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2" name="Picture_2_SpCnt_362"/>
                  <wp:cNvGraphicFramePr/>
                  <a:graphic xmlns:a="http://schemas.openxmlformats.org/drawingml/2006/main">
                    <a:graphicData uri="http://schemas.openxmlformats.org/drawingml/2006/picture">
                      <pic:pic xmlns:pic="http://schemas.openxmlformats.org/drawingml/2006/picture">
                        <pic:nvPicPr>
                          <pic:cNvPr id="622" name="Picture_2_SpCnt_362"/>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6" name="Picture_2_SpCnt_363"/>
                  <wp:cNvGraphicFramePr/>
                  <a:graphic xmlns:a="http://schemas.openxmlformats.org/drawingml/2006/main">
                    <a:graphicData uri="http://schemas.openxmlformats.org/drawingml/2006/picture">
                      <pic:pic xmlns:pic="http://schemas.openxmlformats.org/drawingml/2006/picture">
                        <pic:nvPicPr>
                          <pic:cNvPr id="606" name="Picture_2_SpCnt_363"/>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02" name="Picture_2_SpCnt_364"/>
                  <wp:cNvGraphicFramePr/>
                  <a:graphic xmlns:a="http://schemas.openxmlformats.org/drawingml/2006/main">
                    <a:graphicData uri="http://schemas.openxmlformats.org/drawingml/2006/picture">
                      <pic:pic xmlns:pic="http://schemas.openxmlformats.org/drawingml/2006/picture">
                        <pic:nvPicPr>
                          <pic:cNvPr id="602" name="Picture_2_SpCnt_364"/>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0" name="Picture_2_SpCnt_365"/>
                  <wp:cNvGraphicFramePr/>
                  <a:graphic xmlns:a="http://schemas.openxmlformats.org/drawingml/2006/main">
                    <a:graphicData uri="http://schemas.openxmlformats.org/drawingml/2006/picture">
                      <pic:pic xmlns:pic="http://schemas.openxmlformats.org/drawingml/2006/picture">
                        <pic:nvPicPr>
                          <pic:cNvPr id="610" name="Picture_2_SpCnt_365"/>
                          <pic:cNvPicPr/>
                        </pic:nvPicPr>
                        <pic:blipFill>
                          <a:blip r:embed="rId26"/>
                          <a:stretch>
                            <a:fillRect/>
                          </a:stretch>
                        </pic:blipFill>
                        <pic:spPr>
                          <a:xfrm>
                            <a:off x="0" y="0"/>
                            <a:ext cx="9525" cy="39370"/>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6F21">
            <w:pPr>
              <w:rPr>
                <w:rFonts w:hint="eastAsia" w:ascii="宋体" w:hAnsi="宋体" w:eastAsia="宋体" w:cs="宋体"/>
                <w:b/>
                <w:bCs/>
                <w:i w:val="0"/>
                <w:iCs w:val="0"/>
                <w:color w:val="000000"/>
                <w:sz w:val="18"/>
                <w:szCs w:val="18"/>
                <w:u w:val="none"/>
              </w:rPr>
            </w:pPr>
          </w:p>
        </w:tc>
      </w:tr>
      <w:tr w14:paraId="6769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7DCA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教师演示控制</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E1D6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8" name="Picture_2_SpCnt_366"/>
                  <wp:cNvGraphicFramePr/>
                  <a:graphic xmlns:a="http://schemas.openxmlformats.org/drawingml/2006/main">
                    <a:graphicData uri="http://schemas.openxmlformats.org/drawingml/2006/picture">
                      <pic:pic xmlns:pic="http://schemas.openxmlformats.org/drawingml/2006/picture">
                        <pic:nvPicPr>
                          <pic:cNvPr id="608" name="Picture_2_SpCnt_3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4" name="Picture_2_SpCnt_367"/>
                  <wp:cNvGraphicFramePr/>
                  <a:graphic xmlns:a="http://schemas.openxmlformats.org/drawingml/2006/main">
                    <a:graphicData uri="http://schemas.openxmlformats.org/drawingml/2006/picture">
                      <pic:pic xmlns:pic="http://schemas.openxmlformats.org/drawingml/2006/picture">
                        <pic:nvPicPr>
                          <pic:cNvPr id="604"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3" name="Picture_2_SpCnt_368"/>
                  <wp:cNvGraphicFramePr/>
                  <a:graphic xmlns:a="http://schemas.openxmlformats.org/drawingml/2006/main">
                    <a:graphicData uri="http://schemas.openxmlformats.org/drawingml/2006/picture">
                      <pic:pic xmlns:pic="http://schemas.openxmlformats.org/drawingml/2006/picture">
                        <pic:nvPicPr>
                          <pic:cNvPr id="623"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6" name="Picture_2_SpCnt_369"/>
                  <wp:cNvGraphicFramePr/>
                  <a:graphic xmlns:a="http://schemas.openxmlformats.org/drawingml/2006/main">
                    <a:graphicData uri="http://schemas.openxmlformats.org/drawingml/2006/picture">
                      <pic:pic xmlns:pic="http://schemas.openxmlformats.org/drawingml/2006/picture">
                        <pic:nvPicPr>
                          <pic:cNvPr id="616"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8EFE">
            <w:pPr>
              <w:rPr>
                <w:rFonts w:hint="eastAsia" w:ascii="宋体" w:hAnsi="宋体" w:eastAsia="宋体" w:cs="宋体"/>
                <w:b/>
                <w:bCs/>
                <w:i w:val="0"/>
                <w:iCs w:val="0"/>
                <w:color w:val="000000"/>
                <w:sz w:val="18"/>
                <w:szCs w:val="18"/>
                <w:u w:val="none"/>
              </w:rPr>
            </w:pPr>
          </w:p>
        </w:tc>
      </w:tr>
      <w:tr w14:paraId="7BED9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26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9E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教师演示台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5D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2800*700*850mm±10mm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D6C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0B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D0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7357 </w:t>
            </w:r>
          </w:p>
        </w:tc>
      </w:tr>
      <w:tr w14:paraId="0D3D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1D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50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教师电源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AA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500*260±10mm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29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B0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A6C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FF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1289 </w:t>
            </w:r>
          </w:p>
        </w:tc>
      </w:tr>
      <w:tr w14:paraId="4E7A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3AA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91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教师水槽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5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380*280*200±10mm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32BA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1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35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1" name="Picture_2_SpCnt_370"/>
                  <wp:cNvGraphicFramePr/>
                  <a:graphic xmlns:a="http://schemas.openxmlformats.org/drawingml/2006/main">
                    <a:graphicData uri="http://schemas.openxmlformats.org/drawingml/2006/picture">
                      <pic:pic xmlns:pic="http://schemas.openxmlformats.org/drawingml/2006/picture">
                        <pic:nvPicPr>
                          <pic:cNvPr id="601" name="Picture_2_SpCnt_3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03" name="Picture_2_SpCnt_371"/>
                  <wp:cNvGraphicFramePr/>
                  <a:graphic xmlns:a="http://schemas.openxmlformats.org/drawingml/2006/main">
                    <a:graphicData uri="http://schemas.openxmlformats.org/drawingml/2006/picture">
                      <pic:pic xmlns:pic="http://schemas.openxmlformats.org/drawingml/2006/picture">
                        <pic:nvPicPr>
                          <pic:cNvPr id="603"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13" name="Picture_2_SpCnt_372"/>
                  <wp:cNvGraphicFramePr/>
                  <a:graphic xmlns:a="http://schemas.openxmlformats.org/drawingml/2006/main">
                    <a:graphicData uri="http://schemas.openxmlformats.org/drawingml/2006/picture">
                      <pic:pic xmlns:pic="http://schemas.openxmlformats.org/drawingml/2006/picture">
                        <pic:nvPicPr>
                          <pic:cNvPr id="613"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7" name="Picture_2_SpCnt_373"/>
                  <wp:cNvGraphicFramePr/>
                  <a:graphic xmlns:a="http://schemas.openxmlformats.org/drawingml/2006/main">
                    <a:graphicData uri="http://schemas.openxmlformats.org/drawingml/2006/picture">
                      <pic:pic xmlns:pic="http://schemas.openxmlformats.org/drawingml/2006/picture">
                        <pic:nvPicPr>
                          <pic:cNvPr id="627"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80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21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80 </w:t>
            </w:r>
          </w:p>
        </w:tc>
      </w:tr>
      <w:tr w14:paraId="51243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3E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5EC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洗眼器</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5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单眼</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238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65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6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20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516 </w:t>
            </w:r>
          </w:p>
        </w:tc>
      </w:tr>
      <w:tr w14:paraId="078C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59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紧急落地冲淋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0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落地</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BA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8B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57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3500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F4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3500 </w:t>
            </w:r>
          </w:p>
        </w:tc>
      </w:tr>
      <w:tr w14:paraId="4732A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E586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学生实验操作及学习区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41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4" name="Picture_2_SpCnt_374"/>
                  <wp:cNvGraphicFramePr/>
                  <a:graphic xmlns:a="http://schemas.openxmlformats.org/drawingml/2006/main">
                    <a:graphicData uri="http://schemas.openxmlformats.org/drawingml/2006/picture">
                      <pic:pic xmlns:pic="http://schemas.openxmlformats.org/drawingml/2006/picture">
                        <pic:nvPicPr>
                          <pic:cNvPr id="614" name="Picture_2_SpCnt_37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2" name="Picture_2_SpCnt_375"/>
                  <wp:cNvGraphicFramePr/>
                  <a:graphic xmlns:a="http://schemas.openxmlformats.org/drawingml/2006/main">
                    <a:graphicData uri="http://schemas.openxmlformats.org/drawingml/2006/picture">
                      <pic:pic xmlns:pic="http://schemas.openxmlformats.org/drawingml/2006/picture">
                        <pic:nvPicPr>
                          <pic:cNvPr id="612" name="Picture_2_SpCnt_375"/>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290A">
            <w:pPr>
              <w:rPr>
                <w:rFonts w:hint="eastAsia" w:ascii="宋体" w:hAnsi="宋体" w:eastAsia="宋体" w:cs="宋体"/>
                <w:b/>
                <w:bCs/>
                <w:i w:val="0"/>
                <w:iCs w:val="0"/>
                <w:color w:val="000000"/>
                <w:sz w:val="18"/>
                <w:szCs w:val="18"/>
                <w:u w:val="none"/>
              </w:rPr>
            </w:pPr>
          </w:p>
        </w:tc>
      </w:tr>
      <w:tr w14:paraId="3AF5D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05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学生实验台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9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1200*600*780mm（±10mm）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A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BF3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A7A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5" name="Picture_2_SpCnt_376"/>
                  <wp:cNvGraphicFramePr/>
                  <a:graphic xmlns:a="http://schemas.openxmlformats.org/drawingml/2006/main">
                    <a:graphicData uri="http://schemas.openxmlformats.org/drawingml/2006/picture">
                      <pic:pic xmlns:pic="http://schemas.openxmlformats.org/drawingml/2006/picture">
                        <pic:nvPicPr>
                          <pic:cNvPr id="615" name="Picture_2_SpCnt_376"/>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617" name="Picture_2_SpCnt_377"/>
                  <wp:cNvGraphicFramePr/>
                  <a:graphic xmlns:a="http://schemas.openxmlformats.org/drawingml/2006/main">
                    <a:graphicData uri="http://schemas.openxmlformats.org/drawingml/2006/picture">
                      <pic:pic xmlns:pic="http://schemas.openxmlformats.org/drawingml/2006/picture">
                        <pic:nvPicPr>
                          <pic:cNvPr id="617" name="Picture_2_SpCnt_377"/>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 xml:space="preserve">1890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F1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45360 </w:t>
            </w:r>
          </w:p>
        </w:tc>
      </w:tr>
      <w:tr w14:paraId="4E8CB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CC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3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学生电源盒</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B2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325*150*130±10mm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6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F7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87A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116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90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2784 </w:t>
            </w:r>
          </w:p>
        </w:tc>
      </w:tr>
      <w:tr w14:paraId="3A64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4A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21D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椭圆形钢架圆凳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2F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Φ300*445±10mm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张</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05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48</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6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25" name="Picture_2_SpCnt_378"/>
                  <wp:cNvGraphicFramePr/>
                  <a:graphic xmlns:a="http://schemas.openxmlformats.org/drawingml/2006/main">
                    <a:graphicData uri="http://schemas.openxmlformats.org/drawingml/2006/picture">
                      <pic:pic xmlns:pic="http://schemas.openxmlformats.org/drawingml/2006/picture">
                        <pic:nvPicPr>
                          <pic:cNvPr id="625" name="Picture_2_SpCnt_378"/>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618" name="Picture_2_SpCnt_379"/>
                  <wp:cNvGraphicFramePr/>
                  <a:graphic xmlns:a="http://schemas.openxmlformats.org/drawingml/2006/main">
                    <a:graphicData uri="http://schemas.openxmlformats.org/drawingml/2006/picture">
                      <pic:pic xmlns:pic="http://schemas.openxmlformats.org/drawingml/2006/picture">
                        <pic:nvPicPr>
                          <pic:cNvPr id="618" name="Picture_2_SpCnt_3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E7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5472 </w:t>
            </w:r>
          </w:p>
        </w:tc>
      </w:tr>
      <w:tr w14:paraId="5D00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FC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学生水槽柜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1B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500*600*820±10mm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FF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94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8D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CBD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11484 </w:t>
            </w:r>
          </w:p>
        </w:tc>
      </w:tr>
      <w:tr w14:paraId="15C06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83D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66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PP一体化水槽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90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500*600*250±10mm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4AC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30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A2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312</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25B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3744 </w:t>
            </w:r>
          </w:p>
        </w:tc>
      </w:tr>
      <w:tr w14:paraId="248E6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C0B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8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多功能实验下水装置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3D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24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BC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0" name="Picture_2_SpCnt_380"/>
                  <wp:cNvGraphicFramePr/>
                  <a:graphic xmlns:a="http://schemas.openxmlformats.org/drawingml/2006/main">
                    <a:graphicData uri="http://schemas.openxmlformats.org/drawingml/2006/picture">
                      <pic:pic xmlns:pic="http://schemas.openxmlformats.org/drawingml/2006/picture">
                        <pic:nvPicPr>
                          <pic:cNvPr id="600" name="Picture_2_SpCnt_38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9" name="Picture_2_SpCnt_381"/>
                  <wp:cNvGraphicFramePr/>
                  <a:graphic xmlns:a="http://schemas.openxmlformats.org/drawingml/2006/main">
                    <a:graphicData uri="http://schemas.openxmlformats.org/drawingml/2006/picture">
                      <pic:pic xmlns:pic="http://schemas.openxmlformats.org/drawingml/2006/picture">
                        <pic:nvPicPr>
                          <pic:cNvPr id="619" name="Picture_2_SpCnt_38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54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648 </w:t>
            </w:r>
          </w:p>
        </w:tc>
      </w:tr>
      <w:tr w14:paraId="70F6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EF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E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小风道桶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94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320*220*750±10mm</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7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个</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03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24</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64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9" name="Picture_2_SpCnt_382"/>
                  <wp:cNvGraphicFramePr/>
                  <a:graphic xmlns:a="http://schemas.openxmlformats.org/drawingml/2006/main">
                    <a:graphicData uri="http://schemas.openxmlformats.org/drawingml/2006/picture">
                      <pic:pic xmlns:pic="http://schemas.openxmlformats.org/drawingml/2006/picture">
                        <pic:nvPicPr>
                          <pic:cNvPr id="609" name="Picture_2_SpCnt_38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0" name="Picture_2_SpCnt_383"/>
                  <wp:cNvGraphicFramePr/>
                  <a:graphic xmlns:a="http://schemas.openxmlformats.org/drawingml/2006/main">
                    <a:graphicData uri="http://schemas.openxmlformats.org/drawingml/2006/picture">
                      <pic:pic xmlns:pic="http://schemas.openxmlformats.org/drawingml/2006/picture">
                        <pic:nvPicPr>
                          <pic:cNvPr id="620" name="Picture_2_SpCnt_38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4" name="Picture_2_SpCnt_384"/>
                  <wp:cNvGraphicFramePr/>
                  <a:graphic xmlns:a="http://schemas.openxmlformats.org/drawingml/2006/main">
                    <a:graphicData uri="http://schemas.openxmlformats.org/drawingml/2006/picture">
                      <pic:pic xmlns:pic="http://schemas.openxmlformats.org/drawingml/2006/picture">
                        <pic:nvPicPr>
                          <pic:cNvPr id="624" name="Picture_2_SpCnt_38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1" name="Picture_2_SpCnt_385"/>
                  <wp:cNvGraphicFramePr/>
                  <a:graphic xmlns:a="http://schemas.openxmlformats.org/drawingml/2006/main">
                    <a:graphicData uri="http://schemas.openxmlformats.org/drawingml/2006/picture">
                      <pic:pic xmlns:pic="http://schemas.openxmlformats.org/drawingml/2006/picture">
                        <pic:nvPicPr>
                          <pic:cNvPr id="621" name="Picture_2_SpCnt_38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258</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7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6192 </w:t>
            </w:r>
          </w:p>
        </w:tc>
      </w:tr>
      <w:tr w14:paraId="738A4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BB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23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电气布线</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1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55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C7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55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11" name="Picture_2_SpCnt_386"/>
                  <wp:cNvGraphicFramePr/>
                  <a:graphic xmlns:a="http://schemas.openxmlformats.org/drawingml/2006/main">
                    <a:graphicData uri="http://schemas.openxmlformats.org/drawingml/2006/picture">
                      <pic:pic xmlns:pic="http://schemas.openxmlformats.org/drawingml/2006/picture">
                        <pic:nvPicPr>
                          <pic:cNvPr id="611" name="Picture_2_SpCnt_38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26" name="Picture_2_SpCnt_387"/>
                  <wp:cNvGraphicFramePr/>
                  <a:graphic xmlns:a="http://schemas.openxmlformats.org/drawingml/2006/main">
                    <a:graphicData uri="http://schemas.openxmlformats.org/drawingml/2006/picture">
                      <pic:pic xmlns:pic="http://schemas.openxmlformats.org/drawingml/2006/picture">
                        <pic:nvPicPr>
                          <pic:cNvPr id="626" name="Picture_2_SpCnt_38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5" name="Picture_2_SpCnt_388"/>
                  <wp:cNvGraphicFramePr/>
                  <a:graphic xmlns:a="http://schemas.openxmlformats.org/drawingml/2006/main">
                    <a:graphicData uri="http://schemas.openxmlformats.org/drawingml/2006/picture">
                      <pic:pic xmlns:pic="http://schemas.openxmlformats.org/drawingml/2006/picture">
                        <pic:nvPicPr>
                          <pic:cNvPr id="605" name="Picture_2_SpCnt_38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8" name="Picture_2_SpCnt_389"/>
                  <wp:cNvGraphicFramePr/>
                  <a:graphic xmlns:a="http://schemas.openxmlformats.org/drawingml/2006/main">
                    <a:graphicData uri="http://schemas.openxmlformats.org/drawingml/2006/picture">
                      <pic:pic xmlns:pic="http://schemas.openxmlformats.org/drawingml/2006/picture">
                        <pic:nvPicPr>
                          <pic:cNvPr id="598" name="Picture_2_SpCnt_38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D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33CE2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6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2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给排水安装</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（地面以上部分）</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20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C14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03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4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90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5000 </w:t>
            </w:r>
          </w:p>
        </w:tc>
      </w:tr>
      <w:tr w14:paraId="5618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C4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117</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地面改造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D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730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31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66D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41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8940 </w:t>
            </w:r>
          </w:p>
        </w:tc>
      </w:tr>
      <w:tr w14:paraId="2F145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B2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118</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37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耗材及附件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71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E23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AD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E5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1067</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A2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1067 </w:t>
            </w:r>
          </w:p>
        </w:tc>
      </w:tr>
      <w:tr w14:paraId="2F02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B3B10">
            <w:pPr>
              <w:jc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sz w:val="18"/>
                <w:szCs w:val="18"/>
                <w:u w:val="none"/>
              </w:rPr>
              <w:t>通风系统部分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18A10">
            <w:pPr>
              <w:jc w:val="center"/>
              <w:rPr>
                <w:rFonts w:hint="eastAsia" w:ascii="宋体" w:hAnsi="宋体" w:eastAsia="宋体" w:cs="宋体"/>
                <w:i w:val="0"/>
                <w:iCs w:val="0"/>
                <w:color w:val="000000"/>
                <w:sz w:val="18"/>
                <w:szCs w:val="18"/>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EE63F">
            <w:pPr>
              <w:jc w:val="center"/>
              <w:rPr>
                <w:rFonts w:hint="eastAsia" w:ascii="宋体" w:hAnsi="宋体" w:eastAsia="宋体" w:cs="宋体"/>
                <w:i w:val="0"/>
                <w:iCs w:val="0"/>
                <w:color w:val="000000"/>
                <w:sz w:val="18"/>
                <w:szCs w:val="18"/>
                <w:u w:val="none"/>
              </w:rPr>
            </w:pPr>
          </w:p>
        </w:tc>
      </w:tr>
      <w:tr w14:paraId="7F98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71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119</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F8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PP万向吸风罩</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5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1C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2D9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C5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6" name="Picture_2_SpCnt_390"/>
                  <wp:cNvGraphicFramePr/>
                  <a:graphic xmlns:a="http://schemas.openxmlformats.org/drawingml/2006/main">
                    <a:graphicData uri="http://schemas.openxmlformats.org/drawingml/2006/picture">
                      <pic:pic xmlns:pic="http://schemas.openxmlformats.org/drawingml/2006/picture">
                        <pic:nvPicPr>
                          <pic:cNvPr id="596" name="Picture_2_SpCnt_390"/>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597" name="Picture_2_SpCnt_391"/>
                  <wp:cNvGraphicFramePr/>
                  <a:graphic xmlns:a="http://schemas.openxmlformats.org/drawingml/2006/main">
                    <a:graphicData uri="http://schemas.openxmlformats.org/drawingml/2006/picture">
                      <pic:pic xmlns:pic="http://schemas.openxmlformats.org/drawingml/2006/picture">
                        <pic:nvPicPr>
                          <pic:cNvPr id="597" name="Picture_2_SpCnt_39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689</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E5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17225 </w:t>
            </w:r>
          </w:p>
        </w:tc>
      </w:tr>
      <w:tr w14:paraId="63042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E1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120</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C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室内风管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E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B6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9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E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7400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0E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7400 </w:t>
            </w:r>
          </w:p>
        </w:tc>
      </w:tr>
      <w:tr w14:paraId="21F0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721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121</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7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室外风管</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28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D7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套</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AE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C9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607" name="Picture_2_SpCnt_392"/>
                  <wp:cNvGraphicFramePr/>
                  <a:graphic xmlns:a="http://schemas.openxmlformats.org/drawingml/2006/main">
                    <a:graphicData uri="http://schemas.openxmlformats.org/drawingml/2006/picture">
                      <pic:pic xmlns:pic="http://schemas.openxmlformats.org/drawingml/2006/picture">
                        <pic:nvPicPr>
                          <pic:cNvPr id="607" name="Picture_2_SpCnt_39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99" name="Picture_2_SpCnt_393"/>
                  <wp:cNvGraphicFramePr/>
                  <a:graphic xmlns:a="http://schemas.openxmlformats.org/drawingml/2006/main">
                    <a:graphicData uri="http://schemas.openxmlformats.org/drawingml/2006/picture">
                      <pic:pic xmlns:pic="http://schemas.openxmlformats.org/drawingml/2006/picture">
                        <pic:nvPicPr>
                          <pic:cNvPr id="599" name="Picture_2_SpCnt_39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30" name="Picture_2_SpCnt_394"/>
                  <wp:cNvGraphicFramePr/>
                  <a:graphic xmlns:a="http://schemas.openxmlformats.org/drawingml/2006/main">
                    <a:graphicData uri="http://schemas.openxmlformats.org/drawingml/2006/picture">
                      <pic:pic xmlns:pic="http://schemas.openxmlformats.org/drawingml/2006/picture">
                        <pic:nvPicPr>
                          <pic:cNvPr id="630" name="Picture_2_SpCnt_3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8" name="Picture_2_SpCnt_395"/>
                  <wp:cNvGraphicFramePr/>
                  <a:graphic xmlns:a="http://schemas.openxmlformats.org/drawingml/2006/main">
                    <a:graphicData uri="http://schemas.openxmlformats.org/drawingml/2006/picture">
                      <pic:pic xmlns:pic="http://schemas.openxmlformats.org/drawingml/2006/picture">
                        <pic:nvPicPr>
                          <pic:cNvPr id="628" name="Picture_2_SpCnt_3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8285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D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8285 </w:t>
            </w:r>
          </w:p>
        </w:tc>
      </w:tr>
      <w:tr w14:paraId="5324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87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8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通风配件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AC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14E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B95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1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6934</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462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6934 </w:t>
            </w:r>
          </w:p>
        </w:tc>
      </w:tr>
      <w:tr w14:paraId="24901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AC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123</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6D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辅件</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4A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857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72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A91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4916</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4916 </w:t>
            </w:r>
          </w:p>
        </w:tc>
      </w:tr>
      <w:tr w14:paraId="53F7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31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124</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通风系统调试费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F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41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5C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B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1" name="Picture_2_SpCnt_396"/>
                  <wp:cNvGraphicFramePr/>
                  <a:graphic xmlns:a="http://schemas.openxmlformats.org/drawingml/2006/main">
                    <a:graphicData uri="http://schemas.openxmlformats.org/drawingml/2006/picture">
                      <pic:pic xmlns:pic="http://schemas.openxmlformats.org/drawingml/2006/picture">
                        <pic:nvPicPr>
                          <pic:cNvPr id="631" name="Picture_2_SpCnt_39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2" name="Picture_2_SpCnt_397"/>
                  <wp:cNvGraphicFramePr/>
                  <a:graphic xmlns:a="http://schemas.openxmlformats.org/drawingml/2006/main">
                    <a:graphicData uri="http://schemas.openxmlformats.org/drawingml/2006/picture">
                      <pic:pic xmlns:pic="http://schemas.openxmlformats.org/drawingml/2006/picture">
                        <pic:nvPicPr>
                          <pic:cNvPr id="632" name="Picture_2_SpCnt_39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29" name="Picture_2_SpCnt_398"/>
                  <wp:cNvGraphicFramePr/>
                  <a:graphic xmlns:a="http://schemas.openxmlformats.org/drawingml/2006/main">
                    <a:graphicData uri="http://schemas.openxmlformats.org/drawingml/2006/picture">
                      <pic:pic xmlns:pic="http://schemas.openxmlformats.org/drawingml/2006/picture">
                        <pic:nvPicPr>
                          <pic:cNvPr id="629" name="Picture_2_SpCnt_39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525" cy="38100"/>
                  <wp:effectExtent l="0" t="0" r="9525" b="0"/>
                  <wp:wrapNone/>
                  <wp:docPr id="633" name="Picture_2_SpCnt_399"/>
                  <wp:cNvGraphicFramePr/>
                  <a:graphic xmlns:a="http://schemas.openxmlformats.org/drawingml/2006/main">
                    <a:graphicData uri="http://schemas.openxmlformats.org/drawingml/2006/picture">
                      <pic:pic xmlns:pic="http://schemas.openxmlformats.org/drawingml/2006/picture">
                        <pic:nvPicPr>
                          <pic:cNvPr id="633" name="Picture_2_SpCnt_39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none" w:color="auto" w:sz="0" w:space="0"/>
                <w:lang w:val="en-US" w:eastAsia="zh-CN" w:bidi="ar"/>
              </w:rPr>
              <w:t>4445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35A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4445 </w:t>
            </w:r>
          </w:p>
        </w:tc>
      </w:tr>
      <w:tr w14:paraId="7094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04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125</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F83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通风系统安装费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94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国标</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B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式</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D2F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333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6589</w:t>
            </w:r>
          </w:p>
        </w:tc>
        <w:tc>
          <w:tcPr>
            <w:tcW w:w="1300" w:type="dxa"/>
            <w:tcBorders>
              <w:top w:val="single" w:color="000000" w:sz="4" w:space="0"/>
              <w:left w:val="single" w:color="000000" w:sz="4" w:space="0"/>
              <w:bottom w:val="single" w:color="000000" w:sz="4" w:space="0"/>
              <w:right w:val="single" w:color="000000" w:sz="4" w:space="0"/>
            </w:tcBorders>
            <w:shd w:val="clear"/>
            <w:noWrap/>
            <w:vAlign w:val="center"/>
          </w:tcPr>
          <w:p w14:paraId="29A9F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6589 </w:t>
            </w:r>
          </w:p>
        </w:tc>
      </w:tr>
      <w:tr w14:paraId="43738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0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126</w:t>
            </w:r>
          </w:p>
        </w:tc>
        <w:tc>
          <w:tcPr>
            <w:tcW w:w="18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5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文化布置</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FFC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定制</w:t>
            </w:r>
          </w:p>
        </w:tc>
        <w:tc>
          <w:tcPr>
            <w:tcW w:w="9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9C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项</w:t>
            </w: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6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D2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37B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14000 </w:t>
            </w:r>
          </w:p>
        </w:tc>
      </w:tr>
      <w:tr w14:paraId="533B2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210"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43C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合计</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3CF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1220000</w:t>
            </w:r>
          </w:p>
        </w:tc>
      </w:tr>
    </w:tbl>
    <w:p w14:paraId="6AEFB7C2">
      <w:pPr>
        <w:pStyle w:val="3"/>
        <w:ind w:left="0" w:firstLine="0"/>
        <w:rPr>
          <w:rFonts w:hint="eastAsia" w:ascii="仿宋" w:eastAsia="仿宋" w:cs="仿宋"/>
          <w:color w:val="000000" w:themeColor="text1"/>
          <w:sz w:val="22"/>
          <w:szCs w:val="22"/>
          <w:highlight w:val="none"/>
          <w14:textFill>
            <w14:solidFill>
              <w14:schemeClr w14:val="tx1"/>
            </w14:solidFill>
          </w14:textFill>
        </w:rPr>
      </w:pPr>
    </w:p>
    <w:p w14:paraId="07AA7002">
      <w:pPr>
        <w:pStyle w:val="3"/>
        <w:ind w:left="0" w:firstLine="0"/>
        <w:rPr>
          <w:rFonts w:hint="eastAsia" w:cs="仿宋" w:asciiTheme="minorEastAsia" w:hAnsiTheme="minorEastAsia" w:eastAsiaTheme="minorEastAsia"/>
          <w:color w:val="000000" w:themeColor="text1"/>
          <w:sz w:val="22"/>
          <w:szCs w:val="22"/>
          <w:highlight w:val="none"/>
          <w14:textFill>
            <w14:solidFill>
              <w14:schemeClr w14:val="tx1"/>
            </w14:solidFill>
          </w14:textFill>
        </w:rPr>
      </w:pPr>
      <w:r>
        <w:rPr>
          <w:rFonts w:hint="eastAsia" w:ascii="仿宋" w:eastAsia="仿宋" w:cs="仿宋"/>
          <w:color w:val="000000" w:themeColor="text1"/>
          <w:sz w:val="22"/>
          <w:szCs w:val="22"/>
          <w:highlight w:val="none"/>
          <w14:textFill>
            <w14:solidFill>
              <w14:schemeClr w14:val="tx1"/>
            </w14:solidFill>
          </w14:textFill>
        </w:rPr>
        <w:t>注：▲</w:t>
      </w:r>
      <w:r>
        <w:rPr>
          <w:rFonts w:hint="eastAsia" w:cs="仿宋" w:asciiTheme="minorEastAsia" w:hAnsiTheme="minorEastAsia" w:eastAsiaTheme="minorEastAsia"/>
          <w:color w:val="000000" w:themeColor="text1"/>
          <w:sz w:val="22"/>
          <w:szCs w:val="22"/>
          <w:highlight w:val="none"/>
          <w14:textFill>
            <w14:solidFill>
              <w14:schemeClr w14:val="tx1"/>
            </w14:solidFill>
          </w14:textFill>
        </w:rPr>
        <w:t>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7D51443F">
      <w:pPr>
        <w:sectPr>
          <w:pgSz w:w="11906" w:h="16838"/>
          <w:pgMar w:top="680" w:right="1417" w:bottom="680" w:left="1417" w:header="851" w:footer="851" w:gutter="0"/>
          <w:cols w:space="720" w:num="1"/>
        </w:sectPr>
      </w:pPr>
    </w:p>
    <w:p w14:paraId="15C0442A">
      <w:pPr>
        <w:pStyle w:val="3"/>
        <w:numPr>
          <w:ilvl w:val="0"/>
          <w:numId w:val="1"/>
        </w:numPr>
        <w:jc w:val="center"/>
        <w:rPr>
          <w:rFonts w:ascii="仿宋" w:hAnsi="仿宋" w:eastAsia="仿宋" w:cs="仿宋"/>
          <w:color w:val="000000" w:themeColor="text1"/>
          <w:highlight w:val="none"/>
          <w14:textFill>
            <w14:solidFill>
              <w14:schemeClr w14:val="tx1"/>
            </w14:solidFill>
          </w14:textFill>
        </w:rPr>
      </w:pPr>
      <w:r>
        <w:rPr>
          <w:rFonts w:hint="eastAsia" w:ascii="仿宋" w:eastAsia="仿宋" w:cs="仿宋"/>
          <w:color w:val="000000" w:themeColor="text1"/>
          <w:highlight w:val="none"/>
          <w14:textFill>
            <w14:solidFill>
              <w14:schemeClr w14:val="tx1"/>
            </w14:solidFill>
          </w14:textFill>
        </w:rPr>
        <w:t>采购需求</w:t>
      </w:r>
    </w:p>
    <w:p w14:paraId="4799A5A5">
      <w:pPr>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技术需求：</w:t>
      </w:r>
    </w:p>
    <w:p w14:paraId="16DFC405">
      <w:pPr>
        <w:rPr>
          <w:rFonts w:hint="eastAsia" w:ascii="仿宋" w:hAnsi="仿宋" w:eastAsia="仿宋" w:cs="仿宋"/>
          <w:color w:val="000000" w:themeColor="text1"/>
          <w:sz w:val="28"/>
          <w:szCs w:val="28"/>
          <w:highlight w:val="none"/>
          <w14:textFill>
            <w14:solidFill>
              <w14:schemeClr w14:val="tx1"/>
            </w14:solidFill>
          </w14:textFill>
        </w:rPr>
      </w:pPr>
    </w:p>
    <w:tbl>
      <w:tblPr>
        <w:tblStyle w:val="14"/>
        <w:tblW w:w="151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918"/>
        <w:gridCol w:w="954"/>
        <w:gridCol w:w="7415"/>
        <w:gridCol w:w="524"/>
        <w:gridCol w:w="443"/>
        <w:gridCol w:w="750"/>
        <w:gridCol w:w="711"/>
        <w:gridCol w:w="2900"/>
      </w:tblGrid>
      <w:tr w14:paraId="47867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197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8A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E9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6B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技术参数</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2E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03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DA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3" name="Picture_2"/>
                  <wp:cNvGraphicFramePr/>
                  <a:graphic xmlns:a="http://schemas.openxmlformats.org/drawingml/2006/main">
                    <a:graphicData uri="http://schemas.openxmlformats.org/drawingml/2006/picture">
                      <pic:pic xmlns:pic="http://schemas.openxmlformats.org/drawingml/2006/picture">
                        <pic:nvPicPr>
                          <pic:cNvPr id="73" name="Picture_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8" name="Picture_2_SpCnt_1"/>
                  <wp:cNvGraphicFramePr/>
                  <a:graphic xmlns:a="http://schemas.openxmlformats.org/drawingml/2006/main">
                    <a:graphicData uri="http://schemas.openxmlformats.org/drawingml/2006/picture">
                      <pic:pic xmlns:pic="http://schemas.openxmlformats.org/drawingml/2006/picture">
                        <pic:nvPicPr>
                          <pic:cNvPr id="88" name="Picture_2_SpCnt_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6" name="Picture_2_SpCnt_2"/>
                  <wp:cNvGraphicFramePr/>
                  <a:graphic xmlns:a="http://schemas.openxmlformats.org/drawingml/2006/main">
                    <a:graphicData uri="http://schemas.openxmlformats.org/drawingml/2006/picture">
                      <pic:pic xmlns:pic="http://schemas.openxmlformats.org/drawingml/2006/picture">
                        <pic:nvPicPr>
                          <pic:cNvPr id="86" name="Picture_2_SpCnt_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4" name="Picture_2_SpCnt_3"/>
                  <wp:cNvGraphicFramePr/>
                  <a:graphic xmlns:a="http://schemas.openxmlformats.org/drawingml/2006/main">
                    <a:graphicData uri="http://schemas.openxmlformats.org/drawingml/2006/picture">
                      <pic:pic xmlns:pic="http://schemas.openxmlformats.org/drawingml/2006/picture">
                        <pic:nvPicPr>
                          <pic:cNvPr id="74" name="Picture_2_SpCnt_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5" name="Picture_2_SpCnt_4"/>
                  <wp:cNvGraphicFramePr/>
                  <a:graphic xmlns:a="http://schemas.openxmlformats.org/drawingml/2006/main">
                    <a:graphicData uri="http://schemas.openxmlformats.org/drawingml/2006/picture">
                      <pic:pic xmlns:pic="http://schemas.openxmlformats.org/drawingml/2006/picture">
                        <pic:nvPicPr>
                          <pic:cNvPr id="75" name="Picture_2_SpCnt_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87" name="Picture_2_SpCnt_5"/>
                  <wp:cNvGraphicFramePr/>
                  <a:graphic xmlns:a="http://schemas.openxmlformats.org/drawingml/2006/main">
                    <a:graphicData uri="http://schemas.openxmlformats.org/drawingml/2006/picture">
                      <pic:pic xmlns:pic="http://schemas.openxmlformats.org/drawingml/2006/picture">
                        <pic:nvPicPr>
                          <pic:cNvPr id="87" name="Picture_2_SpCnt_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6" name="Picture_2_SpCnt_6"/>
                  <wp:cNvGraphicFramePr/>
                  <a:graphic xmlns:a="http://schemas.openxmlformats.org/drawingml/2006/main">
                    <a:graphicData uri="http://schemas.openxmlformats.org/drawingml/2006/picture">
                      <pic:pic xmlns:pic="http://schemas.openxmlformats.org/drawingml/2006/picture">
                        <pic:nvPicPr>
                          <pic:cNvPr id="76" name="Picture_2_SpCnt_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5" name="Picture_2_SpCnt_7"/>
                  <wp:cNvGraphicFramePr/>
                  <a:graphic xmlns:a="http://schemas.openxmlformats.org/drawingml/2006/main">
                    <a:graphicData uri="http://schemas.openxmlformats.org/drawingml/2006/picture">
                      <pic:pic xmlns:pic="http://schemas.openxmlformats.org/drawingml/2006/picture">
                        <pic:nvPicPr>
                          <pic:cNvPr id="85" name="Picture_2_SpCnt_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79" name="Picture_2_SpCnt_8"/>
                  <wp:cNvGraphicFramePr/>
                  <a:graphic xmlns:a="http://schemas.openxmlformats.org/drawingml/2006/main">
                    <a:graphicData uri="http://schemas.openxmlformats.org/drawingml/2006/picture">
                      <pic:pic xmlns:pic="http://schemas.openxmlformats.org/drawingml/2006/picture">
                        <pic:nvPicPr>
                          <pic:cNvPr id="79" name="Picture_2_SpCnt_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77" name="Picture_2_SpCnt_9"/>
                  <wp:cNvGraphicFramePr/>
                  <a:graphic xmlns:a="http://schemas.openxmlformats.org/drawingml/2006/main">
                    <a:graphicData uri="http://schemas.openxmlformats.org/drawingml/2006/picture">
                      <pic:pic xmlns:pic="http://schemas.openxmlformats.org/drawingml/2006/picture">
                        <pic:nvPicPr>
                          <pic:cNvPr id="77" name="Picture_2_SpCnt_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0" name="Picture_2_SpCnt_10"/>
                  <wp:cNvGraphicFramePr/>
                  <a:graphic xmlns:a="http://schemas.openxmlformats.org/drawingml/2006/main">
                    <a:graphicData uri="http://schemas.openxmlformats.org/drawingml/2006/picture">
                      <pic:pic xmlns:pic="http://schemas.openxmlformats.org/drawingml/2006/picture">
                        <pic:nvPicPr>
                          <pic:cNvPr id="80" name="Picture_2_SpCnt_1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3" name="Picture_2_SpCnt_11"/>
                  <wp:cNvGraphicFramePr/>
                  <a:graphic xmlns:a="http://schemas.openxmlformats.org/drawingml/2006/main">
                    <a:graphicData uri="http://schemas.openxmlformats.org/drawingml/2006/picture">
                      <pic:pic xmlns:pic="http://schemas.openxmlformats.org/drawingml/2006/picture">
                        <pic:nvPicPr>
                          <pic:cNvPr id="83" name="Picture_2_SpCnt_1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8" name="Picture_2_SpCnt_12"/>
                  <wp:cNvGraphicFramePr/>
                  <a:graphic xmlns:a="http://schemas.openxmlformats.org/drawingml/2006/main">
                    <a:graphicData uri="http://schemas.openxmlformats.org/drawingml/2006/picture">
                      <pic:pic xmlns:pic="http://schemas.openxmlformats.org/drawingml/2006/picture">
                        <pic:nvPicPr>
                          <pic:cNvPr id="78" name="Picture_2_SpCnt_1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81" name="Picture_2_SpCnt_13"/>
                  <wp:cNvGraphicFramePr/>
                  <a:graphic xmlns:a="http://schemas.openxmlformats.org/drawingml/2006/main">
                    <a:graphicData uri="http://schemas.openxmlformats.org/drawingml/2006/picture">
                      <pic:pic xmlns:pic="http://schemas.openxmlformats.org/drawingml/2006/picture">
                        <pic:nvPicPr>
                          <pic:cNvPr id="81" name="Picture_2_SpCnt_1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lang w:val="en-US" w:eastAsia="zh-CN" w:bidi="ar"/>
              </w:rPr>
              <w:t>单价</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5AC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0A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图片</w:t>
            </w:r>
          </w:p>
        </w:tc>
      </w:tr>
      <w:tr w14:paraId="7AC0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8755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6A3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2" name="Picture_2_SpCnt_14"/>
                  <wp:cNvGraphicFramePr/>
                  <a:graphic xmlns:a="http://schemas.openxmlformats.org/drawingml/2006/main">
                    <a:graphicData uri="http://schemas.openxmlformats.org/drawingml/2006/picture">
                      <pic:pic xmlns:pic="http://schemas.openxmlformats.org/drawingml/2006/picture">
                        <pic:nvPicPr>
                          <pic:cNvPr id="82" name="Picture_2_SpCnt_14"/>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84" name="Picture_2_SpCnt_15"/>
                  <wp:cNvGraphicFramePr/>
                  <a:graphic xmlns:a="http://schemas.openxmlformats.org/drawingml/2006/main">
                    <a:graphicData uri="http://schemas.openxmlformats.org/drawingml/2006/picture">
                      <pic:pic xmlns:pic="http://schemas.openxmlformats.org/drawingml/2006/picture">
                        <pic:nvPicPr>
                          <pic:cNvPr id="84" name="Picture_2_SpCnt_15"/>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 name="Picture_2_SpCnt_16"/>
                  <wp:cNvGraphicFramePr/>
                  <a:graphic xmlns:a="http://schemas.openxmlformats.org/drawingml/2006/main">
                    <a:graphicData uri="http://schemas.openxmlformats.org/drawingml/2006/picture">
                      <pic:pic xmlns:pic="http://schemas.openxmlformats.org/drawingml/2006/picture">
                        <pic:nvPicPr>
                          <pic:cNvPr id="1" name="Picture_2_SpCnt_1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5" name="Picture_2_SpCnt_17"/>
                  <wp:cNvGraphicFramePr/>
                  <a:graphic xmlns:a="http://schemas.openxmlformats.org/drawingml/2006/main">
                    <a:graphicData uri="http://schemas.openxmlformats.org/drawingml/2006/picture">
                      <pic:pic xmlns:pic="http://schemas.openxmlformats.org/drawingml/2006/picture">
                        <pic:nvPicPr>
                          <pic:cNvPr id="55" name="Picture_2_SpCnt_17"/>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3930">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3ED6">
            <w:pPr>
              <w:rPr>
                <w:rFonts w:hint="eastAsia" w:ascii="宋体" w:hAnsi="宋体" w:eastAsia="宋体" w:cs="宋体"/>
                <w:b/>
                <w:bCs/>
                <w:i w:val="0"/>
                <w:iCs w:val="0"/>
                <w:color w:val="000000"/>
                <w:sz w:val="18"/>
                <w:szCs w:val="18"/>
                <w:u w:val="none"/>
              </w:rPr>
            </w:pPr>
          </w:p>
        </w:tc>
      </w:tr>
      <w:tr w14:paraId="1F7C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0393A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4BD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320" name="Picture_2_SpCnt_18"/>
                  <wp:cNvGraphicFramePr/>
                  <a:graphic xmlns:a="http://schemas.openxmlformats.org/drawingml/2006/main">
                    <a:graphicData uri="http://schemas.openxmlformats.org/drawingml/2006/picture">
                      <pic:pic xmlns:pic="http://schemas.openxmlformats.org/drawingml/2006/picture">
                        <pic:nvPicPr>
                          <pic:cNvPr id="320" name="Picture_2_SpCnt_18"/>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322" name="Picture_2_SpCnt_19"/>
                  <wp:cNvGraphicFramePr/>
                  <a:graphic xmlns:a="http://schemas.openxmlformats.org/drawingml/2006/main">
                    <a:graphicData uri="http://schemas.openxmlformats.org/drawingml/2006/picture">
                      <pic:pic xmlns:pic="http://schemas.openxmlformats.org/drawingml/2006/picture">
                        <pic:nvPicPr>
                          <pic:cNvPr id="322" name="Picture_2_SpCnt_19"/>
                          <pic:cNvPicPr/>
                        </pic:nvPicPr>
                        <pic:blipFill>
                          <a:blip r:embed="rId27"/>
                          <a:stretch>
                            <a:fillRect/>
                          </a:stretch>
                        </pic:blipFill>
                        <pic:spPr>
                          <a:xfrm>
                            <a:off x="0" y="0"/>
                            <a:ext cx="9525" cy="3619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8344C">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20194">
            <w:pPr>
              <w:rPr>
                <w:rFonts w:hint="eastAsia" w:ascii="宋体" w:hAnsi="宋体" w:eastAsia="宋体" w:cs="宋体"/>
                <w:b/>
                <w:bCs/>
                <w:i w:val="0"/>
                <w:iCs w:val="0"/>
                <w:color w:val="000000"/>
                <w:sz w:val="18"/>
                <w:szCs w:val="18"/>
                <w:u w:val="none"/>
              </w:rPr>
            </w:pPr>
          </w:p>
        </w:tc>
      </w:tr>
      <w:tr w14:paraId="559D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94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1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C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44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29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D7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8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058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7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-45085</wp:posOffset>
                  </wp:positionH>
                  <wp:positionV relativeFrom="paragraph">
                    <wp:posOffset>229870</wp:posOffset>
                  </wp:positionV>
                  <wp:extent cx="1461135" cy="718820"/>
                  <wp:effectExtent l="0" t="0" r="0" b="5080"/>
                  <wp:wrapNone/>
                  <wp:docPr id="327" name="图片_10"/>
                  <wp:cNvGraphicFramePr/>
                  <a:graphic xmlns:a="http://schemas.openxmlformats.org/drawingml/2006/main">
                    <a:graphicData uri="http://schemas.openxmlformats.org/drawingml/2006/picture">
                      <pic:pic xmlns:pic="http://schemas.openxmlformats.org/drawingml/2006/picture">
                        <pic:nvPicPr>
                          <pic:cNvPr id="327" name="图片_10"/>
                          <pic:cNvPicPr/>
                        </pic:nvPicPr>
                        <pic:blipFill>
                          <a:blip r:embed="rId28"/>
                          <a:stretch>
                            <a:fillRect/>
                          </a:stretch>
                        </pic:blipFill>
                        <pic:spPr>
                          <a:xfrm>
                            <a:off x="0" y="0"/>
                            <a:ext cx="1461135" cy="718820"/>
                          </a:xfrm>
                          <a:prstGeom prst="rect">
                            <a:avLst/>
                          </a:prstGeom>
                          <a:noFill/>
                          <a:ln>
                            <a:noFill/>
                          </a:ln>
                        </pic:spPr>
                      </pic:pic>
                    </a:graphicData>
                  </a:graphic>
                </wp:anchor>
              </w:drawing>
            </w:r>
          </w:p>
        </w:tc>
      </w:tr>
      <w:tr w14:paraId="692F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6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F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4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D1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教师直流：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教师大电流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9V大电流输出。8秒±2秒自动断开。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“直流高压”选择，240V档，300档，高压输出。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控制学生低压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配置2组220V国标5孔插座。</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AC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1C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E0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328" name="Picture_2_SpCnt_20"/>
                  <wp:cNvGraphicFramePr/>
                  <a:graphic xmlns:a="http://schemas.openxmlformats.org/drawingml/2006/main">
                    <a:graphicData uri="http://schemas.openxmlformats.org/drawingml/2006/picture">
                      <pic:pic xmlns:pic="http://schemas.openxmlformats.org/drawingml/2006/picture">
                        <pic:nvPicPr>
                          <pic:cNvPr id="328" name="Picture_2_SpCnt_20"/>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329" name="Picture_2_SpCnt_21"/>
                  <wp:cNvGraphicFramePr/>
                  <a:graphic xmlns:a="http://schemas.openxmlformats.org/drawingml/2006/main">
                    <a:graphicData uri="http://schemas.openxmlformats.org/drawingml/2006/picture">
                      <pic:pic xmlns:pic="http://schemas.openxmlformats.org/drawingml/2006/picture">
                        <pic:nvPicPr>
                          <pic:cNvPr id="329" name="Picture_2_SpCnt_21"/>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F0D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805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104775</wp:posOffset>
                  </wp:positionH>
                  <wp:positionV relativeFrom="paragraph">
                    <wp:posOffset>527050</wp:posOffset>
                  </wp:positionV>
                  <wp:extent cx="1158240" cy="638810"/>
                  <wp:effectExtent l="0" t="0" r="3810" b="8890"/>
                  <wp:wrapNone/>
                  <wp:docPr id="323" name="图片_8"/>
                  <wp:cNvGraphicFramePr/>
                  <a:graphic xmlns:a="http://schemas.openxmlformats.org/drawingml/2006/main">
                    <a:graphicData uri="http://schemas.openxmlformats.org/drawingml/2006/picture">
                      <pic:pic xmlns:pic="http://schemas.openxmlformats.org/drawingml/2006/picture">
                        <pic:nvPicPr>
                          <pic:cNvPr id="323" name="图片_8"/>
                          <pic:cNvPicPr/>
                        </pic:nvPicPr>
                        <pic:blipFill>
                          <a:blip r:embed="rId30"/>
                          <a:stretch>
                            <a:fillRect/>
                          </a:stretch>
                        </pic:blipFill>
                        <pic:spPr>
                          <a:xfrm>
                            <a:off x="0" y="0"/>
                            <a:ext cx="1158240" cy="638810"/>
                          </a:xfrm>
                          <a:prstGeom prst="rect">
                            <a:avLst/>
                          </a:prstGeom>
                          <a:noFill/>
                          <a:ln>
                            <a:noFill/>
                          </a:ln>
                        </pic:spPr>
                      </pic:pic>
                    </a:graphicData>
                  </a:graphic>
                </wp:anchor>
              </w:drawing>
            </w:r>
          </w:p>
        </w:tc>
      </w:tr>
      <w:tr w14:paraId="2B010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63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8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数字化光电效应实验器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E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TP2602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C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电效应实验器主体（含分压式电路（电压调节范围（-12V～12V））、电压传感器（-20V～20V）、微电流传感器（-200μA～200μA）、电压数字显示屏、微电流数字显示屏、电位器、电源方向调节器、调光器）、光电管罩、光电管、USB灯条、滤光片（红、黄、蓝各1块）、数据线、电源适配器（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1.用于光的粒子性实验，探究光电效应现象。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面板印有实验电路图，便于学生理解实验。内置电压、微电流传感器，无需采集器，可直接与终端连接，在专有软件模板上，可实现数据连续记录并以数值、图像等多种形式并在Windows、安卓、iOS系统终端上实时呈现，解决了传统实验中光电流难以测量的问题，方便演示，大大提升了课堂效率。（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3.内置分压式电路，通过旋钮可调节电压大小，探究光电流随电压增加而增加，达到饱和电流的现象。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4.内置调光器，通过旋钮可调节光强大小，探究光强越大，饱和电流越大的现象。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5.配备3种颜色滤光片，定位卡槽设计，安装方便，可以探究不同频率的光照射下的光电流与电压的关系。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6.内置电源方向调节装置，可根据实验调节电压的正反方向，探究遏止电压。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7.面板自带电压、微电流数字显示模块，即可独立使用，也可结合计算机使用完成实验。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8.铝合金光电管罩设计，有效避免其他杂光影响，实验误差小。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用于探究光电效应、验证饱和光电流、遏止电压等实验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E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5B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6363</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505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6363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07C37">
            <w:pPr>
              <w:rPr>
                <w:rFonts w:hint="eastAsia" w:ascii="宋体" w:hAnsi="宋体" w:eastAsia="宋体" w:cs="宋体"/>
                <w:i w:val="0"/>
                <w:iCs w:val="0"/>
                <w:color w:val="000000"/>
                <w:sz w:val="18"/>
                <w:szCs w:val="18"/>
                <w:u w:val="none"/>
              </w:rPr>
            </w:pPr>
          </w:p>
        </w:tc>
      </w:tr>
      <w:tr w14:paraId="0DE3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54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1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渗透研究实验器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8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TP6059</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73E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U型连通器（含L型管*2、底座、硅胶板、梅花手柄螺丝*4）、导气配件*2、半透膜*6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1.用于初中生物、高中生物研究渗透实验。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应用U型管连通原理，贴合教学需要，配合压强传感器、离子类传感器（如氯离子传感器）、电导率传感器使用，可探究渗透过程中半透膜两侧产生的压力变化或渗透过程中膜两侧离子浓度的变化，在Windows、安卓、iOS系统终端上实时呈现数据。（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3.装置隔膜位置配有发泡硅胶板及4个梅花手紧螺丝，有效保证密封性，实验环境搭建简单，易操作。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4.可自由更换半透膜种类，根据教学要求拓展探究实验的深度和广度。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5.U型连通器两侧设有刻度标贴，可以观察液面高度的变化。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6.配套专用实验软件，预设模板，以曲线形式自动记录数据变化情况，实验结果更直观明显。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观察渗透现象、测量渗透压等实验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E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72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0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F77E3">
            <w:pPr>
              <w:rPr>
                <w:rFonts w:hint="eastAsia" w:ascii="宋体" w:hAnsi="宋体" w:eastAsia="宋体" w:cs="宋体"/>
                <w:i w:val="0"/>
                <w:iCs w:val="0"/>
                <w:color w:val="000000"/>
                <w:sz w:val="18"/>
                <w:szCs w:val="18"/>
                <w:u w:val="none"/>
              </w:rPr>
            </w:pPr>
          </w:p>
        </w:tc>
      </w:tr>
      <w:tr w14:paraId="7FFE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665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FC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CD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W0014</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11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电导率传感器内置电导率、温度两种传感器模块，无需连接数据采集器，通过蓝牙直连电脑、手机或平板等终端可直接进行数据采集，在终端上实时显示并记录电导率/温度的变化，绘制电导率/温度-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由传感器主体和前端电导率探头连接构成。主体正面有电源按钮、电源和蓝牙指示灯、传感器名称；背面有蓝牙编号及电池仓，机身外壳与电池仓用密封圈密封。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1.用于测量溶液的电导率值和温度值。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◆2.传感器内置蓝牙无线模块：使用蓝牙5.0技术，该技术拥有极低的运行和待机功耗。使用纽扣电池，电池可更换，一枚电池可正常课堂使用2年。 需提供第三方检测机构出具的带有CMA或CNAS标识的检测报告复印件。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3.传感器与数据采集终端（电脑、平板或手机）直接通过蓝牙无线连接，便于运动情况下的数据测量及各种实验环境中的数据采集，无需数据采集器；传感器两种测量二合一，可测量电导率、温度。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6.测量数据可用于测定总溶解固体。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7.传感器会自动进行温度补偿。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8.可实现标定功能。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9.连接方式：蓝牙无线。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10.节能方式：传感器打开电源，但无连接或连接无活动，几分钟后自动关闭电源。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11.支持平台：Windows、Android、iOS/iPadOS、MacOS、 Linux、Harmony OS、统信UOS等。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电导率：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1.量程：0~20000μS/cm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2.分辨率：8μS/cm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3.精度：±3%F.S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温度：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1.量程：0~60℃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2.分辨率：0.1℃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5.连续使用时间：≥120小时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观察氢氧化钙与二氧化碳的反应、测量溶液的电导率、试验物质的导电性、渗透研究等实验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F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F5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E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5" name="Picture_2_SpCnt_22"/>
                  <wp:cNvGraphicFramePr/>
                  <a:graphic xmlns:a="http://schemas.openxmlformats.org/drawingml/2006/main">
                    <a:graphicData uri="http://schemas.openxmlformats.org/drawingml/2006/picture">
                      <pic:pic xmlns:pic="http://schemas.openxmlformats.org/drawingml/2006/picture">
                        <pic:nvPicPr>
                          <pic:cNvPr id="335" name="Picture_2_SpCnt_2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26" name="Picture_2_SpCnt_23"/>
                  <wp:cNvGraphicFramePr/>
                  <a:graphic xmlns:a="http://schemas.openxmlformats.org/drawingml/2006/main">
                    <a:graphicData uri="http://schemas.openxmlformats.org/drawingml/2006/picture">
                      <pic:pic xmlns:pic="http://schemas.openxmlformats.org/drawingml/2006/picture">
                        <pic:nvPicPr>
                          <pic:cNvPr id="326" name="Picture_2_SpCnt_2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0" name="Picture_2_SpCnt_24"/>
                  <wp:cNvGraphicFramePr/>
                  <a:graphic xmlns:a="http://schemas.openxmlformats.org/drawingml/2006/main">
                    <a:graphicData uri="http://schemas.openxmlformats.org/drawingml/2006/picture">
                      <pic:pic xmlns:pic="http://schemas.openxmlformats.org/drawingml/2006/picture">
                        <pic:nvPicPr>
                          <pic:cNvPr id="330" name="Picture_2_SpCnt_2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1" name="Picture_2_SpCnt_25"/>
                  <wp:cNvGraphicFramePr/>
                  <a:graphic xmlns:a="http://schemas.openxmlformats.org/drawingml/2006/main">
                    <a:graphicData uri="http://schemas.openxmlformats.org/drawingml/2006/picture">
                      <pic:pic xmlns:pic="http://schemas.openxmlformats.org/drawingml/2006/picture">
                        <pic:nvPicPr>
                          <pic:cNvPr id="331" name="Picture_2_SpCnt_2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24" name="Picture_2_SpCnt_26"/>
                  <wp:cNvGraphicFramePr/>
                  <a:graphic xmlns:a="http://schemas.openxmlformats.org/drawingml/2006/main">
                    <a:graphicData uri="http://schemas.openxmlformats.org/drawingml/2006/picture">
                      <pic:pic xmlns:pic="http://schemas.openxmlformats.org/drawingml/2006/picture">
                        <pic:nvPicPr>
                          <pic:cNvPr id="324" name="Picture_2_SpCnt_2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6" name="Picture_2_SpCnt_27"/>
                  <wp:cNvGraphicFramePr/>
                  <a:graphic xmlns:a="http://schemas.openxmlformats.org/drawingml/2006/main">
                    <a:graphicData uri="http://schemas.openxmlformats.org/drawingml/2006/picture">
                      <pic:pic xmlns:pic="http://schemas.openxmlformats.org/drawingml/2006/picture">
                        <pic:nvPicPr>
                          <pic:cNvPr id="336" name="Picture_2_SpCnt_2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4" name="Picture_2_SpCnt_28"/>
                  <wp:cNvGraphicFramePr/>
                  <a:graphic xmlns:a="http://schemas.openxmlformats.org/drawingml/2006/main">
                    <a:graphicData uri="http://schemas.openxmlformats.org/drawingml/2006/picture">
                      <pic:pic xmlns:pic="http://schemas.openxmlformats.org/drawingml/2006/picture">
                        <pic:nvPicPr>
                          <pic:cNvPr id="334" name="Picture_2_SpCnt_2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32" name="Picture_2_SpCnt_29"/>
                  <wp:cNvGraphicFramePr/>
                  <a:graphic xmlns:a="http://schemas.openxmlformats.org/drawingml/2006/main">
                    <a:graphicData uri="http://schemas.openxmlformats.org/drawingml/2006/picture">
                      <pic:pic xmlns:pic="http://schemas.openxmlformats.org/drawingml/2006/picture">
                        <pic:nvPicPr>
                          <pic:cNvPr id="332" name="Picture_2_SpCnt_2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1059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7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766DC">
            <w:pPr>
              <w:rPr>
                <w:rFonts w:hint="eastAsia" w:ascii="宋体" w:hAnsi="宋体" w:eastAsia="宋体" w:cs="宋体"/>
                <w:i w:val="0"/>
                <w:iCs w:val="0"/>
                <w:color w:val="000000"/>
                <w:sz w:val="18"/>
                <w:szCs w:val="18"/>
                <w:u w:val="none"/>
              </w:rPr>
            </w:pPr>
          </w:p>
        </w:tc>
      </w:tr>
      <w:tr w14:paraId="5E64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A2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2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W0010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D0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绝对压强传感器无需连接数据采集器，探头与传感器一体设计，通过蓝牙或USB直连电脑、手机或平板等终端可直接进行数据采集，在终端上实时显示并记录绝对压强的变化，绘制绝对压强-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由传感器主体正面有电源按钮、电源和蓝牙指示灯、传感器名称；背面有蓝牙编号；底部有Type-C接口，前端是鲁尔公接头，可连接软管等多种附件接入环境中进行测量。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1.用于测量大气环境下或密闭空间内的气体的压强。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2.传感器内置蓝牙无线模块：使用蓝牙5.0技术，该技术拥有极低的运行和待机功耗。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6.可实现校准功能。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7.连接方式：蓝牙无线或有线。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8.节能方式：传感器打开电源，但无连接或连接无活动，几分钟后自动关闭电源。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9.支持固件空中升级。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10.支持平台：Windows、Android、iOS/iPadOS、MacOS、 Linux、Harmony OS、统信UOS等。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◆1.量程：0~400kPa，可充电锂电池，电池型号：3.7V 250mAh。需提供第三方检测机构出具的带有CMA或CNAS标识的检测报告复印件。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2.分辨率：0.1kPa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4.采样速率：500次/秒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5.连续使用时间：≥30小时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研究液体内部的压强、气体被压缩内能增大（压缩气体做功）、探究气体等温变化的规律（波意耳定律)、分解过氧化氢制氧气的反应中二氧化锰的作用、探究金属与盐酸、硫酸的反应、探究酸碱盐之间反应条件、影响化学反应速率的因素、模拟肺部呼吸、比较过氧化氢在不同条件下的分解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08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B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25" name="Picture_2_SpCnt_30"/>
                  <wp:cNvGraphicFramePr/>
                  <a:graphic xmlns:a="http://schemas.openxmlformats.org/drawingml/2006/main">
                    <a:graphicData uri="http://schemas.openxmlformats.org/drawingml/2006/picture">
                      <pic:pic xmlns:pic="http://schemas.openxmlformats.org/drawingml/2006/picture">
                        <pic:nvPicPr>
                          <pic:cNvPr id="325" name="Picture_2_SpCnt_30"/>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33" name="Picture_2_SpCnt_31"/>
                  <wp:cNvGraphicFramePr/>
                  <a:graphic xmlns:a="http://schemas.openxmlformats.org/drawingml/2006/main">
                    <a:graphicData uri="http://schemas.openxmlformats.org/drawingml/2006/picture">
                      <pic:pic xmlns:pic="http://schemas.openxmlformats.org/drawingml/2006/picture">
                        <pic:nvPicPr>
                          <pic:cNvPr id="333" name="Picture_2_SpCnt_31"/>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21" name="Picture_2_SpCnt_32"/>
                  <wp:cNvGraphicFramePr/>
                  <a:graphic xmlns:a="http://schemas.openxmlformats.org/drawingml/2006/main">
                    <a:graphicData uri="http://schemas.openxmlformats.org/drawingml/2006/picture">
                      <pic:pic xmlns:pic="http://schemas.openxmlformats.org/drawingml/2006/picture">
                        <pic:nvPicPr>
                          <pic:cNvPr id="321" name="Picture_2_SpCnt_32"/>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9" name="Picture_2_SpCnt_33"/>
                  <wp:cNvGraphicFramePr/>
                  <a:graphic xmlns:a="http://schemas.openxmlformats.org/drawingml/2006/main">
                    <a:graphicData uri="http://schemas.openxmlformats.org/drawingml/2006/picture">
                      <pic:pic xmlns:pic="http://schemas.openxmlformats.org/drawingml/2006/picture">
                        <pic:nvPicPr>
                          <pic:cNvPr id="69" name="Picture_2_SpCnt_33"/>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1" name="Picture_2_SpCnt_34"/>
                  <wp:cNvGraphicFramePr/>
                  <a:graphic xmlns:a="http://schemas.openxmlformats.org/drawingml/2006/main">
                    <a:graphicData uri="http://schemas.openxmlformats.org/drawingml/2006/picture">
                      <pic:pic xmlns:pic="http://schemas.openxmlformats.org/drawingml/2006/picture">
                        <pic:nvPicPr>
                          <pic:cNvPr id="61" name="Picture_2_SpCnt_34"/>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72" name="Picture_2_SpCnt_35"/>
                  <wp:cNvGraphicFramePr/>
                  <a:graphic xmlns:a="http://schemas.openxmlformats.org/drawingml/2006/main">
                    <a:graphicData uri="http://schemas.openxmlformats.org/drawingml/2006/picture">
                      <pic:pic xmlns:pic="http://schemas.openxmlformats.org/drawingml/2006/picture">
                        <pic:nvPicPr>
                          <pic:cNvPr id="72" name="Picture_2_SpCnt_35"/>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63" name="Picture_2_SpCnt_36"/>
                  <wp:cNvGraphicFramePr/>
                  <a:graphic xmlns:a="http://schemas.openxmlformats.org/drawingml/2006/main">
                    <a:graphicData uri="http://schemas.openxmlformats.org/drawingml/2006/picture">
                      <pic:pic xmlns:pic="http://schemas.openxmlformats.org/drawingml/2006/picture">
                        <pic:nvPicPr>
                          <pic:cNvPr id="63" name="Picture_2_SpCnt_36"/>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56" name="Picture_2_SpCnt_37"/>
                  <wp:cNvGraphicFramePr/>
                  <a:graphic xmlns:a="http://schemas.openxmlformats.org/drawingml/2006/main">
                    <a:graphicData uri="http://schemas.openxmlformats.org/drawingml/2006/picture">
                      <pic:pic xmlns:pic="http://schemas.openxmlformats.org/drawingml/2006/picture">
                        <pic:nvPicPr>
                          <pic:cNvPr id="56" name="Picture_2_SpCnt_37"/>
                          <pic:cNvPicPr/>
                        </pic:nvPicPr>
                        <pic:blipFill>
                          <a:blip r:embed="rId29"/>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948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2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948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5AB06">
            <w:pPr>
              <w:rPr>
                <w:rFonts w:hint="eastAsia" w:ascii="宋体" w:hAnsi="宋体" w:eastAsia="宋体" w:cs="宋体"/>
                <w:i w:val="0"/>
                <w:iCs w:val="0"/>
                <w:color w:val="000000"/>
                <w:sz w:val="18"/>
                <w:szCs w:val="18"/>
                <w:u w:val="none"/>
              </w:rPr>
            </w:pPr>
          </w:p>
        </w:tc>
      </w:tr>
      <w:tr w14:paraId="0B8F4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7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AE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实验软件</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A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SW0107</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0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支持windows、ios、android操作系统；2、支持有线连接，无线蓝牙连接，传感器自动识别，蓝牙传输会根据设备距离进行排序，便于分组实验的展开；3、可同时连接多个采集器，并支持多个采集器同时工作；可同时支持20个传感器同时采集；4、通用界面采用多种功能风格显示，并且可自定义界面设计；5、通过坐标图像曲线、表格、数值、仪表盘等方式，实时、直观、精确显示实验数据；6、根据实验需要，可进行公式（变量）编辑，自主添加实验变量（或增量等），并通过公式编辑实现不同物理量之间的转换；7、可对数据图表操作，包括对图表的移动、缩放、改变曲线颜色及粗细等，极大方便实验前后的数据分析处理，适合于教学中实验结果的精确测定与验证；8、具有完善的数据处理功能，包含多种数据拟合：导数拟合、直线拟合、双曲线拟合、抛物线拟合等；9、可根据需求将实验及实验结果以不同方式保存，可后续查看或继续对结果进行编辑操作；10、包含小学科学、初中物理、初中化学、初中生物等专用实验模块，全定制化的实验界面及实验操作，贴合教学过程；</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4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4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4925"/>
                  <wp:effectExtent l="0" t="0" r="9525" b="3175"/>
                  <wp:wrapNone/>
                  <wp:docPr id="60" name="Picture_2_SpCnt_38"/>
                  <wp:cNvGraphicFramePr/>
                  <a:graphic xmlns:a="http://schemas.openxmlformats.org/drawingml/2006/main">
                    <a:graphicData uri="http://schemas.openxmlformats.org/drawingml/2006/picture">
                      <pic:pic xmlns:pic="http://schemas.openxmlformats.org/drawingml/2006/picture">
                        <pic:nvPicPr>
                          <pic:cNvPr id="60" name="Picture_2_SpCnt_38"/>
                          <pic:cNvPicPr/>
                        </pic:nvPicPr>
                        <pic:blipFill>
                          <a:blip r:embed="rId27"/>
                          <a:stretch>
                            <a:fillRect/>
                          </a:stretch>
                        </pic:blipFill>
                        <pic:spPr>
                          <a:xfrm>
                            <a:off x="0" y="0"/>
                            <a:ext cx="9525" cy="349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4925"/>
                  <wp:effectExtent l="0" t="0" r="9525" b="3175"/>
                  <wp:wrapNone/>
                  <wp:docPr id="64" name="Picture_2_SpCnt_39"/>
                  <wp:cNvGraphicFramePr/>
                  <a:graphic xmlns:a="http://schemas.openxmlformats.org/drawingml/2006/main">
                    <a:graphicData uri="http://schemas.openxmlformats.org/drawingml/2006/picture">
                      <pic:pic xmlns:pic="http://schemas.openxmlformats.org/drawingml/2006/picture">
                        <pic:nvPicPr>
                          <pic:cNvPr id="64" name="Picture_2_SpCnt_39"/>
                          <pic:cNvPicPr/>
                        </pic:nvPicPr>
                        <pic:blipFill>
                          <a:blip r:embed="rId27"/>
                          <a:stretch>
                            <a:fillRect/>
                          </a:stretch>
                        </pic:blipFill>
                        <pic:spPr>
                          <a:xfrm>
                            <a:off x="0" y="0"/>
                            <a:ext cx="9525" cy="3492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1300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3F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77E19">
            <w:pPr>
              <w:rPr>
                <w:rFonts w:hint="eastAsia" w:ascii="宋体" w:hAnsi="宋体" w:eastAsia="宋体" w:cs="宋体"/>
                <w:i w:val="0"/>
                <w:iCs w:val="0"/>
                <w:color w:val="000000"/>
                <w:sz w:val="18"/>
                <w:szCs w:val="18"/>
                <w:u w:val="none"/>
              </w:rPr>
            </w:pPr>
          </w:p>
        </w:tc>
      </w:tr>
      <w:tr w14:paraId="32092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700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B3A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3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SW0102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5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实验资源管理云平台涵盖了实验课程、实验视频、实验方案、实验仪器的基于云端的管理平台：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1、云端多学校管理方式，子学校独立运营维护。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2、独立的子学校实验库+海量的云端实验库助力，目前云端实验库已有1000+教学实验，单个实验方案涵盖教师指导页，学生指导页和学生报告页，以此巩固课前预习，课中练习，课后复习的教学模式。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3、独立的子学校仪器库+云端仪器库，一键可知仪器可做实验，一键打印实验课所需仪器准备清单。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4、云平台同步实验课程计划，从备课组长学期备课，到老师同步预约上课，实验室管理员审核，实验课的仪器准备，打造全链式的智能化管理。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5、数据统计，自动化实时统计学校的实验课情况，开课率，完成率，实验室使用率，仪器使用率，仪器损耗情况，仪器采购情况等。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平台围绕这些核心功能提供了一系列辅助功能，推动学校的智能化管理，如仓库实验室管理，库存管理，年级组管理，课程编排，系统管理，心愿单管理。为老师提高探究水平，可视化掌握学校已有仪器资源，并应用在教学中，透明化的云平台，提升了老师间相互促进的环境，为学校教育资源同步到同一水平提供了可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校账号角色和数量：①、学校管理员*1；②、实验室总管理员*1；③、理化生三个学科实验室管理员*2（实验室总管理员兼任一个学科管理员）；④、理化生三个学科备课组长各年级各1个*9（共9个）；⑤、理化生三个学科教师各年级各10个*9（共90个）；共计：103个账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8、支持数字化实验系统软件在平台注册和登录，登录之后可使用“实验资源管理云平台”，可随时查看实验相关的指导手册、器材信息、实验视频的等资料。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◆提供丰富完整的在线实验教学案例，资源数量不少于700个，提供相关网页截图材料；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◆提供丰富的在线实验视频，视频数量不少于150个，提供相关网页截图材料；</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F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2A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5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C69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0DBAC0">
            <w:pPr>
              <w:rPr>
                <w:rFonts w:hint="eastAsia" w:ascii="宋体" w:hAnsi="宋体" w:eastAsia="宋体" w:cs="宋体"/>
                <w:i w:val="0"/>
                <w:iCs w:val="0"/>
                <w:color w:val="000000"/>
                <w:sz w:val="18"/>
                <w:szCs w:val="18"/>
                <w:u w:val="none"/>
              </w:rPr>
            </w:pPr>
          </w:p>
        </w:tc>
      </w:tr>
      <w:tr w14:paraId="02A5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F4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277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数字化热学</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E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PLMS-SZ09</w:t>
            </w:r>
          </w:p>
        </w:tc>
        <w:tc>
          <w:tcPr>
            <w:tcW w:w="7415" w:type="dxa"/>
            <w:tcBorders>
              <w:top w:val="single" w:color="000000" w:sz="4" w:space="0"/>
              <w:left w:val="single" w:color="000000" w:sz="4" w:space="0"/>
              <w:bottom w:val="nil"/>
              <w:right w:val="single" w:color="000000" w:sz="4" w:space="0"/>
            </w:tcBorders>
            <w:shd w:val="clear" w:color="auto" w:fill="auto"/>
            <w:vAlign w:val="center"/>
          </w:tcPr>
          <w:p w14:paraId="658B5C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配置】内部配有四套数字化实验仪器，仪器壳体材料为亚克力和工程塑料，传感器内置。仪器名称及功能分别是:1、凝华凝固和熔化实验器，尺寸210*130*100mm。自带数字温度显示表头和电源适配器。水槽内可加入少量水，探究水的凝华凝固和冰的熔化全过程。2、摩擦生热实验器，尺寸215*155*65mm。自带数字温度显示表头和铜管拉线，探究摩擦生热的过程和现象。3、温差电流实验器，尺寸175*95*35mm。自带数字微电流显示表头，可用多种方法接触温差片的表面，探究因温差变化而产生电流的现象和特点。4、热辐射实验器，尺寸180*130*85mm。自带数字微电流显示表头，移动窗口内的挡板，可探究热辐射的现象及特点。</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2B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箱</w:t>
            </w:r>
          </w:p>
        </w:tc>
        <w:tc>
          <w:tcPr>
            <w:tcW w:w="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15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4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9845"/>
                  <wp:effectExtent l="0" t="0" r="9525" b="8255"/>
                  <wp:wrapNone/>
                  <wp:docPr id="65" name="Picture_2_SpCnt_40"/>
                  <wp:cNvGraphicFramePr/>
                  <a:graphic xmlns:a="http://schemas.openxmlformats.org/drawingml/2006/main">
                    <a:graphicData uri="http://schemas.openxmlformats.org/drawingml/2006/picture">
                      <pic:pic xmlns:pic="http://schemas.openxmlformats.org/drawingml/2006/picture">
                        <pic:nvPicPr>
                          <pic:cNvPr id="65" name="Picture_2_SpCnt_40"/>
                          <pic:cNvPicPr/>
                        </pic:nvPicPr>
                        <pic:blipFill>
                          <a:blip r:embed="rId31"/>
                          <a:stretch>
                            <a:fillRect/>
                          </a:stretch>
                        </pic:blipFill>
                        <pic:spPr>
                          <a:xfrm>
                            <a:off x="0" y="0"/>
                            <a:ext cx="9525" cy="298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29845"/>
                  <wp:effectExtent l="0" t="0" r="9525" b="8255"/>
                  <wp:wrapNone/>
                  <wp:docPr id="66" name="Picture_2_SpCnt_41"/>
                  <wp:cNvGraphicFramePr/>
                  <a:graphic xmlns:a="http://schemas.openxmlformats.org/drawingml/2006/main">
                    <a:graphicData uri="http://schemas.openxmlformats.org/drawingml/2006/picture">
                      <pic:pic xmlns:pic="http://schemas.openxmlformats.org/drawingml/2006/picture">
                        <pic:nvPicPr>
                          <pic:cNvPr id="66" name="Picture_2_SpCnt_41"/>
                          <pic:cNvPicPr/>
                        </pic:nvPicPr>
                        <pic:blipFill>
                          <a:blip r:embed="rId31"/>
                          <a:stretch>
                            <a:fillRect/>
                          </a:stretch>
                        </pic:blipFill>
                        <pic:spPr>
                          <a:xfrm>
                            <a:off x="0" y="0"/>
                            <a:ext cx="9525" cy="298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4576</w:t>
            </w:r>
          </w:p>
        </w:tc>
        <w:tc>
          <w:tcPr>
            <w:tcW w:w="711" w:type="dxa"/>
            <w:tcBorders>
              <w:top w:val="single" w:color="000000" w:sz="4" w:space="0"/>
              <w:left w:val="single" w:color="000000" w:sz="4" w:space="0"/>
              <w:bottom w:val="single" w:color="000000" w:sz="4" w:space="0"/>
              <w:right w:val="nil"/>
            </w:tcBorders>
            <w:shd w:val="clear" w:color="auto" w:fill="auto"/>
            <w:noWrap/>
            <w:vAlign w:val="center"/>
          </w:tcPr>
          <w:p w14:paraId="33D89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9152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2543F">
            <w:pPr>
              <w:rPr>
                <w:rFonts w:hint="eastAsia" w:ascii="宋体" w:hAnsi="宋体" w:eastAsia="宋体" w:cs="宋体"/>
                <w:i w:val="0"/>
                <w:iCs w:val="0"/>
                <w:color w:val="000000"/>
                <w:sz w:val="18"/>
                <w:szCs w:val="18"/>
                <w:u w:val="none"/>
              </w:rPr>
            </w:pPr>
          </w:p>
        </w:tc>
      </w:tr>
      <w:tr w14:paraId="72A9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E35CC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E1C3">
            <w:pPr>
              <w:keepNext w:val="0"/>
              <w:keepLines w:val="0"/>
              <w:widowControl/>
              <w:suppressLineNumbers w:val="0"/>
              <w:jc w:val="left"/>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9" name="Picture_2_SpCnt_42"/>
                  <wp:cNvGraphicFramePr/>
                  <a:graphic xmlns:a="http://schemas.openxmlformats.org/drawingml/2006/main">
                    <a:graphicData uri="http://schemas.openxmlformats.org/drawingml/2006/picture">
                      <pic:pic xmlns:pic="http://schemas.openxmlformats.org/drawingml/2006/picture">
                        <pic:nvPicPr>
                          <pic:cNvPr id="59" name="Picture_2_SpCnt_42"/>
                          <pic:cNvPicPr/>
                        </pic:nvPicPr>
                        <pic:blipFill>
                          <a:blip r:embed="rId29"/>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58" name="Picture_2_SpCnt_43"/>
                  <wp:cNvGraphicFramePr/>
                  <a:graphic xmlns:a="http://schemas.openxmlformats.org/drawingml/2006/main">
                    <a:graphicData uri="http://schemas.openxmlformats.org/drawingml/2006/picture">
                      <pic:pic xmlns:pic="http://schemas.openxmlformats.org/drawingml/2006/picture">
                        <pic:nvPicPr>
                          <pic:cNvPr id="58" name="Picture_2_SpCnt_43"/>
                          <pic:cNvPicPr/>
                        </pic:nvPicPr>
                        <pic:blipFill>
                          <a:blip r:embed="rId29"/>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331D">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C8AE">
            <w:pPr>
              <w:rPr>
                <w:rFonts w:hint="eastAsia" w:ascii="宋体" w:hAnsi="宋体" w:eastAsia="宋体" w:cs="宋体"/>
                <w:b/>
                <w:bCs/>
                <w:i w:val="0"/>
                <w:iCs w:val="0"/>
                <w:color w:val="000000"/>
                <w:sz w:val="18"/>
                <w:szCs w:val="18"/>
                <w:u w:val="none"/>
              </w:rPr>
            </w:pPr>
          </w:p>
        </w:tc>
      </w:tr>
      <w:tr w14:paraId="5D90B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F5C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9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DD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B89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(7)抗霉性能：依据JC/T 2039-2010方法进行检测，黑曲霉、土曲霉、宛氏拟青霉、绳状青霉、出芽短梗霉、球毛壳霉、长枝木霉7种的霉菌检测抗霉等级为0级。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(10)具有不低于230项及以上高关注度物质（SVHC）检验报告。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(11)台面参照GB/T16422.2-2022标准进行300小时以上氙灯抗老化测试，结果为样品无变色、发粘、裂纹等异常，等级为5级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【注：需提供完全满足以上技术要求的检验（检测）报告复印件并加盖制造商公章】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1C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3F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99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F60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50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74930</wp:posOffset>
                  </wp:positionH>
                  <wp:positionV relativeFrom="paragraph">
                    <wp:posOffset>933450</wp:posOffset>
                  </wp:positionV>
                  <wp:extent cx="1187450" cy="953770"/>
                  <wp:effectExtent l="0" t="0" r="12700" b="17780"/>
                  <wp:wrapNone/>
                  <wp:docPr id="67" name="图片_1"/>
                  <wp:cNvGraphicFramePr/>
                  <a:graphic xmlns:a="http://schemas.openxmlformats.org/drawingml/2006/main">
                    <a:graphicData uri="http://schemas.openxmlformats.org/drawingml/2006/picture">
                      <pic:pic xmlns:pic="http://schemas.openxmlformats.org/drawingml/2006/picture">
                        <pic:nvPicPr>
                          <pic:cNvPr id="67" name="图片_1"/>
                          <pic:cNvPicPr/>
                        </pic:nvPicPr>
                        <pic:blipFill>
                          <a:blip r:embed="rId32"/>
                          <a:stretch>
                            <a:fillRect/>
                          </a:stretch>
                        </pic:blipFill>
                        <pic:spPr>
                          <a:xfrm>
                            <a:off x="0" y="0"/>
                            <a:ext cx="1187450" cy="953770"/>
                          </a:xfrm>
                          <a:prstGeom prst="rect">
                            <a:avLst/>
                          </a:prstGeom>
                          <a:noFill/>
                          <a:ln>
                            <a:noFill/>
                          </a:ln>
                        </pic:spPr>
                      </pic:pic>
                    </a:graphicData>
                  </a:graphic>
                </wp:anchor>
              </w:drawing>
            </w:r>
          </w:p>
        </w:tc>
      </w:tr>
      <w:tr w14:paraId="6D39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AF9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0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4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5A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9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7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4E2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2" name="Picture_2_SpCnt_44"/>
                  <wp:cNvGraphicFramePr/>
                  <a:graphic xmlns:a="http://schemas.openxmlformats.org/drawingml/2006/main">
                    <a:graphicData uri="http://schemas.openxmlformats.org/drawingml/2006/picture">
                      <pic:pic xmlns:pic="http://schemas.openxmlformats.org/drawingml/2006/picture">
                        <pic:nvPicPr>
                          <pic:cNvPr id="62" name="Picture_2_SpCnt_44"/>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68" name="Picture_2_SpCnt_45"/>
                  <wp:cNvGraphicFramePr/>
                  <a:graphic xmlns:a="http://schemas.openxmlformats.org/drawingml/2006/main">
                    <a:graphicData uri="http://schemas.openxmlformats.org/drawingml/2006/picture">
                      <pic:pic xmlns:pic="http://schemas.openxmlformats.org/drawingml/2006/picture">
                        <pic:nvPicPr>
                          <pic:cNvPr id="68" name="Picture_2_SpCnt_45"/>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0" name="Picture_2_SpCnt_46"/>
                  <wp:cNvGraphicFramePr/>
                  <a:graphic xmlns:a="http://schemas.openxmlformats.org/drawingml/2006/main">
                    <a:graphicData uri="http://schemas.openxmlformats.org/drawingml/2006/picture">
                      <pic:pic xmlns:pic="http://schemas.openxmlformats.org/drawingml/2006/picture">
                        <pic:nvPicPr>
                          <pic:cNvPr id="70" name="Picture_2_SpCnt_46"/>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71" name="Picture_2_SpCnt_47"/>
                  <wp:cNvGraphicFramePr/>
                  <a:graphic xmlns:a="http://schemas.openxmlformats.org/drawingml/2006/main">
                    <a:graphicData uri="http://schemas.openxmlformats.org/drawingml/2006/picture">
                      <pic:pic xmlns:pic="http://schemas.openxmlformats.org/drawingml/2006/picture">
                        <pic:nvPicPr>
                          <pic:cNvPr id="71" name="Picture_2_SpCnt_47"/>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8" name="Picture_2_SpCnt_48"/>
                  <wp:cNvGraphicFramePr/>
                  <a:graphic xmlns:a="http://schemas.openxmlformats.org/drawingml/2006/main">
                    <a:graphicData uri="http://schemas.openxmlformats.org/drawingml/2006/picture">
                      <pic:pic xmlns:pic="http://schemas.openxmlformats.org/drawingml/2006/picture">
                        <pic:nvPicPr>
                          <pic:cNvPr id="18" name="Picture_2_SpCnt_48"/>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6" name="Picture_2_SpCnt_49"/>
                  <wp:cNvGraphicFramePr/>
                  <a:graphic xmlns:a="http://schemas.openxmlformats.org/drawingml/2006/main">
                    <a:graphicData uri="http://schemas.openxmlformats.org/drawingml/2006/picture">
                      <pic:pic xmlns:pic="http://schemas.openxmlformats.org/drawingml/2006/picture">
                        <pic:nvPicPr>
                          <pic:cNvPr id="16" name="Picture_2_SpCnt_49"/>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8E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A21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151765</wp:posOffset>
                  </wp:positionH>
                  <wp:positionV relativeFrom="paragraph">
                    <wp:posOffset>133985</wp:posOffset>
                  </wp:positionV>
                  <wp:extent cx="1513840" cy="1141095"/>
                  <wp:effectExtent l="0" t="0" r="0" b="0"/>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33"/>
                          <a:stretch>
                            <a:fillRect/>
                          </a:stretch>
                        </pic:blipFill>
                        <pic:spPr>
                          <a:xfrm>
                            <a:off x="0" y="0"/>
                            <a:ext cx="1513840" cy="1141095"/>
                          </a:xfrm>
                          <a:prstGeom prst="rect">
                            <a:avLst/>
                          </a:prstGeom>
                          <a:noFill/>
                          <a:ln>
                            <a:noFill/>
                          </a:ln>
                        </pic:spPr>
                      </pic:pic>
                    </a:graphicData>
                  </a:graphic>
                </wp:anchor>
              </w:drawing>
            </w:r>
          </w:p>
        </w:tc>
      </w:tr>
      <w:tr w14:paraId="174C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4D0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B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A6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6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9B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B8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8" name="Picture_2_SpCnt_50"/>
                  <wp:cNvGraphicFramePr/>
                  <a:graphic xmlns:a="http://schemas.openxmlformats.org/drawingml/2006/main">
                    <a:graphicData uri="http://schemas.openxmlformats.org/drawingml/2006/picture">
                      <pic:pic xmlns:pic="http://schemas.openxmlformats.org/drawingml/2006/picture">
                        <pic:nvPicPr>
                          <pic:cNvPr id="8" name="Picture_2_SpCnt_50"/>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5" name="Picture_2_SpCnt_51"/>
                  <wp:cNvGraphicFramePr/>
                  <a:graphic xmlns:a="http://schemas.openxmlformats.org/drawingml/2006/main">
                    <a:graphicData uri="http://schemas.openxmlformats.org/drawingml/2006/picture">
                      <pic:pic xmlns:pic="http://schemas.openxmlformats.org/drawingml/2006/picture">
                        <pic:nvPicPr>
                          <pic:cNvPr id="5" name="Picture_2_SpCnt_51"/>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52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294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122555</wp:posOffset>
                  </wp:positionV>
                  <wp:extent cx="809625" cy="1049655"/>
                  <wp:effectExtent l="0" t="0" r="9525" b="17145"/>
                  <wp:wrapNone/>
                  <wp:docPr id="17" name="图片_9_SpCnt_1"/>
                  <wp:cNvGraphicFramePr/>
                  <a:graphic xmlns:a="http://schemas.openxmlformats.org/drawingml/2006/main">
                    <a:graphicData uri="http://schemas.openxmlformats.org/drawingml/2006/picture">
                      <pic:pic xmlns:pic="http://schemas.openxmlformats.org/drawingml/2006/picture">
                        <pic:nvPicPr>
                          <pic:cNvPr id="17" name="图片_9_SpCnt_1"/>
                          <pic:cNvPicPr/>
                        </pic:nvPicPr>
                        <pic:blipFill>
                          <a:blip r:embed="rId34"/>
                          <a:stretch>
                            <a:fillRect/>
                          </a:stretch>
                        </pic:blipFill>
                        <pic:spPr>
                          <a:xfrm>
                            <a:off x="0" y="0"/>
                            <a:ext cx="809625" cy="1049655"/>
                          </a:xfrm>
                          <a:prstGeom prst="rect">
                            <a:avLst/>
                          </a:prstGeom>
                          <a:noFill/>
                          <a:ln>
                            <a:noFill/>
                          </a:ln>
                        </pic:spPr>
                      </pic:pic>
                    </a:graphicData>
                  </a:graphic>
                </wp:anchor>
              </w:drawing>
            </w:r>
          </w:p>
        </w:tc>
      </w:tr>
      <w:tr w14:paraId="03F6A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2E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15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6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8C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7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18C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C72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6" name="Picture_2_SpCnt_52"/>
                  <wp:cNvGraphicFramePr/>
                  <a:graphic xmlns:a="http://schemas.openxmlformats.org/drawingml/2006/main">
                    <a:graphicData uri="http://schemas.openxmlformats.org/drawingml/2006/picture">
                      <pic:pic xmlns:pic="http://schemas.openxmlformats.org/drawingml/2006/picture">
                        <pic:nvPicPr>
                          <pic:cNvPr id="6" name="Picture_2_SpCnt_5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9" name="Picture_2_SpCnt_53"/>
                  <wp:cNvGraphicFramePr/>
                  <a:graphic xmlns:a="http://schemas.openxmlformats.org/drawingml/2006/main">
                    <a:graphicData uri="http://schemas.openxmlformats.org/drawingml/2006/picture">
                      <pic:pic xmlns:pic="http://schemas.openxmlformats.org/drawingml/2006/picture">
                        <pic:nvPicPr>
                          <pic:cNvPr id="19" name="Picture_2_SpCnt_53"/>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 name="Picture_2_SpCnt_54"/>
                  <wp:cNvGraphicFramePr/>
                  <a:graphic xmlns:a="http://schemas.openxmlformats.org/drawingml/2006/main">
                    <a:graphicData uri="http://schemas.openxmlformats.org/drawingml/2006/picture">
                      <pic:pic xmlns:pic="http://schemas.openxmlformats.org/drawingml/2006/picture">
                        <pic:nvPicPr>
                          <pic:cNvPr id="9" name="Picture_2_SpCnt_54"/>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5" name="Picture_2_SpCnt_55"/>
                  <wp:cNvGraphicFramePr/>
                  <a:graphic xmlns:a="http://schemas.openxmlformats.org/drawingml/2006/main">
                    <a:graphicData uri="http://schemas.openxmlformats.org/drawingml/2006/picture">
                      <pic:pic xmlns:pic="http://schemas.openxmlformats.org/drawingml/2006/picture">
                        <pic:nvPicPr>
                          <pic:cNvPr id="15" name="Picture_2_SpCnt_55"/>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EF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49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238125</wp:posOffset>
                  </wp:positionH>
                  <wp:positionV relativeFrom="paragraph">
                    <wp:posOffset>15875</wp:posOffset>
                  </wp:positionV>
                  <wp:extent cx="876935" cy="924560"/>
                  <wp:effectExtent l="0" t="0" r="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35"/>
                          <a:stretch>
                            <a:fillRect/>
                          </a:stretch>
                        </pic:blipFill>
                        <pic:spPr>
                          <a:xfrm>
                            <a:off x="0" y="0"/>
                            <a:ext cx="876935" cy="924560"/>
                          </a:xfrm>
                          <a:prstGeom prst="rect">
                            <a:avLst/>
                          </a:prstGeom>
                          <a:noFill/>
                          <a:ln>
                            <a:noFill/>
                          </a:ln>
                        </pic:spPr>
                      </pic:pic>
                    </a:graphicData>
                  </a:graphic>
                </wp:anchor>
              </w:drawing>
            </w:r>
          </w:p>
        </w:tc>
      </w:tr>
      <w:tr w14:paraId="230B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D7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B4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4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C6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82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F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30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 name="Picture_2_SpCnt_56"/>
                  <wp:cNvGraphicFramePr/>
                  <a:graphic xmlns:a="http://schemas.openxmlformats.org/drawingml/2006/main">
                    <a:graphicData uri="http://schemas.openxmlformats.org/drawingml/2006/picture">
                      <pic:pic xmlns:pic="http://schemas.openxmlformats.org/drawingml/2006/picture">
                        <pic:nvPicPr>
                          <pic:cNvPr id="11" name="Picture_2_SpCnt_5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2" name="Picture_2_SpCnt_57"/>
                  <wp:cNvGraphicFramePr/>
                  <a:graphic xmlns:a="http://schemas.openxmlformats.org/drawingml/2006/main">
                    <a:graphicData uri="http://schemas.openxmlformats.org/drawingml/2006/picture">
                      <pic:pic xmlns:pic="http://schemas.openxmlformats.org/drawingml/2006/picture">
                        <pic:nvPicPr>
                          <pic:cNvPr id="12" name="Picture_2_SpCnt_5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4" name="Picture_2_SpCnt_58"/>
                  <wp:cNvGraphicFramePr/>
                  <a:graphic xmlns:a="http://schemas.openxmlformats.org/drawingml/2006/main">
                    <a:graphicData uri="http://schemas.openxmlformats.org/drawingml/2006/picture">
                      <pic:pic xmlns:pic="http://schemas.openxmlformats.org/drawingml/2006/picture">
                        <pic:nvPicPr>
                          <pic:cNvPr id="14" name="Picture_2_SpCnt_5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 name="Picture_2_SpCnt_59"/>
                  <wp:cNvGraphicFramePr/>
                  <a:graphic xmlns:a="http://schemas.openxmlformats.org/drawingml/2006/main">
                    <a:graphicData uri="http://schemas.openxmlformats.org/drawingml/2006/picture">
                      <pic:pic xmlns:pic="http://schemas.openxmlformats.org/drawingml/2006/picture">
                        <pic:nvPicPr>
                          <pic:cNvPr id="13" name="Picture_2_SpCnt_5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0" name="Picture_2_SpCnt_60"/>
                  <wp:cNvGraphicFramePr/>
                  <a:graphic xmlns:a="http://schemas.openxmlformats.org/drawingml/2006/main">
                    <a:graphicData uri="http://schemas.openxmlformats.org/drawingml/2006/picture">
                      <pic:pic xmlns:pic="http://schemas.openxmlformats.org/drawingml/2006/picture">
                        <pic:nvPicPr>
                          <pic:cNvPr id="20" name="Picture_2_SpCnt_6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 name="Picture_2_SpCnt_61"/>
                  <wp:cNvGraphicFramePr/>
                  <a:graphic xmlns:a="http://schemas.openxmlformats.org/drawingml/2006/main">
                    <a:graphicData uri="http://schemas.openxmlformats.org/drawingml/2006/picture">
                      <pic:pic xmlns:pic="http://schemas.openxmlformats.org/drawingml/2006/picture">
                        <pic:nvPicPr>
                          <pic:cNvPr id="2" name="Picture_2_SpCnt_6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7" name="Picture_2_SpCnt_62"/>
                  <wp:cNvGraphicFramePr/>
                  <a:graphic xmlns:a="http://schemas.openxmlformats.org/drawingml/2006/main">
                    <a:graphicData uri="http://schemas.openxmlformats.org/drawingml/2006/picture">
                      <pic:pic xmlns:pic="http://schemas.openxmlformats.org/drawingml/2006/picture">
                        <pic:nvPicPr>
                          <pic:cNvPr id="57" name="Picture_2_SpCnt_62"/>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0" name="Picture_2_SpCnt_63"/>
                  <wp:cNvGraphicFramePr/>
                  <a:graphic xmlns:a="http://schemas.openxmlformats.org/drawingml/2006/main">
                    <a:graphicData uri="http://schemas.openxmlformats.org/drawingml/2006/picture">
                      <pic:pic xmlns:pic="http://schemas.openxmlformats.org/drawingml/2006/picture">
                        <pic:nvPicPr>
                          <pic:cNvPr id="30" name="Picture_2_SpCnt_63"/>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4" name="Picture_2_SpCnt_64"/>
                  <wp:cNvGraphicFramePr/>
                  <a:graphic xmlns:a="http://schemas.openxmlformats.org/drawingml/2006/main">
                    <a:graphicData uri="http://schemas.openxmlformats.org/drawingml/2006/picture">
                      <pic:pic xmlns:pic="http://schemas.openxmlformats.org/drawingml/2006/picture">
                        <pic:nvPicPr>
                          <pic:cNvPr id="24" name="Picture_2_SpCnt_6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3" name="Picture_2_SpCnt_65"/>
                  <wp:cNvGraphicFramePr/>
                  <a:graphic xmlns:a="http://schemas.openxmlformats.org/drawingml/2006/main">
                    <a:graphicData uri="http://schemas.openxmlformats.org/drawingml/2006/picture">
                      <pic:pic xmlns:pic="http://schemas.openxmlformats.org/drawingml/2006/picture">
                        <pic:nvPicPr>
                          <pic:cNvPr id="23" name="Picture_2_SpCnt_6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3" name="Picture_2_SpCnt_66"/>
                  <wp:cNvGraphicFramePr/>
                  <a:graphic xmlns:a="http://schemas.openxmlformats.org/drawingml/2006/main">
                    <a:graphicData uri="http://schemas.openxmlformats.org/drawingml/2006/picture">
                      <pic:pic xmlns:pic="http://schemas.openxmlformats.org/drawingml/2006/picture">
                        <pic:nvPicPr>
                          <pic:cNvPr id="33" name="Picture_2_SpCnt_6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6" name="Picture_2_SpCnt_67"/>
                  <wp:cNvGraphicFramePr/>
                  <a:graphic xmlns:a="http://schemas.openxmlformats.org/drawingml/2006/main">
                    <a:graphicData uri="http://schemas.openxmlformats.org/drawingml/2006/picture">
                      <pic:pic xmlns:pic="http://schemas.openxmlformats.org/drawingml/2006/picture">
                        <pic:nvPicPr>
                          <pic:cNvPr id="26" name="Picture_2_SpCnt_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6D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138CE">
            <w:pPr>
              <w:jc w:val="center"/>
              <w:rPr>
                <w:rFonts w:hint="eastAsia" w:ascii="宋体" w:hAnsi="宋体" w:eastAsia="宋体" w:cs="宋体"/>
                <w:i w:val="0"/>
                <w:iCs w:val="0"/>
                <w:color w:val="000000"/>
                <w:sz w:val="18"/>
                <w:szCs w:val="18"/>
                <w:u w:val="none"/>
              </w:rPr>
            </w:pPr>
          </w:p>
        </w:tc>
      </w:tr>
      <w:tr w14:paraId="7B42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EE8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6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6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F3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7B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E5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FFA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16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67311">
            <w:pPr>
              <w:jc w:val="center"/>
              <w:rPr>
                <w:rFonts w:hint="eastAsia" w:ascii="宋体" w:hAnsi="宋体" w:eastAsia="宋体" w:cs="宋体"/>
                <w:i w:val="0"/>
                <w:iCs w:val="0"/>
                <w:color w:val="000000"/>
                <w:sz w:val="18"/>
                <w:szCs w:val="18"/>
                <w:u w:val="none"/>
              </w:rPr>
            </w:pPr>
          </w:p>
        </w:tc>
      </w:tr>
      <w:tr w14:paraId="0347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4A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60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FC4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0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FC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41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C3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2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0E62B">
            <w:pPr>
              <w:jc w:val="center"/>
              <w:rPr>
                <w:rFonts w:hint="eastAsia" w:ascii="宋体" w:hAnsi="宋体" w:eastAsia="宋体" w:cs="宋体"/>
                <w:i w:val="0"/>
                <w:iCs w:val="0"/>
                <w:color w:val="000000"/>
                <w:sz w:val="18"/>
                <w:szCs w:val="18"/>
                <w:u w:val="none"/>
              </w:rPr>
            </w:pPr>
          </w:p>
        </w:tc>
      </w:tr>
      <w:tr w14:paraId="2E8A5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1A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2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浙江省初中数学科学教学仪器----物理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8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10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片式真空泵1台，抽气筒1个，打气筒1个，抽气盘1套，仪器车1辆，水准器2个，充磁器1台，放大镜25个，望远镜1台，天文望远镜1台，酒精噴灯1个，听诊器1个，注射器2个，透明盛液筒1个，透明水槽2个，碘升华凝华管25个，物理支架2套，方座支架25套，多功能实验支架2套，升降台2台，三脚架25个，泥三角25个，旋转架2套，学生电源25台，教学电源1台，调压变压器1台，电池盒75个，感应圈1台，演示直尺1只，木直尺25只，布卷尺1盒，游标卡尺1把，外径千分尺1只，200g学生天平25台，200g托盘天平25台，500g托盘天平1台，100g单杠杆天平1台，案秤1台，弹簧度盘秤1台，金属钩码25套，金属槽码25套，机械停表25块，电子停表25块，电子停钟25块，节拍器1个，沙漏1个，日晷1个，红液温度计60支，水银温度计2支，演示温度计2只，热敏温度计1只，双金属片温度计1个，数字测温计1个，体温计2支，电子体温计1只，寒暑表1只，10N条形盒测力计25个，5N条形盒测力计25个，2.5N条形盒测力计2个，1N条形盒测力计25个，5N圆筒测力计2个，1N圆筒测力计2个，平板测力计25个，圆盘测力计2个，演示测力计2个，拉压测力计2个，双向测力计2个，握力计1个，拉力计1个，演示电表3只，数字演示电表3只，电能表1只，绝缘电阻表1只，直流电流表25只，直流电压表25只，灵敏电流计25只，多用电表1只，投影电流表3只，投影电压表3只，投影检流计1只，教学示波器1台，密度计2款各2支，湿度计1个，罗盘1只，空盒气压计1台，圆柱体组25套，立方体组25套，运动和力实验器25套，惯性演示器2套，摩擦计25套，螺旋弹簧组2组，阿基米德原理实验器25套，阿基米德原理及其应用实验器25套，液体压强与深度关系实验器25个，连通器1个，帕斯卡球1个，浮力原理演示器1套，物体浮沉条件演示器1套，潜水艇浮沉演示器1套，液体内部压强实验器25套，微小压强计25台，液体对器壁压强演示器1台，气体浮力演示器1套，马德堡半球2台，大气压系列实验1套，压力和压强演示器1盒，液体流速与压强关系演示器1套，杠杆25套，演示滑轮组1组，滑轮组25组，滚摆2个，离心轨道2套，力学实验盒25套， 初中力学演示板1套，飞机升力原理演示器1套，手摇离心转台1台，256音叉1套，512音叉1套，发音齿轮1个，单摆1个，纵波演示器1套，声传播演示器1套，超声应用演示器1套，声速测量仪1台，量热器25套，内聚力演示器4套，空气压缩引火仪4个，1套，机械能热能互变演示器1套，金属线膨胀演示器1个，固体缩力演示器1个，热传导演示器1个，双金属片1个，气体做功内能减少演示器1套，声热实验盒25套，纸盘扬声器1台，手持式喇叭1个，教师用玻棒(附丝绸)1对，学生用玻棒(附丝绸)25对，教师用胶棒(附毛皮)1对，学生用胶棒(附毛皮)25对，教师用箔片验电器1对，学生用箔片验电器25对，指针验电器1对，感应起电机1台，枕形导体1副，小灯座75个，单刀开关75个，20Ω滑动变阻器25个，50Ω滑动变阻器1个，5Ω滑动变阻器1个，电阻圈25组，电阻定律演示器1台，电阻定律实验器25台，演示电阻箱1个，教学电阻箱1个，简式电阻箱25个，演示线路实验板1套，初中电学演示箱1套，学生线路实验板25套，单刀双掷开关25个，双刀双掷开关1个，焦耳定律演示器1套，焦耳定律实验器25个，保险丝作用演示器1套，玩具电动机25套，电子门铃25对，条形磁铁25对，蹄形磁铁1个，磁感线演示器1套，立体磁感线演示器1套，磁感线演示板1套，电流磁场演示器2套，菱形小磁针25套，翼形磁针1对，演示原副线圈1套，原副线圈25套，蹄形电磁铁1组，电磁铁实验器25台，电铃1个，演示电磁继电器1个，电磁继电器25个，磁场对电流作用实验器25套，左右手定则演示器1个，小型电动机实验器25套，手摇交直流发电机1个，电机原理说明器1个，阴极射线管1个，低频信号发生器1台，电学实验盒25个，能的转化演示器1套，能的转化实验器25套，磁悬浮演示器1套，光具盘1套，凹面镜1个，凸面镜1个，玻璃砖25块，光具座25套，光具组25套，三棱镜25个，白光的色散与合成演示器1套，透镜及其应用实验器25盒，平面镜成像实验器25套，光的传播、反射、折射实验器25套，激光笔20个，光的三原色合成实验器25套，紫外线作用演示器1套，红外线作用演示器1套，手持直视分光镜5套，克罗克斯辐射计1个，轮轴模型1个，轴承模型1个，抽水机模型1个，离心水泵模型1个，液压机模型1个，水轮机模型1套，汽油机模型1套，柴油机模型1个，磁分子模型1套，电机模型1个，电话原理模型1个，10mL量筒30个，50mL量筒2个，100mL量筒60个，250mL量杯2个，φ15mm×150mm试管60支，φ30mm×200mm试管5支，50ml烧杯5只，250mL 烧杯60个，500mL烧杯5个，圆底烧瓶5个，平底烧瓶5个，酒精灯30个，漏斗5个，平底管2支，T形管5个，可密封长玻璃管25支，镊子1个，镊子1个，石棉网30个，乳胶管5米，蒸发皿25个，电工材料1套，电子元件1套，新材料样品1套，家庭电路器材1套，一般材料1套，彩色透光片25套，颜料的三原色25组，甲电池25个，1号电池75组，电珠75个，蜂蜡500g，测电笔25支，一字螺丝刀25支，十字螺丝刀25支，尖咀钳25把，工作服4件，护目镜4个，手套4双。</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5BF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9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C4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AE2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142185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CE04D">
            <w:pPr>
              <w:jc w:val="center"/>
              <w:rPr>
                <w:rFonts w:hint="eastAsia" w:ascii="宋体" w:hAnsi="宋体" w:eastAsia="宋体" w:cs="宋体"/>
                <w:i w:val="0"/>
                <w:iCs w:val="0"/>
                <w:color w:val="000000"/>
                <w:sz w:val="18"/>
                <w:szCs w:val="18"/>
                <w:u w:val="none"/>
              </w:rPr>
            </w:pPr>
          </w:p>
        </w:tc>
      </w:tr>
      <w:tr w14:paraId="5A7D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702A7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物理实验室2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50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2" name="Picture_2_SpCnt_68"/>
                  <wp:cNvGraphicFramePr/>
                  <a:graphic xmlns:a="http://schemas.openxmlformats.org/drawingml/2006/main">
                    <a:graphicData uri="http://schemas.openxmlformats.org/drawingml/2006/picture">
                      <pic:pic xmlns:pic="http://schemas.openxmlformats.org/drawingml/2006/picture">
                        <pic:nvPicPr>
                          <pic:cNvPr id="22" name="Picture_2_SpCnt_6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9" name="Picture_2_SpCnt_69"/>
                  <wp:cNvGraphicFramePr/>
                  <a:graphic xmlns:a="http://schemas.openxmlformats.org/drawingml/2006/main">
                    <a:graphicData uri="http://schemas.openxmlformats.org/drawingml/2006/picture">
                      <pic:pic xmlns:pic="http://schemas.openxmlformats.org/drawingml/2006/picture">
                        <pic:nvPicPr>
                          <pic:cNvPr id="29" name="Picture_2_SpCnt_69"/>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FD8D">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C378">
            <w:pPr>
              <w:rPr>
                <w:rFonts w:hint="eastAsia" w:ascii="宋体" w:hAnsi="宋体" w:eastAsia="宋体" w:cs="宋体"/>
                <w:b/>
                <w:bCs/>
                <w:i w:val="0"/>
                <w:iCs w:val="0"/>
                <w:color w:val="000000"/>
                <w:sz w:val="18"/>
                <w:szCs w:val="18"/>
                <w:u w:val="none"/>
              </w:rPr>
            </w:pPr>
          </w:p>
        </w:tc>
      </w:tr>
      <w:tr w14:paraId="6F08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3BE6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AC4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2" name="Picture_2_SpCnt_70"/>
                  <wp:cNvGraphicFramePr/>
                  <a:graphic xmlns:a="http://schemas.openxmlformats.org/drawingml/2006/main">
                    <a:graphicData uri="http://schemas.openxmlformats.org/drawingml/2006/picture">
                      <pic:pic xmlns:pic="http://schemas.openxmlformats.org/drawingml/2006/picture">
                        <pic:nvPicPr>
                          <pic:cNvPr id="32" name="Picture_2_SpCnt_7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5" name="Picture_2_SpCnt_71"/>
                  <wp:cNvGraphicFramePr/>
                  <a:graphic xmlns:a="http://schemas.openxmlformats.org/drawingml/2006/main">
                    <a:graphicData uri="http://schemas.openxmlformats.org/drawingml/2006/picture">
                      <pic:pic xmlns:pic="http://schemas.openxmlformats.org/drawingml/2006/picture">
                        <pic:nvPicPr>
                          <pic:cNvPr id="25" name="Picture_2_SpCnt_71"/>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F552">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BD45A">
            <w:pPr>
              <w:rPr>
                <w:rFonts w:hint="eastAsia" w:ascii="宋体" w:hAnsi="宋体" w:eastAsia="宋体" w:cs="宋体"/>
                <w:b/>
                <w:bCs/>
                <w:i w:val="0"/>
                <w:iCs w:val="0"/>
                <w:color w:val="000000"/>
                <w:sz w:val="18"/>
                <w:szCs w:val="18"/>
                <w:u w:val="none"/>
              </w:rPr>
            </w:pPr>
          </w:p>
        </w:tc>
      </w:tr>
      <w:tr w14:paraId="28C1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82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1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8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7F1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规格：2400×700×850㎜±10mm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18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00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908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2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77A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666750</wp:posOffset>
                  </wp:positionV>
                  <wp:extent cx="1460500" cy="717550"/>
                  <wp:effectExtent l="0" t="0" r="0" b="6350"/>
                  <wp:wrapNone/>
                  <wp:docPr id="36" name="图片_8_SpCnt_1"/>
                  <wp:cNvGraphicFramePr/>
                  <a:graphic xmlns:a="http://schemas.openxmlformats.org/drawingml/2006/main">
                    <a:graphicData uri="http://schemas.openxmlformats.org/drawingml/2006/picture">
                      <pic:pic xmlns:pic="http://schemas.openxmlformats.org/drawingml/2006/picture">
                        <pic:nvPicPr>
                          <pic:cNvPr id="36" name="图片_8_SpCnt_1"/>
                          <pic:cNvPicPr/>
                        </pic:nvPicPr>
                        <pic:blipFill>
                          <a:blip r:embed="rId28"/>
                          <a:stretch>
                            <a:fillRect/>
                          </a:stretch>
                        </pic:blipFill>
                        <pic:spPr>
                          <a:xfrm>
                            <a:off x="0" y="0"/>
                            <a:ext cx="1460500" cy="717550"/>
                          </a:xfrm>
                          <a:prstGeom prst="rect">
                            <a:avLst/>
                          </a:prstGeom>
                          <a:noFill/>
                          <a:ln>
                            <a:noFill/>
                          </a:ln>
                        </pic:spPr>
                      </pic:pic>
                    </a:graphicData>
                  </a:graphic>
                </wp:anchor>
              </w:drawing>
            </w:r>
          </w:p>
        </w:tc>
      </w:tr>
      <w:tr w14:paraId="2A38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4"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F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8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7A4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教师直流：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1.25到24V输出，电流3A，过载自动保护，指示灯灯提示，手动复位，具有电压连续可调功能，2.5级电压表指示。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教师交流：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2到24V输出，电流6A，过载自动保护，指示灯提示，手动复位，分辨率为2V。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2.5级电压表指示。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教师大电流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9V大电流输出。8秒±2秒自动断开。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“直流高压”选择，240V档，300档，高压输出。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控制学生低压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根据学生需求，按相应的档位叠加。对应的指示灯指示，教师监视。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学生高压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学生桌220V控制，“A组、B组、C组、D组220V”空开控制，系统具有漏电保护功能。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配置2组220V国标5孔插座。</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7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FF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E1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 name="Picture_2_SpCnt_72"/>
                  <wp:cNvGraphicFramePr/>
                  <a:graphic xmlns:a="http://schemas.openxmlformats.org/drawingml/2006/main">
                    <a:graphicData uri="http://schemas.openxmlformats.org/drawingml/2006/picture">
                      <pic:pic xmlns:pic="http://schemas.openxmlformats.org/drawingml/2006/picture">
                        <pic:nvPicPr>
                          <pic:cNvPr id="37" name="Picture_2_SpCnt_7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7" name="Picture_2_SpCnt_73"/>
                  <wp:cNvGraphicFramePr/>
                  <a:graphic xmlns:a="http://schemas.openxmlformats.org/drawingml/2006/main">
                    <a:graphicData uri="http://schemas.openxmlformats.org/drawingml/2006/picture">
                      <pic:pic xmlns:pic="http://schemas.openxmlformats.org/drawingml/2006/picture">
                        <pic:nvPicPr>
                          <pic:cNvPr id="27" name="Picture_2_SpCnt_7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2889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3C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8DC1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126365</wp:posOffset>
                  </wp:positionH>
                  <wp:positionV relativeFrom="paragraph">
                    <wp:posOffset>812800</wp:posOffset>
                  </wp:positionV>
                  <wp:extent cx="1158240" cy="632460"/>
                  <wp:effectExtent l="0" t="0" r="3810" b="15240"/>
                  <wp:wrapNone/>
                  <wp:docPr id="28" name="图片_6"/>
                  <wp:cNvGraphicFramePr/>
                  <a:graphic xmlns:a="http://schemas.openxmlformats.org/drawingml/2006/main">
                    <a:graphicData uri="http://schemas.openxmlformats.org/drawingml/2006/picture">
                      <pic:pic xmlns:pic="http://schemas.openxmlformats.org/drawingml/2006/picture">
                        <pic:nvPicPr>
                          <pic:cNvPr id="28" name="图片_6"/>
                          <pic:cNvPicPr/>
                        </pic:nvPicPr>
                        <pic:blipFill>
                          <a:blip r:embed="rId36"/>
                          <a:stretch>
                            <a:fillRect/>
                          </a:stretch>
                        </pic:blipFill>
                        <pic:spPr>
                          <a:xfrm>
                            <a:off x="0" y="0"/>
                            <a:ext cx="1158240" cy="632460"/>
                          </a:xfrm>
                          <a:prstGeom prst="rect">
                            <a:avLst/>
                          </a:prstGeom>
                          <a:noFill/>
                          <a:ln>
                            <a:noFill/>
                          </a:ln>
                        </pic:spPr>
                      </pic:pic>
                    </a:graphicData>
                  </a:graphic>
                </wp:anchor>
              </w:drawing>
            </w:r>
          </w:p>
        </w:tc>
      </w:tr>
      <w:tr w14:paraId="30EB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88B4D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B01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 name="Picture_2_SpCnt_74"/>
                  <wp:cNvGraphicFramePr/>
                  <a:graphic xmlns:a="http://schemas.openxmlformats.org/drawingml/2006/main">
                    <a:graphicData uri="http://schemas.openxmlformats.org/drawingml/2006/picture">
                      <pic:pic xmlns:pic="http://schemas.openxmlformats.org/drawingml/2006/picture">
                        <pic:nvPicPr>
                          <pic:cNvPr id="31" name="Picture_2_SpCnt_74"/>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 name="Picture_2_SpCnt_75"/>
                  <wp:cNvGraphicFramePr/>
                  <a:graphic xmlns:a="http://schemas.openxmlformats.org/drawingml/2006/main">
                    <a:graphicData uri="http://schemas.openxmlformats.org/drawingml/2006/picture">
                      <pic:pic xmlns:pic="http://schemas.openxmlformats.org/drawingml/2006/picture">
                        <pic:nvPicPr>
                          <pic:cNvPr id="34" name="Picture_2_SpCnt_75"/>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5" name="Picture_2_SpCnt_76"/>
                  <wp:cNvGraphicFramePr/>
                  <a:graphic xmlns:a="http://schemas.openxmlformats.org/drawingml/2006/main">
                    <a:graphicData uri="http://schemas.openxmlformats.org/drawingml/2006/picture">
                      <pic:pic xmlns:pic="http://schemas.openxmlformats.org/drawingml/2006/picture">
                        <pic:nvPicPr>
                          <pic:cNvPr id="35" name="Picture_2_SpCnt_76"/>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 name="Picture_2_SpCnt_77"/>
                  <wp:cNvGraphicFramePr/>
                  <a:graphic xmlns:a="http://schemas.openxmlformats.org/drawingml/2006/main">
                    <a:graphicData uri="http://schemas.openxmlformats.org/drawingml/2006/picture">
                      <pic:pic xmlns:pic="http://schemas.openxmlformats.org/drawingml/2006/picture">
                        <pic:nvPicPr>
                          <pic:cNvPr id="21" name="Picture_2_SpCnt_77"/>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3" name="Picture_2_SpCnt_78"/>
                  <wp:cNvGraphicFramePr/>
                  <a:graphic xmlns:a="http://schemas.openxmlformats.org/drawingml/2006/main">
                    <a:graphicData uri="http://schemas.openxmlformats.org/drawingml/2006/picture">
                      <pic:pic xmlns:pic="http://schemas.openxmlformats.org/drawingml/2006/picture">
                        <pic:nvPicPr>
                          <pic:cNvPr id="343" name="Picture_2_SpCnt_78"/>
                          <pic:cNvPicPr/>
                        </pic:nvPicPr>
                        <pic:blipFill>
                          <a:blip r:embed="rId37"/>
                          <a:stretch>
                            <a:fillRect/>
                          </a:stretch>
                        </pic:blipFill>
                        <pic:spPr>
                          <a:xfrm>
                            <a:off x="0" y="0"/>
                            <a:ext cx="9525" cy="39370"/>
                          </a:xfrm>
                          <a:prstGeom prst="rect">
                            <a:avLst/>
                          </a:prstGeom>
                          <a:noFill/>
                          <a:ln>
                            <a:noFill/>
                          </a:ln>
                        </pic:spPr>
                      </pic:pic>
                    </a:graphicData>
                  </a:graphic>
                </wp:anchor>
              </w:drawing>
            </w:r>
            <w:r>
              <w:rPr>
                <w:rFonts w:hint="eastAsia" w:ascii="微软雅黑" w:hAnsi="微软雅黑" w:eastAsia="微软雅黑" w:cs="微软雅黑"/>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40" name="Picture_2_SpCnt_79"/>
                  <wp:cNvGraphicFramePr/>
                  <a:graphic xmlns:a="http://schemas.openxmlformats.org/drawingml/2006/main">
                    <a:graphicData uri="http://schemas.openxmlformats.org/drawingml/2006/picture">
                      <pic:pic xmlns:pic="http://schemas.openxmlformats.org/drawingml/2006/picture">
                        <pic:nvPicPr>
                          <pic:cNvPr id="340" name="Picture_2_SpCnt_79"/>
                          <pic:cNvPicPr/>
                        </pic:nvPicPr>
                        <pic:blipFill>
                          <a:blip r:embed="rId3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47D43">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B9E9D">
            <w:pPr>
              <w:rPr>
                <w:rFonts w:hint="eastAsia" w:ascii="宋体" w:hAnsi="宋体" w:eastAsia="宋体" w:cs="宋体"/>
                <w:b/>
                <w:bCs/>
                <w:i w:val="0"/>
                <w:iCs w:val="0"/>
                <w:color w:val="000000"/>
                <w:sz w:val="18"/>
                <w:szCs w:val="18"/>
                <w:u w:val="none"/>
              </w:rPr>
            </w:pPr>
          </w:p>
        </w:tc>
      </w:tr>
      <w:tr w14:paraId="14AE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3"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E30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9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90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7B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◆台面：采用≥12.7mm实芯理化板一体化成型，四角倒圆角，前端倒R25圆角、后端倒R3圆角，并符合以下技术参数要求：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(1)化学全面性：提供检测依据GB/T 17657-2022标准经过双面覆盖及未覆盖玻璃板测试条件下通过140项实验室常用化学试剂浓度测试，其中测试项目包括磷酸（85%）、氢氟酸（48%）、硝酸（65%）、乙酸（99%）、无水乙醇、二甲苯、三氯化铁（10%）、糠醛、氨水(28%)、乙酸乙酯、十四烷、乙基苯、乙二醇、亚甲基蓝(5%)、饱和氧化锌、龙胆紫等检测检验结果为“5级，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(2)产品物理性能：通过国家认可并具有资质的检测机构按“GB/T 17657-2022”标准及其他标准进行检测，其物理性能达到或优于标准要求：表面耐冷热循环检测结果为表面无裂纹及鼓泡；抗冲击性能压痕直径不大于5.2mm。表面耐划痕性能：4.5N作用下试件表面无大于90%的连续划痕；弯曲强度不得低于 140MPa；弯曲弹性模量不得低于8300MPa；表面耐磨性能≥1130r，未出现磨损；耐臭氧（72h）外观无明显变化；漆膜附着力：六级：切割边缘完全平滑，网格内无脱落。耐沸水性能：质量增加百分率≤0.01%、厚度增加百分率≤0.06%，表面质量等级：5级：无变化，边缘质量等级：5级：无明显变化；尺寸稳定性结果为纵向≤0.03%、横向≤0.03%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(3)环保检测：甲醛释放量按照GB/T 39600-2021标准检测达到E0级技术要求，检验结果为≤0.006mg/m³；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(4)依据QB/T 2761-2006《室内空气净化产品净化效果测定方法》标准，提供甲醛去除率≥60%、甲苯去除率≥16%报告；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(5)重金属检测参照 GB 18584-2001标准检测，可溶性铅≤0.3、镉：未检出、铬≤0.7、汞：未检出。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过具有CMA或CNAS标识的第三方检测机构，对ROHS（铅、镉、汞、六价铬、多溴联苯、多溴二苯醚、邻苯二甲酸二异丁酯、邻苯二甲酸二丁酯、邻苯二甲酸丁基苄基酯、邻苯二甲酸二(2-乙基)已酯），其检测结果为：未检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(7)抗霉性能：依据JC/T 2039-2010方法进行检测，黑曲霉、土曲霉、宛氏拟青霉、绳状青霉、出芽短梗霉、球毛壳霉、长枝木霉7种的霉菌检测抗霉等级为0级。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(8)抗菌性能：依据JC/T 2039-2010方法进行检测，大肠埃希氏菌、金黄色葡萄球菌、白色念珠菌、铜绿假单胞菌、肺炎克雷伯氏菌、鼠伤寒沙门氏菌、甲型溶血性链球群、枯草芽孢杆菌、耐甲氧西林金黄色葡萄球菌、肠沙门氏菌肠亚种、粪肠球菌、宋氏志贺氏菌、白色葡萄球菌、变异库克菌、表皮葡萄球菌的15种菌种检测抗菌率≥99.99%。</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(9)依据《建筑材料放射性核素限量》GB6566-2010检测标准，放射性核素限量≤0.1。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(10)具有不低于230项及以上高关注度物质（SVHC）检验报告。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(11)台面参照GB/T16422.2-2022标准进行300小时以上氙灯抗老化测试，结果为样品无变色、发粘、裂纹等异常，等级为5级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【注：需提供完全满足以上技术要求的检验（检测）报告复印件】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桌腿：采用压铸铝一次成型，材料表面经高压静电喷涂环氧树脂防护层，耐酸碱，耐腐蚀处理。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1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09F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1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2" name="Picture_2_SpCnt_80"/>
                  <wp:cNvGraphicFramePr/>
                  <a:graphic xmlns:a="http://schemas.openxmlformats.org/drawingml/2006/main">
                    <a:graphicData uri="http://schemas.openxmlformats.org/drawingml/2006/picture">
                      <pic:pic xmlns:pic="http://schemas.openxmlformats.org/drawingml/2006/picture">
                        <pic:nvPicPr>
                          <pic:cNvPr id="342" name="Picture_2_SpCnt_80"/>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1" name="Picture_2_SpCnt_81"/>
                  <wp:cNvGraphicFramePr/>
                  <a:graphic xmlns:a="http://schemas.openxmlformats.org/drawingml/2006/main">
                    <a:graphicData uri="http://schemas.openxmlformats.org/drawingml/2006/picture">
                      <pic:pic xmlns:pic="http://schemas.openxmlformats.org/drawingml/2006/picture">
                        <pic:nvPicPr>
                          <pic:cNvPr id="341" name="Picture_2_SpCnt_81"/>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38" name="Picture_2_SpCnt_82"/>
                  <wp:cNvGraphicFramePr/>
                  <a:graphic xmlns:a="http://schemas.openxmlformats.org/drawingml/2006/main">
                    <a:graphicData uri="http://schemas.openxmlformats.org/drawingml/2006/picture">
                      <pic:pic xmlns:pic="http://schemas.openxmlformats.org/drawingml/2006/picture">
                        <pic:nvPicPr>
                          <pic:cNvPr id="338" name="Picture_2_SpCnt_82"/>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345" name="Picture_2_SpCnt_83"/>
                  <wp:cNvGraphicFramePr/>
                  <a:graphic xmlns:a="http://schemas.openxmlformats.org/drawingml/2006/main">
                    <a:graphicData uri="http://schemas.openxmlformats.org/drawingml/2006/picture">
                      <pic:pic xmlns:pic="http://schemas.openxmlformats.org/drawingml/2006/picture">
                        <pic:nvPicPr>
                          <pic:cNvPr id="345" name="Picture_2_SpCnt_83"/>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53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65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74930</wp:posOffset>
                  </wp:positionH>
                  <wp:positionV relativeFrom="paragraph">
                    <wp:posOffset>934720</wp:posOffset>
                  </wp:positionV>
                  <wp:extent cx="1187450" cy="954405"/>
                  <wp:effectExtent l="0" t="0" r="12700" b="17145"/>
                  <wp:wrapNone/>
                  <wp:docPr id="339" name="图片_1_SpCnt_1"/>
                  <wp:cNvGraphicFramePr/>
                  <a:graphic xmlns:a="http://schemas.openxmlformats.org/drawingml/2006/main">
                    <a:graphicData uri="http://schemas.openxmlformats.org/drawingml/2006/picture">
                      <pic:pic xmlns:pic="http://schemas.openxmlformats.org/drawingml/2006/picture">
                        <pic:nvPicPr>
                          <pic:cNvPr id="339" name="图片_1_SpCnt_1"/>
                          <pic:cNvPicPr/>
                        </pic:nvPicPr>
                        <pic:blipFill>
                          <a:blip r:embed="rId32"/>
                          <a:stretch>
                            <a:fillRect/>
                          </a:stretch>
                        </pic:blipFill>
                        <pic:spPr>
                          <a:xfrm>
                            <a:off x="0" y="0"/>
                            <a:ext cx="1187450" cy="954405"/>
                          </a:xfrm>
                          <a:prstGeom prst="rect">
                            <a:avLst/>
                          </a:prstGeom>
                          <a:noFill/>
                          <a:ln>
                            <a:noFill/>
                          </a:ln>
                        </pic:spPr>
                      </pic:pic>
                    </a:graphicData>
                  </a:graphic>
                </wp:anchor>
              </w:drawing>
            </w:r>
          </w:p>
        </w:tc>
      </w:tr>
      <w:tr w14:paraId="77DB0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C17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516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66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7E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B3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7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4F7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4" name="Picture_2_SpCnt_84"/>
                  <wp:cNvGraphicFramePr/>
                  <a:graphic xmlns:a="http://schemas.openxmlformats.org/drawingml/2006/main">
                    <a:graphicData uri="http://schemas.openxmlformats.org/drawingml/2006/picture">
                      <pic:pic xmlns:pic="http://schemas.openxmlformats.org/drawingml/2006/picture">
                        <pic:nvPicPr>
                          <pic:cNvPr id="344" name="Picture_2_SpCnt_8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9" name="Picture_2_SpCnt_85"/>
                  <wp:cNvGraphicFramePr/>
                  <a:graphic xmlns:a="http://schemas.openxmlformats.org/drawingml/2006/main">
                    <a:graphicData uri="http://schemas.openxmlformats.org/drawingml/2006/picture">
                      <pic:pic xmlns:pic="http://schemas.openxmlformats.org/drawingml/2006/picture">
                        <pic:nvPicPr>
                          <pic:cNvPr id="349" name="Picture_2_SpCnt_8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50" name="Picture_2_SpCnt_86"/>
                  <wp:cNvGraphicFramePr/>
                  <a:graphic xmlns:a="http://schemas.openxmlformats.org/drawingml/2006/main">
                    <a:graphicData uri="http://schemas.openxmlformats.org/drawingml/2006/picture">
                      <pic:pic xmlns:pic="http://schemas.openxmlformats.org/drawingml/2006/picture">
                        <pic:nvPicPr>
                          <pic:cNvPr id="350" name="Picture_2_SpCnt_8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6" name="Picture_2_SpCnt_87"/>
                  <wp:cNvGraphicFramePr/>
                  <a:graphic xmlns:a="http://schemas.openxmlformats.org/drawingml/2006/main">
                    <a:graphicData uri="http://schemas.openxmlformats.org/drawingml/2006/picture">
                      <pic:pic xmlns:pic="http://schemas.openxmlformats.org/drawingml/2006/picture">
                        <pic:nvPicPr>
                          <pic:cNvPr id="346" name="Picture_2_SpCnt_87"/>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8" name="Picture_2_SpCnt_88"/>
                  <wp:cNvGraphicFramePr/>
                  <a:graphic xmlns:a="http://schemas.openxmlformats.org/drawingml/2006/main">
                    <a:graphicData uri="http://schemas.openxmlformats.org/drawingml/2006/picture">
                      <pic:pic xmlns:pic="http://schemas.openxmlformats.org/drawingml/2006/picture">
                        <pic:nvPicPr>
                          <pic:cNvPr id="348" name="Picture_2_SpCnt_88"/>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47" name="Picture_2_SpCnt_89"/>
                  <wp:cNvGraphicFramePr/>
                  <a:graphic xmlns:a="http://schemas.openxmlformats.org/drawingml/2006/main">
                    <a:graphicData uri="http://schemas.openxmlformats.org/drawingml/2006/picture">
                      <pic:pic xmlns:pic="http://schemas.openxmlformats.org/drawingml/2006/picture">
                        <pic:nvPicPr>
                          <pic:cNvPr id="347" name="Picture_2_SpCnt_8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8A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A52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76835</wp:posOffset>
                  </wp:positionH>
                  <wp:positionV relativeFrom="paragraph">
                    <wp:posOffset>74930</wp:posOffset>
                  </wp:positionV>
                  <wp:extent cx="1515110" cy="1141095"/>
                  <wp:effectExtent l="0" t="0" r="0" b="0"/>
                  <wp:wrapNone/>
                  <wp:docPr id="351" name="图片_9_SpCnt_2"/>
                  <wp:cNvGraphicFramePr/>
                  <a:graphic xmlns:a="http://schemas.openxmlformats.org/drawingml/2006/main">
                    <a:graphicData uri="http://schemas.openxmlformats.org/drawingml/2006/picture">
                      <pic:pic xmlns:pic="http://schemas.openxmlformats.org/drawingml/2006/picture">
                        <pic:nvPicPr>
                          <pic:cNvPr id="351" name="图片_9_SpCnt_2"/>
                          <pic:cNvPicPr/>
                        </pic:nvPicPr>
                        <pic:blipFill>
                          <a:blip r:embed="rId38"/>
                          <a:stretch>
                            <a:fillRect/>
                          </a:stretch>
                        </pic:blipFill>
                        <pic:spPr>
                          <a:xfrm>
                            <a:off x="0" y="0"/>
                            <a:ext cx="1515110" cy="1141095"/>
                          </a:xfrm>
                          <a:prstGeom prst="rect">
                            <a:avLst/>
                          </a:prstGeom>
                          <a:noFill/>
                          <a:ln>
                            <a:noFill/>
                          </a:ln>
                        </pic:spPr>
                      </pic:pic>
                    </a:graphicData>
                  </a:graphic>
                </wp:anchor>
              </w:drawing>
            </w:r>
          </w:p>
        </w:tc>
      </w:tr>
      <w:tr w14:paraId="36AA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35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C1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22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1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1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E9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A63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44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676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7720" cy="1050290"/>
                  <wp:effectExtent l="0" t="0" r="11430" b="16510"/>
                  <wp:wrapNone/>
                  <wp:docPr id="352" name="图片_9_SpCnt_3"/>
                  <wp:cNvGraphicFramePr/>
                  <a:graphic xmlns:a="http://schemas.openxmlformats.org/drawingml/2006/main">
                    <a:graphicData uri="http://schemas.openxmlformats.org/drawingml/2006/picture">
                      <pic:pic xmlns:pic="http://schemas.openxmlformats.org/drawingml/2006/picture">
                        <pic:nvPicPr>
                          <pic:cNvPr id="352" name="图片_9_SpCnt_3"/>
                          <pic:cNvPicPr/>
                        </pic:nvPicPr>
                        <pic:blipFill>
                          <a:blip r:embed="rId34"/>
                          <a:stretch>
                            <a:fillRect/>
                          </a:stretch>
                        </pic:blipFill>
                        <pic:spPr>
                          <a:xfrm>
                            <a:off x="0" y="0"/>
                            <a:ext cx="807720" cy="1050290"/>
                          </a:xfrm>
                          <a:prstGeom prst="rect">
                            <a:avLst/>
                          </a:prstGeom>
                          <a:noFill/>
                          <a:ln>
                            <a:noFill/>
                          </a:ln>
                        </pic:spPr>
                      </pic:pic>
                    </a:graphicData>
                  </a:graphic>
                </wp:anchor>
              </w:drawing>
            </w:r>
          </w:p>
        </w:tc>
      </w:tr>
      <w:tr w14:paraId="522A4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A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4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9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53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F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88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53" name="Picture_2_SpCnt_90"/>
                  <wp:cNvGraphicFramePr/>
                  <a:graphic xmlns:a="http://schemas.openxmlformats.org/drawingml/2006/main">
                    <a:graphicData uri="http://schemas.openxmlformats.org/drawingml/2006/picture">
                      <pic:pic xmlns:pic="http://schemas.openxmlformats.org/drawingml/2006/picture">
                        <pic:nvPicPr>
                          <pic:cNvPr id="353" name="Picture_2_SpCnt_90"/>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37" name="Picture_2_SpCnt_91"/>
                  <wp:cNvGraphicFramePr/>
                  <a:graphic xmlns:a="http://schemas.openxmlformats.org/drawingml/2006/main">
                    <a:graphicData uri="http://schemas.openxmlformats.org/drawingml/2006/picture">
                      <pic:pic xmlns:pic="http://schemas.openxmlformats.org/drawingml/2006/picture">
                        <pic:nvPicPr>
                          <pic:cNvPr id="337" name="Picture_2_SpCnt_9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52" name="Picture_2_SpCnt_92"/>
                  <wp:cNvGraphicFramePr/>
                  <a:graphic xmlns:a="http://schemas.openxmlformats.org/drawingml/2006/main">
                    <a:graphicData uri="http://schemas.openxmlformats.org/drawingml/2006/picture">
                      <pic:pic xmlns:pic="http://schemas.openxmlformats.org/drawingml/2006/picture">
                        <pic:nvPicPr>
                          <pic:cNvPr id="52" name="Picture_2_SpCnt_92"/>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 name="Picture_2_SpCnt_93"/>
                  <wp:cNvGraphicFramePr/>
                  <a:graphic xmlns:a="http://schemas.openxmlformats.org/drawingml/2006/main">
                    <a:graphicData uri="http://schemas.openxmlformats.org/drawingml/2006/picture">
                      <pic:pic xmlns:pic="http://schemas.openxmlformats.org/drawingml/2006/picture">
                        <pic:nvPicPr>
                          <pic:cNvPr id="42" name="Picture_2_SpCnt_93"/>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30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681990</wp:posOffset>
                  </wp:positionH>
                  <wp:positionV relativeFrom="paragraph">
                    <wp:posOffset>85725</wp:posOffset>
                  </wp:positionV>
                  <wp:extent cx="1470025" cy="1085850"/>
                  <wp:effectExtent l="0" t="0" r="0" b="0"/>
                  <wp:wrapNone/>
                  <wp:docPr id="39" name="图片_3"/>
                  <wp:cNvGraphicFramePr/>
                  <a:graphic xmlns:a="http://schemas.openxmlformats.org/drawingml/2006/main">
                    <a:graphicData uri="http://schemas.openxmlformats.org/drawingml/2006/picture">
                      <pic:pic xmlns:pic="http://schemas.openxmlformats.org/drawingml/2006/picture">
                        <pic:nvPicPr>
                          <pic:cNvPr id="39" name="图片_3"/>
                          <pic:cNvPicPr/>
                        </pic:nvPicPr>
                        <pic:blipFill>
                          <a:blip r:embed="rId39"/>
                          <a:stretch>
                            <a:fillRect/>
                          </a:stretch>
                        </pic:blipFill>
                        <pic:spPr>
                          <a:xfrm>
                            <a:off x="0" y="0"/>
                            <a:ext cx="1470025" cy="108585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F7A85">
            <w:pPr>
              <w:jc w:val="center"/>
              <w:rPr>
                <w:rFonts w:hint="eastAsia" w:ascii="宋体" w:hAnsi="宋体" w:eastAsia="宋体" w:cs="宋体"/>
                <w:i w:val="0"/>
                <w:iCs w:val="0"/>
                <w:color w:val="000000"/>
                <w:sz w:val="18"/>
                <w:szCs w:val="18"/>
                <w:u w:val="none"/>
              </w:rPr>
            </w:pPr>
          </w:p>
        </w:tc>
      </w:tr>
      <w:tr w14:paraId="4FD03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5B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73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E0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19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021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889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D5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5" name="Picture_2_SpCnt_94"/>
                  <wp:cNvGraphicFramePr/>
                  <a:graphic xmlns:a="http://schemas.openxmlformats.org/drawingml/2006/main">
                    <a:graphicData uri="http://schemas.openxmlformats.org/drawingml/2006/picture">
                      <pic:pic xmlns:pic="http://schemas.openxmlformats.org/drawingml/2006/picture">
                        <pic:nvPicPr>
                          <pic:cNvPr id="45" name="Picture_2_SpCnt_94"/>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0" name="Picture_2_SpCnt_95"/>
                  <wp:cNvGraphicFramePr/>
                  <a:graphic xmlns:a="http://schemas.openxmlformats.org/drawingml/2006/main">
                    <a:graphicData uri="http://schemas.openxmlformats.org/drawingml/2006/picture">
                      <pic:pic xmlns:pic="http://schemas.openxmlformats.org/drawingml/2006/picture">
                        <pic:nvPicPr>
                          <pic:cNvPr id="40" name="Picture_2_SpCnt_95"/>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1" name="Picture_2_SpCnt_96"/>
                  <wp:cNvGraphicFramePr/>
                  <a:graphic xmlns:a="http://schemas.openxmlformats.org/drawingml/2006/main">
                    <a:graphicData uri="http://schemas.openxmlformats.org/drawingml/2006/picture">
                      <pic:pic xmlns:pic="http://schemas.openxmlformats.org/drawingml/2006/picture">
                        <pic:nvPicPr>
                          <pic:cNvPr id="41" name="Picture_2_SpCnt_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 name="Picture_2_SpCnt_97"/>
                  <wp:cNvGraphicFramePr/>
                  <a:graphic xmlns:a="http://schemas.openxmlformats.org/drawingml/2006/main">
                    <a:graphicData uri="http://schemas.openxmlformats.org/drawingml/2006/picture">
                      <pic:pic xmlns:pic="http://schemas.openxmlformats.org/drawingml/2006/picture">
                        <pic:nvPicPr>
                          <pic:cNvPr id="44" name="Picture_2_SpCnt_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3000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38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B65BE">
            <w:pPr>
              <w:jc w:val="center"/>
              <w:rPr>
                <w:rFonts w:hint="eastAsia" w:ascii="宋体" w:hAnsi="宋体" w:eastAsia="宋体" w:cs="宋体"/>
                <w:i w:val="0"/>
                <w:iCs w:val="0"/>
                <w:color w:val="000000"/>
                <w:sz w:val="18"/>
                <w:szCs w:val="18"/>
                <w:u w:val="none"/>
              </w:rPr>
            </w:pPr>
          </w:p>
        </w:tc>
      </w:tr>
      <w:tr w14:paraId="62FD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8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1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C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26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E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D7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70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1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712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DF38C">
            <w:pPr>
              <w:jc w:val="center"/>
              <w:rPr>
                <w:rFonts w:hint="eastAsia" w:ascii="宋体" w:hAnsi="宋体" w:eastAsia="宋体" w:cs="宋体"/>
                <w:i w:val="0"/>
                <w:iCs w:val="0"/>
                <w:color w:val="000000"/>
                <w:sz w:val="18"/>
                <w:szCs w:val="18"/>
                <w:u w:val="none"/>
              </w:rPr>
            </w:pPr>
          </w:p>
        </w:tc>
      </w:tr>
      <w:tr w14:paraId="3B54C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B9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8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4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07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F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EE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F47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7" name="Picture_2_SpCnt_98"/>
                  <wp:cNvGraphicFramePr/>
                  <a:graphic xmlns:a="http://schemas.openxmlformats.org/drawingml/2006/main">
                    <a:graphicData uri="http://schemas.openxmlformats.org/drawingml/2006/picture">
                      <pic:pic xmlns:pic="http://schemas.openxmlformats.org/drawingml/2006/picture">
                        <pic:nvPicPr>
                          <pic:cNvPr id="47" name="Picture_2_SpCnt_9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 name="Picture_2_SpCnt_99"/>
                  <wp:cNvGraphicFramePr/>
                  <a:graphic xmlns:a="http://schemas.openxmlformats.org/drawingml/2006/main">
                    <a:graphicData uri="http://schemas.openxmlformats.org/drawingml/2006/picture">
                      <pic:pic xmlns:pic="http://schemas.openxmlformats.org/drawingml/2006/picture">
                        <pic:nvPicPr>
                          <pic:cNvPr id="38" name="Picture_2_SpCnt_9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6" name="Picture_2_SpCnt_100"/>
                  <wp:cNvGraphicFramePr/>
                  <a:graphic xmlns:a="http://schemas.openxmlformats.org/drawingml/2006/main">
                    <a:graphicData uri="http://schemas.openxmlformats.org/drawingml/2006/picture">
                      <pic:pic xmlns:pic="http://schemas.openxmlformats.org/drawingml/2006/picture">
                        <pic:nvPicPr>
                          <pic:cNvPr id="46" name="Picture_2_SpCnt_10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8" name="Picture_2_SpCnt_101"/>
                  <wp:cNvGraphicFramePr/>
                  <a:graphic xmlns:a="http://schemas.openxmlformats.org/drawingml/2006/main">
                    <a:graphicData uri="http://schemas.openxmlformats.org/drawingml/2006/picture">
                      <pic:pic xmlns:pic="http://schemas.openxmlformats.org/drawingml/2006/picture">
                        <pic:nvPicPr>
                          <pic:cNvPr id="48" name="Picture_2_SpCnt_10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C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F7412D">
            <w:pPr>
              <w:jc w:val="center"/>
              <w:rPr>
                <w:rFonts w:hint="eastAsia" w:ascii="宋体" w:hAnsi="宋体" w:eastAsia="宋体" w:cs="宋体"/>
                <w:i w:val="0"/>
                <w:iCs w:val="0"/>
                <w:color w:val="000000"/>
                <w:sz w:val="18"/>
                <w:szCs w:val="18"/>
                <w:u w:val="none"/>
              </w:rPr>
            </w:pPr>
          </w:p>
        </w:tc>
      </w:tr>
      <w:tr w14:paraId="4B863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99D7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04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0" name="Picture_2_SpCnt_102"/>
                  <wp:cNvGraphicFramePr/>
                  <a:graphic xmlns:a="http://schemas.openxmlformats.org/drawingml/2006/main">
                    <a:graphicData uri="http://schemas.openxmlformats.org/drawingml/2006/picture">
                      <pic:pic xmlns:pic="http://schemas.openxmlformats.org/drawingml/2006/picture">
                        <pic:nvPicPr>
                          <pic:cNvPr id="50" name="Picture_2_SpCnt_10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53" name="Picture_2_SpCnt_103"/>
                  <wp:cNvGraphicFramePr/>
                  <a:graphic xmlns:a="http://schemas.openxmlformats.org/drawingml/2006/main">
                    <a:graphicData uri="http://schemas.openxmlformats.org/drawingml/2006/picture">
                      <pic:pic xmlns:pic="http://schemas.openxmlformats.org/drawingml/2006/picture">
                        <pic:nvPicPr>
                          <pic:cNvPr id="53" name="Picture_2_SpCnt_103"/>
                          <pic:cNvPicPr/>
                        </pic:nvPicPr>
                        <pic:blipFill>
                          <a:blip r:embed="rId29"/>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43" name="Picture_2_SpCnt_104"/>
                  <wp:cNvGraphicFramePr/>
                  <a:graphic xmlns:a="http://schemas.openxmlformats.org/drawingml/2006/main">
                    <a:graphicData uri="http://schemas.openxmlformats.org/drawingml/2006/picture">
                      <pic:pic xmlns:pic="http://schemas.openxmlformats.org/drawingml/2006/picture">
                        <pic:nvPicPr>
                          <pic:cNvPr id="43" name="Picture_2_SpCnt_104"/>
                          <pic:cNvPicPr/>
                        </pic:nvPicPr>
                        <pic:blipFill>
                          <a:blip r:embed="rId29"/>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54" name="Picture_2_SpCnt_105"/>
                  <wp:cNvGraphicFramePr/>
                  <a:graphic xmlns:a="http://schemas.openxmlformats.org/drawingml/2006/main">
                    <a:graphicData uri="http://schemas.openxmlformats.org/drawingml/2006/picture">
                      <pic:pic xmlns:pic="http://schemas.openxmlformats.org/drawingml/2006/picture">
                        <pic:nvPicPr>
                          <pic:cNvPr id="54" name="Picture_2_SpCnt_105"/>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45CA0">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FAC6">
            <w:pPr>
              <w:rPr>
                <w:rFonts w:hint="eastAsia" w:ascii="宋体" w:hAnsi="宋体" w:eastAsia="宋体" w:cs="宋体"/>
                <w:b/>
                <w:bCs/>
                <w:i w:val="0"/>
                <w:iCs w:val="0"/>
                <w:color w:val="000000"/>
                <w:sz w:val="18"/>
                <w:szCs w:val="18"/>
                <w:u w:val="none"/>
              </w:rPr>
            </w:pPr>
          </w:p>
        </w:tc>
      </w:tr>
      <w:tr w14:paraId="2BEB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C033F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82E3">
            <w:pPr>
              <w:rPr>
                <w:rFonts w:hint="eastAsia" w:ascii="宋体" w:hAnsi="宋体" w:eastAsia="宋体" w:cs="宋体"/>
                <w:b/>
                <w:bCs/>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A769E">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991F">
            <w:pPr>
              <w:rPr>
                <w:rFonts w:hint="eastAsia" w:ascii="宋体" w:hAnsi="宋体" w:eastAsia="宋体" w:cs="宋体"/>
                <w:b/>
                <w:bCs/>
                <w:i w:val="0"/>
                <w:iCs w:val="0"/>
                <w:color w:val="000000"/>
                <w:sz w:val="18"/>
                <w:szCs w:val="18"/>
                <w:u w:val="none"/>
              </w:rPr>
            </w:pPr>
          </w:p>
        </w:tc>
      </w:tr>
      <w:tr w14:paraId="771A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5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74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F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1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43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4C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C2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9" name="Picture_2_SpCnt_106"/>
                  <wp:cNvGraphicFramePr/>
                  <a:graphic xmlns:a="http://schemas.openxmlformats.org/drawingml/2006/main">
                    <a:graphicData uri="http://schemas.openxmlformats.org/drawingml/2006/picture">
                      <pic:pic xmlns:pic="http://schemas.openxmlformats.org/drawingml/2006/picture">
                        <pic:nvPicPr>
                          <pic:cNvPr id="49" name="Picture_2_SpCnt_10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51" name="Picture_2_SpCnt_107"/>
                  <wp:cNvGraphicFramePr/>
                  <a:graphic xmlns:a="http://schemas.openxmlformats.org/drawingml/2006/main">
                    <a:graphicData uri="http://schemas.openxmlformats.org/drawingml/2006/picture">
                      <pic:pic xmlns:pic="http://schemas.openxmlformats.org/drawingml/2006/picture">
                        <pic:nvPicPr>
                          <pic:cNvPr id="51" name="Picture_2_SpCnt_107"/>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205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FE2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175895</wp:posOffset>
                  </wp:positionH>
                  <wp:positionV relativeFrom="paragraph">
                    <wp:posOffset>476885</wp:posOffset>
                  </wp:positionV>
                  <wp:extent cx="1094740" cy="680720"/>
                  <wp:effectExtent l="0" t="0" r="10160" b="5080"/>
                  <wp:wrapNone/>
                  <wp:docPr id="360" name="图片_1_SpCnt_2"/>
                  <wp:cNvGraphicFramePr/>
                  <a:graphic xmlns:a="http://schemas.openxmlformats.org/drawingml/2006/main">
                    <a:graphicData uri="http://schemas.openxmlformats.org/drawingml/2006/picture">
                      <pic:pic xmlns:pic="http://schemas.openxmlformats.org/drawingml/2006/picture">
                        <pic:nvPicPr>
                          <pic:cNvPr id="360" name="图片_1_SpCnt_2"/>
                          <pic:cNvPicPr/>
                        </pic:nvPicPr>
                        <pic:blipFill>
                          <a:blip r:embed="rId40"/>
                          <a:stretch>
                            <a:fillRect/>
                          </a:stretch>
                        </pic:blipFill>
                        <pic:spPr>
                          <a:xfrm>
                            <a:off x="0" y="0"/>
                            <a:ext cx="1094740" cy="680720"/>
                          </a:xfrm>
                          <a:prstGeom prst="rect">
                            <a:avLst/>
                          </a:prstGeom>
                          <a:noFill/>
                          <a:ln>
                            <a:noFill/>
                          </a:ln>
                        </pic:spPr>
                      </pic:pic>
                    </a:graphicData>
                  </a:graphic>
                </wp:anchor>
              </w:drawing>
            </w:r>
          </w:p>
        </w:tc>
      </w:tr>
      <w:tr w14:paraId="10504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5C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01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01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500*260±5mm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EB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6B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1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EB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59" name="Picture_2_SpCnt_108"/>
                  <wp:cNvGraphicFramePr/>
                  <a:graphic xmlns:a="http://schemas.openxmlformats.org/drawingml/2006/main">
                    <a:graphicData uri="http://schemas.openxmlformats.org/drawingml/2006/picture">
                      <pic:pic xmlns:pic="http://schemas.openxmlformats.org/drawingml/2006/picture">
                        <pic:nvPicPr>
                          <pic:cNvPr id="359" name="Picture_2_SpCnt_10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68" name="Picture_2_SpCnt_109"/>
                  <wp:cNvGraphicFramePr/>
                  <a:graphic xmlns:a="http://schemas.openxmlformats.org/drawingml/2006/main">
                    <a:graphicData uri="http://schemas.openxmlformats.org/drawingml/2006/picture">
                      <pic:pic xmlns:pic="http://schemas.openxmlformats.org/drawingml/2006/picture">
                        <pic:nvPicPr>
                          <pic:cNvPr id="368" name="Picture_2_SpCnt_10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97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4A5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357" name="图片_12"/>
                  <wp:cNvGraphicFramePr/>
                  <a:graphic xmlns:a="http://schemas.openxmlformats.org/drawingml/2006/main">
                    <a:graphicData uri="http://schemas.openxmlformats.org/drawingml/2006/picture">
                      <pic:pic xmlns:pic="http://schemas.openxmlformats.org/drawingml/2006/picture">
                        <pic:nvPicPr>
                          <pic:cNvPr id="357" name="图片_12"/>
                          <pic:cNvPicPr/>
                        </pic:nvPicPr>
                        <pic:blipFill>
                          <a:blip r:embed="rId41"/>
                          <a:stretch>
                            <a:fillRect/>
                          </a:stretch>
                        </pic:blipFill>
                        <pic:spPr>
                          <a:xfrm>
                            <a:off x="0" y="0"/>
                            <a:ext cx="1259205" cy="628650"/>
                          </a:xfrm>
                          <a:prstGeom prst="rect">
                            <a:avLst/>
                          </a:prstGeom>
                          <a:noFill/>
                          <a:ln>
                            <a:noFill/>
                          </a:ln>
                        </pic:spPr>
                      </pic:pic>
                    </a:graphicData>
                  </a:graphic>
                </wp:anchor>
              </w:drawing>
            </w:r>
          </w:p>
        </w:tc>
      </w:tr>
      <w:tr w14:paraId="37D8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5CF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97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C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26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教师防溢水小水槽技术要求满足：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1、参照GB/T 1040.2-2022 《塑料 拉伸性能的测定 第 2 部分：模塑和挤塑塑料的试验条件》：满足拉伸强度性能检测标准；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2、参照GB/T 9341-2008 《塑料 弯曲性能的测定》：满足弯曲强度性能检测标准；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3、参照GB/T 16422.3-2022 《塑料 实验室光源暴露试验方法 第3部分：荧光紫外灯》：紫外老化试验时长不小于30h，外观无明显变化。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【注：（1）需提供完全满足以上技术要求的检验（检测）报告复印件并加盖制造商公章；（2）检验（检测）报告封面须有CMA或CNAS互认认证机构标识；（3）提供国家认证认可信息公共服务平台查询截图。】</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2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16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7D4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0F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128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323215</wp:posOffset>
                  </wp:positionH>
                  <wp:positionV relativeFrom="paragraph">
                    <wp:posOffset>195580</wp:posOffset>
                  </wp:positionV>
                  <wp:extent cx="795020" cy="490220"/>
                  <wp:effectExtent l="0" t="0" r="5080" b="5080"/>
                  <wp:wrapNone/>
                  <wp:docPr id="354" name="图片_22"/>
                  <wp:cNvGraphicFramePr/>
                  <a:graphic xmlns:a="http://schemas.openxmlformats.org/drawingml/2006/main">
                    <a:graphicData uri="http://schemas.openxmlformats.org/drawingml/2006/picture">
                      <pic:pic xmlns:pic="http://schemas.openxmlformats.org/drawingml/2006/picture">
                        <pic:nvPicPr>
                          <pic:cNvPr id="354" name="图片_22"/>
                          <pic:cNvPicPr/>
                        </pic:nvPicPr>
                        <pic:blipFill>
                          <a:blip r:embed="rId42"/>
                          <a:stretch>
                            <a:fillRect/>
                          </a:stretch>
                        </pic:blipFill>
                        <pic:spPr>
                          <a:xfrm>
                            <a:off x="0" y="0"/>
                            <a:ext cx="795020" cy="490220"/>
                          </a:xfrm>
                          <a:prstGeom prst="rect">
                            <a:avLst/>
                          </a:prstGeom>
                          <a:noFill/>
                          <a:ln>
                            <a:noFill/>
                          </a:ln>
                        </pic:spPr>
                      </pic:pic>
                    </a:graphicData>
                  </a:graphic>
                </wp:anchor>
              </w:drawing>
            </w:r>
          </w:p>
        </w:tc>
      </w:tr>
      <w:tr w14:paraId="7D44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EF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AB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理化生实验教学资源库</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53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76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1.按照中小学实验教学基本目录（2023 年版）必做实验：制作并观察植物细胞临时装片（生物七年级上）提供不少于23位课题组老师的实验操作视频、习题库及评分标准。观察人的口腔上皮细胞（生物七年级上）提供不少于21位课题组老师的实验操作视频、习题库及评分标准。观察小鱼尾鳍内血液的流动（生物七年级下）提供不少于24位课题组老师的实验操作视频。观察酵母菌和霉菌（生物八年级上）提供不少于16位课题组老师的实验操作视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2.按照中小学实验教学基本目录（2023 年版）必做实验：提供初中51个必做实验的完整课程配置清单，减少课题组教员整理仪器的工作量。</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385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22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ED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1" name="Picture_2_SpCnt_110"/>
                  <wp:cNvGraphicFramePr/>
                  <a:graphic xmlns:a="http://schemas.openxmlformats.org/drawingml/2006/main">
                    <a:graphicData uri="http://schemas.openxmlformats.org/drawingml/2006/picture">
                      <pic:pic xmlns:pic="http://schemas.openxmlformats.org/drawingml/2006/picture">
                        <pic:nvPicPr>
                          <pic:cNvPr id="361" name="Picture_2_SpCnt_11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7" name="Picture_2_SpCnt_111"/>
                  <wp:cNvGraphicFramePr/>
                  <a:graphic xmlns:a="http://schemas.openxmlformats.org/drawingml/2006/main">
                    <a:graphicData uri="http://schemas.openxmlformats.org/drawingml/2006/picture">
                      <pic:pic xmlns:pic="http://schemas.openxmlformats.org/drawingml/2006/picture">
                        <pic:nvPicPr>
                          <pic:cNvPr id="367" name="Picture_2_SpCnt_11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4" name="Picture_2_SpCnt_112"/>
                  <wp:cNvGraphicFramePr/>
                  <a:graphic xmlns:a="http://schemas.openxmlformats.org/drawingml/2006/main">
                    <a:graphicData uri="http://schemas.openxmlformats.org/drawingml/2006/picture">
                      <pic:pic xmlns:pic="http://schemas.openxmlformats.org/drawingml/2006/picture">
                        <pic:nvPicPr>
                          <pic:cNvPr id="364" name="Picture_2_SpCnt_112"/>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63" name="Picture_2_SpCnt_113"/>
                  <wp:cNvGraphicFramePr/>
                  <a:graphic xmlns:a="http://schemas.openxmlformats.org/drawingml/2006/main">
                    <a:graphicData uri="http://schemas.openxmlformats.org/drawingml/2006/picture">
                      <pic:pic xmlns:pic="http://schemas.openxmlformats.org/drawingml/2006/picture">
                        <pic:nvPicPr>
                          <pic:cNvPr id="363" name="Picture_2_SpCnt_1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720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B9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F04FE">
            <w:pPr>
              <w:rPr>
                <w:rFonts w:hint="eastAsia" w:ascii="宋体" w:hAnsi="宋体" w:eastAsia="宋体" w:cs="宋体"/>
                <w:i w:val="0"/>
                <w:iCs w:val="0"/>
                <w:color w:val="000000"/>
                <w:sz w:val="18"/>
                <w:szCs w:val="18"/>
                <w:u w:val="none"/>
              </w:rPr>
            </w:pPr>
          </w:p>
        </w:tc>
      </w:tr>
      <w:tr w14:paraId="4B51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3D10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C8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7C4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64×35cm×55cm（±20mm）</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6E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智能种植机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各受控装置具有编程设置功能，可自动周期性运行，主要技术参数如下：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1、占地尺寸：64×35cm，高度55cm（±20mm）；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2、种植数：种植植物不少于14颗，也可用基质栽培方式进行种植。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4、主材为航空铝框架，储液箱层板和种植槽层板为防水阻燃双面PVC高密度发泡板，底板厚度为10mm，顶板厚度为5mm，种植槽和储液箱材质为：ABS工程塑料，适应水培种植。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◆5、航空铝厚度：≥0.7mm（提供第三方检测机构出具的检测报告）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6、光照：配置四根18W全光谱双排贴片LED植物生长灯，每根灯光可独立进行分段控制或周期性控制.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◆7、储液箱容积：不少于4L（提供第三方检测机构出具的检测报告）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8、功能：内置加热棒、氧气泵，加热棒、氧气泵均可进行分段控制或周期性控制。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◆9、屏幕：不少于4.3寸触摸屏（提供第三方检测机构出具的检测报告）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10、具有智能操作系统：可周期性或分段设置灯光等设备运行时间。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21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597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1E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2" name="Picture_2_SpCnt_114"/>
                  <wp:cNvGraphicFramePr/>
                  <a:graphic xmlns:a="http://schemas.openxmlformats.org/drawingml/2006/main">
                    <a:graphicData uri="http://schemas.openxmlformats.org/drawingml/2006/picture">
                      <pic:pic xmlns:pic="http://schemas.openxmlformats.org/drawingml/2006/picture">
                        <pic:nvPicPr>
                          <pic:cNvPr id="362" name="Picture_2_SpCnt_114"/>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6" name="Picture_2_SpCnt_115"/>
                  <wp:cNvGraphicFramePr/>
                  <a:graphic xmlns:a="http://schemas.openxmlformats.org/drawingml/2006/main">
                    <a:graphicData uri="http://schemas.openxmlformats.org/drawingml/2006/picture">
                      <pic:pic xmlns:pic="http://schemas.openxmlformats.org/drawingml/2006/picture">
                        <pic:nvPicPr>
                          <pic:cNvPr id="366" name="Picture_2_SpCnt_115"/>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5" name="Picture_2_SpCnt_116"/>
                  <wp:cNvGraphicFramePr/>
                  <a:graphic xmlns:a="http://schemas.openxmlformats.org/drawingml/2006/main">
                    <a:graphicData uri="http://schemas.openxmlformats.org/drawingml/2006/picture">
                      <pic:pic xmlns:pic="http://schemas.openxmlformats.org/drawingml/2006/picture">
                        <pic:nvPicPr>
                          <pic:cNvPr id="365" name="Picture_2_SpCnt_116"/>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8" name="Picture_2_SpCnt_117"/>
                  <wp:cNvGraphicFramePr/>
                  <a:graphic xmlns:a="http://schemas.openxmlformats.org/drawingml/2006/main">
                    <a:graphicData uri="http://schemas.openxmlformats.org/drawingml/2006/picture">
                      <pic:pic xmlns:pic="http://schemas.openxmlformats.org/drawingml/2006/picture">
                        <pic:nvPicPr>
                          <pic:cNvPr id="358" name="Picture_2_SpCnt_117"/>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69" name="Picture_2_SpCnt_118"/>
                  <wp:cNvGraphicFramePr/>
                  <a:graphic xmlns:a="http://schemas.openxmlformats.org/drawingml/2006/main">
                    <a:graphicData uri="http://schemas.openxmlformats.org/drawingml/2006/picture">
                      <pic:pic xmlns:pic="http://schemas.openxmlformats.org/drawingml/2006/picture">
                        <pic:nvPicPr>
                          <pic:cNvPr id="369" name="Picture_2_SpCnt_118"/>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70" name="Picture_2_SpCnt_119"/>
                  <wp:cNvGraphicFramePr/>
                  <a:graphic xmlns:a="http://schemas.openxmlformats.org/drawingml/2006/main">
                    <a:graphicData uri="http://schemas.openxmlformats.org/drawingml/2006/picture">
                      <pic:pic xmlns:pic="http://schemas.openxmlformats.org/drawingml/2006/picture">
                        <pic:nvPicPr>
                          <pic:cNvPr id="370" name="Picture_2_SpCnt_119"/>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5" name="Picture_2_SpCnt_120"/>
                  <wp:cNvGraphicFramePr/>
                  <a:graphic xmlns:a="http://schemas.openxmlformats.org/drawingml/2006/main">
                    <a:graphicData uri="http://schemas.openxmlformats.org/drawingml/2006/picture">
                      <pic:pic xmlns:pic="http://schemas.openxmlformats.org/drawingml/2006/picture">
                        <pic:nvPicPr>
                          <pic:cNvPr id="355" name="Picture_2_SpCnt_120"/>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356" name="Picture_2_SpCnt_121"/>
                  <wp:cNvGraphicFramePr/>
                  <a:graphic xmlns:a="http://schemas.openxmlformats.org/drawingml/2006/main">
                    <a:graphicData uri="http://schemas.openxmlformats.org/drawingml/2006/picture">
                      <pic:pic xmlns:pic="http://schemas.openxmlformats.org/drawingml/2006/picture">
                        <pic:nvPicPr>
                          <pic:cNvPr id="356" name="Picture_2_SpCnt_121"/>
                          <pic:cNvPicPr/>
                        </pic:nvPicPr>
                        <pic:blipFill>
                          <a:blip r:embed="rId31"/>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5200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CB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43F7">
            <w:pPr>
              <w:rPr>
                <w:rFonts w:hint="eastAsia" w:ascii="宋体" w:hAnsi="宋体" w:eastAsia="宋体" w:cs="宋体"/>
                <w:i w:val="0"/>
                <w:iCs w:val="0"/>
                <w:color w:val="000000"/>
                <w:sz w:val="18"/>
                <w:szCs w:val="18"/>
                <w:u w:val="none"/>
              </w:rPr>
            </w:pPr>
          </w:p>
        </w:tc>
      </w:tr>
      <w:tr w14:paraId="28215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B9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B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3D百科数字资源系统</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5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9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1.提供丰富的3D模型类数字素材资源，无学科使用限制，支持通过VR头盔、VR桌面一体机、电脑、平板、“班班通”设备等多种智能终端设备的浏览器访问并进行预览和操作；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三维技术将二维图片素材立体可视化呈现，资源至少需覆盖远古动物、脊椎动物、无脊椎动物、植物、微生物、生物探秘、地理物质、宇宙星球、生活用品、交通大全、体育运动、文化艺术十二大类别；子分类至少需涵盖恐龙、其它远古生物、软体动物、节肢动物、腔肠动物、棘皮动物、鱼类、两栖类、爬行类、鸟类、哺乳类、裸子植物、被子植物、细菌、真菌、病毒、矿物、岩石、化石、行星、视觉艺术、表演艺术、美食、文化、器官、组织、生长发育、文物、建筑、服装、球类运动、厨卫用品、家具用品、陆地交通工具、水运交通工具、航空交通工具等36个子内容领域知识点模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知识点模型数量≥1000个，模型品种丰富，覆盖面广，可适用多门学科，根据模型特性进行分类，其中远古生物数量≥29个；脊椎动物数量≥215个；无脊椎动物数量≥58个；植物数量≥200个；生物探秘数量≥80个；地理物质≥49个；体育运动≥20个；生活用品≥95个，文化艺术≥175个；（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4.支持用户通过微信、钉钉扫码登录、账号密码登录的方式登录系统。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5.提供模型或场景的转盘旋转按键，用户可以通过点击旋转控制器来旋转整个模型或场景。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6.支持单独对每个模型画面进行画质设置，至少包括高、中和低三种选项，以适应不同性能设备的正常运行需求。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通过国产主流PPT及主流白板软件工具一键插入单个或多个3D百科模型资源，在授课时直接打开3D数字模型资源进行二次操作，同时可改变插入的资源封面图的大小、位置。8.模型的关键组成部分均具有编号索引，用户通过点击对应编号，直接跳转至模型的指定部分并放大，以便查看详细的功能介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将模型的知识点进行拆解并以词条的形式呈现，用户可将词条拖拽至相应区域，当拖拽的知识点与模型内容匹配正确时，拖拽操作才能成功完成；否则，拖拽将失败，从而确保用户对知识点的准确掌握。（提供具有CNAS或CMA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10.支持为不同模型提供专属动效及各种粒子特效，例如声波、踩踏、烟雾、光效等，用户可查看模型的动态展示效果，非播放视频，使模型展示更加生动和逼真。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11.支持高帧率、高分辨率的3D 模型实时渲染，动画和粒子特效至少在60帧每秒（FPS）以上运行，以确保流畅的视觉体验。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用户通过平移、缩放和旋转等操作与模型进行交互。模型操作响应时间在10ms内，用户体验接近实时操作。支持多点触控操作，允许用户通过手势控制模型，例如两指缩放、旋转等。所有交互操作都应当具备良好的响应速度，避免卡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要求所有模型均具有知识卡片，知识卡片内容需根据模型特性进行详细介绍，如：动物类知识卡片需包含：别名、分类、外形、大小、保护等级、分布区域等；植物类知识卡片需包含：别名、分类、形态、产地、生境等；宇宙星球类需包含：别名、分类、质量、直径、自转周期、公转周期、生命周期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14.支持为不同类别的模型提供不同的场景背景，提高模型资源的拟真性，有且包括草地、陆地、冰雪、河流、浅海深海等场景。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所有模型均具有AR直播功能，可在扩展屏上将3D模型与现实使用场景实时叠加并输出。同时支持人脸识别功能，通过AI人脸识别技术和算法将画面中3D模型资源与动态授课中的用户进行智能联动呈现，避免在操作3D模型中遮挡操作用户。（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16.要求为所有模型提供背景颜色色卡，用户可依据使用需求自定义背景颜色。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每个模型均配备二维码，可通过平板、手机等智能设备自带功能扫描二维码，即可在屏幕上实时生成三维立体模型，使用户能够在真实环境中查看模型的三维形态，并可进行平移、放大缩小、旋转等操作，为用户提供了沉浸式的交互体验。（提供具有 CNAS或CMA 标识的第三方检测机构出具的测试报告复印件佐证。）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18.支持提供用户界面交互操作指南，以图文形式直观展示触屏及鼠标在实验软件中的操作方法，帮助用户快速上手并掌握软件的操作办法。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平台具有业务数据可视化展示功能，可实时统计区域或学校教师用户的资源使用时间和次数，能够对区域、学校、用户、资源使用情况进行排名，并能够提供每周的使用统计数据。还支持根据用户需求对数据统计内容进行调整，以满足不同用户的需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F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91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BB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C67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1ABDC">
            <w:pPr>
              <w:rPr>
                <w:rFonts w:hint="eastAsia" w:ascii="宋体" w:hAnsi="宋体" w:eastAsia="宋体" w:cs="宋体"/>
                <w:i w:val="0"/>
                <w:iCs w:val="0"/>
                <w:color w:val="000000"/>
                <w:sz w:val="18"/>
                <w:szCs w:val="18"/>
                <w:u w:val="none"/>
              </w:rPr>
            </w:pPr>
          </w:p>
        </w:tc>
      </w:tr>
      <w:tr w14:paraId="1C27A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EA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气液相密封实验器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7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TP6022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C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实验器罐体、护线圈*5、硅胶堵头*5、塑料吸管*20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1.用于生化实验中光合作用、酵母菌的呼吸作用等实验。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2.实验器罐体配合硅胶堵头、护线圈，可连接气体酒精传感器、氧气传感器、二氧化碳传感器、相对湿度传感器等，轻松搭建密封实验环境，配合传感器使用可在Windows、安卓、iOS系统终端上实时呈现数据。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3.实验桶透明设计，便于观察实验现象。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4.配合二氧化碳传感器、氧气传感器可做光合作用吸收二氧化碳产生氧气的实验。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5.配合二氧化碳传感器、氧气传感器、气体酒精传感器可做酵母菌的细胞呼吸实验。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6.配合二氧化碳传感器、氧气传感器、相对湿度传感器可做人体吸入与呼出气体成分的探究实验。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光合作用、酵母菌的细胞呼吸、人体吸入与呼出气体成分的探究等实验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1E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D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8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8" name="Picture_2_SpCnt_122"/>
                  <wp:cNvGraphicFramePr/>
                  <a:graphic xmlns:a="http://schemas.openxmlformats.org/drawingml/2006/main">
                    <a:graphicData uri="http://schemas.openxmlformats.org/drawingml/2006/picture">
                      <pic:pic xmlns:pic="http://schemas.openxmlformats.org/drawingml/2006/picture">
                        <pic:nvPicPr>
                          <pic:cNvPr id="378" name="Picture_2_SpCnt_122"/>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4" name="Picture_2_SpCnt_123"/>
                  <wp:cNvGraphicFramePr/>
                  <a:graphic xmlns:a="http://schemas.openxmlformats.org/drawingml/2006/main">
                    <a:graphicData uri="http://schemas.openxmlformats.org/drawingml/2006/picture">
                      <pic:pic xmlns:pic="http://schemas.openxmlformats.org/drawingml/2006/picture">
                        <pic:nvPicPr>
                          <pic:cNvPr id="374" name="Picture_2_SpCnt_123"/>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1" name="Picture_2_SpCnt_124"/>
                  <wp:cNvGraphicFramePr/>
                  <a:graphic xmlns:a="http://schemas.openxmlformats.org/drawingml/2006/main">
                    <a:graphicData uri="http://schemas.openxmlformats.org/drawingml/2006/picture">
                      <pic:pic xmlns:pic="http://schemas.openxmlformats.org/drawingml/2006/picture">
                        <pic:nvPicPr>
                          <pic:cNvPr id="371" name="Picture_2_SpCnt_124"/>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3" name="Picture_2_SpCnt_125"/>
                  <wp:cNvGraphicFramePr/>
                  <a:graphic xmlns:a="http://schemas.openxmlformats.org/drawingml/2006/main">
                    <a:graphicData uri="http://schemas.openxmlformats.org/drawingml/2006/picture">
                      <pic:pic xmlns:pic="http://schemas.openxmlformats.org/drawingml/2006/picture">
                        <pic:nvPicPr>
                          <pic:cNvPr id="373" name="Picture_2_SpCnt_125"/>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9" name="Picture_2_SpCnt_126"/>
                  <wp:cNvGraphicFramePr/>
                  <a:graphic xmlns:a="http://schemas.openxmlformats.org/drawingml/2006/main">
                    <a:graphicData uri="http://schemas.openxmlformats.org/drawingml/2006/picture">
                      <pic:pic xmlns:pic="http://schemas.openxmlformats.org/drawingml/2006/picture">
                        <pic:nvPicPr>
                          <pic:cNvPr id="379" name="Picture_2_SpCnt_126"/>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5" name="Picture_2_SpCnt_127"/>
                  <wp:cNvGraphicFramePr/>
                  <a:graphic xmlns:a="http://schemas.openxmlformats.org/drawingml/2006/main">
                    <a:graphicData uri="http://schemas.openxmlformats.org/drawingml/2006/picture">
                      <pic:pic xmlns:pic="http://schemas.openxmlformats.org/drawingml/2006/picture">
                        <pic:nvPicPr>
                          <pic:cNvPr id="375" name="Picture_2_SpCnt_127"/>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86" name="Picture_2_SpCnt_128"/>
                  <wp:cNvGraphicFramePr/>
                  <a:graphic xmlns:a="http://schemas.openxmlformats.org/drawingml/2006/main">
                    <a:graphicData uri="http://schemas.openxmlformats.org/drawingml/2006/picture">
                      <pic:pic xmlns:pic="http://schemas.openxmlformats.org/drawingml/2006/picture">
                        <pic:nvPicPr>
                          <pic:cNvPr id="386" name="Picture_2_SpCnt_128"/>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76" name="Picture_2_SpCnt_129"/>
                  <wp:cNvGraphicFramePr/>
                  <a:graphic xmlns:a="http://schemas.openxmlformats.org/drawingml/2006/main">
                    <a:graphicData uri="http://schemas.openxmlformats.org/drawingml/2006/picture">
                      <pic:pic xmlns:pic="http://schemas.openxmlformats.org/drawingml/2006/picture">
                        <pic:nvPicPr>
                          <pic:cNvPr id="376" name="Picture_2_SpCnt_129"/>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207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2C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54EDA">
            <w:pPr>
              <w:rPr>
                <w:rFonts w:hint="eastAsia" w:ascii="宋体" w:hAnsi="宋体" w:eastAsia="宋体" w:cs="宋体"/>
                <w:i w:val="0"/>
                <w:iCs w:val="0"/>
                <w:color w:val="000000"/>
                <w:sz w:val="18"/>
                <w:szCs w:val="18"/>
                <w:u w:val="none"/>
              </w:rPr>
            </w:pPr>
          </w:p>
        </w:tc>
      </w:tr>
      <w:tr w14:paraId="7D559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B49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FC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C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W0001</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智能温度传感器无需连接数据采集器，探头与传感器一体设计，通过蓝牙直连电脑、手机或平板等终端可直接进行数据采集，在终端上实时显示并记录温度的变化，绘制温度-时间图像。可脱离终端而独立地记录所探测到的实验数据并加以保存，并随时供下载和分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一、结构及外观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由传感器主体和前端探头连接构成。主体正面有电源按钮、电源和蓝牙指示灯、传感器名称；背面有蓝牙编号及电池仓，机身外壳与电池仓用密封圈密封。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1.传感器内置蓝牙无线模块：使用蓝牙5.0技术，该技术拥有极低的运行和待机功耗。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2.传感器与数据采集终端（电脑、平板或手机）直接通过蓝牙无线连接，便于运动情况下的数据测量及各种实验环境中的数据采集，无需数据采集器。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3.可脱机进行数据采集。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4.传感器具有唯一蓝牙编号，便于数据终端选择性连接。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5.使用纽扣电池，电池可更换，一枚电池可正常课堂使用1年以上。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6.测量灵敏、精确，反应快速，包括对微小温度变化的快速采样。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7.无需校准，即连即用。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8.连接方式：蓝牙无线。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9.节能方式：传感器打开电源，无连接或连接无活动，几分钟后自动关闭电源。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10.支持固件空中升级。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11.可切换单位：℃、℉、K。</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三、规格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1.量程：-40℃~125℃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2.分辨率：0.01℃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3.精度：±0.5℃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4.采样速率：10次/秒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5.连续使用时间：≥120小时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6.防水等级：IP67</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7.通讯距离：≥30m（空旷无遮挡）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8.电池型号：CR2032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四、典型实验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不同颜色物体的吸热散热研究实验、不同液体的吸热散热研究、水的降温规律、摩擦做功、水的沸腾实验、沸点与压强关系、焦耳定律、酸碱反应热、铁的吸氧腐蚀、探究非生物因素对鼠妇分布的影响实验、种子萌发产生热量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6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E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7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513</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F3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1026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6BE00">
            <w:pPr>
              <w:rPr>
                <w:rFonts w:hint="eastAsia" w:ascii="宋体" w:hAnsi="宋体" w:eastAsia="宋体" w:cs="宋体"/>
                <w:i w:val="0"/>
                <w:iCs w:val="0"/>
                <w:color w:val="000000"/>
                <w:sz w:val="18"/>
                <w:szCs w:val="18"/>
                <w:u w:val="none"/>
              </w:rPr>
            </w:pPr>
          </w:p>
        </w:tc>
      </w:tr>
      <w:tr w14:paraId="2FA5F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7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7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磁力搅拌器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0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TP6092</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9F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搅拌器（开关、转速旋钮）、电源适配器、磁子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1.专用于液体搅拌，用于生化学科中需要溶液搅拌的相关实验，适合于常规实验化学分析、液体处理、生物试剂混合等领域，简单易用。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2.通过调节转速旋钮调节速度，转速支持0rpm～1800rpm，可调范围广。工作台尺寸：130*130mm，外观尺寸：150*200*55mm，净重：0.5kg，电源电压：12V。</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B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58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6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0" name="Picture_2_SpCnt_130"/>
                  <wp:cNvGraphicFramePr/>
                  <a:graphic xmlns:a="http://schemas.openxmlformats.org/drawingml/2006/main">
                    <a:graphicData uri="http://schemas.openxmlformats.org/drawingml/2006/picture">
                      <pic:pic xmlns:pic="http://schemas.openxmlformats.org/drawingml/2006/picture">
                        <pic:nvPicPr>
                          <pic:cNvPr id="380" name="Picture_2_SpCnt_13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77" name="Picture_2_SpCnt_131"/>
                  <wp:cNvGraphicFramePr/>
                  <a:graphic xmlns:a="http://schemas.openxmlformats.org/drawingml/2006/main">
                    <a:graphicData uri="http://schemas.openxmlformats.org/drawingml/2006/picture">
                      <pic:pic xmlns:pic="http://schemas.openxmlformats.org/drawingml/2006/picture">
                        <pic:nvPicPr>
                          <pic:cNvPr id="377" name="Picture_2_SpCnt_13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1" name="Picture_2_SpCnt_132"/>
                  <wp:cNvGraphicFramePr/>
                  <a:graphic xmlns:a="http://schemas.openxmlformats.org/drawingml/2006/main">
                    <a:graphicData uri="http://schemas.openxmlformats.org/drawingml/2006/picture">
                      <pic:pic xmlns:pic="http://schemas.openxmlformats.org/drawingml/2006/picture">
                        <pic:nvPicPr>
                          <pic:cNvPr id="381" name="Picture_2_SpCnt_13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2" name="Picture_2_SpCnt_133"/>
                  <wp:cNvGraphicFramePr/>
                  <a:graphic xmlns:a="http://schemas.openxmlformats.org/drawingml/2006/main">
                    <a:graphicData uri="http://schemas.openxmlformats.org/drawingml/2006/picture">
                      <pic:pic xmlns:pic="http://schemas.openxmlformats.org/drawingml/2006/picture">
                        <pic:nvPicPr>
                          <pic:cNvPr id="382" name="Picture_2_SpCnt_13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7F9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193D6">
            <w:pPr>
              <w:rPr>
                <w:rFonts w:hint="eastAsia" w:ascii="宋体" w:hAnsi="宋体" w:eastAsia="宋体" w:cs="宋体"/>
                <w:i w:val="0"/>
                <w:iCs w:val="0"/>
                <w:color w:val="000000"/>
                <w:sz w:val="18"/>
                <w:szCs w:val="18"/>
                <w:u w:val="none"/>
              </w:rPr>
            </w:pPr>
          </w:p>
        </w:tc>
      </w:tr>
      <w:tr w14:paraId="58397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D64D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A24E9">
            <w:pPr>
              <w:rPr>
                <w:rFonts w:hint="eastAsia" w:ascii="宋体" w:hAnsi="宋体" w:eastAsia="宋体" w:cs="宋体"/>
                <w:b/>
                <w:bCs/>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E67AC">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58EF5">
            <w:pPr>
              <w:rPr>
                <w:rFonts w:hint="eastAsia" w:ascii="宋体" w:hAnsi="宋体" w:eastAsia="宋体" w:cs="宋体"/>
                <w:b/>
                <w:bCs/>
                <w:i w:val="0"/>
                <w:iCs w:val="0"/>
                <w:color w:val="000000"/>
                <w:sz w:val="18"/>
                <w:szCs w:val="18"/>
                <w:u w:val="none"/>
              </w:rPr>
            </w:pPr>
          </w:p>
        </w:tc>
      </w:tr>
      <w:tr w14:paraId="46C17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78A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C0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72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995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96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C0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F7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33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C1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153670</wp:posOffset>
                  </wp:positionH>
                  <wp:positionV relativeFrom="paragraph">
                    <wp:posOffset>1427480</wp:posOffset>
                  </wp:positionV>
                  <wp:extent cx="1185545" cy="956310"/>
                  <wp:effectExtent l="0" t="0" r="14605" b="15240"/>
                  <wp:wrapNone/>
                  <wp:docPr id="383" name="图片_1_SpCnt_3"/>
                  <wp:cNvGraphicFramePr/>
                  <a:graphic xmlns:a="http://schemas.openxmlformats.org/drawingml/2006/main">
                    <a:graphicData uri="http://schemas.openxmlformats.org/drawingml/2006/picture">
                      <pic:pic xmlns:pic="http://schemas.openxmlformats.org/drawingml/2006/picture">
                        <pic:nvPicPr>
                          <pic:cNvPr id="383" name="图片_1_SpCnt_3"/>
                          <pic:cNvPicPr/>
                        </pic:nvPicPr>
                        <pic:blipFill>
                          <a:blip r:embed="rId43"/>
                          <a:stretch>
                            <a:fillRect/>
                          </a:stretch>
                        </pic:blipFill>
                        <pic:spPr>
                          <a:xfrm>
                            <a:off x="0" y="0"/>
                            <a:ext cx="1185545" cy="956310"/>
                          </a:xfrm>
                          <a:prstGeom prst="rect">
                            <a:avLst/>
                          </a:prstGeom>
                          <a:noFill/>
                          <a:ln>
                            <a:noFill/>
                          </a:ln>
                        </pic:spPr>
                      </pic:pic>
                    </a:graphicData>
                  </a:graphic>
                </wp:anchor>
              </w:drawing>
            </w:r>
          </w:p>
        </w:tc>
      </w:tr>
      <w:tr w14:paraId="5545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212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AE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4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0C6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5B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B3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D2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96F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113665</wp:posOffset>
                  </wp:positionH>
                  <wp:positionV relativeFrom="paragraph">
                    <wp:posOffset>375285</wp:posOffset>
                  </wp:positionV>
                  <wp:extent cx="1515110" cy="1140460"/>
                  <wp:effectExtent l="0" t="0" r="0" b="0"/>
                  <wp:wrapNone/>
                  <wp:docPr id="385" name="图片_9_SpCnt_4"/>
                  <wp:cNvGraphicFramePr/>
                  <a:graphic xmlns:a="http://schemas.openxmlformats.org/drawingml/2006/main">
                    <a:graphicData uri="http://schemas.openxmlformats.org/drawingml/2006/picture">
                      <pic:pic xmlns:pic="http://schemas.openxmlformats.org/drawingml/2006/picture">
                        <pic:nvPicPr>
                          <pic:cNvPr id="385" name="图片_9_SpCnt_4"/>
                          <pic:cNvPicPr/>
                        </pic:nvPicPr>
                        <pic:blipFill>
                          <a:blip r:embed="rId38"/>
                          <a:stretch>
                            <a:fillRect/>
                          </a:stretch>
                        </pic:blipFill>
                        <pic:spPr>
                          <a:xfrm>
                            <a:off x="0" y="0"/>
                            <a:ext cx="1515110" cy="1140460"/>
                          </a:xfrm>
                          <a:prstGeom prst="rect">
                            <a:avLst/>
                          </a:prstGeom>
                          <a:noFill/>
                          <a:ln>
                            <a:noFill/>
                          </a:ln>
                        </pic:spPr>
                      </pic:pic>
                    </a:graphicData>
                  </a:graphic>
                </wp:anchor>
              </w:drawing>
            </w:r>
          </w:p>
        </w:tc>
      </w:tr>
      <w:tr w14:paraId="179A5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E67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DB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D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2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E2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FA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C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84" name="Picture_2_SpCnt_134"/>
                  <wp:cNvGraphicFramePr/>
                  <a:graphic xmlns:a="http://schemas.openxmlformats.org/drawingml/2006/main">
                    <a:graphicData uri="http://schemas.openxmlformats.org/drawingml/2006/picture">
                      <pic:pic xmlns:pic="http://schemas.openxmlformats.org/drawingml/2006/picture">
                        <pic:nvPicPr>
                          <pic:cNvPr id="384" name="Picture_2_SpCnt_13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87" name="Picture_2_SpCnt_135"/>
                  <wp:cNvGraphicFramePr/>
                  <a:graphic xmlns:a="http://schemas.openxmlformats.org/drawingml/2006/main">
                    <a:graphicData uri="http://schemas.openxmlformats.org/drawingml/2006/picture">
                      <pic:pic xmlns:pic="http://schemas.openxmlformats.org/drawingml/2006/picture">
                        <pic:nvPicPr>
                          <pic:cNvPr id="387" name="Picture_2_SpCnt_13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72" name="Picture_2_SpCnt_136"/>
                  <wp:cNvGraphicFramePr/>
                  <a:graphic xmlns:a="http://schemas.openxmlformats.org/drawingml/2006/main">
                    <a:graphicData uri="http://schemas.openxmlformats.org/drawingml/2006/picture">
                      <pic:pic xmlns:pic="http://schemas.openxmlformats.org/drawingml/2006/picture">
                        <pic:nvPicPr>
                          <pic:cNvPr id="372" name="Picture_2_SpCnt_13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98" name="Picture_2_SpCnt_137"/>
                  <wp:cNvGraphicFramePr/>
                  <a:graphic xmlns:a="http://schemas.openxmlformats.org/drawingml/2006/main">
                    <a:graphicData uri="http://schemas.openxmlformats.org/drawingml/2006/picture">
                      <pic:pic xmlns:pic="http://schemas.openxmlformats.org/drawingml/2006/picture">
                        <pic:nvPicPr>
                          <pic:cNvPr id="298" name="Picture_2_SpCnt_13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30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6D7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302" name="图片_9_SpCnt_5"/>
                  <wp:cNvGraphicFramePr/>
                  <a:graphic xmlns:a="http://schemas.openxmlformats.org/drawingml/2006/main">
                    <a:graphicData uri="http://schemas.openxmlformats.org/drawingml/2006/picture">
                      <pic:pic xmlns:pic="http://schemas.openxmlformats.org/drawingml/2006/picture">
                        <pic:nvPicPr>
                          <pic:cNvPr id="302" name="图片_9_SpCnt_5"/>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6935C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985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3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53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00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97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4C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69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7" name="Picture_2_SpCnt_138"/>
                  <wp:cNvGraphicFramePr/>
                  <a:graphic xmlns:a="http://schemas.openxmlformats.org/drawingml/2006/main">
                    <a:graphicData uri="http://schemas.openxmlformats.org/drawingml/2006/picture">
                      <pic:pic xmlns:pic="http://schemas.openxmlformats.org/drawingml/2006/picture">
                        <pic:nvPicPr>
                          <pic:cNvPr id="287" name="Picture_2_SpCnt_138"/>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94" name="Picture_2_SpCnt_139"/>
                  <wp:cNvGraphicFramePr/>
                  <a:graphic xmlns:a="http://schemas.openxmlformats.org/drawingml/2006/main">
                    <a:graphicData uri="http://schemas.openxmlformats.org/drawingml/2006/picture">
                      <pic:pic xmlns:pic="http://schemas.openxmlformats.org/drawingml/2006/picture">
                        <pic:nvPicPr>
                          <pic:cNvPr id="294" name="Picture_2_SpCnt_13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19C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280035</wp:posOffset>
                  </wp:positionH>
                  <wp:positionV relativeFrom="paragraph">
                    <wp:posOffset>189865</wp:posOffset>
                  </wp:positionV>
                  <wp:extent cx="1785620" cy="1511935"/>
                  <wp:effectExtent l="0" t="0" r="0" b="12700"/>
                  <wp:wrapNone/>
                  <wp:docPr id="299" name="图片_4_SpCnt_1"/>
                  <wp:cNvGraphicFramePr/>
                  <a:graphic xmlns:a="http://schemas.openxmlformats.org/drawingml/2006/main">
                    <a:graphicData uri="http://schemas.openxmlformats.org/drawingml/2006/picture">
                      <pic:pic xmlns:pic="http://schemas.openxmlformats.org/drawingml/2006/picture">
                        <pic:nvPicPr>
                          <pic:cNvPr id="299" name="图片_4_SpCnt_1"/>
                          <pic:cNvPicPr/>
                        </pic:nvPicPr>
                        <pic:blipFill>
                          <a:blip r:embed="rId44"/>
                          <a:stretch>
                            <a:fillRect/>
                          </a:stretch>
                        </pic:blipFill>
                        <pic:spPr>
                          <a:xfrm>
                            <a:off x="0" y="0"/>
                            <a:ext cx="1785620" cy="15119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06616">
            <w:pPr>
              <w:jc w:val="center"/>
              <w:rPr>
                <w:rFonts w:hint="eastAsia" w:ascii="宋体" w:hAnsi="宋体" w:eastAsia="宋体" w:cs="宋体"/>
                <w:i w:val="0"/>
                <w:iCs w:val="0"/>
                <w:color w:val="000000"/>
                <w:sz w:val="18"/>
                <w:szCs w:val="18"/>
                <w:u w:val="none"/>
              </w:rPr>
            </w:pPr>
          </w:p>
        </w:tc>
      </w:tr>
      <w:tr w14:paraId="08AD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0EF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94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B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8E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10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DA3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46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606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89C6F">
            <w:pPr>
              <w:jc w:val="center"/>
              <w:rPr>
                <w:rFonts w:hint="eastAsia" w:ascii="宋体" w:hAnsi="宋体" w:eastAsia="宋体" w:cs="宋体"/>
                <w:i w:val="0"/>
                <w:iCs w:val="0"/>
                <w:color w:val="000000"/>
                <w:sz w:val="18"/>
                <w:szCs w:val="18"/>
                <w:u w:val="none"/>
              </w:rPr>
            </w:pPr>
          </w:p>
        </w:tc>
      </w:tr>
      <w:tr w14:paraId="1EED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57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EA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5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EB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8A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3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A8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6" name="Picture_2_SpCnt_140"/>
                  <wp:cNvGraphicFramePr/>
                  <a:graphic xmlns:a="http://schemas.openxmlformats.org/drawingml/2006/main">
                    <a:graphicData uri="http://schemas.openxmlformats.org/drawingml/2006/picture">
                      <pic:pic xmlns:pic="http://schemas.openxmlformats.org/drawingml/2006/picture">
                        <pic:nvPicPr>
                          <pic:cNvPr id="296" name="Picture_2_SpCnt_14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00" name="Picture_2_SpCnt_141"/>
                  <wp:cNvGraphicFramePr/>
                  <a:graphic xmlns:a="http://schemas.openxmlformats.org/drawingml/2006/main">
                    <a:graphicData uri="http://schemas.openxmlformats.org/drawingml/2006/picture">
                      <pic:pic xmlns:pic="http://schemas.openxmlformats.org/drawingml/2006/picture">
                        <pic:nvPicPr>
                          <pic:cNvPr id="300" name="Picture_2_SpCnt_14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09" name="Picture_2_SpCnt_142"/>
                  <wp:cNvGraphicFramePr/>
                  <a:graphic xmlns:a="http://schemas.openxmlformats.org/drawingml/2006/main">
                    <a:graphicData uri="http://schemas.openxmlformats.org/drawingml/2006/picture">
                      <pic:pic xmlns:pic="http://schemas.openxmlformats.org/drawingml/2006/picture">
                        <pic:nvPicPr>
                          <pic:cNvPr id="309" name="Picture_2_SpCnt_14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7" name="Picture_2_SpCnt_143"/>
                  <wp:cNvGraphicFramePr/>
                  <a:graphic xmlns:a="http://schemas.openxmlformats.org/drawingml/2006/main">
                    <a:graphicData uri="http://schemas.openxmlformats.org/drawingml/2006/picture">
                      <pic:pic xmlns:pic="http://schemas.openxmlformats.org/drawingml/2006/picture">
                        <pic:nvPicPr>
                          <pic:cNvPr id="297" name="Picture_2_SpCnt_143"/>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5" name="Picture_2_SpCnt_144"/>
                  <wp:cNvGraphicFramePr/>
                  <a:graphic xmlns:a="http://schemas.openxmlformats.org/drawingml/2006/main">
                    <a:graphicData uri="http://schemas.openxmlformats.org/drawingml/2006/picture">
                      <pic:pic xmlns:pic="http://schemas.openxmlformats.org/drawingml/2006/picture">
                        <pic:nvPicPr>
                          <pic:cNvPr id="295" name="Picture_2_SpCnt_144"/>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92" name="Picture_2_SpCnt_145"/>
                  <wp:cNvGraphicFramePr/>
                  <a:graphic xmlns:a="http://schemas.openxmlformats.org/drawingml/2006/main">
                    <a:graphicData uri="http://schemas.openxmlformats.org/drawingml/2006/picture">
                      <pic:pic xmlns:pic="http://schemas.openxmlformats.org/drawingml/2006/picture">
                        <pic:nvPicPr>
                          <pic:cNvPr id="292" name="Picture_2_SpCnt_145"/>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27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75688">
            <w:pPr>
              <w:jc w:val="center"/>
              <w:rPr>
                <w:rFonts w:hint="eastAsia" w:ascii="宋体" w:hAnsi="宋体" w:eastAsia="宋体" w:cs="宋体"/>
                <w:i w:val="0"/>
                <w:iCs w:val="0"/>
                <w:color w:val="000000"/>
                <w:sz w:val="18"/>
                <w:szCs w:val="18"/>
                <w:u w:val="none"/>
              </w:rPr>
            </w:pPr>
          </w:p>
        </w:tc>
      </w:tr>
      <w:tr w14:paraId="74E3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B2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D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3BE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8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4F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75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890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01" name="Picture_2_SpCnt_146"/>
                  <wp:cNvGraphicFramePr/>
                  <a:graphic xmlns:a="http://schemas.openxmlformats.org/drawingml/2006/main">
                    <a:graphicData uri="http://schemas.openxmlformats.org/drawingml/2006/picture">
                      <pic:pic xmlns:pic="http://schemas.openxmlformats.org/drawingml/2006/picture">
                        <pic:nvPicPr>
                          <pic:cNvPr id="301" name="Picture_2_SpCnt_14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8" name="Picture_2_SpCnt_147"/>
                  <wp:cNvGraphicFramePr/>
                  <a:graphic xmlns:a="http://schemas.openxmlformats.org/drawingml/2006/main">
                    <a:graphicData uri="http://schemas.openxmlformats.org/drawingml/2006/picture">
                      <pic:pic xmlns:pic="http://schemas.openxmlformats.org/drawingml/2006/picture">
                        <pic:nvPicPr>
                          <pic:cNvPr id="288" name="Picture_2_SpCnt_14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15" name="Picture_2_SpCnt_148"/>
                  <wp:cNvGraphicFramePr/>
                  <a:graphic xmlns:a="http://schemas.openxmlformats.org/drawingml/2006/main">
                    <a:graphicData uri="http://schemas.openxmlformats.org/drawingml/2006/picture">
                      <pic:pic xmlns:pic="http://schemas.openxmlformats.org/drawingml/2006/picture">
                        <pic:nvPicPr>
                          <pic:cNvPr id="315" name="Picture_2_SpCnt_14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6" name="Picture_2_SpCnt_149"/>
                  <wp:cNvGraphicFramePr/>
                  <a:graphic xmlns:a="http://schemas.openxmlformats.org/drawingml/2006/main">
                    <a:graphicData uri="http://schemas.openxmlformats.org/drawingml/2006/picture">
                      <pic:pic xmlns:pic="http://schemas.openxmlformats.org/drawingml/2006/picture">
                        <pic:nvPicPr>
                          <pic:cNvPr id="286" name="Picture_2_SpCnt_14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02A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4A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285" name="图片_5"/>
                  <wp:cNvGraphicFramePr/>
                  <a:graphic xmlns:a="http://schemas.openxmlformats.org/drawingml/2006/main">
                    <a:graphicData uri="http://schemas.openxmlformats.org/drawingml/2006/picture">
                      <pic:pic xmlns:pic="http://schemas.openxmlformats.org/drawingml/2006/picture">
                        <pic:nvPicPr>
                          <pic:cNvPr id="285" name="图片_5"/>
                          <pic:cNvPicPr/>
                        </pic:nvPicPr>
                        <pic:blipFill>
                          <a:blip r:embed="rId45"/>
                          <a:stretch>
                            <a:fillRect/>
                          </a:stretch>
                        </pic:blipFill>
                        <pic:spPr>
                          <a:xfrm>
                            <a:off x="0" y="0"/>
                            <a:ext cx="1471930" cy="1086485"/>
                          </a:xfrm>
                          <a:prstGeom prst="rect">
                            <a:avLst/>
                          </a:prstGeom>
                          <a:noFill/>
                          <a:ln>
                            <a:noFill/>
                          </a:ln>
                        </pic:spPr>
                      </pic:pic>
                    </a:graphicData>
                  </a:graphic>
                </wp:anchor>
              </w:drawing>
            </w:r>
          </w:p>
        </w:tc>
      </w:tr>
      <w:tr w14:paraId="696CB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27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FFA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ED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C9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规格：400*180*190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灯头圆型设计，S型不锈钢支架，经典升级底座，圆润弧面，优质不锈钢灯体。LED直下式柔光，一体成型光学分光器，加长LED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1.功率：5W，2.电压：AC86V-AC220V；3.尺寸：400*180mm；4.材质：优质不锈钢材+亚克力；5.灯珠：LED2835；6.发光颜色：正白光；7.控制方式：内置高精密恒流驱动电源；8.投射角度：180度；9.环境温度：-30-60 ℃；10.产品特点：绿色节能 安装简易 性能稳定 使用寿命长。</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F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E3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18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3" name="Picture_2_SpCnt_150"/>
                  <wp:cNvGraphicFramePr/>
                  <a:graphic xmlns:a="http://schemas.openxmlformats.org/drawingml/2006/main">
                    <a:graphicData uri="http://schemas.openxmlformats.org/drawingml/2006/picture">
                      <pic:pic xmlns:pic="http://schemas.openxmlformats.org/drawingml/2006/picture">
                        <pic:nvPicPr>
                          <pic:cNvPr id="303" name="Picture_2_SpCnt_15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3" name="Picture_2_SpCnt_151"/>
                  <wp:cNvGraphicFramePr/>
                  <a:graphic xmlns:a="http://schemas.openxmlformats.org/drawingml/2006/main">
                    <a:graphicData uri="http://schemas.openxmlformats.org/drawingml/2006/picture">
                      <pic:pic xmlns:pic="http://schemas.openxmlformats.org/drawingml/2006/picture">
                        <pic:nvPicPr>
                          <pic:cNvPr id="313" name="Picture_2_SpCnt_15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4" name="Picture_2_SpCnt_152"/>
                  <wp:cNvGraphicFramePr/>
                  <a:graphic xmlns:a="http://schemas.openxmlformats.org/drawingml/2006/main">
                    <a:graphicData uri="http://schemas.openxmlformats.org/drawingml/2006/picture">
                      <pic:pic xmlns:pic="http://schemas.openxmlformats.org/drawingml/2006/picture">
                        <pic:nvPicPr>
                          <pic:cNvPr id="304" name="Picture_2_SpCnt_15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5" name="Picture_2_SpCnt_153"/>
                  <wp:cNvGraphicFramePr/>
                  <a:graphic xmlns:a="http://schemas.openxmlformats.org/drawingml/2006/main">
                    <a:graphicData uri="http://schemas.openxmlformats.org/drawingml/2006/picture">
                      <pic:pic xmlns:pic="http://schemas.openxmlformats.org/drawingml/2006/picture">
                        <pic:nvPicPr>
                          <pic:cNvPr id="305" name="Picture_2_SpCnt_15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4" name="Picture_2_SpCnt_154"/>
                  <wp:cNvGraphicFramePr/>
                  <a:graphic xmlns:a="http://schemas.openxmlformats.org/drawingml/2006/main">
                    <a:graphicData uri="http://schemas.openxmlformats.org/drawingml/2006/picture">
                      <pic:pic xmlns:pic="http://schemas.openxmlformats.org/drawingml/2006/picture">
                        <pic:nvPicPr>
                          <pic:cNvPr id="314" name="Picture_2_SpCnt_15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12" name="Picture_2_SpCnt_155"/>
                  <wp:cNvGraphicFramePr/>
                  <a:graphic xmlns:a="http://schemas.openxmlformats.org/drawingml/2006/main">
                    <a:graphicData uri="http://schemas.openxmlformats.org/drawingml/2006/picture">
                      <pic:pic xmlns:pic="http://schemas.openxmlformats.org/drawingml/2006/picture">
                        <pic:nvPicPr>
                          <pic:cNvPr id="312" name="Picture_2_SpCnt_15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89" name="Picture_2_SpCnt_156"/>
                  <wp:cNvGraphicFramePr/>
                  <a:graphic xmlns:a="http://schemas.openxmlformats.org/drawingml/2006/main">
                    <a:graphicData uri="http://schemas.openxmlformats.org/drawingml/2006/picture">
                      <pic:pic xmlns:pic="http://schemas.openxmlformats.org/drawingml/2006/picture">
                        <pic:nvPicPr>
                          <pic:cNvPr id="289" name="Picture_2_SpCnt_15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6" name="Picture_2_SpCnt_157"/>
                  <wp:cNvGraphicFramePr/>
                  <a:graphic xmlns:a="http://schemas.openxmlformats.org/drawingml/2006/main">
                    <a:graphicData uri="http://schemas.openxmlformats.org/drawingml/2006/picture">
                      <pic:pic xmlns:pic="http://schemas.openxmlformats.org/drawingml/2006/picture">
                        <pic:nvPicPr>
                          <pic:cNvPr id="306" name="Picture_2_SpCnt_15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90" name="Picture_2_SpCnt_158"/>
                  <wp:cNvGraphicFramePr/>
                  <a:graphic xmlns:a="http://schemas.openxmlformats.org/drawingml/2006/main">
                    <a:graphicData uri="http://schemas.openxmlformats.org/drawingml/2006/picture">
                      <pic:pic xmlns:pic="http://schemas.openxmlformats.org/drawingml/2006/picture">
                        <pic:nvPicPr>
                          <pic:cNvPr id="290" name="Picture_2_SpCnt_15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07" name="Picture_2_SpCnt_159"/>
                  <wp:cNvGraphicFramePr/>
                  <a:graphic xmlns:a="http://schemas.openxmlformats.org/drawingml/2006/main">
                    <a:graphicData uri="http://schemas.openxmlformats.org/drawingml/2006/picture">
                      <pic:pic xmlns:pic="http://schemas.openxmlformats.org/drawingml/2006/picture">
                        <pic:nvPicPr>
                          <pic:cNvPr id="307" name="Picture_2_SpCnt_15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8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90CB98">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308" name="图片_5_SpCnt_1"/>
                  <wp:cNvGraphicFramePr/>
                  <a:graphic xmlns:a="http://schemas.openxmlformats.org/drawingml/2006/main">
                    <a:graphicData uri="http://schemas.openxmlformats.org/drawingml/2006/picture">
                      <pic:pic xmlns:pic="http://schemas.openxmlformats.org/drawingml/2006/picture">
                        <pic:nvPicPr>
                          <pic:cNvPr id="308" name="图片_5_SpCnt_1"/>
                          <pic:cNvPicPr/>
                        </pic:nvPicPr>
                        <pic:blipFill>
                          <a:blip r:embed="rId46"/>
                          <a:stretch>
                            <a:fillRect/>
                          </a:stretch>
                        </pic:blipFill>
                        <pic:spPr>
                          <a:xfrm>
                            <a:off x="0" y="0"/>
                            <a:ext cx="1193165" cy="617220"/>
                          </a:xfrm>
                          <a:prstGeom prst="rect">
                            <a:avLst/>
                          </a:prstGeom>
                          <a:noFill/>
                          <a:ln>
                            <a:noFill/>
                          </a:ln>
                        </pic:spPr>
                      </pic:pic>
                    </a:graphicData>
                  </a:graphic>
                </wp:anchor>
              </w:drawing>
            </w:r>
          </w:p>
        </w:tc>
      </w:tr>
      <w:tr w14:paraId="0969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B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8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F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00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3F7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36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2ED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88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CA72F">
            <w:pPr>
              <w:jc w:val="center"/>
              <w:rPr>
                <w:rFonts w:hint="eastAsia" w:ascii="宋体" w:hAnsi="宋体" w:eastAsia="宋体" w:cs="宋体"/>
                <w:i w:val="0"/>
                <w:iCs w:val="0"/>
                <w:color w:val="000000"/>
                <w:sz w:val="18"/>
                <w:szCs w:val="18"/>
                <w:u w:val="none"/>
              </w:rPr>
            </w:pPr>
          </w:p>
        </w:tc>
      </w:tr>
      <w:tr w14:paraId="455C4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5F1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B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ED6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7A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D6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2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9A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91" name="Picture_2_SpCnt_160"/>
                  <wp:cNvGraphicFramePr/>
                  <a:graphic xmlns:a="http://schemas.openxmlformats.org/drawingml/2006/main">
                    <a:graphicData uri="http://schemas.openxmlformats.org/drawingml/2006/picture">
                      <pic:pic xmlns:pic="http://schemas.openxmlformats.org/drawingml/2006/picture">
                        <pic:nvPicPr>
                          <pic:cNvPr id="291" name="Picture_2_SpCnt_16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0" name="Picture_2_SpCnt_161"/>
                  <wp:cNvGraphicFramePr/>
                  <a:graphic xmlns:a="http://schemas.openxmlformats.org/drawingml/2006/main">
                    <a:graphicData uri="http://schemas.openxmlformats.org/drawingml/2006/picture">
                      <pic:pic xmlns:pic="http://schemas.openxmlformats.org/drawingml/2006/picture">
                        <pic:nvPicPr>
                          <pic:cNvPr id="310" name="Picture_2_SpCnt_16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6" name="Picture_2_SpCnt_162"/>
                  <wp:cNvGraphicFramePr/>
                  <a:graphic xmlns:a="http://schemas.openxmlformats.org/drawingml/2006/main">
                    <a:graphicData uri="http://schemas.openxmlformats.org/drawingml/2006/picture">
                      <pic:pic xmlns:pic="http://schemas.openxmlformats.org/drawingml/2006/picture">
                        <pic:nvPicPr>
                          <pic:cNvPr id="316" name="Picture_2_SpCnt_16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1" name="Picture_2_SpCnt_163"/>
                  <wp:cNvGraphicFramePr/>
                  <a:graphic xmlns:a="http://schemas.openxmlformats.org/drawingml/2006/main">
                    <a:graphicData uri="http://schemas.openxmlformats.org/drawingml/2006/picture">
                      <pic:pic xmlns:pic="http://schemas.openxmlformats.org/drawingml/2006/picture">
                        <pic:nvPicPr>
                          <pic:cNvPr id="311" name="Picture_2_SpCnt_16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93" name="Picture_2_SpCnt_164"/>
                  <wp:cNvGraphicFramePr/>
                  <a:graphic xmlns:a="http://schemas.openxmlformats.org/drawingml/2006/main">
                    <a:graphicData uri="http://schemas.openxmlformats.org/drawingml/2006/picture">
                      <pic:pic xmlns:pic="http://schemas.openxmlformats.org/drawingml/2006/picture">
                        <pic:nvPicPr>
                          <pic:cNvPr id="293" name="Picture_2_SpCnt_164"/>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318" name="Picture_2_SpCnt_165"/>
                  <wp:cNvGraphicFramePr/>
                  <a:graphic xmlns:a="http://schemas.openxmlformats.org/drawingml/2006/main">
                    <a:graphicData uri="http://schemas.openxmlformats.org/drawingml/2006/picture">
                      <pic:pic xmlns:pic="http://schemas.openxmlformats.org/drawingml/2006/picture">
                        <pic:nvPicPr>
                          <pic:cNvPr id="318" name="Picture_2_SpCnt_165"/>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5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1FC4">
            <w:pPr>
              <w:jc w:val="center"/>
              <w:rPr>
                <w:rFonts w:hint="eastAsia" w:ascii="宋体" w:hAnsi="宋体" w:eastAsia="宋体" w:cs="宋体"/>
                <w:i w:val="0"/>
                <w:iCs w:val="0"/>
                <w:color w:val="000000"/>
                <w:sz w:val="18"/>
                <w:szCs w:val="18"/>
                <w:u w:val="none"/>
              </w:rPr>
            </w:pPr>
          </w:p>
        </w:tc>
      </w:tr>
      <w:tr w14:paraId="4FFE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DC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A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27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E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91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13B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40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9" name="Picture_2_SpCnt_166"/>
                  <wp:cNvGraphicFramePr/>
                  <a:graphic xmlns:a="http://schemas.openxmlformats.org/drawingml/2006/main">
                    <a:graphicData uri="http://schemas.openxmlformats.org/drawingml/2006/picture">
                      <pic:pic xmlns:pic="http://schemas.openxmlformats.org/drawingml/2006/picture">
                        <pic:nvPicPr>
                          <pic:cNvPr id="319" name="Picture_2_SpCnt_16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317" name="Picture_2_SpCnt_167"/>
                  <wp:cNvGraphicFramePr/>
                  <a:graphic xmlns:a="http://schemas.openxmlformats.org/drawingml/2006/main">
                    <a:graphicData uri="http://schemas.openxmlformats.org/drawingml/2006/picture">
                      <pic:pic xmlns:pic="http://schemas.openxmlformats.org/drawingml/2006/picture">
                        <pic:nvPicPr>
                          <pic:cNvPr id="317" name="Picture_2_SpCnt_16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55" name="Picture_2_SpCnt_168"/>
                  <wp:cNvGraphicFramePr/>
                  <a:graphic xmlns:a="http://schemas.openxmlformats.org/drawingml/2006/main">
                    <a:graphicData uri="http://schemas.openxmlformats.org/drawingml/2006/picture">
                      <pic:pic xmlns:pic="http://schemas.openxmlformats.org/drawingml/2006/picture">
                        <pic:nvPicPr>
                          <pic:cNvPr id="155" name="Picture_2_SpCnt_1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30" name="Picture_2_SpCnt_169"/>
                  <wp:cNvGraphicFramePr/>
                  <a:graphic xmlns:a="http://schemas.openxmlformats.org/drawingml/2006/main">
                    <a:graphicData uri="http://schemas.openxmlformats.org/drawingml/2006/picture">
                      <pic:pic xmlns:pic="http://schemas.openxmlformats.org/drawingml/2006/picture">
                        <pic:nvPicPr>
                          <pic:cNvPr id="130" name="Picture_2_SpCnt_1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5" name="Picture_2_SpCnt_170"/>
                  <wp:cNvGraphicFramePr/>
                  <a:graphic xmlns:a="http://schemas.openxmlformats.org/drawingml/2006/main">
                    <a:graphicData uri="http://schemas.openxmlformats.org/drawingml/2006/picture">
                      <pic:pic xmlns:pic="http://schemas.openxmlformats.org/drawingml/2006/picture">
                        <pic:nvPicPr>
                          <pic:cNvPr id="125" name="Picture_2_SpCnt_17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1" name="Picture_2_SpCnt_171"/>
                  <wp:cNvGraphicFramePr/>
                  <a:graphic xmlns:a="http://schemas.openxmlformats.org/drawingml/2006/main">
                    <a:graphicData uri="http://schemas.openxmlformats.org/drawingml/2006/picture">
                      <pic:pic xmlns:pic="http://schemas.openxmlformats.org/drawingml/2006/picture">
                        <pic:nvPicPr>
                          <pic:cNvPr id="141" name="Picture_2_SpCnt_1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7" name="Picture_2_SpCnt_172"/>
                  <wp:cNvGraphicFramePr/>
                  <a:graphic xmlns:a="http://schemas.openxmlformats.org/drawingml/2006/main">
                    <a:graphicData uri="http://schemas.openxmlformats.org/drawingml/2006/picture">
                      <pic:pic xmlns:pic="http://schemas.openxmlformats.org/drawingml/2006/picture">
                        <pic:nvPicPr>
                          <pic:cNvPr id="127" name="Picture_2_SpCnt_1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2" name="Picture_2_SpCnt_173"/>
                  <wp:cNvGraphicFramePr/>
                  <a:graphic xmlns:a="http://schemas.openxmlformats.org/drawingml/2006/main">
                    <a:graphicData uri="http://schemas.openxmlformats.org/drawingml/2006/picture">
                      <pic:pic xmlns:pic="http://schemas.openxmlformats.org/drawingml/2006/picture">
                        <pic:nvPicPr>
                          <pic:cNvPr id="142" name="Picture_2_SpCnt_1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47" name="Picture_2_SpCnt_174"/>
                  <wp:cNvGraphicFramePr/>
                  <a:graphic xmlns:a="http://schemas.openxmlformats.org/drawingml/2006/main">
                    <a:graphicData uri="http://schemas.openxmlformats.org/drawingml/2006/picture">
                      <pic:pic xmlns:pic="http://schemas.openxmlformats.org/drawingml/2006/picture">
                        <pic:nvPicPr>
                          <pic:cNvPr id="147" name="Picture_2_SpCnt_1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24" name="Picture_2_SpCnt_175"/>
                  <wp:cNvGraphicFramePr/>
                  <a:graphic xmlns:a="http://schemas.openxmlformats.org/drawingml/2006/main">
                    <a:graphicData uri="http://schemas.openxmlformats.org/drawingml/2006/picture">
                      <pic:pic xmlns:pic="http://schemas.openxmlformats.org/drawingml/2006/picture">
                        <pic:nvPicPr>
                          <pic:cNvPr id="124" name="Picture_2_SpCnt_17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D2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DFE5F">
            <w:pPr>
              <w:jc w:val="center"/>
              <w:rPr>
                <w:rFonts w:hint="eastAsia" w:ascii="宋体" w:hAnsi="宋体" w:eastAsia="宋体" w:cs="宋体"/>
                <w:i w:val="0"/>
                <w:iCs w:val="0"/>
                <w:color w:val="000000"/>
                <w:sz w:val="18"/>
                <w:szCs w:val="18"/>
                <w:u w:val="none"/>
              </w:rPr>
            </w:pPr>
          </w:p>
        </w:tc>
      </w:tr>
      <w:tr w14:paraId="5AA6E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795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7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D6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1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B8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87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46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F65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13A1A">
            <w:pPr>
              <w:jc w:val="center"/>
              <w:rPr>
                <w:rFonts w:hint="eastAsia" w:ascii="宋体" w:hAnsi="宋体" w:eastAsia="宋体" w:cs="宋体"/>
                <w:i w:val="0"/>
                <w:iCs w:val="0"/>
                <w:color w:val="000000"/>
                <w:sz w:val="18"/>
                <w:szCs w:val="18"/>
                <w:u w:val="none"/>
              </w:rPr>
            </w:pPr>
          </w:p>
        </w:tc>
      </w:tr>
      <w:tr w14:paraId="04464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3FB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1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BE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347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CE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A5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88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46" name="Picture_2_SpCnt_176"/>
                  <wp:cNvGraphicFramePr/>
                  <a:graphic xmlns:a="http://schemas.openxmlformats.org/drawingml/2006/main">
                    <a:graphicData uri="http://schemas.openxmlformats.org/drawingml/2006/picture">
                      <pic:pic xmlns:pic="http://schemas.openxmlformats.org/drawingml/2006/picture">
                        <pic:nvPicPr>
                          <pic:cNvPr id="146" name="Picture_2_SpCnt_17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48" name="Picture_2_SpCnt_177"/>
                  <wp:cNvGraphicFramePr/>
                  <a:graphic xmlns:a="http://schemas.openxmlformats.org/drawingml/2006/main">
                    <a:graphicData uri="http://schemas.openxmlformats.org/drawingml/2006/picture">
                      <pic:pic xmlns:pic="http://schemas.openxmlformats.org/drawingml/2006/picture">
                        <pic:nvPicPr>
                          <pic:cNvPr id="148" name="Picture_2_SpCnt_17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C4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5C646">
            <w:pPr>
              <w:jc w:val="center"/>
              <w:rPr>
                <w:rFonts w:hint="eastAsia" w:ascii="宋体" w:hAnsi="宋体" w:eastAsia="宋体" w:cs="宋体"/>
                <w:i w:val="0"/>
                <w:iCs w:val="0"/>
                <w:color w:val="000000"/>
                <w:sz w:val="18"/>
                <w:szCs w:val="18"/>
                <w:u w:val="none"/>
              </w:rPr>
            </w:pPr>
          </w:p>
        </w:tc>
      </w:tr>
      <w:tr w14:paraId="77E1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3F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EC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浙江省初中数学科学教学仪器----生物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D9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72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4件，仪器车1辆，1000倍生物显微镜2台，500倍生物显微镜30台，放大镜25个，望远镜8个，电动离心机1台，离心沉淀器1台，磁力加热搅拌器1台，酒精喷灯3个，电炉2个，高压灭菌器1个，蒸馏水器1台，恒温水浴锅1台，烘干箱1台，恒温培养箱1台，听诊器25个，整理箱2个，保温桶2个，水族箱2套，昆虫饲养槽1套，方座支架2套，三脚架25个，试管架25个，软尺25把，测微尺2个，200g托盘天平2台，电子停表25块，红液温度计60支，水银温度计5支，干湿球温度计25付，血压计2个，肺活量计1台，计数器25个，7件解剖器2套，4件解剖器25套，解剖盘25个，骨剪1把，植物光合作用、呼吸作用、蒸腾作用演示器5套，徒手切片器5个，植物细胞模型1件，根纵剖模型1件，导管、筛管结构模型1件，单子叶植物茎模型1件，双子叶草本植物茎模型1件，叶构造模型1件，桃花模型1件，小麦花模型1件，蝗虫解剖模型1件，蛙胚胎发育模型1件，草履虫模型1件，蚯蚓解剖模型1件，血吸虫模型1件，人体头、颈、躯干模型1件，人体骨骼模型1件，眼球解剖模型5件，眼球仪1件，心脏解剖模型1件，心脏解剖模型5件，喉解剖模型1件，肺泡模型1件，脑解剖模型1件，耳解剖模型1件，男性泌尿生殖系统模型1件，女性泌尿生殖系统模型1件，皮肤结构模型1件，肝、十二指肠、胰脏模型1件，肾单位、肾小体模型1件，心搏与血液循环模型1件，人体肌肉模型1件，肘关节活动模型1件，牙列及磨牙解剖模型1件，胃解剖模型1件，尿的形成动态模型1件，人体呼吸运动模型1件，缩小膈肌运动模拟器1件，膈肌运动模拟器1件，护理人模型1件，始祖鸟化石及复原模型1件，蝗虫生活史标本1盒，蜜蜂生活史标本1盒，竹节虫拟态标本1盒，家蚕生活史标本1盒，菜粉蝶生活史标本1盒，兔骨骼标本1盒，鱼骨骼标本1盒，蛙骨骼标本1盒，鸽骨骼标本1盒，验证基因分离规律玉米标本5套，褐藻类植物原色覆膜标本1套，红藻类植物原色覆膜标本1套，珊瑚标本1盒，化石标本1盒，节肢动物标本1盒，昆虫标本1盒，植物根尖纵切60片，顶芽纵切60片，南瓜茎纵切60片，单子叶植物茎横切5片，双子叶植物茎横切5片，木本双子叶植物茎横切60片，蚕豆叶下表皮装片5片，。植物细胞有丝分裂60片，松叶横切5片，胞间连丝切片5片，地衣切片5片，蕨叶切片5片，蕨原叶体装片5片，蕨原叶体幼孢子体装片5片，花粉萌发装片5片，百合子房切片5片，百合花药切片5片，荠菜幼胚切片5片，荠菜老胚切片5片，迎春叶横切60片，玉米种子纵切5片，洋葱鳞片叶表皮装片5片，青霉装片60片，衣藻装片5片，细菌三型涂片60片，酵母菌装片5片，水绵接合生殖装片5片，水绵装片5片，团藻装片5片，曲霉装片60片，伞蕈切片5片，黑根霉装片5片，水螅纵切5片，蚯蚓横切5片，动物细胞有丝分裂60片，草履虫接合生殖装片5片，草履虫分裂生殖装片5片，囊虫装片5片，血吸虫雌雄合抱装片5片，血吸虫雄虫装片5片，血吸虫雌虫装片5片，家蚊(雌)口器装片5片，水螅带芽整体装片60片，水螅过精巢横切5片，水螅过卵巢横切5片，单层扁平上皮装片60片，复层扁平上皮装片5片，人皮过毛囊切片5片，人皮过汗腺切片5片，纤维结缔组织切片60片，疏松结缔组织装片60片，人血涂片60片，骨骼肌纵横切60片，平滑肌分离装片60片，心肌切片60片，运动神经元装片60片，脊髓横切5片，运动神经末梢装片5片，胃壁切片5片，肾脏纵切5片，动静脉血管横切60片，小肠切片60片，肺血管注射切片5片，肾血管注射切片5片，精巢切片5片，卵巢切片5片，精虫涂片5片，口腔上皮细胞装片5片，蛔虫卵装片5片，字母“e”装片60片，正常人染色体装片60片，10mL量筒25个，100mL量筒25个，500mL量筒25个，φ12mm×70mm试管25支，φ15mm×150mm1试管25支，50mL烧杯25个，100mL烧杯25个，250mL烧杯25个，500mL烧杯25个，100mL锥形瓶25个，250mL锥形瓶25个，酒精灯25个，干燥器1个，漏斗25个，Y形管25个，滴管10支，离心管25支，玻璃钟罩2个，玻璃弯管5千克，U形管25个，125ml广口瓶25个，500ml广口瓶50个，250ml细口瓶10个，500ml细口瓶10个，30ml透明滴瓶50个，30ml茶色滴瓶50个，60ml茶色滴瓶50个，试管夹25把，水止皮管夹25个，石棉网25个，药匙25把，玻璃管1千克，玻璃棒1千克，软胶塞2千克，橡胶管2千克，60mm培养皿50个，100mm培养皿50个，研钵30个，棉纱缸5个，记数载玻片25个，载玻片10盒，盖玻片50包，标记笔25支，生理盐水1瓶，砾石2千克，珍珠岩1千克，ABO血型实验盒10盒，组织培养基试剂盒10盒，昆虫针5盒，昆虫盒10盒，测电笔1支，一字螺丝刀1支，十字螺丝刀1支，昆虫网5把，枝剪5把，水网5把，橡皮锤5把，工作服4件，护目镜4个，乳胶手套5付，急救包1个。</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D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C03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784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49" name="Picture_2_SpCnt_178"/>
                  <wp:cNvGraphicFramePr/>
                  <a:graphic xmlns:a="http://schemas.openxmlformats.org/drawingml/2006/main">
                    <a:graphicData uri="http://schemas.openxmlformats.org/drawingml/2006/picture">
                      <pic:pic xmlns:pic="http://schemas.openxmlformats.org/drawingml/2006/picture">
                        <pic:nvPicPr>
                          <pic:cNvPr id="149" name="Picture_2_SpCnt_178"/>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53" name="Picture_2_SpCnt_179"/>
                  <wp:cNvGraphicFramePr/>
                  <a:graphic xmlns:a="http://schemas.openxmlformats.org/drawingml/2006/main">
                    <a:graphicData uri="http://schemas.openxmlformats.org/drawingml/2006/picture">
                      <pic:pic xmlns:pic="http://schemas.openxmlformats.org/drawingml/2006/picture">
                        <pic:nvPicPr>
                          <pic:cNvPr id="153" name="Picture_2_SpCnt_179"/>
                          <pic:cNvPicPr/>
                        </pic:nvPicPr>
                        <pic:blipFill>
                          <a:blip r:embed="rId29"/>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84739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42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84739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3427">
            <w:pPr>
              <w:jc w:val="center"/>
              <w:rPr>
                <w:rFonts w:hint="eastAsia" w:ascii="宋体" w:hAnsi="宋体" w:eastAsia="宋体" w:cs="宋体"/>
                <w:i w:val="0"/>
                <w:iCs w:val="0"/>
                <w:color w:val="000000"/>
                <w:sz w:val="18"/>
                <w:szCs w:val="18"/>
                <w:u w:val="none"/>
              </w:rPr>
            </w:pPr>
          </w:p>
        </w:tc>
      </w:tr>
      <w:tr w14:paraId="26C4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86C9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生物实验室2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303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50" name="Picture_2_SpCnt_180"/>
                  <wp:cNvGraphicFramePr/>
                  <a:graphic xmlns:a="http://schemas.openxmlformats.org/drawingml/2006/main">
                    <a:graphicData uri="http://schemas.openxmlformats.org/drawingml/2006/picture">
                      <pic:pic xmlns:pic="http://schemas.openxmlformats.org/drawingml/2006/picture">
                        <pic:nvPicPr>
                          <pic:cNvPr id="150" name="Picture_2_SpCnt_18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3" name="Picture_2_SpCnt_181"/>
                  <wp:cNvGraphicFramePr/>
                  <a:graphic xmlns:a="http://schemas.openxmlformats.org/drawingml/2006/main">
                    <a:graphicData uri="http://schemas.openxmlformats.org/drawingml/2006/picture">
                      <pic:pic xmlns:pic="http://schemas.openxmlformats.org/drawingml/2006/picture">
                        <pic:nvPicPr>
                          <pic:cNvPr id="133" name="Picture_2_SpCnt_181"/>
                          <pic:cNvPicPr/>
                        </pic:nvPicPr>
                        <pic:blipFill>
                          <a:blip r:embed="rId27"/>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48F6">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BE90">
            <w:pPr>
              <w:rPr>
                <w:rFonts w:hint="eastAsia" w:ascii="宋体" w:hAnsi="宋体" w:eastAsia="宋体" w:cs="宋体"/>
                <w:b/>
                <w:bCs/>
                <w:i w:val="0"/>
                <w:iCs w:val="0"/>
                <w:color w:val="000000"/>
                <w:sz w:val="18"/>
                <w:szCs w:val="18"/>
                <w:u w:val="none"/>
              </w:rPr>
            </w:pPr>
          </w:p>
        </w:tc>
      </w:tr>
      <w:tr w14:paraId="3A9C7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EAB9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70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45" name="Picture_2_SpCnt_182"/>
                  <wp:cNvGraphicFramePr/>
                  <a:graphic xmlns:a="http://schemas.openxmlformats.org/drawingml/2006/main">
                    <a:graphicData uri="http://schemas.openxmlformats.org/drawingml/2006/picture">
                      <pic:pic xmlns:pic="http://schemas.openxmlformats.org/drawingml/2006/picture">
                        <pic:nvPicPr>
                          <pic:cNvPr id="145" name="Picture_2_SpCnt_182"/>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38" name="Picture_2_SpCnt_183"/>
                  <wp:cNvGraphicFramePr/>
                  <a:graphic xmlns:a="http://schemas.openxmlformats.org/drawingml/2006/main">
                    <a:graphicData uri="http://schemas.openxmlformats.org/drawingml/2006/picture">
                      <pic:pic xmlns:pic="http://schemas.openxmlformats.org/drawingml/2006/picture">
                        <pic:nvPicPr>
                          <pic:cNvPr id="138" name="Picture_2_SpCnt_183"/>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31" name="Picture_2_SpCnt_184"/>
                  <wp:cNvGraphicFramePr/>
                  <a:graphic xmlns:a="http://schemas.openxmlformats.org/drawingml/2006/main">
                    <a:graphicData uri="http://schemas.openxmlformats.org/drawingml/2006/picture">
                      <pic:pic xmlns:pic="http://schemas.openxmlformats.org/drawingml/2006/picture">
                        <pic:nvPicPr>
                          <pic:cNvPr id="131" name="Picture_2_SpCnt_18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54" name="Picture_2_SpCnt_185"/>
                  <wp:cNvGraphicFramePr/>
                  <a:graphic xmlns:a="http://schemas.openxmlformats.org/drawingml/2006/main">
                    <a:graphicData uri="http://schemas.openxmlformats.org/drawingml/2006/picture">
                      <pic:pic xmlns:pic="http://schemas.openxmlformats.org/drawingml/2006/picture">
                        <pic:nvPicPr>
                          <pic:cNvPr id="154" name="Picture_2_SpCnt_185"/>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80DC8">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700D">
            <w:pPr>
              <w:rPr>
                <w:rFonts w:hint="eastAsia" w:ascii="宋体" w:hAnsi="宋体" w:eastAsia="宋体" w:cs="宋体"/>
                <w:b/>
                <w:bCs/>
                <w:i w:val="0"/>
                <w:iCs w:val="0"/>
                <w:color w:val="000000"/>
                <w:sz w:val="18"/>
                <w:szCs w:val="18"/>
                <w:u w:val="none"/>
              </w:rPr>
            </w:pPr>
          </w:p>
        </w:tc>
      </w:tr>
      <w:tr w14:paraId="415EF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2B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77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2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B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42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DA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EA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2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613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175895</wp:posOffset>
                  </wp:positionH>
                  <wp:positionV relativeFrom="paragraph">
                    <wp:posOffset>478155</wp:posOffset>
                  </wp:positionV>
                  <wp:extent cx="1094740" cy="678815"/>
                  <wp:effectExtent l="0" t="0" r="10160" b="6985"/>
                  <wp:wrapNone/>
                  <wp:docPr id="139" name="图片_1_SpCnt_4"/>
                  <wp:cNvGraphicFramePr/>
                  <a:graphic xmlns:a="http://schemas.openxmlformats.org/drawingml/2006/main">
                    <a:graphicData uri="http://schemas.openxmlformats.org/drawingml/2006/picture">
                      <pic:pic xmlns:pic="http://schemas.openxmlformats.org/drawingml/2006/picture">
                        <pic:nvPicPr>
                          <pic:cNvPr id="139" name="图片_1_SpCnt_4"/>
                          <pic:cNvPicPr/>
                        </pic:nvPicPr>
                        <pic:blipFill>
                          <a:blip r:embed="rId40"/>
                          <a:stretch>
                            <a:fillRect/>
                          </a:stretch>
                        </pic:blipFill>
                        <pic:spPr>
                          <a:xfrm>
                            <a:off x="0" y="0"/>
                            <a:ext cx="1094740" cy="678815"/>
                          </a:xfrm>
                          <a:prstGeom prst="rect">
                            <a:avLst/>
                          </a:prstGeom>
                          <a:noFill/>
                          <a:ln>
                            <a:noFill/>
                          </a:ln>
                        </pic:spPr>
                      </pic:pic>
                    </a:graphicData>
                  </a:graphic>
                </wp:anchor>
              </w:drawing>
            </w:r>
          </w:p>
        </w:tc>
      </w:tr>
      <w:tr w14:paraId="59DF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1E3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D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D6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0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696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8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3B3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1" name="Picture_2_SpCnt_186"/>
                  <wp:cNvGraphicFramePr/>
                  <a:graphic xmlns:a="http://schemas.openxmlformats.org/drawingml/2006/main">
                    <a:graphicData uri="http://schemas.openxmlformats.org/drawingml/2006/picture">
                      <pic:pic xmlns:pic="http://schemas.openxmlformats.org/drawingml/2006/picture">
                        <pic:nvPicPr>
                          <pic:cNvPr id="151" name="Picture_2_SpCnt_186"/>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6" name="Picture_2_SpCnt_187"/>
                  <wp:cNvGraphicFramePr/>
                  <a:graphic xmlns:a="http://schemas.openxmlformats.org/drawingml/2006/main">
                    <a:graphicData uri="http://schemas.openxmlformats.org/drawingml/2006/picture">
                      <pic:pic xmlns:pic="http://schemas.openxmlformats.org/drawingml/2006/picture">
                        <pic:nvPicPr>
                          <pic:cNvPr id="136" name="Picture_2_SpCnt_187"/>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2" name="Picture_2_SpCnt_188"/>
                  <wp:cNvGraphicFramePr/>
                  <a:graphic xmlns:a="http://schemas.openxmlformats.org/drawingml/2006/main">
                    <a:graphicData uri="http://schemas.openxmlformats.org/drawingml/2006/picture">
                      <pic:pic xmlns:pic="http://schemas.openxmlformats.org/drawingml/2006/picture">
                        <pic:nvPicPr>
                          <pic:cNvPr id="152" name="Picture_2_SpCnt_188"/>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26" name="Picture_2_SpCnt_189"/>
                  <wp:cNvGraphicFramePr/>
                  <a:graphic xmlns:a="http://schemas.openxmlformats.org/drawingml/2006/main">
                    <a:graphicData uri="http://schemas.openxmlformats.org/drawingml/2006/picture">
                      <pic:pic xmlns:pic="http://schemas.openxmlformats.org/drawingml/2006/picture">
                        <pic:nvPicPr>
                          <pic:cNvPr id="126" name="Picture_2_SpCnt_189"/>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7" name="Picture_2_SpCnt_190"/>
                  <wp:cNvGraphicFramePr/>
                  <a:graphic xmlns:a="http://schemas.openxmlformats.org/drawingml/2006/main">
                    <a:graphicData uri="http://schemas.openxmlformats.org/drawingml/2006/picture">
                      <pic:pic xmlns:pic="http://schemas.openxmlformats.org/drawingml/2006/picture">
                        <pic:nvPicPr>
                          <pic:cNvPr id="137" name="Picture_2_SpCnt_190"/>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0" name="Picture_2_SpCnt_191"/>
                  <wp:cNvGraphicFramePr/>
                  <a:graphic xmlns:a="http://schemas.openxmlformats.org/drawingml/2006/main">
                    <a:graphicData uri="http://schemas.openxmlformats.org/drawingml/2006/picture">
                      <pic:pic xmlns:pic="http://schemas.openxmlformats.org/drawingml/2006/picture">
                        <pic:nvPicPr>
                          <pic:cNvPr id="140" name="Picture_2_SpCnt_191"/>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3" name="Picture_2_SpCnt_192"/>
                  <wp:cNvGraphicFramePr/>
                  <a:graphic xmlns:a="http://schemas.openxmlformats.org/drawingml/2006/main">
                    <a:graphicData uri="http://schemas.openxmlformats.org/drawingml/2006/picture">
                      <pic:pic xmlns:pic="http://schemas.openxmlformats.org/drawingml/2006/picture">
                        <pic:nvPicPr>
                          <pic:cNvPr id="143" name="Picture_2_SpCnt_192"/>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28" name="Picture_2_SpCnt_193"/>
                  <wp:cNvGraphicFramePr/>
                  <a:graphic xmlns:a="http://schemas.openxmlformats.org/drawingml/2006/main">
                    <a:graphicData uri="http://schemas.openxmlformats.org/drawingml/2006/picture">
                      <pic:pic xmlns:pic="http://schemas.openxmlformats.org/drawingml/2006/picture">
                        <pic:nvPicPr>
                          <pic:cNvPr id="128" name="Picture_2_SpCnt_193"/>
                          <pic:cNvPicPr/>
                        </pic:nvPicPr>
                        <pic:blipFill>
                          <a:blip r:embed="rId29"/>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1289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382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D31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89535</wp:posOffset>
                  </wp:positionH>
                  <wp:positionV relativeFrom="paragraph">
                    <wp:posOffset>180975</wp:posOffset>
                  </wp:positionV>
                  <wp:extent cx="1259205" cy="628650"/>
                  <wp:effectExtent l="0" t="0" r="17145" b="0"/>
                  <wp:wrapNone/>
                  <wp:docPr id="129" name="图片_10_SpCnt_1"/>
                  <wp:cNvGraphicFramePr/>
                  <a:graphic xmlns:a="http://schemas.openxmlformats.org/drawingml/2006/main">
                    <a:graphicData uri="http://schemas.openxmlformats.org/drawingml/2006/picture">
                      <pic:pic xmlns:pic="http://schemas.openxmlformats.org/drawingml/2006/picture">
                        <pic:nvPicPr>
                          <pic:cNvPr id="129" name="图片_10_SpCnt_1"/>
                          <pic:cNvPicPr/>
                        </pic:nvPicPr>
                        <pic:blipFill>
                          <a:blip r:embed="rId41"/>
                          <a:stretch>
                            <a:fillRect/>
                          </a:stretch>
                        </pic:blipFill>
                        <pic:spPr>
                          <a:xfrm>
                            <a:off x="0" y="0"/>
                            <a:ext cx="1259205" cy="628650"/>
                          </a:xfrm>
                          <a:prstGeom prst="rect">
                            <a:avLst/>
                          </a:prstGeom>
                          <a:noFill/>
                          <a:ln>
                            <a:noFill/>
                          </a:ln>
                        </pic:spPr>
                      </pic:pic>
                    </a:graphicData>
                  </a:graphic>
                </wp:anchor>
              </w:drawing>
            </w:r>
          </w:p>
        </w:tc>
      </w:tr>
      <w:tr w14:paraId="2604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68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8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5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9E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A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58E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FF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2" name="Picture_2_SpCnt_194"/>
                  <wp:cNvGraphicFramePr/>
                  <a:graphic xmlns:a="http://schemas.openxmlformats.org/drawingml/2006/main">
                    <a:graphicData uri="http://schemas.openxmlformats.org/drawingml/2006/picture">
                      <pic:pic xmlns:pic="http://schemas.openxmlformats.org/drawingml/2006/picture">
                        <pic:nvPicPr>
                          <pic:cNvPr id="132" name="Picture_2_SpCnt_19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44" name="Picture_2_SpCnt_195"/>
                  <wp:cNvGraphicFramePr/>
                  <a:graphic xmlns:a="http://schemas.openxmlformats.org/drawingml/2006/main">
                    <a:graphicData uri="http://schemas.openxmlformats.org/drawingml/2006/picture">
                      <pic:pic xmlns:pic="http://schemas.openxmlformats.org/drawingml/2006/picture">
                        <pic:nvPicPr>
                          <pic:cNvPr id="144" name="Picture_2_SpCnt_19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4" name="Picture_2_SpCnt_196"/>
                  <wp:cNvGraphicFramePr/>
                  <a:graphic xmlns:a="http://schemas.openxmlformats.org/drawingml/2006/main">
                    <a:graphicData uri="http://schemas.openxmlformats.org/drawingml/2006/picture">
                      <pic:pic xmlns:pic="http://schemas.openxmlformats.org/drawingml/2006/picture">
                        <pic:nvPicPr>
                          <pic:cNvPr id="134" name="Picture_2_SpCnt_19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35" name="Picture_2_SpCnt_197"/>
                  <wp:cNvGraphicFramePr/>
                  <a:graphic xmlns:a="http://schemas.openxmlformats.org/drawingml/2006/main">
                    <a:graphicData uri="http://schemas.openxmlformats.org/drawingml/2006/picture">
                      <pic:pic xmlns:pic="http://schemas.openxmlformats.org/drawingml/2006/picture">
                        <pic:nvPicPr>
                          <pic:cNvPr id="135" name="Picture_2_SpCnt_197"/>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6" name="Picture_2_SpCnt_198"/>
                  <wp:cNvGraphicFramePr/>
                  <a:graphic xmlns:a="http://schemas.openxmlformats.org/drawingml/2006/main">
                    <a:graphicData uri="http://schemas.openxmlformats.org/drawingml/2006/picture">
                      <pic:pic xmlns:pic="http://schemas.openxmlformats.org/drawingml/2006/picture">
                        <pic:nvPicPr>
                          <pic:cNvPr id="156" name="Picture_2_SpCnt_19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58" name="Picture_2_SpCnt_199"/>
                  <wp:cNvGraphicFramePr/>
                  <a:graphic xmlns:a="http://schemas.openxmlformats.org/drawingml/2006/main">
                    <a:graphicData uri="http://schemas.openxmlformats.org/drawingml/2006/picture">
                      <pic:pic xmlns:pic="http://schemas.openxmlformats.org/drawingml/2006/picture">
                        <pic:nvPicPr>
                          <pic:cNvPr id="158" name="Picture_2_SpCnt_19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2D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99D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323215</wp:posOffset>
                  </wp:positionH>
                  <wp:positionV relativeFrom="paragraph">
                    <wp:posOffset>193675</wp:posOffset>
                  </wp:positionV>
                  <wp:extent cx="795020" cy="493395"/>
                  <wp:effectExtent l="0" t="0" r="5080" b="1905"/>
                  <wp:wrapNone/>
                  <wp:docPr id="157" name="图片_22_SpCnt_1"/>
                  <wp:cNvGraphicFramePr/>
                  <a:graphic xmlns:a="http://schemas.openxmlformats.org/drawingml/2006/main">
                    <a:graphicData uri="http://schemas.openxmlformats.org/drawingml/2006/picture">
                      <pic:pic xmlns:pic="http://schemas.openxmlformats.org/drawingml/2006/picture">
                        <pic:nvPicPr>
                          <pic:cNvPr id="157" name="图片_22_SpCnt_1"/>
                          <pic:cNvPicPr/>
                        </pic:nvPicPr>
                        <pic:blipFill>
                          <a:blip r:embed="rId47"/>
                          <a:stretch>
                            <a:fillRect/>
                          </a:stretch>
                        </pic:blipFill>
                        <pic:spPr>
                          <a:xfrm>
                            <a:off x="0" y="0"/>
                            <a:ext cx="795020" cy="493395"/>
                          </a:xfrm>
                          <a:prstGeom prst="rect">
                            <a:avLst/>
                          </a:prstGeom>
                          <a:noFill/>
                          <a:ln>
                            <a:noFill/>
                          </a:ln>
                        </pic:spPr>
                      </pic:pic>
                    </a:graphicData>
                  </a:graphic>
                </wp:anchor>
              </w:drawing>
            </w:r>
          </w:p>
        </w:tc>
      </w:tr>
      <w:tr w14:paraId="03A8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AF56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D0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418" name="Picture_2_SpCnt_200"/>
                  <wp:cNvGraphicFramePr/>
                  <a:graphic xmlns:a="http://schemas.openxmlformats.org/drawingml/2006/main">
                    <a:graphicData uri="http://schemas.openxmlformats.org/drawingml/2006/picture">
                      <pic:pic xmlns:pic="http://schemas.openxmlformats.org/drawingml/2006/picture">
                        <pic:nvPicPr>
                          <pic:cNvPr id="418" name="Picture_2_SpCnt_200"/>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89" name="Picture_2_SpCnt_201"/>
                  <wp:cNvGraphicFramePr/>
                  <a:graphic xmlns:a="http://schemas.openxmlformats.org/drawingml/2006/main">
                    <a:graphicData uri="http://schemas.openxmlformats.org/drawingml/2006/picture">
                      <pic:pic xmlns:pic="http://schemas.openxmlformats.org/drawingml/2006/picture">
                        <pic:nvPicPr>
                          <pic:cNvPr id="389" name="Picture_2_SpCnt_201"/>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95" name="Picture_2_SpCnt_202"/>
                  <wp:cNvGraphicFramePr/>
                  <a:graphic xmlns:a="http://schemas.openxmlformats.org/drawingml/2006/main">
                    <a:graphicData uri="http://schemas.openxmlformats.org/drawingml/2006/picture">
                      <pic:pic xmlns:pic="http://schemas.openxmlformats.org/drawingml/2006/picture">
                        <pic:nvPicPr>
                          <pic:cNvPr id="395" name="Picture_2_SpCnt_202"/>
                          <pic:cNvPicPr/>
                        </pic:nvPicPr>
                        <pic:blipFill>
                          <a:blip r:embed="rId27"/>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390" name="Picture_2_SpCnt_203"/>
                  <wp:cNvGraphicFramePr/>
                  <a:graphic xmlns:a="http://schemas.openxmlformats.org/drawingml/2006/main">
                    <a:graphicData uri="http://schemas.openxmlformats.org/drawingml/2006/picture">
                      <pic:pic xmlns:pic="http://schemas.openxmlformats.org/drawingml/2006/picture">
                        <pic:nvPicPr>
                          <pic:cNvPr id="390" name="Picture_2_SpCnt_203"/>
                          <pic:cNvPicPr/>
                        </pic:nvPicPr>
                        <pic:blipFill>
                          <a:blip r:embed="rId27"/>
                          <a:stretch>
                            <a:fillRect/>
                          </a:stretch>
                        </pic:blipFill>
                        <pic:spPr>
                          <a:xfrm>
                            <a:off x="0" y="0"/>
                            <a:ext cx="9525" cy="4000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E3F1">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12EE">
            <w:pPr>
              <w:rPr>
                <w:rFonts w:hint="eastAsia" w:ascii="宋体" w:hAnsi="宋体" w:eastAsia="宋体" w:cs="宋体"/>
                <w:b/>
                <w:bCs/>
                <w:i w:val="0"/>
                <w:iCs w:val="0"/>
                <w:color w:val="000000"/>
                <w:sz w:val="18"/>
                <w:szCs w:val="18"/>
                <w:u w:val="none"/>
              </w:rPr>
            </w:pPr>
          </w:p>
        </w:tc>
      </w:tr>
      <w:tr w14:paraId="36CB3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0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B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6B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5C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C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3A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91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2" name="Picture_2_SpCnt_204"/>
                  <wp:cNvGraphicFramePr/>
                  <a:graphic xmlns:a="http://schemas.openxmlformats.org/drawingml/2006/main">
                    <a:graphicData uri="http://schemas.openxmlformats.org/drawingml/2006/picture">
                      <pic:pic xmlns:pic="http://schemas.openxmlformats.org/drawingml/2006/picture">
                        <pic:nvPicPr>
                          <pic:cNvPr id="402" name="Picture_2_SpCnt_204"/>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8" name="Picture_2_SpCnt_205"/>
                  <wp:cNvGraphicFramePr/>
                  <a:graphic xmlns:a="http://schemas.openxmlformats.org/drawingml/2006/main">
                    <a:graphicData uri="http://schemas.openxmlformats.org/drawingml/2006/picture">
                      <pic:pic xmlns:pic="http://schemas.openxmlformats.org/drawingml/2006/picture">
                        <pic:nvPicPr>
                          <pic:cNvPr id="408" name="Picture_2_SpCnt_205"/>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09" name="Picture_2_SpCnt_206"/>
                  <wp:cNvGraphicFramePr/>
                  <a:graphic xmlns:a="http://schemas.openxmlformats.org/drawingml/2006/main">
                    <a:graphicData uri="http://schemas.openxmlformats.org/drawingml/2006/picture">
                      <pic:pic xmlns:pic="http://schemas.openxmlformats.org/drawingml/2006/picture">
                        <pic:nvPicPr>
                          <pic:cNvPr id="409" name="Picture_2_SpCnt_206"/>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391" name="Picture_2_SpCnt_207"/>
                  <wp:cNvGraphicFramePr/>
                  <a:graphic xmlns:a="http://schemas.openxmlformats.org/drawingml/2006/main">
                    <a:graphicData uri="http://schemas.openxmlformats.org/drawingml/2006/picture">
                      <pic:pic xmlns:pic="http://schemas.openxmlformats.org/drawingml/2006/picture">
                        <pic:nvPicPr>
                          <pic:cNvPr id="391" name="Picture_2_SpCnt_207"/>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412" name="Picture_2_SpCnt_208"/>
                  <wp:cNvGraphicFramePr/>
                  <a:graphic xmlns:a="http://schemas.openxmlformats.org/drawingml/2006/main">
                    <a:graphicData uri="http://schemas.openxmlformats.org/drawingml/2006/picture">
                      <pic:pic xmlns:pic="http://schemas.openxmlformats.org/drawingml/2006/picture">
                        <pic:nvPicPr>
                          <pic:cNvPr id="412" name="Picture_2_SpCnt_208"/>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2545"/>
                  <wp:effectExtent l="0" t="0" r="9525" b="14605"/>
                  <wp:wrapNone/>
                  <wp:docPr id="396" name="Picture_2_SpCnt_209"/>
                  <wp:cNvGraphicFramePr/>
                  <a:graphic xmlns:a="http://schemas.openxmlformats.org/drawingml/2006/main">
                    <a:graphicData uri="http://schemas.openxmlformats.org/drawingml/2006/picture">
                      <pic:pic xmlns:pic="http://schemas.openxmlformats.org/drawingml/2006/picture">
                        <pic:nvPicPr>
                          <pic:cNvPr id="396" name="Picture_2_SpCnt_209"/>
                          <pic:cNvPicPr/>
                        </pic:nvPicPr>
                        <pic:blipFill>
                          <a:blip r:embed="rId37"/>
                          <a:stretch>
                            <a:fillRect/>
                          </a:stretch>
                        </pic:blipFill>
                        <pic:spPr>
                          <a:xfrm>
                            <a:off x="0" y="0"/>
                            <a:ext cx="9525" cy="4254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2310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7F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153670</wp:posOffset>
                  </wp:positionH>
                  <wp:positionV relativeFrom="paragraph">
                    <wp:posOffset>1431290</wp:posOffset>
                  </wp:positionV>
                  <wp:extent cx="1185545" cy="954405"/>
                  <wp:effectExtent l="0" t="0" r="14605" b="17145"/>
                  <wp:wrapNone/>
                  <wp:docPr id="410" name="图片_1_SpCnt_5"/>
                  <wp:cNvGraphicFramePr/>
                  <a:graphic xmlns:a="http://schemas.openxmlformats.org/drawingml/2006/main">
                    <a:graphicData uri="http://schemas.openxmlformats.org/drawingml/2006/picture">
                      <pic:pic xmlns:pic="http://schemas.openxmlformats.org/drawingml/2006/picture">
                        <pic:nvPicPr>
                          <pic:cNvPr id="410" name="图片_1_SpCnt_5"/>
                          <pic:cNvPicPr/>
                        </pic:nvPicPr>
                        <pic:blipFill>
                          <a:blip r:embed="rId43"/>
                          <a:stretch>
                            <a:fillRect/>
                          </a:stretch>
                        </pic:blipFill>
                        <pic:spPr>
                          <a:xfrm>
                            <a:off x="0" y="0"/>
                            <a:ext cx="1185545" cy="954405"/>
                          </a:xfrm>
                          <a:prstGeom prst="rect">
                            <a:avLst/>
                          </a:prstGeom>
                          <a:noFill/>
                          <a:ln>
                            <a:noFill/>
                          </a:ln>
                        </pic:spPr>
                      </pic:pic>
                    </a:graphicData>
                  </a:graphic>
                </wp:anchor>
              </w:drawing>
            </w:r>
          </w:p>
        </w:tc>
      </w:tr>
      <w:tr w14:paraId="455F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15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38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3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4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F2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3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5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11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419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200025</wp:posOffset>
                  </wp:positionH>
                  <wp:positionV relativeFrom="paragraph">
                    <wp:posOffset>126365</wp:posOffset>
                  </wp:positionV>
                  <wp:extent cx="1516380" cy="1140460"/>
                  <wp:effectExtent l="0" t="0" r="0" b="0"/>
                  <wp:wrapNone/>
                  <wp:docPr id="415" name="图片_9_SpCnt_6"/>
                  <wp:cNvGraphicFramePr/>
                  <a:graphic xmlns:a="http://schemas.openxmlformats.org/drawingml/2006/main">
                    <a:graphicData uri="http://schemas.openxmlformats.org/drawingml/2006/picture">
                      <pic:pic xmlns:pic="http://schemas.openxmlformats.org/drawingml/2006/picture">
                        <pic:nvPicPr>
                          <pic:cNvPr id="415" name="图片_9_SpCnt_6"/>
                          <pic:cNvPicPr/>
                        </pic:nvPicPr>
                        <pic:blipFill>
                          <a:blip r:embed="rId33"/>
                          <a:stretch>
                            <a:fillRect/>
                          </a:stretch>
                        </pic:blipFill>
                        <pic:spPr>
                          <a:xfrm>
                            <a:off x="0" y="0"/>
                            <a:ext cx="1516380" cy="1140460"/>
                          </a:xfrm>
                          <a:prstGeom prst="rect">
                            <a:avLst/>
                          </a:prstGeom>
                          <a:noFill/>
                          <a:ln>
                            <a:noFill/>
                          </a:ln>
                        </pic:spPr>
                      </pic:pic>
                    </a:graphicData>
                  </a:graphic>
                </wp:anchor>
              </w:drawing>
            </w:r>
          </w:p>
        </w:tc>
      </w:tr>
      <w:tr w14:paraId="2D200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F0E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FC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数码生物显微镜（教师用）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76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DM750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F4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1、光学系统：无限远平场色差校正光学系统。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2、目镜：WF10X/22mm可调广角目镜；目镜放大率准确度不超过±0.73%。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3、物镜：无限远平场消色差物镜，物镜放大准确度不超过±1.54%；4X/0.10，W.D.15.5mm；10X/0.25,W.D.7.0mm； 40X/0.65（弹簧），W.D.0.71mm；100X/1.25（弹簧/油镜）,W.D.0.14mm。◆成像清晰圆直径：4倍物镜成像清晰圆直径≥14.5mm；10倍物镜成像清晰圆直径≥15.0mm，10X物镜景深范围内像面的偏摆≤0.06mm；20倍物镜成像清晰圆直径≥15.0mm；40倍物镜成像清晰圆直径≥14.5mm；100倍物镜成像清晰圆直径≥14.5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数码镜筒：铰链式三目，30°倾斜，瞳距调节范围55-75mm，1600万像素以上成像芯片，摄影、摄像视场清晰范围不小于82.8%。4K高分辨率，可以拍摄3840*2160分辨率的视频及图片；USB3.0输出；◆左右两系统放大率差≤0.05%，双目系统左右两像面光谱色一致，明暗差≤14.3%；双目系统左右系统像面方位差≤25；双目系统左右视场中心偏差:上下≤0.12mm、左右外侧≤0.16mm、左右内侧≤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5、转换器：四孔同心球轴转换器，所有物镜均保证齐焦，转换器定位稳定性≤0.012mm。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6、粗微调:粗微调同轴调焦，有限位打滑装置，并有内置防滑动离合器，可延长因机械损耗的整机使用寿命；调焦范围：粗调范围22mm，微调范围2mm/转。0.002mm/格。微调机构空回≤0.006mm。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7、LED光源照明：3W LED光源，亮度可调；稳定性10 万小时，光衰为初始的 50%。灯的响应时间为纳秒级，光照明亮，色度均匀，色温接近自然光。亮度连续可调，在任何亮度下无屏闪，可满足不同色温的标本观察需要，带有光源的仪器操作部位温度与室温之差不超过9.5度。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8、独立升降式聚光镜：NA1.25阿贝聚光镜，带可变光栏，带插板式的相衬、暗场附件接口；燕尾导槽燕尾配合间隙不大于0.04mm；齿轮齿条垂直升降。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载物台：钢丝传动、无齿条凸出复合式双层械移动载物台，无凸出的棱角和齿轮，避免意外误触和伤害手指，面积尺寸216mmX150mm，移动范围75x55(mm)，最小读数值0.1mm，◆载物台受5N水平方向作用力最大位移≤0.016mm；不重复性≤0.004mm；用机械使标本在5mm*5mm范围内移动时的离焦量≤0.008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目镜观察细胞组织、病理、寄生虫等切片时，无明显水样波纹；从4X到100X，镜下目标颜色还原正确无明显偏色（消色差能力）；镜下观察时，目标中心区域清晰度与边缘清晰度无明显差别（平场性）；镜下观察时，目标边缘清晰，无模糊感（对比度）； 粗调阻尼与微调阻尼有明显区别，定位精确，轻微晃动机体无明显失焦现象（精密度）。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11、操作系统：软件支持Android、苹果MAC和windows操作系统。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12、其他：整机防霉，滤色片，护眼罩，防尘罩，香柏油。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13、提供制造商关于该显微镜产品的样本彩页。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14、◆提供有CMA标识的第三方检测报告验证符合技术标准，检验标准不低于GB/T2985-2008《生物显微镜》。</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F0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5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8C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C1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2C4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638300" cy="1905000"/>
                  <wp:effectExtent l="0" t="0" r="0" b="0"/>
                  <wp:docPr id="4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图片 1" descr="IMG_256"/>
                          <pic:cNvPicPr>
                            <a:picLocks noChangeAspect="1"/>
                          </pic:cNvPicPr>
                        </pic:nvPicPr>
                        <pic:blipFill>
                          <a:blip r:embed="rId48"/>
                          <a:stretch>
                            <a:fillRect/>
                          </a:stretch>
                        </pic:blipFill>
                        <pic:spPr>
                          <a:xfrm>
                            <a:off x="0" y="0"/>
                            <a:ext cx="1638300" cy="1905000"/>
                          </a:xfrm>
                          <a:prstGeom prst="rect">
                            <a:avLst/>
                          </a:prstGeom>
                          <a:noFill/>
                          <a:ln w="9525">
                            <a:noFill/>
                          </a:ln>
                        </pic:spPr>
                      </pic:pic>
                    </a:graphicData>
                  </a:graphic>
                </wp:inline>
              </w:drawing>
            </w:r>
          </w:p>
        </w:tc>
      </w:tr>
      <w:tr w14:paraId="1751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B8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F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数码显微镜（学生用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4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DM550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C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（一）基础光学系统要求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1.1、光学系统：YCSS无限远色差校正光学系统；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1.2、双目镜筒，三目倾斜30°，视度可调节，双目瞳距：48-75 mm，可360度旋转观察，0.5X带光学玻璃摄像接筒；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倾斜式目镜筒作360度旋转时目镜焦平面上像中心的位移≤0.55mm，左右两系统放大率差≤0.10%，双目系统左右视场像面方位差≤15´，双目系统左右视场中心偏差上下≤0.15mm、左右内侧≤0.12mm，双目系统左右光轴平行度 垂直交叉≤25´，零视度时，左右系统的目镜端面位置差≤0.05mm；提供有CMA标识的第三方检测报告验证符合要求；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1.4、广角目镜：WF10X；目镜可锁紧在目镜筒上，显微镜目镜放大率准确度不超过1.15%。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Y-plan消色差平场物镜：4X,10X,40X,100X(S),所有物镜均保证齐焦；◆显微镜物镜放大率准确度不超过-1.50%；4倍物镜成像清晰圆直径≥14.50mm,10倍物镜成像清晰圆直径≥15.0mm,40倍物镜成像清晰圆直径≥14.8mm，100倍物镜成像清晰圆直径≥14.2mm；齐焦：10→4倍齐焦不超过0.103mm,10→40倍齐焦不超过0.035mm,40→100倍齐焦不超过0.018mm；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1.6、物镜转换器：四孔转换器，转动舒适，响声定位明晰，转换器稳定性≤0.010㎜；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1.7、粗微调：同轴粗微调（带上限位及松紧调节环），三角导轨，交叉滚柱导向机构，粗调范围：25mm，微调每转：0.2 mm，微调最小格值：2um，具有过载保护自动卸力装置；人机工程学设计：调焦手轮与载物台移动手柄位置较低，位于同一水平高度可单手舒适操作，且两者离操作者距离相同，使操作者无需扭曲身体即可用单手以自然姿态轻松操作，微调机构空回≤0.006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1.8、双层机械载物台：平台面积：110×115 mm以上，行程为76mm×50mm，右手控制，游标刻度为0.1mm；载物台受5N水平方向作用力最大位移≤0.041mm；不重复性≤0.003mm；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1.9、阿贝式聚光镜：垂直移动范围10 mm，NA=1.25 带孔径光栏；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1.10、◆显微镜底座装有液晶显示屏，可以显示ECO,亮度，底光源，侧光源，电池容量；提供有CMA标识的第三方检测报告验证符合要求；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1.11、照明电光源：透射光源，长寿命、高亮度复眼透镜1W LED灯，节能、绿色、环保；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 系统输出设备要求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2.1、显微镜及显示屏为一体的电源，电源适配器规格：DC12V 2A；可外接10000mAh以上电池组件供电，可连续使用5-8小时，整台数码显微镜用一根电源线提供电源。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2.2、便携一体式智能平板电脑输出：多点触摸屏，静态拍照分辨率4608X3456；LCD尺寸≥10.1英寸；内存容量≥2G;存储容量≥8G；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2.3、操作系统：Android 10以上操作系统或其他操作系统；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2.4、一体化数码成像系统： IPS高清硬屏，10.1英寸彩色高清液晶屏，真实色彩还原，CPU≥ 1.8GHz 四核，屏幕硬件分辨率：≥1080p，拍照像素：500万像素以上,支持4K视频录制,录像分辨率1080P/15FPS以上，超高清成像装置，画面无拖尾延迟现象，1080P HDMI高清数字信号输出；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2.5、数据接口：HDMI高清投屏/Bluetooth蓝牙传输/Wi-Fi无线/RJ45 LAN有线网络；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（三）系统部分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3.1、采用无线交互式连接，能实时显示在教师端电脑。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3.2、带显微配套软件，可进行图像采集、图像分析、图像处理等。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BD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4A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9B8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B2F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11000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AB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drawing>
                <wp:inline distT="0" distB="0" distL="114300" distR="114300">
                  <wp:extent cx="1638300" cy="1638300"/>
                  <wp:effectExtent l="0" t="0" r="0" b="0"/>
                  <wp:docPr id="39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2" descr="IMG_257"/>
                          <pic:cNvPicPr>
                            <a:picLocks noChangeAspect="1"/>
                          </pic:cNvPicPr>
                        </pic:nvPicPr>
                        <pic:blipFill>
                          <a:blip r:embed="rId49"/>
                          <a:stretch>
                            <a:fillRect/>
                          </a:stretch>
                        </pic:blipFill>
                        <pic:spPr>
                          <a:xfrm>
                            <a:off x="0" y="0"/>
                            <a:ext cx="1638300" cy="1638300"/>
                          </a:xfrm>
                          <a:prstGeom prst="rect">
                            <a:avLst/>
                          </a:prstGeom>
                          <a:noFill/>
                          <a:ln w="9525">
                            <a:noFill/>
                          </a:ln>
                        </pic:spPr>
                      </pic:pic>
                    </a:graphicData>
                  </a:graphic>
                </wp:inline>
              </w:drawing>
            </w:r>
          </w:p>
        </w:tc>
      </w:tr>
      <w:tr w14:paraId="3C15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55E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1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无线互动控制软件</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0D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SFDM</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73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无线互动系统教学软件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功能：学生端可以通过显微镜自带屏幕观察，并通过网络数据线连接，将25台数码显微镜图像，经过高速传输处理器汇集后输入电脑，教师端通过图像互动系统，实现多视频实时传输、实时显示，保证速度流畅、画质清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1、清晰传输：提供清晰的多画面实时显示交互手段。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2、屏幕显示：教师端和学生端可通过显微镜液晶显示屏，实时观察显微镜下的图像。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3、网络快照：教师可以在监控学生的时候，对学生画面拍快照，保存学生画面的截图。。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4、图像采集：教师端可同时控制学生端28台数码显微镜的图像显示并归类保存，便于保存优秀的实验案例。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5点播功能：教师端可对每一台数码显微镜的实时图像进行单独调取显示，两两显示及多画面显示，方面教师指导教学。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6、对比教学：教师端可以任意选取2个以上学生视频图像，或者学生和教师视频图像，进行2、4、8、9、16、20、36个动态比较，直观比较，提高教学效果。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为保证产品的全面性，需提供至少七种显示视图，支持监控视图、报告视图、策略视图、文件提交视图、答题卡视图、抢答竞赛视图、共享白板视图等，在对应视图中能直观的操作相关功能；监控视图页面提供客户端画面监控缩略图，能够显示整个班级学生，并支持缩略图多级放大缩小。（需提供软件功能截图，并加盖原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白板：教师通过导入图片、文档或截图创建白板，将白板内容共享给学生，学生和教师可以共享在白板上通过绘图工具和文本书写完成学习任务或绘画作品，提高学生团队合作的兴趣。教师也可以允许学生自己独立完成学习任务，教师可以在教师机上监看所有学生的完成情况。 （需提供软件功能截图，并加盖原厂商公章）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讨论：教师可能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D11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88B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01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DD1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5049C">
            <w:pPr>
              <w:rPr>
                <w:rFonts w:hint="eastAsia" w:ascii="宋体" w:hAnsi="宋体" w:eastAsia="宋体" w:cs="宋体"/>
                <w:i w:val="0"/>
                <w:iCs w:val="0"/>
                <w:color w:val="000000"/>
                <w:sz w:val="18"/>
                <w:szCs w:val="18"/>
                <w:u w:val="none"/>
              </w:rPr>
            </w:pPr>
          </w:p>
        </w:tc>
      </w:tr>
      <w:tr w14:paraId="024C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9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AB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4D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2F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3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31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1BE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16" name="Picture_2_SpCnt_210"/>
                  <wp:cNvGraphicFramePr/>
                  <a:graphic xmlns:a="http://schemas.openxmlformats.org/drawingml/2006/main">
                    <a:graphicData uri="http://schemas.openxmlformats.org/drawingml/2006/picture">
                      <pic:pic xmlns:pic="http://schemas.openxmlformats.org/drawingml/2006/picture">
                        <pic:nvPicPr>
                          <pic:cNvPr id="416" name="Picture_2_SpCnt_210"/>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9" name="Picture_2_SpCnt_211"/>
                  <wp:cNvGraphicFramePr/>
                  <a:graphic xmlns:a="http://schemas.openxmlformats.org/drawingml/2006/main">
                    <a:graphicData uri="http://schemas.openxmlformats.org/drawingml/2006/picture">
                      <pic:pic xmlns:pic="http://schemas.openxmlformats.org/drawingml/2006/picture">
                        <pic:nvPicPr>
                          <pic:cNvPr id="399" name="Picture_2_SpCnt_211"/>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8" name="Picture_2_SpCnt_212"/>
                  <wp:cNvGraphicFramePr/>
                  <a:graphic xmlns:a="http://schemas.openxmlformats.org/drawingml/2006/main">
                    <a:graphicData uri="http://schemas.openxmlformats.org/drawingml/2006/picture">
                      <pic:pic xmlns:pic="http://schemas.openxmlformats.org/drawingml/2006/picture">
                        <pic:nvPicPr>
                          <pic:cNvPr id="398" name="Picture_2_SpCnt_212"/>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392" name="Picture_2_SpCnt_213"/>
                  <wp:cNvGraphicFramePr/>
                  <a:graphic xmlns:a="http://schemas.openxmlformats.org/drawingml/2006/main">
                    <a:graphicData uri="http://schemas.openxmlformats.org/drawingml/2006/picture">
                      <pic:pic xmlns:pic="http://schemas.openxmlformats.org/drawingml/2006/picture">
                        <pic:nvPicPr>
                          <pic:cNvPr id="392" name="Picture_2_SpCnt_213"/>
                          <pic:cNvPicPr/>
                        </pic:nvPicPr>
                        <pic:blipFill>
                          <a:blip r:embed="rId29"/>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E2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D3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443230</wp:posOffset>
                  </wp:positionH>
                  <wp:positionV relativeFrom="paragraph">
                    <wp:posOffset>123190</wp:posOffset>
                  </wp:positionV>
                  <wp:extent cx="809625" cy="1050290"/>
                  <wp:effectExtent l="0" t="0" r="9525" b="16510"/>
                  <wp:wrapNone/>
                  <wp:docPr id="407" name="图片_9_SpCnt_7"/>
                  <wp:cNvGraphicFramePr/>
                  <a:graphic xmlns:a="http://schemas.openxmlformats.org/drawingml/2006/main">
                    <a:graphicData uri="http://schemas.openxmlformats.org/drawingml/2006/picture">
                      <pic:pic xmlns:pic="http://schemas.openxmlformats.org/drawingml/2006/picture">
                        <pic:nvPicPr>
                          <pic:cNvPr id="407" name="图片_9_SpCnt_7"/>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11F3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718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A4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6A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63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99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0C7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CB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1" name="Picture_2_SpCnt_214"/>
                  <wp:cNvGraphicFramePr/>
                  <a:graphic xmlns:a="http://schemas.openxmlformats.org/drawingml/2006/main">
                    <a:graphicData uri="http://schemas.openxmlformats.org/drawingml/2006/picture">
                      <pic:pic xmlns:pic="http://schemas.openxmlformats.org/drawingml/2006/picture">
                        <pic:nvPicPr>
                          <pic:cNvPr id="401" name="Picture_2_SpCnt_21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393" name="Picture_2_SpCnt_215"/>
                  <wp:cNvGraphicFramePr/>
                  <a:graphic xmlns:a="http://schemas.openxmlformats.org/drawingml/2006/main">
                    <a:graphicData uri="http://schemas.openxmlformats.org/drawingml/2006/picture">
                      <pic:pic xmlns:pic="http://schemas.openxmlformats.org/drawingml/2006/picture">
                        <pic:nvPicPr>
                          <pic:cNvPr id="393" name="Picture_2_SpCnt_21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5" name="Picture_2_SpCnt_216"/>
                  <wp:cNvGraphicFramePr/>
                  <a:graphic xmlns:a="http://schemas.openxmlformats.org/drawingml/2006/main">
                    <a:graphicData uri="http://schemas.openxmlformats.org/drawingml/2006/picture">
                      <pic:pic xmlns:pic="http://schemas.openxmlformats.org/drawingml/2006/picture">
                        <pic:nvPicPr>
                          <pic:cNvPr id="405" name="Picture_2_SpCnt_21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03" name="Picture_2_SpCnt_217"/>
                  <wp:cNvGraphicFramePr/>
                  <a:graphic xmlns:a="http://schemas.openxmlformats.org/drawingml/2006/main">
                    <a:graphicData uri="http://schemas.openxmlformats.org/drawingml/2006/picture">
                      <pic:pic xmlns:pic="http://schemas.openxmlformats.org/drawingml/2006/picture">
                        <pic:nvPicPr>
                          <pic:cNvPr id="403" name="Picture_2_SpCnt_217"/>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957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D2E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291465</wp:posOffset>
                  </wp:positionH>
                  <wp:positionV relativeFrom="paragraph">
                    <wp:posOffset>193040</wp:posOffset>
                  </wp:positionV>
                  <wp:extent cx="2043430" cy="1513205"/>
                  <wp:effectExtent l="0" t="0" r="0" b="10795"/>
                  <wp:wrapNone/>
                  <wp:docPr id="394" name="图片_3_SpCnt_1"/>
                  <wp:cNvGraphicFramePr/>
                  <a:graphic xmlns:a="http://schemas.openxmlformats.org/drawingml/2006/main">
                    <a:graphicData uri="http://schemas.openxmlformats.org/drawingml/2006/picture">
                      <pic:pic xmlns:pic="http://schemas.openxmlformats.org/drawingml/2006/picture">
                        <pic:nvPicPr>
                          <pic:cNvPr id="394" name="图片_3_SpCnt_1"/>
                          <pic:cNvPicPr/>
                        </pic:nvPicPr>
                        <pic:blipFill>
                          <a:blip r:embed="rId50"/>
                          <a:stretch>
                            <a:fillRect/>
                          </a:stretch>
                        </pic:blipFill>
                        <pic:spPr>
                          <a:xfrm>
                            <a:off x="0" y="0"/>
                            <a:ext cx="2043430" cy="15132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A2C09">
            <w:pPr>
              <w:jc w:val="center"/>
              <w:rPr>
                <w:rFonts w:hint="eastAsia" w:ascii="宋体" w:hAnsi="宋体" w:eastAsia="宋体" w:cs="宋体"/>
                <w:i w:val="0"/>
                <w:iCs w:val="0"/>
                <w:color w:val="000000"/>
                <w:sz w:val="18"/>
                <w:szCs w:val="18"/>
                <w:u w:val="none"/>
              </w:rPr>
            </w:pPr>
          </w:p>
        </w:tc>
      </w:tr>
      <w:tr w14:paraId="30CF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5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94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F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4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EC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46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82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312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8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5625">
            <w:pPr>
              <w:jc w:val="center"/>
              <w:rPr>
                <w:rFonts w:hint="eastAsia" w:ascii="宋体" w:hAnsi="宋体" w:eastAsia="宋体" w:cs="宋体"/>
                <w:i w:val="0"/>
                <w:iCs w:val="0"/>
                <w:color w:val="000000"/>
                <w:sz w:val="18"/>
                <w:szCs w:val="18"/>
                <w:u w:val="none"/>
              </w:rPr>
            </w:pPr>
          </w:p>
        </w:tc>
      </w:tr>
      <w:tr w14:paraId="54A12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BEF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D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D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08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0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212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707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2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0102B">
            <w:pPr>
              <w:jc w:val="center"/>
              <w:rPr>
                <w:rFonts w:hint="eastAsia" w:ascii="宋体" w:hAnsi="宋体" w:eastAsia="宋体" w:cs="宋体"/>
                <w:i w:val="0"/>
                <w:iCs w:val="0"/>
                <w:color w:val="000000"/>
                <w:sz w:val="18"/>
                <w:szCs w:val="18"/>
                <w:u w:val="none"/>
              </w:rPr>
            </w:pPr>
          </w:p>
        </w:tc>
      </w:tr>
      <w:tr w14:paraId="70DA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B96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4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1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D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28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BF1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258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0BC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22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62230</wp:posOffset>
                  </wp:positionH>
                  <wp:positionV relativeFrom="paragraph">
                    <wp:posOffset>18415</wp:posOffset>
                  </wp:positionV>
                  <wp:extent cx="1471930" cy="1086485"/>
                  <wp:effectExtent l="0" t="0" r="0" b="0"/>
                  <wp:wrapNone/>
                  <wp:docPr id="400" name="图片_4_SpCnt_2"/>
                  <wp:cNvGraphicFramePr/>
                  <a:graphic xmlns:a="http://schemas.openxmlformats.org/drawingml/2006/main">
                    <a:graphicData uri="http://schemas.openxmlformats.org/drawingml/2006/picture">
                      <pic:pic xmlns:pic="http://schemas.openxmlformats.org/drawingml/2006/picture">
                        <pic:nvPicPr>
                          <pic:cNvPr id="400" name="图片_4_SpCnt_2"/>
                          <pic:cNvPicPr/>
                        </pic:nvPicPr>
                        <pic:blipFill>
                          <a:blip r:embed="rId45"/>
                          <a:stretch>
                            <a:fillRect/>
                          </a:stretch>
                        </pic:blipFill>
                        <pic:spPr>
                          <a:xfrm>
                            <a:off x="0" y="0"/>
                            <a:ext cx="1471930" cy="1086485"/>
                          </a:xfrm>
                          <a:prstGeom prst="rect">
                            <a:avLst/>
                          </a:prstGeom>
                          <a:noFill/>
                          <a:ln>
                            <a:noFill/>
                          </a:ln>
                        </pic:spPr>
                      </pic:pic>
                    </a:graphicData>
                  </a:graphic>
                </wp:anchor>
              </w:drawing>
            </w:r>
          </w:p>
        </w:tc>
      </w:tr>
      <w:tr w14:paraId="2182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299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E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学生LED台式灯</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1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400*180*190±10mm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21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规格：400*180*190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观：灯头圆型设计，S型不锈钢支架，经典升级底座，圆润弧面，优质不锈钢灯体。LED直下式柔光，一体成型光学分光器，加长LED芯片排布光照效率更高，超大发光面，光线覆盖更光。符合国家AA照度。灯头旋扣上下180度调节，随时调整合适的角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1.功率：5W，2.电压：AC86V-AC220V；3.尺寸：400*180mm；4.材质：优质不锈钢材+亚克力；5.灯珠：LED2835；6.发光颜色：正白光；7.控制方式：内置高精密恒流驱动电源；8.投射角度：180度；9.环境温度：-30-60 ℃；10.产品特点：绿色节能 安装简易 性能稳定 使用寿命长。</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84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65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B7B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04" name="Picture_2_SpCnt_218"/>
                  <wp:cNvGraphicFramePr/>
                  <a:graphic xmlns:a="http://schemas.openxmlformats.org/drawingml/2006/main">
                    <a:graphicData uri="http://schemas.openxmlformats.org/drawingml/2006/picture">
                      <pic:pic xmlns:pic="http://schemas.openxmlformats.org/drawingml/2006/picture">
                        <pic:nvPicPr>
                          <pic:cNvPr id="404" name="Picture_2_SpCnt_21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06" name="Picture_2_SpCnt_219"/>
                  <wp:cNvGraphicFramePr/>
                  <a:graphic xmlns:a="http://schemas.openxmlformats.org/drawingml/2006/main">
                    <a:graphicData uri="http://schemas.openxmlformats.org/drawingml/2006/picture">
                      <pic:pic xmlns:pic="http://schemas.openxmlformats.org/drawingml/2006/picture">
                        <pic:nvPicPr>
                          <pic:cNvPr id="406" name="Picture_2_SpCnt_21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3" name="Picture_2_SpCnt_220"/>
                  <wp:cNvGraphicFramePr/>
                  <a:graphic xmlns:a="http://schemas.openxmlformats.org/drawingml/2006/main">
                    <a:graphicData uri="http://schemas.openxmlformats.org/drawingml/2006/picture">
                      <pic:pic xmlns:pic="http://schemas.openxmlformats.org/drawingml/2006/picture">
                        <pic:nvPicPr>
                          <pic:cNvPr id="413" name="Picture_2_SpCnt_22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4" name="Picture_2_SpCnt_221"/>
                  <wp:cNvGraphicFramePr/>
                  <a:graphic xmlns:a="http://schemas.openxmlformats.org/drawingml/2006/main">
                    <a:graphicData uri="http://schemas.openxmlformats.org/drawingml/2006/picture">
                      <pic:pic xmlns:pic="http://schemas.openxmlformats.org/drawingml/2006/picture">
                        <pic:nvPicPr>
                          <pic:cNvPr id="414" name="Picture_2_SpCnt_22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7" name="Picture_2_SpCnt_222"/>
                  <wp:cNvGraphicFramePr/>
                  <a:graphic xmlns:a="http://schemas.openxmlformats.org/drawingml/2006/main">
                    <a:graphicData uri="http://schemas.openxmlformats.org/drawingml/2006/picture">
                      <pic:pic xmlns:pic="http://schemas.openxmlformats.org/drawingml/2006/picture">
                        <pic:nvPicPr>
                          <pic:cNvPr id="417" name="Picture_2_SpCnt_22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19" name="Picture_2_SpCnt_223"/>
                  <wp:cNvGraphicFramePr/>
                  <a:graphic xmlns:a="http://schemas.openxmlformats.org/drawingml/2006/main">
                    <a:graphicData uri="http://schemas.openxmlformats.org/drawingml/2006/picture">
                      <pic:pic xmlns:pic="http://schemas.openxmlformats.org/drawingml/2006/picture">
                        <pic:nvPicPr>
                          <pic:cNvPr id="419" name="Picture_2_SpCnt_22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388" name="Picture_2_SpCnt_224"/>
                  <wp:cNvGraphicFramePr/>
                  <a:graphic xmlns:a="http://schemas.openxmlformats.org/drawingml/2006/main">
                    <a:graphicData uri="http://schemas.openxmlformats.org/drawingml/2006/picture">
                      <pic:pic xmlns:pic="http://schemas.openxmlformats.org/drawingml/2006/picture">
                        <pic:nvPicPr>
                          <pic:cNvPr id="388" name="Picture_2_SpCnt_22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7" name="Picture_2_SpCnt_225"/>
                  <wp:cNvGraphicFramePr/>
                  <a:graphic xmlns:a="http://schemas.openxmlformats.org/drawingml/2006/main">
                    <a:graphicData uri="http://schemas.openxmlformats.org/drawingml/2006/picture">
                      <pic:pic xmlns:pic="http://schemas.openxmlformats.org/drawingml/2006/picture">
                        <pic:nvPicPr>
                          <pic:cNvPr id="437" name="Picture_2_SpCnt_22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4" name="Picture_2_SpCnt_226"/>
                  <wp:cNvGraphicFramePr/>
                  <a:graphic xmlns:a="http://schemas.openxmlformats.org/drawingml/2006/main">
                    <a:graphicData uri="http://schemas.openxmlformats.org/drawingml/2006/picture">
                      <pic:pic xmlns:pic="http://schemas.openxmlformats.org/drawingml/2006/picture">
                        <pic:nvPicPr>
                          <pic:cNvPr id="424" name="Picture_2_SpCnt_22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2" name="Picture_2_SpCnt_227"/>
                  <wp:cNvGraphicFramePr/>
                  <a:graphic xmlns:a="http://schemas.openxmlformats.org/drawingml/2006/main">
                    <a:graphicData uri="http://schemas.openxmlformats.org/drawingml/2006/picture">
                      <pic:pic xmlns:pic="http://schemas.openxmlformats.org/drawingml/2006/picture">
                        <pic:nvPicPr>
                          <pic:cNvPr id="432" name="Picture_2_SpCnt_22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5" name="Picture_2_SpCnt_228"/>
                  <wp:cNvGraphicFramePr/>
                  <a:graphic xmlns:a="http://schemas.openxmlformats.org/drawingml/2006/main">
                    <a:graphicData uri="http://schemas.openxmlformats.org/drawingml/2006/picture">
                      <pic:pic xmlns:pic="http://schemas.openxmlformats.org/drawingml/2006/picture">
                        <pic:nvPicPr>
                          <pic:cNvPr id="425" name="Picture_2_SpCnt_22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9" name="Picture_2_SpCnt_229"/>
                  <wp:cNvGraphicFramePr/>
                  <a:graphic xmlns:a="http://schemas.openxmlformats.org/drawingml/2006/main">
                    <a:graphicData uri="http://schemas.openxmlformats.org/drawingml/2006/picture">
                      <pic:pic xmlns:pic="http://schemas.openxmlformats.org/drawingml/2006/picture">
                        <pic:nvPicPr>
                          <pic:cNvPr id="449" name="Picture_2_SpCnt_22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6" name="Picture_2_SpCnt_230"/>
                  <wp:cNvGraphicFramePr/>
                  <a:graphic xmlns:a="http://schemas.openxmlformats.org/drawingml/2006/main">
                    <a:graphicData uri="http://schemas.openxmlformats.org/drawingml/2006/picture">
                      <pic:pic xmlns:pic="http://schemas.openxmlformats.org/drawingml/2006/picture">
                        <pic:nvPicPr>
                          <pic:cNvPr id="436" name="Picture_2_SpCnt_23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4" name="Picture_2_SpCnt_231"/>
                  <wp:cNvGraphicFramePr/>
                  <a:graphic xmlns:a="http://schemas.openxmlformats.org/drawingml/2006/main">
                    <a:graphicData uri="http://schemas.openxmlformats.org/drawingml/2006/picture">
                      <pic:pic xmlns:pic="http://schemas.openxmlformats.org/drawingml/2006/picture">
                        <pic:nvPicPr>
                          <pic:cNvPr id="444" name="Picture_2_SpCnt_23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169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035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4056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E48554">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104140</wp:posOffset>
                  </wp:positionH>
                  <wp:positionV relativeFrom="paragraph">
                    <wp:posOffset>179705</wp:posOffset>
                  </wp:positionV>
                  <wp:extent cx="1193165" cy="617220"/>
                  <wp:effectExtent l="0" t="0" r="6985" b="11430"/>
                  <wp:wrapNone/>
                  <wp:docPr id="430" name="图片_5_SpCnt_2"/>
                  <wp:cNvGraphicFramePr/>
                  <a:graphic xmlns:a="http://schemas.openxmlformats.org/drawingml/2006/main">
                    <a:graphicData uri="http://schemas.openxmlformats.org/drawingml/2006/picture">
                      <pic:pic xmlns:pic="http://schemas.openxmlformats.org/drawingml/2006/picture">
                        <pic:nvPicPr>
                          <pic:cNvPr id="430" name="图片_5_SpCnt_2"/>
                          <pic:cNvPicPr/>
                        </pic:nvPicPr>
                        <pic:blipFill>
                          <a:blip r:embed="rId46"/>
                          <a:stretch>
                            <a:fillRect/>
                          </a:stretch>
                        </pic:blipFill>
                        <pic:spPr>
                          <a:xfrm>
                            <a:off x="0" y="0"/>
                            <a:ext cx="1193165" cy="617220"/>
                          </a:xfrm>
                          <a:prstGeom prst="rect">
                            <a:avLst/>
                          </a:prstGeom>
                          <a:noFill/>
                          <a:ln>
                            <a:noFill/>
                          </a:ln>
                        </pic:spPr>
                      </pic:pic>
                    </a:graphicData>
                  </a:graphic>
                </wp:anchor>
              </w:drawing>
            </w:r>
          </w:p>
        </w:tc>
      </w:tr>
      <w:tr w14:paraId="1F91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B6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8B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F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07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6F9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CB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58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59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47AD0">
            <w:pPr>
              <w:jc w:val="center"/>
              <w:rPr>
                <w:rFonts w:hint="eastAsia" w:ascii="宋体" w:hAnsi="宋体" w:eastAsia="宋体" w:cs="宋体"/>
                <w:i w:val="0"/>
                <w:iCs w:val="0"/>
                <w:color w:val="000000"/>
                <w:sz w:val="18"/>
                <w:szCs w:val="18"/>
                <w:u w:val="none"/>
              </w:rPr>
            </w:pPr>
          </w:p>
        </w:tc>
      </w:tr>
      <w:tr w14:paraId="6A5E3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4D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9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A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B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8D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5D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89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7A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9F18F">
            <w:pPr>
              <w:jc w:val="center"/>
              <w:rPr>
                <w:rFonts w:hint="eastAsia" w:ascii="宋体" w:hAnsi="宋体" w:eastAsia="宋体" w:cs="宋体"/>
                <w:i w:val="0"/>
                <w:iCs w:val="0"/>
                <w:color w:val="000000"/>
                <w:sz w:val="18"/>
                <w:szCs w:val="18"/>
                <w:u w:val="none"/>
              </w:rPr>
            </w:pPr>
          </w:p>
        </w:tc>
      </w:tr>
      <w:tr w14:paraId="705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27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E6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275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58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96A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A6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0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43" name="Picture_2_SpCnt_232"/>
                  <wp:cNvGraphicFramePr/>
                  <a:graphic xmlns:a="http://schemas.openxmlformats.org/drawingml/2006/main">
                    <a:graphicData uri="http://schemas.openxmlformats.org/drawingml/2006/picture">
                      <pic:pic xmlns:pic="http://schemas.openxmlformats.org/drawingml/2006/picture">
                        <pic:nvPicPr>
                          <pic:cNvPr id="443" name="Picture_2_SpCnt_23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8" name="Picture_2_SpCnt_233"/>
                  <wp:cNvGraphicFramePr/>
                  <a:graphic xmlns:a="http://schemas.openxmlformats.org/drawingml/2006/main">
                    <a:graphicData uri="http://schemas.openxmlformats.org/drawingml/2006/picture">
                      <pic:pic xmlns:pic="http://schemas.openxmlformats.org/drawingml/2006/picture">
                        <pic:nvPicPr>
                          <pic:cNvPr id="438" name="Picture_2_SpCnt_2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6" name="Picture_2_SpCnt_234"/>
                  <wp:cNvGraphicFramePr/>
                  <a:graphic xmlns:a="http://schemas.openxmlformats.org/drawingml/2006/main">
                    <a:graphicData uri="http://schemas.openxmlformats.org/drawingml/2006/picture">
                      <pic:pic xmlns:pic="http://schemas.openxmlformats.org/drawingml/2006/picture">
                        <pic:nvPicPr>
                          <pic:cNvPr id="426" name="Picture_2_SpCnt_2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1" name="Picture_2_SpCnt_235"/>
                  <wp:cNvGraphicFramePr/>
                  <a:graphic xmlns:a="http://schemas.openxmlformats.org/drawingml/2006/main">
                    <a:graphicData uri="http://schemas.openxmlformats.org/drawingml/2006/picture">
                      <pic:pic xmlns:pic="http://schemas.openxmlformats.org/drawingml/2006/picture">
                        <pic:nvPicPr>
                          <pic:cNvPr id="431" name="Picture_2_SpCnt_23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46" name="Picture_2_SpCnt_236"/>
                  <wp:cNvGraphicFramePr/>
                  <a:graphic xmlns:a="http://schemas.openxmlformats.org/drawingml/2006/main">
                    <a:graphicData uri="http://schemas.openxmlformats.org/drawingml/2006/picture">
                      <pic:pic xmlns:pic="http://schemas.openxmlformats.org/drawingml/2006/picture">
                        <pic:nvPicPr>
                          <pic:cNvPr id="446" name="Picture_2_SpCnt_2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8" name="Picture_2_SpCnt_237"/>
                  <wp:cNvGraphicFramePr/>
                  <a:graphic xmlns:a="http://schemas.openxmlformats.org/drawingml/2006/main">
                    <a:graphicData uri="http://schemas.openxmlformats.org/drawingml/2006/picture">
                      <pic:pic xmlns:pic="http://schemas.openxmlformats.org/drawingml/2006/picture">
                        <pic:nvPicPr>
                          <pic:cNvPr id="428" name="Picture_2_SpCnt_2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20" name="Picture_2_SpCnt_238"/>
                  <wp:cNvGraphicFramePr/>
                  <a:graphic xmlns:a="http://schemas.openxmlformats.org/drawingml/2006/main">
                    <a:graphicData uri="http://schemas.openxmlformats.org/drawingml/2006/picture">
                      <pic:pic xmlns:pic="http://schemas.openxmlformats.org/drawingml/2006/picture">
                        <pic:nvPicPr>
                          <pic:cNvPr id="420" name="Picture_2_SpCnt_2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439" name="Picture_2_SpCnt_239"/>
                  <wp:cNvGraphicFramePr/>
                  <a:graphic xmlns:a="http://schemas.openxmlformats.org/drawingml/2006/main">
                    <a:graphicData uri="http://schemas.openxmlformats.org/drawingml/2006/picture">
                      <pic:pic xmlns:pic="http://schemas.openxmlformats.org/drawingml/2006/picture">
                        <pic:nvPicPr>
                          <pic:cNvPr id="439" name="Picture_2_SpCnt_239"/>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6A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48386">
            <w:pPr>
              <w:jc w:val="center"/>
              <w:rPr>
                <w:rFonts w:hint="eastAsia" w:ascii="宋体" w:hAnsi="宋体" w:eastAsia="宋体" w:cs="宋体"/>
                <w:i w:val="0"/>
                <w:iCs w:val="0"/>
                <w:color w:val="000000"/>
                <w:sz w:val="18"/>
                <w:szCs w:val="18"/>
                <w:u w:val="none"/>
              </w:rPr>
            </w:pPr>
          </w:p>
        </w:tc>
      </w:tr>
      <w:tr w14:paraId="7565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E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B3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21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9CF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29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1D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64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50" name="Picture_2_SpCnt_240"/>
                  <wp:cNvGraphicFramePr/>
                  <a:graphic xmlns:a="http://schemas.openxmlformats.org/drawingml/2006/main">
                    <a:graphicData uri="http://schemas.openxmlformats.org/drawingml/2006/picture">
                      <pic:pic xmlns:pic="http://schemas.openxmlformats.org/drawingml/2006/picture">
                        <pic:nvPicPr>
                          <pic:cNvPr id="450" name="Picture_2_SpCnt_240"/>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21" name="Picture_2_SpCnt_241"/>
                  <wp:cNvGraphicFramePr/>
                  <a:graphic xmlns:a="http://schemas.openxmlformats.org/drawingml/2006/main">
                    <a:graphicData uri="http://schemas.openxmlformats.org/drawingml/2006/picture">
                      <pic:pic xmlns:pic="http://schemas.openxmlformats.org/drawingml/2006/picture">
                        <pic:nvPicPr>
                          <pic:cNvPr id="421" name="Picture_2_SpCnt_241"/>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1067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64A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D2595">
            <w:pPr>
              <w:jc w:val="center"/>
              <w:rPr>
                <w:rFonts w:hint="eastAsia" w:ascii="宋体" w:hAnsi="宋体" w:eastAsia="宋体" w:cs="宋体"/>
                <w:i w:val="0"/>
                <w:iCs w:val="0"/>
                <w:color w:val="000000"/>
                <w:sz w:val="18"/>
                <w:szCs w:val="18"/>
                <w:u w:val="none"/>
              </w:rPr>
            </w:pPr>
          </w:p>
        </w:tc>
      </w:tr>
      <w:tr w14:paraId="6EB6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0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4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7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E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91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E3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ED1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431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BC491">
            <w:pPr>
              <w:jc w:val="center"/>
              <w:rPr>
                <w:rFonts w:hint="eastAsia" w:ascii="宋体" w:hAnsi="宋体" w:eastAsia="宋体" w:cs="宋体"/>
                <w:i w:val="0"/>
                <w:iCs w:val="0"/>
                <w:color w:val="000000"/>
                <w:sz w:val="18"/>
                <w:szCs w:val="18"/>
                <w:u w:val="none"/>
              </w:rPr>
            </w:pPr>
          </w:p>
        </w:tc>
      </w:tr>
      <w:tr w14:paraId="0433A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32440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化学实验室1</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1DC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33" name="Picture_2_SpCnt_242"/>
                  <wp:cNvGraphicFramePr/>
                  <a:graphic xmlns:a="http://schemas.openxmlformats.org/drawingml/2006/main">
                    <a:graphicData uri="http://schemas.openxmlformats.org/drawingml/2006/picture">
                      <pic:pic xmlns:pic="http://schemas.openxmlformats.org/drawingml/2006/picture">
                        <pic:nvPicPr>
                          <pic:cNvPr id="433" name="Picture_2_SpCnt_24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40" name="Picture_2_SpCnt_243"/>
                  <wp:cNvGraphicFramePr/>
                  <a:graphic xmlns:a="http://schemas.openxmlformats.org/drawingml/2006/main">
                    <a:graphicData uri="http://schemas.openxmlformats.org/drawingml/2006/picture">
                      <pic:pic xmlns:pic="http://schemas.openxmlformats.org/drawingml/2006/picture">
                        <pic:nvPicPr>
                          <pic:cNvPr id="440" name="Picture_2_SpCnt_24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7" name="Picture_2_SpCnt_244"/>
                  <wp:cNvGraphicFramePr/>
                  <a:graphic xmlns:a="http://schemas.openxmlformats.org/drawingml/2006/main">
                    <a:graphicData uri="http://schemas.openxmlformats.org/drawingml/2006/picture">
                      <pic:pic xmlns:pic="http://schemas.openxmlformats.org/drawingml/2006/picture">
                        <pic:nvPicPr>
                          <pic:cNvPr id="427" name="Picture_2_SpCnt_2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29" name="Picture_2_SpCnt_245"/>
                  <wp:cNvGraphicFramePr/>
                  <a:graphic xmlns:a="http://schemas.openxmlformats.org/drawingml/2006/main">
                    <a:graphicData uri="http://schemas.openxmlformats.org/drawingml/2006/picture">
                      <pic:pic xmlns:pic="http://schemas.openxmlformats.org/drawingml/2006/picture">
                        <pic:nvPicPr>
                          <pic:cNvPr id="429" name="Picture_2_SpCnt_245"/>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1B3CA">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ACE99">
            <w:pPr>
              <w:rPr>
                <w:rFonts w:hint="eastAsia" w:ascii="宋体" w:hAnsi="宋体" w:eastAsia="宋体" w:cs="宋体"/>
                <w:b/>
                <w:bCs/>
                <w:i w:val="0"/>
                <w:iCs w:val="0"/>
                <w:color w:val="000000"/>
                <w:sz w:val="18"/>
                <w:szCs w:val="18"/>
                <w:u w:val="none"/>
              </w:rPr>
            </w:pPr>
          </w:p>
        </w:tc>
      </w:tr>
      <w:tr w14:paraId="62761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6ABD9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EBF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7" name="Picture_2_SpCnt_246"/>
                  <wp:cNvGraphicFramePr/>
                  <a:graphic xmlns:a="http://schemas.openxmlformats.org/drawingml/2006/main">
                    <a:graphicData uri="http://schemas.openxmlformats.org/drawingml/2006/picture">
                      <pic:pic xmlns:pic="http://schemas.openxmlformats.org/drawingml/2006/picture">
                        <pic:nvPicPr>
                          <pic:cNvPr id="447" name="Picture_2_SpCnt_24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1" name="Picture_2_SpCnt_247"/>
                  <wp:cNvGraphicFramePr/>
                  <a:graphic xmlns:a="http://schemas.openxmlformats.org/drawingml/2006/main">
                    <a:graphicData uri="http://schemas.openxmlformats.org/drawingml/2006/picture">
                      <pic:pic xmlns:pic="http://schemas.openxmlformats.org/drawingml/2006/picture">
                        <pic:nvPicPr>
                          <pic:cNvPr id="441" name="Picture_2_SpCnt_24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35" name="Picture_2_SpCnt_248"/>
                  <wp:cNvGraphicFramePr/>
                  <a:graphic xmlns:a="http://schemas.openxmlformats.org/drawingml/2006/main">
                    <a:graphicData uri="http://schemas.openxmlformats.org/drawingml/2006/picture">
                      <pic:pic xmlns:pic="http://schemas.openxmlformats.org/drawingml/2006/picture">
                        <pic:nvPicPr>
                          <pic:cNvPr id="435" name="Picture_2_SpCnt_24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448" name="Picture_2_SpCnt_249"/>
                  <wp:cNvGraphicFramePr/>
                  <a:graphic xmlns:a="http://schemas.openxmlformats.org/drawingml/2006/main">
                    <a:graphicData uri="http://schemas.openxmlformats.org/drawingml/2006/picture">
                      <pic:pic xmlns:pic="http://schemas.openxmlformats.org/drawingml/2006/picture">
                        <pic:nvPicPr>
                          <pic:cNvPr id="448" name="Picture_2_SpCnt_249"/>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F736E">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152A">
            <w:pPr>
              <w:rPr>
                <w:rFonts w:hint="eastAsia" w:ascii="宋体" w:hAnsi="宋体" w:eastAsia="宋体" w:cs="宋体"/>
                <w:b/>
                <w:bCs/>
                <w:i w:val="0"/>
                <w:iCs w:val="0"/>
                <w:color w:val="000000"/>
                <w:sz w:val="18"/>
                <w:szCs w:val="18"/>
                <w:u w:val="none"/>
              </w:rPr>
            </w:pPr>
          </w:p>
        </w:tc>
      </w:tr>
      <w:tr w14:paraId="26FE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96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5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74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4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A81A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BD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E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B5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1D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-16510</wp:posOffset>
                  </wp:positionH>
                  <wp:positionV relativeFrom="paragraph">
                    <wp:posOffset>361950</wp:posOffset>
                  </wp:positionV>
                  <wp:extent cx="1400175" cy="1028700"/>
                  <wp:effectExtent l="0" t="0" r="0" b="0"/>
                  <wp:wrapNone/>
                  <wp:docPr id="451" name="图片_1_SpCnt_6"/>
                  <wp:cNvGraphicFramePr/>
                  <a:graphic xmlns:a="http://schemas.openxmlformats.org/drawingml/2006/main">
                    <a:graphicData uri="http://schemas.openxmlformats.org/drawingml/2006/picture">
                      <pic:pic xmlns:pic="http://schemas.openxmlformats.org/drawingml/2006/picture">
                        <pic:nvPicPr>
                          <pic:cNvPr id="451" name="图片_1_SpCnt_6"/>
                          <pic:cNvPicPr/>
                        </pic:nvPicPr>
                        <pic:blipFill>
                          <a:blip r:embed="rId51"/>
                          <a:stretch>
                            <a:fillRect/>
                          </a:stretch>
                        </pic:blipFill>
                        <pic:spPr>
                          <a:xfrm>
                            <a:off x="0" y="0"/>
                            <a:ext cx="1400175" cy="1028700"/>
                          </a:xfrm>
                          <a:prstGeom prst="rect">
                            <a:avLst/>
                          </a:prstGeom>
                          <a:noFill/>
                          <a:ln>
                            <a:noFill/>
                          </a:ln>
                        </pic:spPr>
                      </pic:pic>
                    </a:graphicData>
                  </a:graphic>
                </wp:anchor>
              </w:drawing>
            </w:r>
          </w:p>
        </w:tc>
      </w:tr>
      <w:tr w14:paraId="1A26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483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41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CC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E1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B4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B2F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A6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42" name="Picture_2_SpCnt_250"/>
                  <wp:cNvGraphicFramePr/>
                  <a:graphic xmlns:a="http://schemas.openxmlformats.org/drawingml/2006/main">
                    <a:graphicData uri="http://schemas.openxmlformats.org/drawingml/2006/picture">
                      <pic:pic xmlns:pic="http://schemas.openxmlformats.org/drawingml/2006/picture">
                        <pic:nvPicPr>
                          <pic:cNvPr id="442" name="Picture_2_SpCnt_25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45" name="Picture_2_SpCnt_251"/>
                  <wp:cNvGraphicFramePr/>
                  <a:graphic xmlns:a="http://schemas.openxmlformats.org/drawingml/2006/main">
                    <a:graphicData uri="http://schemas.openxmlformats.org/drawingml/2006/picture">
                      <pic:pic xmlns:pic="http://schemas.openxmlformats.org/drawingml/2006/picture">
                        <pic:nvPicPr>
                          <pic:cNvPr id="445" name="Picture_2_SpCnt_25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22" name="Picture_2_SpCnt_252"/>
                  <wp:cNvGraphicFramePr/>
                  <a:graphic xmlns:a="http://schemas.openxmlformats.org/drawingml/2006/main">
                    <a:graphicData uri="http://schemas.openxmlformats.org/drawingml/2006/picture">
                      <pic:pic xmlns:pic="http://schemas.openxmlformats.org/drawingml/2006/picture">
                        <pic:nvPicPr>
                          <pic:cNvPr id="422" name="Picture_2_SpCnt_25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23" name="Picture_2_SpCnt_253"/>
                  <wp:cNvGraphicFramePr/>
                  <a:graphic xmlns:a="http://schemas.openxmlformats.org/drawingml/2006/main">
                    <a:graphicData uri="http://schemas.openxmlformats.org/drawingml/2006/picture">
                      <pic:pic xmlns:pic="http://schemas.openxmlformats.org/drawingml/2006/picture">
                        <pic:nvPicPr>
                          <pic:cNvPr id="423" name="Picture_2_SpCnt_25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34" name="Picture_2_SpCnt_254"/>
                  <wp:cNvGraphicFramePr/>
                  <a:graphic xmlns:a="http://schemas.openxmlformats.org/drawingml/2006/main">
                    <a:graphicData uri="http://schemas.openxmlformats.org/drawingml/2006/picture">
                      <pic:pic xmlns:pic="http://schemas.openxmlformats.org/drawingml/2006/picture">
                        <pic:nvPicPr>
                          <pic:cNvPr id="434" name="Picture_2_SpCnt_25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456" name="Picture_2_SpCnt_255"/>
                  <wp:cNvGraphicFramePr/>
                  <a:graphic xmlns:a="http://schemas.openxmlformats.org/drawingml/2006/main">
                    <a:graphicData uri="http://schemas.openxmlformats.org/drawingml/2006/picture">
                      <pic:pic xmlns:pic="http://schemas.openxmlformats.org/drawingml/2006/picture">
                        <pic:nvPicPr>
                          <pic:cNvPr id="456" name="Picture_2_SpCnt_25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1289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E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E9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3175</wp:posOffset>
                  </wp:positionH>
                  <wp:positionV relativeFrom="paragraph">
                    <wp:posOffset>102235</wp:posOffset>
                  </wp:positionV>
                  <wp:extent cx="1358265" cy="633730"/>
                  <wp:effectExtent l="0" t="0" r="13335" b="13970"/>
                  <wp:wrapNone/>
                  <wp:docPr id="453" name="图片_16"/>
                  <wp:cNvGraphicFramePr/>
                  <a:graphic xmlns:a="http://schemas.openxmlformats.org/drawingml/2006/main">
                    <a:graphicData uri="http://schemas.openxmlformats.org/drawingml/2006/picture">
                      <pic:pic xmlns:pic="http://schemas.openxmlformats.org/drawingml/2006/picture">
                        <pic:nvPicPr>
                          <pic:cNvPr id="453" name="图片_16"/>
                          <pic:cNvPicPr/>
                        </pic:nvPicPr>
                        <pic:blipFill>
                          <a:blip r:embed="rId52"/>
                          <a:stretch>
                            <a:fillRect/>
                          </a:stretch>
                        </pic:blipFill>
                        <pic:spPr>
                          <a:xfrm>
                            <a:off x="0" y="0"/>
                            <a:ext cx="1358265" cy="633730"/>
                          </a:xfrm>
                          <a:prstGeom prst="rect">
                            <a:avLst/>
                          </a:prstGeom>
                          <a:noFill/>
                          <a:ln>
                            <a:noFill/>
                          </a:ln>
                        </pic:spPr>
                      </pic:pic>
                    </a:graphicData>
                  </a:graphic>
                </wp:anchor>
              </w:drawing>
            </w:r>
          </w:p>
        </w:tc>
      </w:tr>
      <w:tr w14:paraId="1867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05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EF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2B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3A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73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F4D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7" name="Picture_2_SpCnt_256"/>
                  <wp:cNvGraphicFramePr/>
                  <a:graphic xmlns:a="http://schemas.openxmlformats.org/drawingml/2006/main">
                    <a:graphicData uri="http://schemas.openxmlformats.org/drawingml/2006/picture">
                      <pic:pic xmlns:pic="http://schemas.openxmlformats.org/drawingml/2006/picture">
                        <pic:nvPicPr>
                          <pic:cNvPr id="457" name="Picture_2_SpCnt_25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2" name="Picture_2_SpCnt_257"/>
                  <wp:cNvGraphicFramePr/>
                  <a:graphic xmlns:a="http://schemas.openxmlformats.org/drawingml/2006/main">
                    <a:graphicData uri="http://schemas.openxmlformats.org/drawingml/2006/picture">
                      <pic:pic xmlns:pic="http://schemas.openxmlformats.org/drawingml/2006/picture">
                        <pic:nvPicPr>
                          <pic:cNvPr id="452" name="Picture_2_SpCnt_257"/>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4" name="Picture_2_SpCnt_258"/>
                  <wp:cNvGraphicFramePr/>
                  <a:graphic xmlns:a="http://schemas.openxmlformats.org/drawingml/2006/main">
                    <a:graphicData uri="http://schemas.openxmlformats.org/drawingml/2006/picture">
                      <pic:pic xmlns:pic="http://schemas.openxmlformats.org/drawingml/2006/picture">
                        <pic:nvPicPr>
                          <pic:cNvPr id="454" name="Picture_2_SpCnt_258"/>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455" name="Picture_2_SpCnt_259"/>
                  <wp:cNvGraphicFramePr/>
                  <a:graphic xmlns:a="http://schemas.openxmlformats.org/drawingml/2006/main">
                    <a:graphicData uri="http://schemas.openxmlformats.org/drawingml/2006/picture">
                      <pic:pic xmlns:pic="http://schemas.openxmlformats.org/drawingml/2006/picture">
                        <pic:nvPicPr>
                          <pic:cNvPr id="455" name="Picture_2_SpCnt_25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3A2D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CCB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351790</wp:posOffset>
                  </wp:positionH>
                  <wp:positionV relativeFrom="paragraph">
                    <wp:posOffset>5080</wp:posOffset>
                  </wp:positionV>
                  <wp:extent cx="795655" cy="492125"/>
                  <wp:effectExtent l="0" t="0" r="4445" b="3175"/>
                  <wp:wrapNone/>
                  <wp:docPr id="219" name="图片_22_SpCnt_2"/>
                  <wp:cNvGraphicFramePr/>
                  <a:graphic xmlns:a="http://schemas.openxmlformats.org/drawingml/2006/main">
                    <a:graphicData uri="http://schemas.openxmlformats.org/drawingml/2006/picture">
                      <pic:pic xmlns:pic="http://schemas.openxmlformats.org/drawingml/2006/picture">
                        <pic:nvPicPr>
                          <pic:cNvPr id="219" name="图片_22_SpCnt_2"/>
                          <pic:cNvPicPr/>
                        </pic:nvPicPr>
                        <pic:blipFill>
                          <a:blip r:embed="rId53"/>
                          <a:stretch>
                            <a:fillRect/>
                          </a:stretch>
                        </pic:blipFill>
                        <pic:spPr>
                          <a:xfrm>
                            <a:off x="0" y="0"/>
                            <a:ext cx="795655" cy="492125"/>
                          </a:xfrm>
                          <a:prstGeom prst="rect">
                            <a:avLst/>
                          </a:prstGeom>
                          <a:noFill/>
                          <a:ln>
                            <a:noFill/>
                          </a:ln>
                        </pic:spPr>
                      </pic:pic>
                    </a:graphicData>
                  </a:graphic>
                </wp:anchor>
              </w:drawing>
            </w:r>
          </w:p>
        </w:tc>
      </w:tr>
      <w:tr w14:paraId="563CB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C74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0FB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6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3B4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24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9C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22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C2B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C55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363220</wp:posOffset>
                  </wp:positionH>
                  <wp:positionV relativeFrom="paragraph">
                    <wp:posOffset>248285</wp:posOffset>
                  </wp:positionV>
                  <wp:extent cx="755015" cy="551180"/>
                  <wp:effectExtent l="0" t="0" r="6985" b="1270"/>
                  <wp:wrapNone/>
                  <wp:docPr id="241" name="Picture_2_SpCnt_260"/>
                  <wp:cNvGraphicFramePr/>
                  <a:graphic xmlns:a="http://schemas.openxmlformats.org/drawingml/2006/main">
                    <a:graphicData uri="http://schemas.openxmlformats.org/drawingml/2006/picture">
                      <pic:pic xmlns:pic="http://schemas.openxmlformats.org/drawingml/2006/picture">
                        <pic:nvPicPr>
                          <pic:cNvPr id="241" name="Picture_2_SpCnt_260"/>
                          <pic:cNvPicPr/>
                        </pic:nvPicPr>
                        <pic:blipFill>
                          <a:blip r:embed="rId54"/>
                          <a:stretch>
                            <a:fillRect/>
                          </a:stretch>
                        </pic:blipFill>
                        <pic:spPr>
                          <a:xfrm>
                            <a:off x="0" y="0"/>
                            <a:ext cx="755015" cy="551180"/>
                          </a:xfrm>
                          <a:prstGeom prst="rect">
                            <a:avLst/>
                          </a:prstGeom>
                          <a:noFill/>
                          <a:ln>
                            <a:noFill/>
                          </a:ln>
                        </pic:spPr>
                      </pic:pic>
                    </a:graphicData>
                  </a:graphic>
                </wp:anchor>
              </w:drawing>
            </w:r>
          </w:p>
        </w:tc>
      </w:tr>
      <w:tr w14:paraId="4E0E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B7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5A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F0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96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用于冲洗全身，紧急冲淋洗眼器的冲淋开关球阀能在1秒内快速启动。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4E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F5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9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0" name="Picture_2_SpCnt_261"/>
                  <wp:cNvGraphicFramePr/>
                  <a:graphic xmlns:a="http://schemas.openxmlformats.org/drawingml/2006/main">
                    <a:graphicData uri="http://schemas.openxmlformats.org/drawingml/2006/picture">
                      <pic:pic xmlns:pic="http://schemas.openxmlformats.org/drawingml/2006/picture">
                        <pic:nvPicPr>
                          <pic:cNvPr id="240" name="Picture_2_SpCnt_2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9" name="Picture_2_SpCnt_262"/>
                  <wp:cNvGraphicFramePr/>
                  <a:graphic xmlns:a="http://schemas.openxmlformats.org/drawingml/2006/main">
                    <a:graphicData uri="http://schemas.openxmlformats.org/drawingml/2006/picture">
                      <pic:pic xmlns:pic="http://schemas.openxmlformats.org/drawingml/2006/picture">
                        <pic:nvPicPr>
                          <pic:cNvPr id="239" name="Picture_2_SpCnt_2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5" name="Picture_2_SpCnt_263"/>
                  <wp:cNvGraphicFramePr/>
                  <a:graphic xmlns:a="http://schemas.openxmlformats.org/drawingml/2006/main">
                    <a:graphicData uri="http://schemas.openxmlformats.org/drawingml/2006/picture">
                      <pic:pic xmlns:pic="http://schemas.openxmlformats.org/drawingml/2006/picture">
                        <pic:nvPicPr>
                          <pic:cNvPr id="235" name="Picture_2_SpCnt_2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37" name="Picture_2_SpCnt_264"/>
                  <wp:cNvGraphicFramePr/>
                  <a:graphic xmlns:a="http://schemas.openxmlformats.org/drawingml/2006/main">
                    <a:graphicData uri="http://schemas.openxmlformats.org/drawingml/2006/picture">
                      <pic:pic xmlns:pic="http://schemas.openxmlformats.org/drawingml/2006/picture">
                        <pic:nvPicPr>
                          <pic:cNvPr id="237" name="Picture_2_SpCnt_2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5" name="Picture_2_SpCnt_265"/>
                  <wp:cNvGraphicFramePr/>
                  <a:graphic xmlns:a="http://schemas.openxmlformats.org/drawingml/2006/main">
                    <a:graphicData uri="http://schemas.openxmlformats.org/drawingml/2006/picture">
                      <pic:pic xmlns:pic="http://schemas.openxmlformats.org/drawingml/2006/picture">
                        <pic:nvPicPr>
                          <pic:cNvPr id="215" name="Picture_2_SpCnt_2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3" name="Picture_2_SpCnt_266"/>
                  <wp:cNvGraphicFramePr/>
                  <a:graphic xmlns:a="http://schemas.openxmlformats.org/drawingml/2006/main">
                    <a:graphicData uri="http://schemas.openxmlformats.org/drawingml/2006/picture">
                      <pic:pic xmlns:pic="http://schemas.openxmlformats.org/drawingml/2006/picture">
                        <pic:nvPicPr>
                          <pic:cNvPr id="243" name="Picture_2_SpCnt_26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5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430530</wp:posOffset>
                  </wp:positionH>
                  <wp:positionV relativeFrom="paragraph">
                    <wp:posOffset>54610</wp:posOffset>
                  </wp:positionV>
                  <wp:extent cx="598170" cy="1184910"/>
                  <wp:effectExtent l="0" t="0" r="11430" b="15240"/>
                  <wp:wrapNone/>
                  <wp:docPr id="218" name="图片_10_SpCnt_2"/>
                  <wp:cNvGraphicFramePr/>
                  <a:graphic xmlns:a="http://schemas.openxmlformats.org/drawingml/2006/main">
                    <a:graphicData uri="http://schemas.openxmlformats.org/drawingml/2006/picture">
                      <pic:pic xmlns:pic="http://schemas.openxmlformats.org/drawingml/2006/picture">
                        <pic:nvPicPr>
                          <pic:cNvPr id="218" name="图片_10_SpCnt_2"/>
                          <pic:cNvPicPr/>
                        </pic:nvPicPr>
                        <pic:blipFill>
                          <a:blip r:embed="rId55"/>
                          <a:stretch>
                            <a:fillRect/>
                          </a:stretch>
                        </pic:blipFill>
                        <pic:spPr>
                          <a:xfrm>
                            <a:off x="0" y="0"/>
                            <a:ext cx="598170" cy="1184910"/>
                          </a:xfrm>
                          <a:prstGeom prst="rect">
                            <a:avLst/>
                          </a:prstGeom>
                          <a:noFill/>
                          <a:ln>
                            <a:noFill/>
                          </a:ln>
                        </pic:spPr>
                      </pic:pic>
                    </a:graphicData>
                  </a:graphic>
                </wp:anchor>
              </w:drawing>
            </w:r>
          </w:p>
        </w:tc>
      </w:tr>
      <w:tr w14:paraId="5CDB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DAD0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ABB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0" name="Picture_2_SpCnt_267"/>
                  <wp:cNvGraphicFramePr/>
                  <a:graphic xmlns:a="http://schemas.openxmlformats.org/drawingml/2006/main">
                    <a:graphicData uri="http://schemas.openxmlformats.org/drawingml/2006/picture">
                      <pic:pic xmlns:pic="http://schemas.openxmlformats.org/drawingml/2006/picture">
                        <pic:nvPicPr>
                          <pic:cNvPr id="230" name="Picture_2_SpCnt_26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6" name="Picture_2_SpCnt_268"/>
                  <wp:cNvGraphicFramePr/>
                  <a:graphic xmlns:a="http://schemas.openxmlformats.org/drawingml/2006/main">
                    <a:graphicData uri="http://schemas.openxmlformats.org/drawingml/2006/picture">
                      <pic:pic xmlns:pic="http://schemas.openxmlformats.org/drawingml/2006/picture">
                        <pic:nvPicPr>
                          <pic:cNvPr id="216" name="Picture_2_SpCnt_26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42" name="Picture_2_SpCnt_269"/>
                  <wp:cNvGraphicFramePr/>
                  <a:graphic xmlns:a="http://schemas.openxmlformats.org/drawingml/2006/main">
                    <a:graphicData uri="http://schemas.openxmlformats.org/drawingml/2006/picture">
                      <pic:pic xmlns:pic="http://schemas.openxmlformats.org/drawingml/2006/picture">
                        <pic:nvPicPr>
                          <pic:cNvPr id="242" name="Picture_2_SpCnt_26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23" name="Picture_2_SpCnt_270"/>
                  <wp:cNvGraphicFramePr/>
                  <a:graphic xmlns:a="http://schemas.openxmlformats.org/drawingml/2006/main">
                    <a:graphicData uri="http://schemas.openxmlformats.org/drawingml/2006/picture">
                      <pic:pic xmlns:pic="http://schemas.openxmlformats.org/drawingml/2006/picture">
                        <pic:nvPicPr>
                          <pic:cNvPr id="223" name="Picture_2_SpCnt_270"/>
                          <pic:cNvPicPr/>
                        </pic:nvPicPr>
                        <pic:blipFill>
                          <a:blip r:embed="rId27"/>
                          <a:stretch>
                            <a:fillRect/>
                          </a:stretch>
                        </pic:blipFill>
                        <pic:spPr>
                          <a:xfrm>
                            <a:off x="0" y="0"/>
                            <a:ext cx="9525" cy="3746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ED4A">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29C0">
            <w:pPr>
              <w:rPr>
                <w:rFonts w:hint="eastAsia" w:ascii="宋体" w:hAnsi="宋体" w:eastAsia="宋体" w:cs="宋体"/>
                <w:b/>
                <w:bCs/>
                <w:i w:val="0"/>
                <w:iCs w:val="0"/>
                <w:color w:val="000000"/>
                <w:sz w:val="18"/>
                <w:szCs w:val="18"/>
                <w:u w:val="none"/>
              </w:rPr>
            </w:pPr>
          </w:p>
        </w:tc>
      </w:tr>
      <w:tr w14:paraId="2409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C3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B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C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95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9C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4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9A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17" name="Picture_2_SpCnt_271"/>
                  <wp:cNvGraphicFramePr/>
                  <a:graphic xmlns:a="http://schemas.openxmlformats.org/drawingml/2006/main">
                    <a:graphicData uri="http://schemas.openxmlformats.org/drawingml/2006/picture">
                      <pic:pic xmlns:pic="http://schemas.openxmlformats.org/drawingml/2006/picture">
                        <pic:nvPicPr>
                          <pic:cNvPr id="217" name="Picture_2_SpCnt_271"/>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234" name="Picture_2_SpCnt_272"/>
                  <wp:cNvGraphicFramePr/>
                  <a:graphic xmlns:a="http://schemas.openxmlformats.org/drawingml/2006/main">
                    <a:graphicData uri="http://schemas.openxmlformats.org/drawingml/2006/picture">
                      <pic:pic xmlns:pic="http://schemas.openxmlformats.org/drawingml/2006/picture">
                        <pic:nvPicPr>
                          <pic:cNvPr id="234" name="Picture_2_SpCnt_272"/>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76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EB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56515</wp:posOffset>
                  </wp:positionH>
                  <wp:positionV relativeFrom="paragraph">
                    <wp:posOffset>1363345</wp:posOffset>
                  </wp:positionV>
                  <wp:extent cx="1185545" cy="951865"/>
                  <wp:effectExtent l="0" t="0" r="14605" b="635"/>
                  <wp:wrapNone/>
                  <wp:docPr id="236" name="图片_1_SpCnt_7"/>
                  <wp:cNvGraphicFramePr/>
                  <a:graphic xmlns:a="http://schemas.openxmlformats.org/drawingml/2006/main">
                    <a:graphicData uri="http://schemas.openxmlformats.org/drawingml/2006/picture">
                      <pic:pic xmlns:pic="http://schemas.openxmlformats.org/drawingml/2006/picture">
                        <pic:nvPicPr>
                          <pic:cNvPr id="236" name="图片_1_SpCnt_7"/>
                          <pic:cNvPicPr/>
                        </pic:nvPicPr>
                        <pic:blipFill>
                          <a:blip r:embed="rId56"/>
                          <a:stretch>
                            <a:fillRect/>
                          </a:stretch>
                        </pic:blipFill>
                        <pic:spPr>
                          <a:xfrm>
                            <a:off x="0" y="0"/>
                            <a:ext cx="1185545" cy="951865"/>
                          </a:xfrm>
                          <a:prstGeom prst="rect">
                            <a:avLst/>
                          </a:prstGeom>
                          <a:noFill/>
                          <a:ln>
                            <a:noFill/>
                          </a:ln>
                        </pic:spPr>
                      </pic:pic>
                    </a:graphicData>
                  </a:graphic>
                </wp:anchor>
              </w:drawing>
            </w:r>
          </w:p>
        </w:tc>
      </w:tr>
      <w:tr w14:paraId="6598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8F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CA1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4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C8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7CA6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EA3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4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51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5B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-26035</wp:posOffset>
                  </wp:positionH>
                  <wp:positionV relativeFrom="paragraph">
                    <wp:posOffset>20955</wp:posOffset>
                  </wp:positionV>
                  <wp:extent cx="1516380" cy="1141095"/>
                  <wp:effectExtent l="0" t="0" r="0" b="0"/>
                  <wp:wrapNone/>
                  <wp:docPr id="238" name="图片_9_SpCnt_8"/>
                  <wp:cNvGraphicFramePr/>
                  <a:graphic xmlns:a="http://schemas.openxmlformats.org/drawingml/2006/main">
                    <a:graphicData uri="http://schemas.openxmlformats.org/drawingml/2006/picture">
                      <pic:pic xmlns:pic="http://schemas.openxmlformats.org/drawingml/2006/picture">
                        <pic:nvPicPr>
                          <pic:cNvPr id="238" name="图片_9_SpCnt_8"/>
                          <pic:cNvPicPr/>
                        </pic:nvPicPr>
                        <pic:blipFill>
                          <a:blip r:embed="rId33"/>
                          <a:stretch>
                            <a:fillRect/>
                          </a:stretch>
                        </pic:blipFill>
                        <pic:spPr>
                          <a:xfrm>
                            <a:off x="0" y="0"/>
                            <a:ext cx="1516380" cy="1141095"/>
                          </a:xfrm>
                          <a:prstGeom prst="rect">
                            <a:avLst/>
                          </a:prstGeom>
                          <a:noFill/>
                          <a:ln>
                            <a:noFill/>
                          </a:ln>
                        </pic:spPr>
                      </pic:pic>
                    </a:graphicData>
                  </a:graphic>
                </wp:anchor>
              </w:drawing>
            </w:r>
          </w:p>
        </w:tc>
      </w:tr>
      <w:tr w14:paraId="7627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3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C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0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B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105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2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EC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46" name="Picture_2_SpCnt_273"/>
                  <wp:cNvGraphicFramePr/>
                  <a:graphic xmlns:a="http://schemas.openxmlformats.org/drawingml/2006/main">
                    <a:graphicData uri="http://schemas.openxmlformats.org/drawingml/2006/picture">
                      <pic:pic xmlns:pic="http://schemas.openxmlformats.org/drawingml/2006/picture">
                        <pic:nvPicPr>
                          <pic:cNvPr id="246" name="Picture_2_SpCnt_273"/>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22" name="Picture_2_SpCnt_274"/>
                  <wp:cNvGraphicFramePr/>
                  <a:graphic xmlns:a="http://schemas.openxmlformats.org/drawingml/2006/main">
                    <a:graphicData uri="http://schemas.openxmlformats.org/drawingml/2006/picture">
                      <pic:pic xmlns:pic="http://schemas.openxmlformats.org/drawingml/2006/picture">
                        <pic:nvPicPr>
                          <pic:cNvPr id="222" name="Picture_2_SpCnt_27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1" name="Picture_2_SpCnt_275"/>
                  <wp:cNvGraphicFramePr/>
                  <a:graphic xmlns:a="http://schemas.openxmlformats.org/drawingml/2006/main">
                    <a:graphicData uri="http://schemas.openxmlformats.org/drawingml/2006/picture">
                      <pic:pic xmlns:pic="http://schemas.openxmlformats.org/drawingml/2006/picture">
                        <pic:nvPicPr>
                          <pic:cNvPr id="231" name="Picture_2_SpCnt_27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32" name="Picture_2_SpCnt_276"/>
                  <wp:cNvGraphicFramePr/>
                  <a:graphic xmlns:a="http://schemas.openxmlformats.org/drawingml/2006/main">
                    <a:graphicData uri="http://schemas.openxmlformats.org/drawingml/2006/picture">
                      <pic:pic xmlns:pic="http://schemas.openxmlformats.org/drawingml/2006/picture">
                        <pic:nvPicPr>
                          <pic:cNvPr id="232" name="Picture_2_SpCnt_27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6E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AE3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259715</wp:posOffset>
                  </wp:positionH>
                  <wp:positionV relativeFrom="paragraph">
                    <wp:posOffset>90805</wp:posOffset>
                  </wp:positionV>
                  <wp:extent cx="809625" cy="1050290"/>
                  <wp:effectExtent l="0" t="0" r="9525" b="16510"/>
                  <wp:wrapNone/>
                  <wp:docPr id="244" name="图片_9_SpCnt_9"/>
                  <wp:cNvGraphicFramePr/>
                  <a:graphic xmlns:a="http://schemas.openxmlformats.org/drawingml/2006/main">
                    <a:graphicData uri="http://schemas.openxmlformats.org/drawingml/2006/picture">
                      <pic:pic xmlns:pic="http://schemas.openxmlformats.org/drawingml/2006/picture">
                        <pic:nvPicPr>
                          <pic:cNvPr id="244" name="图片_9_SpCnt_9"/>
                          <pic:cNvPicPr/>
                        </pic:nvPicPr>
                        <pic:blipFill>
                          <a:blip r:embed="rId34"/>
                          <a:stretch>
                            <a:fillRect/>
                          </a:stretch>
                        </pic:blipFill>
                        <pic:spPr>
                          <a:xfrm>
                            <a:off x="0" y="0"/>
                            <a:ext cx="809625" cy="1050290"/>
                          </a:xfrm>
                          <a:prstGeom prst="rect">
                            <a:avLst/>
                          </a:prstGeom>
                          <a:noFill/>
                          <a:ln>
                            <a:noFill/>
                          </a:ln>
                        </pic:spPr>
                      </pic:pic>
                    </a:graphicData>
                  </a:graphic>
                </wp:anchor>
              </w:drawing>
            </w:r>
          </w:p>
        </w:tc>
      </w:tr>
      <w:tr w14:paraId="6AA9C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C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B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3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36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63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145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524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20" name="Picture_2_SpCnt_277"/>
                  <wp:cNvGraphicFramePr/>
                  <a:graphic xmlns:a="http://schemas.openxmlformats.org/drawingml/2006/main">
                    <a:graphicData uri="http://schemas.openxmlformats.org/drawingml/2006/picture">
                      <pic:pic xmlns:pic="http://schemas.openxmlformats.org/drawingml/2006/picture">
                        <pic:nvPicPr>
                          <pic:cNvPr id="220" name="Picture_2_SpCnt_27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21" name="Picture_2_SpCnt_278"/>
                  <wp:cNvGraphicFramePr/>
                  <a:graphic xmlns:a="http://schemas.openxmlformats.org/drawingml/2006/main">
                    <a:graphicData uri="http://schemas.openxmlformats.org/drawingml/2006/picture">
                      <pic:pic xmlns:pic="http://schemas.openxmlformats.org/drawingml/2006/picture">
                        <pic:nvPicPr>
                          <pic:cNvPr id="221" name="Picture_2_SpCnt_27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957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3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571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-17145</wp:posOffset>
                  </wp:positionH>
                  <wp:positionV relativeFrom="paragraph">
                    <wp:posOffset>106680</wp:posOffset>
                  </wp:positionV>
                  <wp:extent cx="1530985" cy="993775"/>
                  <wp:effectExtent l="0" t="0" r="0" b="15875"/>
                  <wp:wrapNone/>
                  <wp:docPr id="224" name="图片_8_SpCnt_2"/>
                  <wp:cNvGraphicFramePr/>
                  <a:graphic xmlns:a="http://schemas.openxmlformats.org/drawingml/2006/main">
                    <a:graphicData uri="http://schemas.openxmlformats.org/drawingml/2006/picture">
                      <pic:pic xmlns:pic="http://schemas.openxmlformats.org/drawingml/2006/picture">
                        <pic:nvPicPr>
                          <pic:cNvPr id="224" name="图片_8_SpCnt_2"/>
                          <pic:cNvPicPr/>
                        </pic:nvPicPr>
                        <pic:blipFill>
                          <a:blip r:embed="rId57"/>
                          <a:stretch>
                            <a:fillRect/>
                          </a:stretch>
                        </pic:blipFill>
                        <pic:spPr>
                          <a:xfrm>
                            <a:off x="0" y="0"/>
                            <a:ext cx="1530985" cy="993775"/>
                          </a:xfrm>
                          <a:prstGeom prst="rect">
                            <a:avLst/>
                          </a:prstGeom>
                          <a:noFill/>
                          <a:ln>
                            <a:noFill/>
                          </a:ln>
                        </pic:spPr>
                      </pic:pic>
                    </a:graphicData>
                  </a:graphic>
                </wp:anchor>
              </w:drawing>
            </w:r>
          </w:p>
        </w:tc>
      </w:tr>
      <w:tr w14:paraId="79433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01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2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A7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D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39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0C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1CB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F7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8562">
            <w:pPr>
              <w:jc w:val="center"/>
              <w:rPr>
                <w:rFonts w:hint="eastAsia" w:ascii="宋体" w:hAnsi="宋体" w:eastAsia="宋体" w:cs="宋体"/>
                <w:i w:val="0"/>
                <w:iCs w:val="0"/>
                <w:color w:val="000000"/>
                <w:sz w:val="18"/>
                <w:szCs w:val="18"/>
                <w:u w:val="none"/>
              </w:rPr>
            </w:pPr>
          </w:p>
        </w:tc>
      </w:tr>
      <w:tr w14:paraId="5A86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75E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2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9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E77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46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39E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CC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29" name="Picture_2_SpCnt_279"/>
                  <wp:cNvGraphicFramePr/>
                  <a:graphic xmlns:a="http://schemas.openxmlformats.org/drawingml/2006/main">
                    <a:graphicData uri="http://schemas.openxmlformats.org/drawingml/2006/picture">
                      <pic:pic xmlns:pic="http://schemas.openxmlformats.org/drawingml/2006/picture">
                        <pic:nvPicPr>
                          <pic:cNvPr id="229" name="Picture_2_SpCnt_279"/>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45" name="Picture_2_SpCnt_280"/>
                  <wp:cNvGraphicFramePr/>
                  <a:graphic xmlns:a="http://schemas.openxmlformats.org/drawingml/2006/main">
                    <a:graphicData uri="http://schemas.openxmlformats.org/drawingml/2006/picture">
                      <pic:pic xmlns:pic="http://schemas.openxmlformats.org/drawingml/2006/picture">
                        <pic:nvPicPr>
                          <pic:cNvPr id="245" name="Picture_2_SpCnt_28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A18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F3F78">
            <w:pPr>
              <w:jc w:val="center"/>
              <w:rPr>
                <w:rFonts w:hint="eastAsia" w:ascii="宋体" w:hAnsi="宋体" w:eastAsia="宋体" w:cs="宋体"/>
                <w:i w:val="0"/>
                <w:iCs w:val="0"/>
                <w:color w:val="000000"/>
                <w:sz w:val="18"/>
                <w:szCs w:val="18"/>
                <w:u w:val="none"/>
              </w:rPr>
            </w:pPr>
          </w:p>
        </w:tc>
      </w:tr>
      <w:tr w14:paraId="00FE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4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4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A8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B28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9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63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2C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5" name="Picture_2_SpCnt_281"/>
                  <wp:cNvGraphicFramePr/>
                  <a:graphic xmlns:a="http://schemas.openxmlformats.org/drawingml/2006/main">
                    <a:graphicData uri="http://schemas.openxmlformats.org/drawingml/2006/picture">
                      <pic:pic xmlns:pic="http://schemas.openxmlformats.org/drawingml/2006/picture">
                        <pic:nvPicPr>
                          <pic:cNvPr id="225" name="Picture_2_SpCnt_28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6" name="Picture_2_SpCnt_282"/>
                  <wp:cNvGraphicFramePr/>
                  <a:graphic xmlns:a="http://schemas.openxmlformats.org/drawingml/2006/main">
                    <a:graphicData uri="http://schemas.openxmlformats.org/drawingml/2006/picture">
                      <pic:pic xmlns:pic="http://schemas.openxmlformats.org/drawingml/2006/picture">
                        <pic:nvPicPr>
                          <pic:cNvPr id="226" name="Picture_2_SpCnt_282"/>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7" name="Picture_2_SpCnt_283"/>
                  <wp:cNvGraphicFramePr/>
                  <a:graphic xmlns:a="http://schemas.openxmlformats.org/drawingml/2006/main">
                    <a:graphicData uri="http://schemas.openxmlformats.org/drawingml/2006/picture">
                      <pic:pic xmlns:pic="http://schemas.openxmlformats.org/drawingml/2006/picture">
                        <pic:nvPicPr>
                          <pic:cNvPr id="227" name="Picture_2_SpCnt_283"/>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28" name="Picture_2_SpCnt_284"/>
                  <wp:cNvGraphicFramePr/>
                  <a:graphic xmlns:a="http://schemas.openxmlformats.org/drawingml/2006/main">
                    <a:graphicData uri="http://schemas.openxmlformats.org/drawingml/2006/picture">
                      <pic:pic xmlns:pic="http://schemas.openxmlformats.org/drawingml/2006/picture">
                        <pic:nvPicPr>
                          <pic:cNvPr id="228" name="Picture_2_SpCnt_284"/>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33" name="Picture_2_SpCnt_285"/>
                  <wp:cNvGraphicFramePr/>
                  <a:graphic xmlns:a="http://schemas.openxmlformats.org/drawingml/2006/main">
                    <a:graphicData uri="http://schemas.openxmlformats.org/drawingml/2006/picture">
                      <pic:pic xmlns:pic="http://schemas.openxmlformats.org/drawingml/2006/picture">
                        <pic:nvPicPr>
                          <pic:cNvPr id="233" name="Picture_2_SpCnt_285"/>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49" name="Picture_2_SpCnt_286"/>
                  <wp:cNvGraphicFramePr/>
                  <a:graphic xmlns:a="http://schemas.openxmlformats.org/drawingml/2006/main">
                    <a:graphicData uri="http://schemas.openxmlformats.org/drawingml/2006/picture">
                      <pic:pic xmlns:pic="http://schemas.openxmlformats.org/drawingml/2006/picture">
                        <pic:nvPicPr>
                          <pic:cNvPr id="249" name="Picture_2_SpCnt_286"/>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C1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69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156845</wp:posOffset>
                  </wp:positionH>
                  <wp:positionV relativeFrom="paragraph">
                    <wp:posOffset>15240</wp:posOffset>
                  </wp:positionV>
                  <wp:extent cx="1177290" cy="871220"/>
                  <wp:effectExtent l="0" t="0" r="0" b="0"/>
                  <wp:wrapNone/>
                  <wp:docPr id="247" name="图片_9_SpCnt_10"/>
                  <wp:cNvGraphicFramePr/>
                  <a:graphic xmlns:a="http://schemas.openxmlformats.org/drawingml/2006/main">
                    <a:graphicData uri="http://schemas.openxmlformats.org/drawingml/2006/picture">
                      <pic:pic xmlns:pic="http://schemas.openxmlformats.org/drawingml/2006/picture">
                        <pic:nvPicPr>
                          <pic:cNvPr id="247" name="图片_9_SpCnt_10"/>
                          <pic:cNvPicPr/>
                        </pic:nvPicPr>
                        <pic:blipFill>
                          <a:blip r:embed="rId58"/>
                          <a:stretch>
                            <a:fillRect/>
                          </a:stretch>
                        </pic:blipFill>
                        <pic:spPr>
                          <a:xfrm>
                            <a:off x="0" y="0"/>
                            <a:ext cx="1177290" cy="871220"/>
                          </a:xfrm>
                          <a:prstGeom prst="rect">
                            <a:avLst/>
                          </a:prstGeom>
                          <a:noFill/>
                          <a:ln>
                            <a:noFill/>
                          </a:ln>
                        </pic:spPr>
                      </pic:pic>
                    </a:graphicData>
                  </a:graphic>
                </wp:anchor>
              </w:drawing>
            </w:r>
          </w:p>
        </w:tc>
      </w:tr>
      <w:tr w14:paraId="027E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B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10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99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701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8C3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F6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446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4F3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C4D6A">
            <w:pPr>
              <w:jc w:val="center"/>
              <w:rPr>
                <w:rFonts w:hint="eastAsia" w:ascii="宋体" w:hAnsi="宋体" w:eastAsia="宋体" w:cs="宋体"/>
                <w:i w:val="0"/>
                <w:iCs w:val="0"/>
                <w:color w:val="000000"/>
                <w:sz w:val="18"/>
                <w:szCs w:val="18"/>
                <w:u w:val="none"/>
              </w:rPr>
            </w:pPr>
          </w:p>
        </w:tc>
      </w:tr>
      <w:tr w14:paraId="213E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3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44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2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C75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7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13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D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48" name="Picture_2_SpCnt_287"/>
                  <wp:cNvGraphicFramePr/>
                  <a:graphic xmlns:a="http://schemas.openxmlformats.org/drawingml/2006/main">
                    <a:graphicData uri="http://schemas.openxmlformats.org/drawingml/2006/picture">
                      <pic:pic xmlns:pic="http://schemas.openxmlformats.org/drawingml/2006/picture">
                        <pic:nvPicPr>
                          <pic:cNvPr id="248" name="Picture_2_SpCnt_28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278" name="Picture_2_SpCnt_288"/>
                  <wp:cNvGraphicFramePr/>
                  <a:graphic xmlns:a="http://schemas.openxmlformats.org/drawingml/2006/main">
                    <a:graphicData uri="http://schemas.openxmlformats.org/drawingml/2006/picture">
                      <pic:pic xmlns:pic="http://schemas.openxmlformats.org/drawingml/2006/picture">
                        <pic:nvPicPr>
                          <pic:cNvPr id="278" name="Picture_2_SpCnt_28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A3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6BE5B">
            <w:pPr>
              <w:jc w:val="center"/>
              <w:rPr>
                <w:rFonts w:hint="eastAsia" w:ascii="宋体" w:hAnsi="宋体" w:eastAsia="宋体" w:cs="宋体"/>
                <w:i w:val="0"/>
                <w:iCs w:val="0"/>
                <w:color w:val="000000"/>
                <w:sz w:val="18"/>
                <w:szCs w:val="18"/>
                <w:u w:val="none"/>
              </w:rPr>
            </w:pPr>
          </w:p>
        </w:tc>
      </w:tr>
      <w:tr w14:paraId="260C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FAE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08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3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59C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C57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E40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46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6" name="Picture_2_SpCnt_289"/>
                  <wp:cNvGraphicFramePr/>
                  <a:graphic xmlns:a="http://schemas.openxmlformats.org/drawingml/2006/main">
                    <a:graphicData uri="http://schemas.openxmlformats.org/drawingml/2006/picture">
                      <pic:pic xmlns:pic="http://schemas.openxmlformats.org/drawingml/2006/picture">
                        <pic:nvPicPr>
                          <pic:cNvPr id="276" name="Picture_2_SpCnt_289"/>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0" name="Picture_2_SpCnt_290"/>
                  <wp:cNvGraphicFramePr/>
                  <a:graphic xmlns:a="http://schemas.openxmlformats.org/drawingml/2006/main">
                    <a:graphicData uri="http://schemas.openxmlformats.org/drawingml/2006/picture">
                      <pic:pic xmlns:pic="http://schemas.openxmlformats.org/drawingml/2006/picture">
                        <pic:nvPicPr>
                          <pic:cNvPr id="250" name="Picture_2_SpCnt_290"/>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1" name="Picture_2_SpCnt_291"/>
                  <wp:cNvGraphicFramePr/>
                  <a:graphic xmlns:a="http://schemas.openxmlformats.org/drawingml/2006/main">
                    <a:graphicData uri="http://schemas.openxmlformats.org/drawingml/2006/picture">
                      <pic:pic xmlns:pic="http://schemas.openxmlformats.org/drawingml/2006/picture">
                        <pic:nvPicPr>
                          <pic:cNvPr id="251" name="Picture_2_SpCnt_291"/>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3" name="Picture_2_SpCnt_292"/>
                  <wp:cNvGraphicFramePr/>
                  <a:graphic xmlns:a="http://schemas.openxmlformats.org/drawingml/2006/main">
                    <a:graphicData uri="http://schemas.openxmlformats.org/drawingml/2006/picture">
                      <pic:pic xmlns:pic="http://schemas.openxmlformats.org/drawingml/2006/picture">
                        <pic:nvPicPr>
                          <pic:cNvPr id="253" name="Picture_2_SpCnt_292"/>
                          <pic:cNvPicPr/>
                        </pic:nvPicPr>
                        <pic:blipFill>
                          <a:blip r:embed="rId2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1E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92DD">
            <w:pPr>
              <w:jc w:val="center"/>
              <w:rPr>
                <w:rFonts w:hint="eastAsia" w:ascii="宋体" w:hAnsi="宋体" w:eastAsia="宋体" w:cs="宋体"/>
                <w:i w:val="0"/>
                <w:iCs w:val="0"/>
                <w:color w:val="000000"/>
                <w:sz w:val="18"/>
                <w:szCs w:val="18"/>
                <w:u w:val="none"/>
              </w:rPr>
            </w:pPr>
          </w:p>
        </w:tc>
      </w:tr>
      <w:tr w14:paraId="1DE0E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20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EB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B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DC9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07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10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19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4" name="Picture_2_SpCnt_293"/>
                  <wp:cNvGraphicFramePr/>
                  <a:graphic xmlns:a="http://schemas.openxmlformats.org/drawingml/2006/main">
                    <a:graphicData uri="http://schemas.openxmlformats.org/drawingml/2006/picture">
                      <pic:pic xmlns:pic="http://schemas.openxmlformats.org/drawingml/2006/picture">
                        <pic:nvPicPr>
                          <pic:cNvPr id="264" name="Picture_2_SpCnt_29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54" name="Picture_2_SpCnt_294"/>
                  <wp:cNvGraphicFramePr/>
                  <a:graphic xmlns:a="http://schemas.openxmlformats.org/drawingml/2006/main">
                    <a:graphicData uri="http://schemas.openxmlformats.org/drawingml/2006/picture">
                      <pic:pic xmlns:pic="http://schemas.openxmlformats.org/drawingml/2006/picture">
                        <pic:nvPicPr>
                          <pic:cNvPr id="254" name="Picture_2_SpCnt_29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7" name="Picture_2_SpCnt_295"/>
                  <wp:cNvGraphicFramePr/>
                  <a:graphic xmlns:a="http://schemas.openxmlformats.org/drawingml/2006/main">
                    <a:graphicData uri="http://schemas.openxmlformats.org/drawingml/2006/picture">
                      <pic:pic xmlns:pic="http://schemas.openxmlformats.org/drawingml/2006/picture">
                        <pic:nvPicPr>
                          <pic:cNvPr id="267" name="Picture_2_SpCnt_295"/>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2" name="Picture_2_SpCnt_296"/>
                  <wp:cNvGraphicFramePr/>
                  <a:graphic xmlns:a="http://schemas.openxmlformats.org/drawingml/2006/main">
                    <a:graphicData uri="http://schemas.openxmlformats.org/drawingml/2006/picture">
                      <pic:pic xmlns:pic="http://schemas.openxmlformats.org/drawingml/2006/picture">
                        <pic:nvPicPr>
                          <pic:cNvPr id="262" name="Picture_2_SpCnt_296"/>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75" name="Picture_2_SpCnt_297"/>
                  <wp:cNvGraphicFramePr/>
                  <a:graphic xmlns:a="http://schemas.openxmlformats.org/drawingml/2006/main">
                    <a:graphicData uri="http://schemas.openxmlformats.org/drawingml/2006/picture">
                      <pic:pic xmlns:pic="http://schemas.openxmlformats.org/drawingml/2006/picture">
                        <pic:nvPicPr>
                          <pic:cNvPr id="275" name="Picture_2_SpCnt_297"/>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63" name="Picture_2_SpCnt_298"/>
                  <wp:cNvGraphicFramePr/>
                  <a:graphic xmlns:a="http://schemas.openxmlformats.org/drawingml/2006/main">
                    <a:graphicData uri="http://schemas.openxmlformats.org/drawingml/2006/picture">
                      <pic:pic xmlns:pic="http://schemas.openxmlformats.org/drawingml/2006/picture">
                        <pic:nvPicPr>
                          <pic:cNvPr id="263" name="Picture_2_SpCnt_298"/>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81" name="Picture_2_SpCnt_299"/>
                  <wp:cNvGraphicFramePr/>
                  <a:graphic xmlns:a="http://schemas.openxmlformats.org/drawingml/2006/main">
                    <a:graphicData uri="http://schemas.openxmlformats.org/drawingml/2006/picture">
                      <pic:pic xmlns:pic="http://schemas.openxmlformats.org/drawingml/2006/picture">
                        <pic:nvPicPr>
                          <pic:cNvPr id="281" name="Picture_2_SpCnt_299"/>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73" name="Picture_2_SpCnt_300"/>
                  <wp:cNvGraphicFramePr/>
                  <a:graphic xmlns:a="http://schemas.openxmlformats.org/drawingml/2006/main">
                    <a:graphicData uri="http://schemas.openxmlformats.org/drawingml/2006/picture">
                      <pic:pic xmlns:pic="http://schemas.openxmlformats.org/drawingml/2006/picture">
                        <pic:nvPicPr>
                          <pic:cNvPr id="273" name="Picture_2_SpCnt_300"/>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1067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5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3C4F7">
            <w:pPr>
              <w:jc w:val="center"/>
              <w:rPr>
                <w:rFonts w:hint="eastAsia" w:ascii="宋体" w:hAnsi="宋体" w:eastAsia="宋体" w:cs="宋体"/>
                <w:i w:val="0"/>
                <w:iCs w:val="0"/>
                <w:color w:val="000000"/>
                <w:sz w:val="18"/>
                <w:szCs w:val="18"/>
                <w:u w:val="none"/>
              </w:rPr>
            </w:pPr>
          </w:p>
        </w:tc>
      </w:tr>
      <w:tr w14:paraId="419DF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1"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D5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3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中学化学VR教学系统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V1.3</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05A31B7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1.系统基于C/S架构设计，采用MVC框架开发。在有线局域网环境中，教师可通过教师端对学生端进行控制，包含但不限于头盔一键开机、关机，实验课程一键开启、关闭等操作。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2.系统所有模型均为经过烘焙的三维仿真模型，仿真度高。采用三维场景展示，具备高沉浸感。支持用户通过 VR 头盔进行实验场景的观察，支持用户 360 度旋转视角。系统分辨率不能低于1920*1200，可对场景模型进行实时顶点优化，根据视觉效果调整优化比例。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系统支持6DoF体验，不是简单的3DoF。除了检测头部的转动带来的视野角度变化外，还能够检测到由于身体移动带来的上下前后左右位移的变化。可以实时追踪用户在真实世界的走动并动态更新用户在虚拟世界中所处的环境和场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4.系统具有强交互性，使用者的双手皆可交互操作物品。并非简单性的用手柄射线代替鼠标，是真实的模拟双手进行的交互操作，非单手操作。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5.系统提供高度的探究性操作类实验，学生可以自主探究。非预先设定的固定场景或实验过程，非纯观看式3D模型展示，非纯视频式被动介绍知识。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6.系统支持对实验装置进行认知，进入实验可以看到对应装置上给予名称提示，实验过程中也可以关闭。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7.系统包含评分功能，支持查看成绩。（提供上述所有功能的软件截图并加盖投标人公章）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8.所有软件功能均支持在无互联网环境下正常操作使用。要求在同一软件系统平台中进行沉浸式操作、集成，方便用户管理、使用。可以在软件系统平台内部使用手柄进行不同VR资源间的切换操作。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9.系统具有中华人民共和国国家版权局发布的相关VR教学系统计算机软件著作权证明。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10.课程资源围绕国家标准课程知识点开发，满足不少于85节课堂教学，满足初中化学同步课程。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提供探究性实验资源数量不少于40个，提供全沉浸式、可交互操作的探究环境，支持大胆试错、自主探究。课程内容包括但不限于：加热高锰酸钾制取氧气、反应前后物质的质量关系（探究）-红磷燃烧前后质量的测定、粉尘爆炸实验、倾倒二氧化碳、水的沸腾VR实验、加热高锰酸钾制取氧气、燃烧的条件、金属与盐酸、稀硫酸的反应、铁制品的锈蚀、工业炼铁、溶液的调控、测定溶液的pH值、酸的化学性质、探究碱的化学性质、水的组成、浓硫酸的稀释VR实验、向不同溶液中加入酸碱指示剂、水的分子结构、氢元素的原子结构、食盐的晶体结构等。（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12.中学化学实验内容应包括危险性实验不少于5个，支持学生在安全环境下完成实验并进行试错，并有错误操作现象展示。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分子结构数量不少于8个，原子结构数量不少于21个，晶体结构数量不少于4个，支持拓展微观原理，近距离观察结构模型，了解其组成及相关知识点，伴随有语音和文字介绍。（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14.◆化学实验中器材和药品数量不少于60种，对于错误操作给予提示，高度仿真错误及异常现象。比如：试管炸裂，液体飞溅、液体倒吸等现象。（提供上述所有功能的软件截图并加盖投标人公章）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15.能够模拟中学阶段的酸碱性质探究实验，支持学生自主设计实验，选取药品及工具进行组合探究实验，并得出正确的实验现象。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能够模拟二氧化碳的实验室制法，支持自主选择实验药品或实验装置制取二氧化碳，包含的实验数量不少于4个，实验药品不少于5种，实验发生装置不少于3种，支持对药品和装置进行自主设计、自由搭建，并高度仿真实验操作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17.能够模拟溶液的调控实验，支持探究不同固体的溶解度和温度对溶解度的影响，包含对溶液加热/冷却的装置，固体药品数量不少于2种，可以自主控制固体及蒸馏水的量，高度仿真实验操作现象。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18.提供与中学化学VR课程资源相匹配的教学应用参考书，需要具备国家认可的正式出版印刷书号，内容包含教学背景分析、教学设计、学案设计以及教学反思等。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19.应提供课程资源相应的教学设计、教学课件、教学讲解视频。</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5F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6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44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5" name="Picture_2_SpCnt_301"/>
                  <wp:cNvGraphicFramePr/>
                  <a:graphic xmlns:a="http://schemas.openxmlformats.org/drawingml/2006/main">
                    <a:graphicData uri="http://schemas.openxmlformats.org/drawingml/2006/picture">
                      <pic:pic xmlns:pic="http://schemas.openxmlformats.org/drawingml/2006/picture">
                        <pic:nvPicPr>
                          <pic:cNvPr id="255" name="Picture_2_SpCnt_301"/>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68" name="Picture_2_SpCnt_302"/>
                  <wp:cNvGraphicFramePr/>
                  <a:graphic xmlns:a="http://schemas.openxmlformats.org/drawingml/2006/main">
                    <a:graphicData uri="http://schemas.openxmlformats.org/drawingml/2006/picture">
                      <pic:pic xmlns:pic="http://schemas.openxmlformats.org/drawingml/2006/picture">
                        <pic:nvPicPr>
                          <pic:cNvPr id="268" name="Picture_2_SpCnt_302"/>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0" name="Picture_2_SpCnt_303"/>
                  <wp:cNvGraphicFramePr/>
                  <a:graphic xmlns:a="http://schemas.openxmlformats.org/drawingml/2006/main">
                    <a:graphicData uri="http://schemas.openxmlformats.org/drawingml/2006/picture">
                      <pic:pic xmlns:pic="http://schemas.openxmlformats.org/drawingml/2006/picture">
                        <pic:nvPicPr>
                          <pic:cNvPr id="270" name="Picture_2_SpCnt_303"/>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7" name="Picture_2_SpCnt_304"/>
                  <wp:cNvGraphicFramePr/>
                  <a:graphic xmlns:a="http://schemas.openxmlformats.org/drawingml/2006/main">
                    <a:graphicData uri="http://schemas.openxmlformats.org/drawingml/2006/picture">
                      <pic:pic xmlns:pic="http://schemas.openxmlformats.org/drawingml/2006/picture">
                        <pic:nvPicPr>
                          <pic:cNvPr id="277" name="Picture_2_SpCnt_304"/>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2" name="Picture_2_SpCnt_305"/>
                  <wp:cNvGraphicFramePr/>
                  <a:graphic xmlns:a="http://schemas.openxmlformats.org/drawingml/2006/main">
                    <a:graphicData uri="http://schemas.openxmlformats.org/drawingml/2006/picture">
                      <pic:pic xmlns:pic="http://schemas.openxmlformats.org/drawingml/2006/picture">
                        <pic:nvPicPr>
                          <pic:cNvPr id="252" name="Picture_2_SpCnt_305"/>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65" name="Picture_2_SpCnt_306"/>
                  <wp:cNvGraphicFramePr/>
                  <a:graphic xmlns:a="http://schemas.openxmlformats.org/drawingml/2006/main">
                    <a:graphicData uri="http://schemas.openxmlformats.org/drawingml/2006/picture">
                      <pic:pic xmlns:pic="http://schemas.openxmlformats.org/drawingml/2006/picture">
                        <pic:nvPicPr>
                          <pic:cNvPr id="265" name="Picture_2_SpCnt_306"/>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2" name="Picture_2_SpCnt_307"/>
                  <wp:cNvGraphicFramePr/>
                  <a:graphic xmlns:a="http://schemas.openxmlformats.org/drawingml/2006/main">
                    <a:graphicData uri="http://schemas.openxmlformats.org/drawingml/2006/picture">
                      <pic:pic xmlns:pic="http://schemas.openxmlformats.org/drawingml/2006/picture">
                        <pic:nvPicPr>
                          <pic:cNvPr id="272" name="Picture_2_SpCnt_307"/>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56" name="Picture_2_SpCnt_308"/>
                  <wp:cNvGraphicFramePr/>
                  <a:graphic xmlns:a="http://schemas.openxmlformats.org/drawingml/2006/main">
                    <a:graphicData uri="http://schemas.openxmlformats.org/drawingml/2006/picture">
                      <pic:pic xmlns:pic="http://schemas.openxmlformats.org/drawingml/2006/picture">
                        <pic:nvPicPr>
                          <pic:cNvPr id="256" name="Picture_2_SpCnt_308"/>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4" name="Picture_2_SpCnt_309"/>
                  <wp:cNvGraphicFramePr/>
                  <a:graphic xmlns:a="http://schemas.openxmlformats.org/drawingml/2006/main">
                    <a:graphicData uri="http://schemas.openxmlformats.org/drawingml/2006/picture">
                      <pic:pic xmlns:pic="http://schemas.openxmlformats.org/drawingml/2006/picture">
                        <pic:nvPicPr>
                          <pic:cNvPr id="274" name="Picture_2_SpCnt_309"/>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640"/>
                  <wp:effectExtent l="0" t="0" r="9525" b="16510"/>
                  <wp:wrapNone/>
                  <wp:docPr id="271" name="Picture_2_SpCnt_310"/>
                  <wp:cNvGraphicFramePr/>
                  <a:graphic xmlns:a="http://schemas.openxmlformats.org/drawingml/2006/main">
                    <a:graphicData uri="http://schemas.openxmlformats.org/drawingml/2006/picture">
                      <pic:pic xmlns:pic="http://schemas.openxmlformats.org/drawingml/2006/picture">
                        <pic:nvPicPr>
                          <pic:cNvPr id="271" name="Picture_2_SpCnt_310"/>
                          <pic:cNvPicPr/>
                        </pic:nvPicPr>
                        <pic:blipFill>
                          <a:blip r:embed="rId37"/>
                          <a:stretch>
                            <a:fillRect/>
                          </a:stretch>
                        </pic:blipFill>
                        <pic:spPr>
                          <a:xfrm>
                            <a:off x="0" y="0"/>
                            <a:ext cx="9525" cy="4064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76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D068">
            <w:pPr>
              <w:jc w:val="center"/>
              <w:rPr>
                <w:rFonts w:hint="eastAsia" w:ascii="宋体" w:hAnsi="宋体" w:eastAsia="宋体" w:cs="宋体"/>
                <w:i w:val="0"/>
                <w:iCs w:val="0"/>
                <w:color w:val="000000"/>
                <w:sz w:val="18"/>
                <w:szCs w:val="18"/>
                <w:u w:val="none"/>
              </w:rPr>
            </w:pPr>
          </w:p>
        </w:tc>
      </w:tr>
      <w:tr w14:paraId="335F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AE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0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虚拟现实头盔</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B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PICO Neo3企业版</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1A3E903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CPU：高通XR2，Kryo 585核心，8核64位，最高主频 2.84GHz，7nm制程工艺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GPU：Adreno 650，主频 587MHz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内存：6GB RAM，LPDDR4X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闪存：UFS3.0 128GB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WIFI：2X2 MIMO WIFI6 802.11 b/g/n/ac/ax，2.4G/5G双频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BT：BT5.1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Android：Android 10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屏幕：5.5 inch x 1 SFR TFT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分辨率：3664x1920，PPI：773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刷新率：72/90Hz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视场角：98°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透镜：菲涅尔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瞳距调节：支持物理瞳距调节，三档：58/63.5/69mm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护眼模式：通过TUV低蓝光认证，可以在系统设置中开启该功能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9轴传感器：1KHz采样频率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P-senor：人脸佩戴感应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前置摄像头：鱼眼摄像头(640x480@120Hz, FOV:166°) x 4，支持头部6DoF定位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手柄：6DoF体感手柄 x 2，支持光学定位，支持线性振动马达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机身按键：电源键，APP键（返回键），确认键，Home键，音量加，音量减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泡棉：可替换的舒适泡棉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人体工程设计：前置头盔和后置电池组成更为合理的力学分担设计，佩戴面部舒适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充电：支持QC3.0快速充电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电池容量：5300mAh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扬声器：内置双立体声喇叭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麦克风：双麦克降噪，全指向麦克风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USB Type-C 3.0：1. USB3.0数据传输 2. 5V/1A OTG 扩展供电能力 3. USB3.0 OTG扩展功能（需要转接线支持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3.5mm音频接口：连接第三方立体声耳机使用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Led灯：三色Led 显示开机，关机，充电状态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行业定制：支持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第三方软件安装：支持正常安装和显示</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DED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9B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F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66" name="Picture_2_SpCnt_311"/>
                  <wp:cNvGraphicFramePr/>
                  <a:graphic xmlns:a="http://schemas.openxmlformats.org/drawingml/2006/main">
                    <a:graphicData uri="http://schemas.openxmlformats.org/drawingml/2006/picture">
                      <pic:pic xmlns:pic="http://schemas.openxmlformats.org/drawingml/2006/picture">
                        <pic:nvPicPr>
                          <pic:cNvPr id="266" name="Picture_2_SpCnt_311"/>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79" name="Picture_2_SpCnt_312"/>
                  <wp:cNvGraphicFramePr/>
                  <a:graphic xmlns:a="http://schemas.openxmlformats.org/drawingml/2006/main">
                    <a:graphicData uri="http://schemas.openxmlformats.org/drawingml/2006/picture">
                      <pic:pic xmlns:pic="http://schemas.openxmlformats.org/drawingml/2006/picture">
                        <pic:nvPicPr>
                          <pic:cNvPr id="279" name="Picture_2_SpCnt_312"/>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3899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8A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A524A">
            <w:pPr>
              <w:jc w:val="center"/>
              <w:rPr>
                <w:rFonts w:hint="eastAsia" w:ascii="宋体" w:hAnsi="宋体" w:eastAsia="宋体" w:cs="宋体"/>
                <w:i w:val="0"/>
                <w:iCs w:val="0"/>
                <w:color w:val="000000"/>
                <w:sz w:val="18"/>
                <w:szCs w:val="18"/>
                <w:u w:val="none"/>
              </w:rPr>
            </w:pPr>
          </w:p>
        </w:tc>
      </w:tr>
      <w:tr w14:paraId="1C0F2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F1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B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VR学习空间系统</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F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top"/>
          </w:tcPr>
          <w:p w14:paraId="664AC30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1、学生端采用教育专用纯净版操作系统，免除游戏、影视等非学习资源对学生的干扰。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2、学生端支持对已有 VR 资源进行资源集成、统一管理，学生端内部支持使用手柄进行选择、切换课程资源。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3、学生端兼容本项目中的所有VR资源，并能够动态添加新的VR资源。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4、课程资源以“学科-教材-章节-课程资源”的形式直观展现。支持检查资源是否有新版本更新。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◆5、学生端支持自由学习模式和教师管控模式。 自主学习模式下，支持自由选择课程资源，进行自主探究学习。管控模式下，教师端锁定VR设备，学生端只能打开教师端指定的课程资源。提供上述所有功能的软件截图并加盖投标人公章）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6、学生端接受并执行控制端的各种命令，同时向控制端反馈设备状态，如佩戴状态，电量等。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7、学生端支持新手引导功能，方便用户学习设备操作；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8、学生端支持提交VR资源成绩至VR教学管理系统。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9、系统架构采用 Unity3D 技术开发，学生端可调整任意视角观察场景现象。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10、系统界面设计友好直观，有文字说明。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11、整个系统中所有环节多层安全加密，保证VR内容安全。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E6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F5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3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31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5096F">
            <w:pPr>
              <w:jc w:val="center"/>
              <w:rPr>
                <w:rFonts w:hint="eastAsia" w:ascii="宋体" w:hAnsi="宋体" w:eastAsia="宋体" w:cs="宋体"/>
                <w:i w:val="0"/>
                <w:iCs w:val="0"/>
                <w:color w:val="000000"/>
                <w:sz w:val="18"/>
                <w:szCs w:val="18"/>
                <w:u w:val="none"/>
              </w:rPr>
            </w:pPr>
          </w:p>
        </w:tc>
      </w:tr>
      <w:tr w14:paraId="07A68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C9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51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化学反应速率实验器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E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TP6063</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32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密封反应瓶、注液阀门开关、注射器（10mL）、压强传感器接口、泄压组件（260±10kPa）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1.用于探究催化剂对过氧化氢分解的影响、金属与酸反应、酶催化的高效性等。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密封反应瓶，保证实验器的密封性，实验数据更加精确，支持固体、液体和气体任意组合的产气或吸收气体的相关的生化反应，配合绝对压强传感器，通过测量压强的变化，探究化学反应速率的快慢，在Windows、安卓、iOS系统终端上实时呈现数据，实验规律更加直观，适用范围广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3.装置设有螺口注射器及注液阀门开关，保证全程密封的情况下，注入液体定量可控，可一次或分段多次注入，实验高效且保证安全性。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4.装置设有泄压阀（泄压阀安全值260±10kPa），压强过高时会自动泄压，充分保证了实验的安全性。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6.与传感器适配性好，轻松搭建密封的实验环境，减轻准备器材的负担，轻松满足演示及分组实验，让课堂教学更高效。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7.通过移动终端扫描仪器上的二维码可浏览该仪器配套的使用说明。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8.配套专用实验软件，预设模板，以表格和曲线等形式自动记录数据变化情况，实验结果更直观明显。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催化剂对化学反应速率的影响、金属与酸反应、酶催化的高效性等实验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3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0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8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45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701B78">
            <w:pPr>
              <w:rPr>
                <w:rFonts w:hint="eastAsia" w:ascii="宋体" w:hAnsi="宋体" w:eastAsia="宋体" w:cs="宋体"/>
                <w:i w:val="0"/>
                <w:iCs w:val="0"/>
                <w:color w:val="000000"/>
                <w:sz w:val="18"/>
                <w:szCs w:val="18"/>
                <w:u w:val="none"/>
              </w:rPr>
            </w:pPr>
          </w:p>
        </w:tc>
      </w:tr>
      <w:tr w14:paraId="151EC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EC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酸碱反应热实验器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8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TP2067</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C7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绝热桶、隔热泡沫、带孔桶盖、硅胶塞、烧杯（100mL）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1.用于化学反应热的精确测量相关实验。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2.实验器可容纳液体、固体和液体，为溶液反应和固体的溶解提供保温的实验环境。通过温度传感器，可测得温度变化情况，并在Windows、安卓、iOS系统终端上实时呈现数据，取点更加准确，计算数据误差小。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3.双层隔热设计保温性能好，实验数据更加准确。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4.带孔桶盖适配常规温度计和温度传感器，支持传统实验教学及数字化实验设计，实验灵活。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5.大小适用，既可以节省试剂，也可以很好地测量溶液温度的变化。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6.通用性高，一个实验器可完成多个教材实验，还可以满足多种溶液反应吸放热实验的测量。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7.配套专用实验软件，预设模板，以曲线等形式自动记录数据变化情况，实验结果更直观明显。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酸碱反应热、固体溶解时的吸热放热现象、化学反应热的测量、氢氧化钡与氯化铵的反应等实验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D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6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0B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B1FBB">
            <w:pPr>
              <w:rPr>
                <w:rFonts w:hint="eastAsia" w:ascii="宋体" w:hAnsi="宋体" w:eastAsia="宋体" w:cs="宋体"/>
                <w:i w:val="0"/>
                <w:iCs w:val="0"/>
                <w:color w:val="000000"/>
                <w:sz w:val="18"/>
                <w:szCs w:val="18"/>
                <w:u w:val="none"/>
              </w:rPr>
            </w:pPr>
          </w:p>
        </w:tc>
      </w:tr>
      <w:tr w14:paraId="64B0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33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0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铁的吸氧腐蚀实验器</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6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TP6049</w:t>
            </w:r>
          </w:p>
        </w:tc>
        <w:tc>
          <w:tcPr>
            <w:tcW w:w="74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8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一、组成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平口圆底试管（52*100mm）、橡胶塞、宝塔头、硅胶堵头*2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1.用于铁的吸氧腐蚀实验的探究，通过测量反应过程中温度、压强、氧气含量的变化，探究铁的吸氧腐蚀现象。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实验器具有匹配不同传感器探头的孔径，密封性良好，配合温度传感器、溶解氧-气中氧一体传感器、绝对压强传感器测量铁在吸氧腐蚀过程中温度、氧气含量、压强的变化，并在Windows、安卓、iOS系统终端上实时呈现数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3.试管体积足够大，增加反应物的接触面积，能使反应物在试管内部充分反应，实验效果明显。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4.透明瓶体设计，便于观察实验现象，可从多维度了解实验。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5.与传感器适配性好，轻松搭建密封的实验环境，可拓展完成多种化学实验。减轻准备器材的负担，轻松满足演示及分组实验，让课堂教学更高效。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三、实验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探究铁的吸氧腐蚀现象等实验</w:t>
            </w:r>
          </w:p>
        </w:tc>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77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80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78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0" name="Picture_2_SpCnt_313"/>
                  <wp:cNvGraphicFramePr/>
                  <a:graphic xmlns:a="http://schemas.openxmlformats.org/drawingml/2006/main">
                    <a:graphicData uri="http://schemas.openxmlformats.org/drawingml/2006/picture">
                      <pic:pic xmlns:pic="http://schemas.openxmlformats.org/drawingml/2006/picture">
                        <pic:nvPicPr>
                          <pic:cNvPr id="280" name="Picture_2_SpCnt_313"/>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7" name="Picture_2_SpCnt_314"/>
                  <wp:cNvGraphicFramePr/>
                  <a:graphic xmlns:a="http://schemas.openxmlformats.org/drawingml/2006/main">
                    <a:graphicData uri="http://schemas.openxmlformats.org/drawingml/2006/picture">
                      <pic:pic xmlns:pic="http://schemas.openxmlformats.org/drawingml/2006/picture">
                        <pic:nvPicPr>
                          <pic:cNvPr id="257" name="Picture_2_SpCnt_314"/>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8" name="Picture_2_SpCnt_315"/>
                  <wp:cNvGraphicFramePr/>
                  <a:graphic xmlns:a="http://schemas.openxmlformats.org/drawingml/2006/main">
                    <a:graphicData uri="http://schemas.openxmlformats.org/drawingml/2006/picture">
                      <pic:pic xmlns:pic="http://schemas.openxmlformats.org/drawingml/2006/picture">
                        <pic:nvPicPr>
                          <pic:cNvPr id="258" name="Picture_2_SpCnt_315"/>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59" name="Picture_2_SpCnt_316"/>
                  <wp:cNvGraphicFramePr/>
                  <a:graphic xmlns:a="http://schemas.openxmlformats.org/drawingml/2006/main">
                    <a:graphicData uri="http://schemas.openxmlformats.org/drawingml/2006/picture">
                      <pic:pic xmlns:pic="http://schemas.openxmlformats.org/drawingml/2006/picture">
                        <pic:nvPicPr>
                          <pic:cNvPr id="259" name="Picture_2_SpCnt_316"/>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60" name="Picture_2_SpCnt_317"/>
                  <wp:cNvGraphicFramePr/>
                  <a:graphic xmlns:a="http://schemas.openxmlformats.org/drawingml/2006/main">
                    <a:graphicData uri="http://schemas.openxmlformats.org/drawingml/2006/picture">
                      <pic:pic xmlns:pic="http://schemas.openxmlformats.org/drawingml/2006/picture">
                        <pic:nvPicPr>
                          <pic:cNvPr id="260" name="Picture_2_SpCnt_31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61" name="Picture_2_SpCnt_318"/>
                  <wp:cNvGraphicFramePr/>
                  <a:graphic xmlns:a="http://schemas.openxmlformats.org/drawingml/2006/main">
                    <a:graphicData uri="http://schemas.openxmlformats.org/drawingml/2006/picture">
                      <pic:pic xmlns:pic="http://schemas.openxmlformats.org/drawingml/2006/picture">
                        <pic:nvPicPr>
                          <pic:cNvPr id="261" name="Picture_2_SpCnt_31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1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F799F">
            <w:pPr>
              <w:rPr>
                <w:rFonts w:hint="eastAsia" w:ascii="宋体" w:hAnsi="宋体" w:eastAsia="宋体" w:cs="宋体"/>
                <w:i w:val="0"/>
                <w:iCs w:val="0"/>
                <w:color w:val="000000"/>
                <w:sz w:val="18"/>
                <w:szCs w:val="18"/>
                <w:u w:val="none"/>
              </w:rPr>
            </w:pPr>
          </w:p>
        </w:tc>
      </w:tr>
      <w:tr w14:paraId="635B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AFB07">
            <w:pPr>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ABEF">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427B0">
            <w:pPr>
              <w:jc w:val="center"/>
              <w:rPr>
                <w:rFonts w:hint="eastAsia" w:ascii="宋体" w:hAnsi="宋体" w:eastAsia="宋体" w:cs="宋体"/>
                <w:i w:val="0"/>
                <w:iCs w:val="0"/>
                <w:color w:val="000000"/>
                <w:sz w:val="18"/>
                <w:szCs w:val="18"/>
                <w:u w:val="none"/>
              </w:rPr>
            </w:pP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69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F12C6">
            <w:pPr>
              <w:jc w:val="center"/>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7A3A2">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1D2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69" name="Picture_2_SpCnt_319"/>
                  <wp:cNvGraphicFramePr/>
                  <a:graphic xmlns:a="http://schemas.openxmlformats.org/drawingml/2006/main">
                    <a:graphicData uri="http://schemas.openxmlformats.org/drawingml/2006/picture">
                      <pic:pic xmlns:pic="http://schemas.openxmlformats.org/drawingml/2006/picture">
                        <pic:nvPicPr>
                          <pic:cNvPr id="269" name="Picture_2_SpCnt_319"/>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3655"/>
                  <wp:effectExtent l="0" t="0" r="9525" b="4445"/>
                  <wp:wrapNone/>
                  <wp:docPr id="284" name="Picture_2_SpCnt_320"/>
                  <wp:cNvGraphicFramePr/>
                  <a:graphic xmlns:a="http://schemas.openxmlformats.org/drawingml/2006/main">
                    <a:graphicData uri="http://schemas.openxmlformats.org/drawingml/2006/picture">
                      <pic:pic xmlns:pic="http://schemas.openxmlformats.org/drawingml/2006/picture">
                        <pic:nvPicPr>
                          <pic:cNvPr id="284" name="Picture_2_SpCnt_320"/>
                          <pic:cNvPicPr/>
                        </pic:nvPicPr>
                        <pic:blipFill>
                          <a:blip r:embed="rId27"/>
                          <a:stretch>
                            <a:fillRect/>
                          </a:stretch>
                        </pic:blipFill>
                        <pic:spPr>
                          <a:xfrm>
                            <a:off x="0" y="0"/>
                            <a:ext cx="9525" cy="336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2" name="Picture_2_SpCnt_321"/>
                  <wp:cNvGraphicFramePr/>
                  <a:graphic xmlns:a="http://schemas.openxmlformats.org/drawingml/2006/main">
                    <a:graphicData uri="http://schemas.openxmlformats.org/drawingml/2006/picture">
                      <pic:pic xmlns:pic="http://schemas.openxmlformats.org/drawingml/2006/picture">
                        <pic:nvPicPr>
                          <pic:cNvPr id="282" name="Picture_2_SpCnt_321"/>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283" name="Picture_2_SpCnt_322"/>
                  <wp:cNvGraphicFramePr/>
                  <a:graphic xmlns:a="http://schemas.openxmlformats.org/drawingml/2006/main">
                    <a:graphicData uri="http://schemas.openxmlformats.org/drawingml/2006/picture">
                      <pic:pic xmlns:pic="http://schemas.openxmlformats.org/drawingml/2006/picture">
                        <pic:nvPicPr>
                          <pic:cNvPr id="283" name="Picture_2_SpCnt_322"/>
                          <pic:cNvPicPr/>
                        </pic:nvPicPr>
                        <pic:blipFill>
                          <a:blip r:embed="rId26"/>
                          <a:stretch>
                            <a:fillRect/>
                          </a:stretch>
                        </pic:blipFill>
                        <pic:spPr>
                          <a:xfrm>
                            <a:off x="0" y="0"/>
                            <a:ext cx="9525" cy="4000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54FBB">
            <w:pPr>
              <w:jc w:val="center"/>
              <w:rPr>
                <w:rFonts w:hint="eastAsia" w:ascii="宋体" w:hAnsi="宋体" w:eastAsia="宋体" w:cs="宋体"/>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C0E71">
            <w:pPr>
              <w:jc w:val="center"/>
              <w:rPr>
                <w:rFonts w:hint="eastAsia" w:ascii="宋体" w:hAnsi="宋体" w:eastAsia="宋体" w:cs="宋体"/>
                <w:i w:val="0"/>
                <w:iCs w:val="0"/>
                <w:color w:val="000000"/>
                <w:sz w:val="18"/>
                <w:szCs w:val="18"/>
                <w:u w:val="none"/>
              </w:rPr>
            </w:pPr>
          </w:p>
        </w:tc>
      </w:tr>
      <w:tr w14:paraId="6EFE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E3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5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F75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1F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2.关节密封圈：采用不易老化的高密度橡胶。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6.集气罩： 罩口直径不小于375mm（±10%）。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8.主体管道：PVC通风管，底座直通管直径≥110mm。</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8B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5F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1" name="Picture_2_SpCnt_323"/>
                  <wp:cNvGraphicFramePr/>
                  <a:graphic xmlns:a="http://schemas.openxmlformats.org/drawingml/2006/main">
                    <a:graphicData uri="http://schemas.openxmlformats.org/drawingml/2006/picture">
                      <pic:pic xmlns:pic="http://schemas.openxmlformats.org/drawingml/2006/picture">
                        <pic:nvPicPr>
                          <pic:cNvPr id="201" name="Picture_2_SpCnt_323"/>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6" name="Picture_2_SpCnt_324"/>
                  <wp:cNvGraphicFramePr/>
                  <a:graphic xmlns:a="http://schemas.openxmlformats.org/drawingml/2006/main">
                    <a:graphicData uri="http://schemas.openxmlformats.org/drawingml/2006/picture">
                      <pic:pic xmlns:pic="http://schemas.openxmlformats.org/drawingml/2006/picture">
                        <pic:nvPicPr>
                          <pic:cNvPr id="206" name="Picture_2_SpCnt_324"/>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85" name="Picture_2_SpCnt_325"/>
                  <wp:cNvGraphicFramePr/>
                  <a:graphic xmlns:a="http://schemas.openxmlformats.org/drawingml/2006/main">
                    <a:graphicData uri="http://schemas.openxmlformats.org/drawingml/2006/picture">
                      <pic:pic xmlns:pic="http://schemas.openxmlformats.org/drawingml/2006/picture">
                        <pic:nvPicPr>
                          <pic:cNvPr id="185" name="Picture_2_SpCnt_325"/>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86" name="Picture_2_SpCnt_326"/>
                  <wp:cNvGraphicFramePr/>
                  <a:graphic xmlns:a="http://schemas.openxmlformats.org/drawingml/2006/main">
                    <a:graphicData uri="http://schemas.openxmlformats.org/drawingml/2006/picture">
                      <pic:pic xmlns:pic="http://schemas.openxmlformats.org/drawingml/2006/picture">
                        <pic:nvPicPr>
                          <pic:cNvPr id="186" name="Picture_2_SpCnt_326"/>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3" name="Picture_2_SpCnt_327"/>
                  <wp:cNvGraphicFramePr/>
                  <a:graphic xmlns:a="http://schemas.openxmlformats.org/drawingml/2006/main">
                    <a:graphicData uri="http://schemas.openxmlformats.org/drawingml/2006/picture">
                      <pic:pic xmlns:pic="http://schemas.openxmlformats.org/drawingml/2006/picture">
                        <pic:nvPicPr>
                          <pic:cNvPr id="203" name="Picture_2_SpCnt_327"/>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207" name="Picture_2_SpCnt_328"/>
                  <wp:cNvGraphicFramePr/>
                  <a:graphic xmlns:a="http://schemas.openxmlformats.org/drawingml/2006/main">
                    <a:graphicData uri="http://schemas.openxmlformats.org/drawingml/2006/picture">
                      <pic:pic xmlns:pic="http://schemas.openxmlformats.org/drawingml/2006/picture">
                        <pic:nvPicPr>
                          <pic:cNvPr id="207" name="Picture_2_SpCnt_328"/>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92" name="Picture_2_SpCnt_329"/>
                  <wp:cNvGraphicFramePr/>
                  <a:graphic xmlns:a="http://schemas.openxmlformats.org/drawingml/2006/main">
                    <a:graphicData uri="http://schemas.openxmlformats.org/drawingml/2006/picture">
                      <pic:pic xmlns:pic="http://schemas.openxmlformats.org/drawingml/2006/picture">
                        <pic:nvPicPr>
                          <pic:cNvPr id="192" name="Picture_2_SpCnt_329"/>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5560"/>
                  <wp:effectExtent l="0" t="0" r="9525" b="2540"/>
                  <wp:wrapNone/>
                  <wp:docPr id="191" name="Picture_2_SpCnt_330"/>
                  <wp:cNvGraphicFramePr/>
                  <a:graphic xmlns:a="http://schemas.openxmlformats.org/drawingml/2006/main">
                    <a:graphicData uri="http://schemas.openxmlformats.org/drawingml/2006/picture">
                      <pic:pic xmlns:pic="http://schemas.openxmlformats.org/drawingml/2006/picture">
                        <pic:nvPicPr>
                          <pic:cNvPr id="191" name="Picture_2_SpCnt_330"/>
                          <pic:cNvPicPr/>
                        </pic:nvPicPr>
                        <pic:blipFill>
                          <a:blip r:embed="rId27"/>
                          <a:stretch>
                            <a:fillRect/>
                          </a:stretch>
                        </pic:blipFill>
                        <pic:spPr>
                          <a:xfrm>
                            <a:off x="0" y="0"/>
                            <a:ext cx="9525" cy="3556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7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876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274955</wp:posOffset>
                  </wp:positionH>
                  <wp:positionV relativeFrom="paragraph">
                    <wp:posOffset>124460</wp:posOffset>
                  </wp:positionV>
                  <wp:extent cx="822325" cy="958850"/>
                  <wp:effectExtent l="0" t="0" r="15875" b="12700"/>
                  <wp:wrapNone/>
                  <wp:docPr id="180" name="图片_28"/>
                  <wp:cNvGraphicFramePr/>
                  <a:graphic xmlns:a="http://schemas.openxmlformats.org/drawingml/2006/main">
                    <a:graphicData uri="http://schemas.openxmlformats.org/drawingml/2006/picture">
                      <pic:pic xmlns:pic="http://schemas.openxmlformats.org/drawingml/2006/picture">
                        <pic:nvPicPr>
                          <pic:cNvPr id="180" name="图片_28"/>
                          <pic:cNvPicPr/>
                        </pic:nvPicPr>
                        <pic:blipFill>
                          <a:blip r:embed="rId59"/>
                          <a:stretch>
                            <a:fillRect/>
                          </a:stretch>
                        </pic:blipFill>
                        <pic:spPr>
                          <a:xfrm>
                            <a:off x="0" y="0"/>
                            <a:ext cx="822325" cy="958850"/>
                          </a:xfrm>
                          <a:prstGeom prst="rect">
                            <a:avLst/>
                          </a:prstGeom>
                          <a:noFill/>
                          <a:ln>
                            <a:noFill/>
                          </a:ln>
                        </pic:spPr>
                      </pic:pic>
                    </a:graphicData>
                  </a:graphic>
                </wp:anchor>
              </w:drawing>
            </w:r>
          </w:p>
        </w:tc>
      </w:tr>
      <w:tr w14:paraId="6832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0C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2C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PP离心风机</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5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5.5kw</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B9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1、风机型号：6#离心风机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2、材料：PP板材料                                                                                                                                                                                                         3、电机功率：三相5.5KW，                                                                                                                                                                                                                             4、技术要求：转速 1450r/min，流量 10602-21204M3/h，全压 1150-748Pa，噪声符合国家标准，                                                                                                                                   5、随机配件：橡胶减震器，配防雨帽；风机消音器：规格：外径Ф600㎜，内径Ф400㎜、高度1000mm, 圆形；出风口：材料PP，规格方转圆地方风机接口。</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46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6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B4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37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17156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9B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107315</wp:posOffset>
                  </wp:positionH>
                  <wp:positionV relativeFrom="paragraph">
                    <wp:posOffset>850265</wp:posOffset>
                  </wp:positionV>
                  <wp:extent cx="875030" cy="838200"/>
                  <wp:effectExtent l="0" t="0" r="1270" b="0"/>
                  <wp:wrapNone/>
                  <wp:docPr id="198" name="Picture_3"/>
                  <wp:cNvGraphicFramePr/>
                  <a:graphic xmlns:a="http://schemas.openxmlformats.org/drawingml/2006/main">
                    <a:graphicData uri="http://schemas.openxmlformats.org/drawingml/2006/picture">
                      <pic:pic xmlns:pic="http://schemas.openxmlformats.org/drawingml/2006/picture">
                        <pic:nvPicPr>
                          <pic:cNvPr id="198" name="Picture_3"/>
                          <pic:cNvPicPr/>
                        </pic:nvPicPr>
                        <pic:blipFill>
                          <a:blip r:embed="rId60"/>
                          <a:stretch>
                            <a:fillRect/>
                          </a:stretch>
                        </pic:blipFill>
                        <pic:spPr>
                          <a:xfrm>
                            <a:off x="0" y="0"/>
                            <a:ext cx="875030" cy="838200"/>
                          </a:xfrm>
                          <a:prstGeom prst="rect">
                            <a:avLst/>
                          </a:prstGeom>
                          <a:noFill/>
                          <a:ln>
                            <a:noFill/>
                          </a:ln>
                        </pic:spPr>
                      </pic:pic>
                    </a:graphicData>
                  </a:graphic>
                </wp:anchor>
              </w:drawing>
            </w:r>
          </w:p>
        </w:tc>
      </w:tr>
      <w:tr w14:paraId="735B6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D5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5F0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变频器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7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380V</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F2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控制方式：优化空间矢量PWM调制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载波频率：1.0~16.0kHz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频率精度：数字设定：最大频率*±0.01%；模拟设定：最大频率*±0.2%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速度控制范围：无PG矢量控制，额定负载 1：100</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D11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DA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E9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AD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5156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5B55">
            <w:pPr>
              <w:jc w:val="center"/>
              <w:rPr>
                <w:rFonts w:hint="eastAsia" w:ascii="宋体" w:hAnsi="宋体" w:eastAsia="宋体" w:cs="宋体"/>
                <w:i w:val="0"/>
                <w:iCs w:val="0"/>
                <w:color w:val="000000"/>
                <w:sz w:val="18"/>
                <w:szCs w:val="18"/>
                <w:u w:val="none"/>
              </w:rPr>
            </w:pPr>
          </w:p>
        </w:tc>
      </w:tr>
      <w:tr w14:paraId="4C4B0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38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81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风机控制线</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0A9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CC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RVV电线电缆 ：3*4.0mm²+1*2.5mm²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4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44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439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3556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1F0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52A39">
            <w:pPr>
              <w:jc w:val="center"/>
              <w:rPr>
                <w:rFonts w:hint="eastAsia" w:ascii="宋体" w:hAnsi="宋体" w:eastAsia="宋体" w:cs="宋体"/>
                <w:i w:val="0"/>
                <w:iCs w:val="0"/>
                <w:color w:val="000000"/>
                <w:sz w:val="18"/>
                <w:szCs w:val="18"/>
                <w:u w:val="none"/>
              </w:rPr>
            </w:pPr>
          </w:p>
        </w:tc>
      </w:tr>
      <w:tr w14:paraId="7FF2E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22F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E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87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1B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室内风管采用不同规格PVC管路系统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83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EF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76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431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45B63">
            <w:pPr>
              <w:jc w:val="center"/>
              <w:rPr>
                <w:rFonts w:hint="eastAsia" w:ascii="宋体" w:hAnsi="宋体" w:eastAsia="宋体" w:cs="宋体"/>
                <w:i w:val="0"/>
                <w:iCs w:val="0"/>
                <w:color w:val="000000"/>
                <w:sz w:val="18"/>
                <w:szCs w:val="18"/>
                <w:u w:val="none"/>
              </w:rPr>
            </w:pPr>
          </w:p>
        </w:tc>
      </w:tr>
      <w:tr w14:paraId="64F5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4F3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7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FE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2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室外风管采用直径为315mmPVC或400mmPVC管路系统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F8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88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82D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94" name="Picture_2_SpCnt_331"/>
                  <wp:cNvGraphicFramePr/>
                  <a:graphic xmlns:a="http://schemas.openxmlformats.org/drawingml/2006/main">
                    <a:graphicData uri="http://schemas.openxmlformats.org/drawingml/2006/picture">
                      <pic:pic xmlns:pic="http://schemas.openxmlformats.org/drawingml/2006/picture">
                        <pic:nvPicPr>
                          <pic:cNvPr id="194" name="Picture_2_SpCnt_331"/>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5" name="Picture_2_SpCnt_332"/>
                  <wp:cNvGraphicFramePr/>
                  <a:graphic xmlns:a="http://schemas.openxmlformats.org/drawingml/2006/main">
                    <a:graphicData uri="http://schemas.openxmlformats.org/drawingml/2006/picture">
                      <pic:pic xmlns:pic="http://schemas.openxmlformats.org/drawingml/2006/picture">
                        <pic:nvPicPr>
                          <pic:cNvPr id="195" name="Picture_2_SpCnt_332"/>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08" name="Picture_2_SpCnt_333"/>
                  <wp:cNvGraphicFramePr/>
                  <a:graphic xmlns:a="http://schemas.openxmlformats.org/drawingml/2006/main">
                    <a:graphicData uri="http://schemas.openxmlformats.org/drawingml/2006/picture">
                      <pic:pic xmlns:pic="http://schemas.openxmlformats.org/drawingml/2006/picture">
                        <pic:nvPicPr>
                          <pic:cNvPr id="208" name="Picture_2_SpCnt_333"/>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09" name="Picture_2_SpCnt_334"/>
                  <wp:cNvGraphicFramePr/>
                  <a:graphic xmlns:a="http://schemas.openxmlformats.org/drawingml/2006/main">
                    <a:graphicData uri="http://schemas.openxmlformats.org/drawingml/2006/picture">
                      <pic:pic xmlns:pic="http://schemas.openxmlformats.org/drawingml/2006/picture">
                        <pic:nvPicPr>
                          <pic:cNvPr id="209" name="Picture_2_SpCnt_334"/>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83" name="Picture_2_SpCnt_335"/>
                  <wp:cNvGraphicFramePr/>
                  <a:graphic xmlns:a="http://schemas.openxmlformats.org/drawingml/2006/main">
                    <a:graphicData uri="http://schemas.openxmlformats.org/drawingml/2006/picture">
                      <pic:pic xmlns:pic="http://schemas.openxmlformats.org/drawingml/2006/picture">
                        <pic:nvPicPr>
                          <pic:cNvPr id="183" name="Picture_2_SpCnt_335"/>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210" name="Picture_2_SpCnt_336"/>
                  <wp:cNvGraphicFramePr/>
                  <a:graphic xmlns:a="http://schemas.openxmlformats.org/drawingml/2006/main">
                    <a:graphicData uri="http://schemas.openxmlformats.org/drawingml/2006/picture">
                      <pic:pic xmlns:pic="http://schemas.openxmlformats.org/drawingml/2006/picture">
                        <pic:nvPicPr>
                          <pic:cNvPr id="210" name="Picture_2_SpCnt_336"/>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1" name="Picture_2_SpCnt_337"/>
                  <wp:cNvGraphicFramePr/>
                  <a:graphic xmlns:a="http://schemas.openxmlformats.org/drawingml/2006/main">
                    <a:graphicData uri="http://schemas.openxmlformats.org/drawingml/2006/picture">
                      <pic:pic xmlns:pic="http://schemas.openxmlformats.org/drawingml/2006/picture">
                        <pic:nvPicPr>
                          <pic:cNvPr id="181" name="Picture_2_SpCnt_337"/>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90" name="Picture_2_SpCnt_338"/>
                  <wp:cNvGraphicFramePr/>
                  <a:graphic xmlns:a="http://schemas.openxmlformats.org/drawingml/2006/main">
                    <a:graphicData uri="http://schemas.openxmlformats.org/drawingml/2006/picture">
                      <pic:pic xmlns:pic="http://schemas.openxmlformats.org/drawingml/2006/picture">
                        <pic:nvPicPr>
                          <pic:cNvPr id="190" name="Picture_2_SpCnt_338"/>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82" name="Picture_2_SpCnt_339"/>
                  <wp:cNvGraphicFramePr/>
                  <a:graphic xmlns:a="http://schemas.openxmlformats.org/drawingml/2006/main">
                    <a:graphicData uri="http://schemas.openxmlformats.org/drawingml/2006/picture">
                      <pic:pic xmlns:pic="http://schemas.openxmlformats.org/drawingml/2006/picture">
                        <pic:nvPicPr>
                          <pic:cNvPr id="182" name="Picture_2_SpCnt_339"/>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211" name="Picture_2_SpCnt_340"/>
                  <wp:cNvGraphicFramePr/>
                  <a:graphic xmlns:a="http://schemas.openxmlformats.org/drawingml/2006/main">
                    <a:graphicData uri="http://schemas.openxmlformats.org/drawingml/2006/picture">
                      <pic:pic xmlns:pic="http://schemas.openxmlformats.org/drawingml/2006/picture">
                        <pic:nvPicPr>
                          <pic:cNvPr id="211" name="Picture_2_SpCnt_340"/>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7" name="Picture_2_SpCnt_341"/>
                  <wp:cNvGraphicFramePr/>
                  <a:graphic xmlns:a="http://schemas.openxmlformats.org/drawingml/2006/main">
                    <a:graphicData uri="http://schemas.openxmlformats.org/drawingml/2006/picture">
                      <pic:pic xmlns:pic="http://schemas.openxmlformats.org/drawingml/2006/picture">
                        <pic:nvPicPr>
                          <pic:cNvPr id="197" name="Picture_2_SpCnt_341"/>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7" name="Picture_2_SpCnt_342"/>
                  <wp:cNvGraphicFramePr/>
                  <a:graphic xmlns:a="http://schemas.openxmlformats.org/drawingml/2006/main">
                    <a:graphicData uri="http://schemas.openxmlformats.org/drawingml/2006/picture">
                      <pic:pic xmlns:pic="http://schemas.openxmlformats.org/drawingml/2006/picture">
                        <pic:nvPicPr>
                          <pic:cNvPr id="187" name="Picture_2_SpCnt_342"/>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96" name="Picture_2_SpCnt_343"/>
                  <wp:cNvGraphicFramePr/>
                  <a:graphic xmlns:a="http://schemas.openxmlformats.org/drawingml/2006/main">
                    <a:graphicData uri="http://schemas.openxmlformats.org/drawingml/2006/picture">
                      <pic:pic xmlns:pic="http://schemas.openxmlformats.org/drawingml/2006/picture">
                        <pic:nvPicPr>
                          <pic:cNvPr id="196" name="Picture_2_SpCnt_343"/>
                          <pic:cNvPicPr/>
                        </pic:nvPicPr>
                        <pic:blipFill>
                          <a:blip r:embed="rId27"/>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99" name="Picture_2_SpCnt_344"/>
                  <wp:cNvGraphicFramePr/>
                  <a:graphic xmlns:a="http://schemas.openxmlformats.org/drawingml/2006/main">
                    <a:graphicData uri="http://schemas.openxmlformats.org/drawingml/2006/picture">
                      <pic:pic xmlns:pic="http://schemas.openxmlformats.org/drawingml/2006/picture">
                        <pic:nvPicPr>
                          <pic:cNvPr id="199" name="Picture_2_SpCnt_34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84" name="Picture_2_SpCnt_345"/>
                  <wp:cNvGraphicFramePr/>
                  <a:graphic xmlns:a="http://schemas.openxmlformats.org/drawingml/2006/main">
                    <a:graphicData uri="http://schemas.openxmlformats.org/drawingml/2006/picture">
                      <pic:pic xmlns:pic="http://schemas.openxmlformats.org/drawingml/2006/picture">
                        <pic:nvPicPr>
                          <pic:cNvPr id="184" name="Picture_2_SpCnt_345"/>
                          <pic:cNvPicPr/>
                        </pic:nvPicPr>
                        <pic:blipFill>
                          <a:blip r:embed="rId27"/>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88" name="Picture_2_SpCnt_346"/>
                  <wp:cNvGraphicFramePr/>
                  <a:graphic xmlns:a="http://schemas.openxmlformats.org/drawingml/2006/main">
                    <a:graphicData uri="http://schemas.openxmlformats.org/drawingml/2006/picture">
                      <pic:pic xmlns:pic="http://schemas.openxmlformats.org/drawingml/2006/picture">
                        <pic:nvPicPr>
                          <pic:cNvPr id="188" name="Picture_2_SpCnt_346"/>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8E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9CF35">
            <w:pPr>
              <w:jc w:val="center"/>
              <w:rPr>
                <w:rFonts w:hint="eastAsia" w:ascii="宋体" w:hAnsi="宋体" w:eastAsia="宋体" w:cs="宋体"/>
                <w:i w:val="0"/>
                <w:iCs w:val="0"/>
                <w:color w:val="000000"/>
                <w:sz w:val="18"/>
                <w:szCs w:val="18"/>
                <w:u w:val="none"/>
              </w:rPr>
            </w:pPr>
          </w:p>
        </w:tc>
      </w:tr>
      <w:tr w14:paraId="06F8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35D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A2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8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93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包含PVC材质弯头、PVC材质变径、防火阀、消音器、进风口接头、风帽、变频器、防震垫</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D76E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491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535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89" name="Picture_2_SpCnt_347"/>
                  <wp:cNvGraphicFramePr/>
                  <a:graphic xmlns:a="http://schemas.openxmlformats.org/drawingml/2006/main">
                    <a:graphicData uri="http://schemas.openxmlformats.org/drawingml/2006/picture">
                      <pic:pic xmlns:pic="http://schemas.openxmlformats.org/drawingml/2006/picture">
                        <pic:nvPicPr>
                          <pic:cNvPr id="189" name="Picture_2_SpCnt_34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93" name="Picture_2_SpCnt_348"/>
                  <wp:cNvGraphicFramePr/>
                  <a:graphic xmlns:a="http://schemas.openxmlformats.org/drawingml/2006/main">
                    <a:graphicData uri="http://schemas.openxmlformats.org/drawingml/2006/picture">
                      <pic:pic xmlns:pic="http://schemas.openxmlformats.org/drawingml/2006/picture">
                        <pic:nvPicPr>
                          <pic:cNvPr id="193" name="Picture_2_SpCnt_34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6934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1BD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F9089">
            <w:pPr>
              <w:jc w:val="center"/>
              <w:rPr>
                <w:rFonts w:hint="eastAsia" w:ascii="宋体" w:hAnsi="宋体" w:eastAsia="宋体" w:cs="宋体"/>
                <w:i w:val="0"/>
                <w:iCs w:val="0"/>
                <w:color w:val="000000"/>
                <w:sz w:val="18"/>
                <w:szCs w:val="18"/>
                <w:u w:val="none"/>
              </w:rPr>
            </w:pPr>
          </w:p>
        </w:tc>
      </w:tr>
      <w:tr w14:paraId="4C7AA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00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2E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7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8E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管卡、吊箍、卡箍、膨胀螺丝、丝杆等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53B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78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48A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D3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606D">
            <w:pPr>
              <w:jc w:val="center"/>
              <w:rPr>
                <w:rFonts w:hint="eastAsia" w:ascii="宋体" w:hAnsi="宋体" w:eastAsia="宋体" w:cs="宋体"/>
                <w:i w:val="0"/>
                <w:iCs w:val="0"/>
                <w:color w:val="000000"/>
                <w:sz w:val="18"/>
                <w:szCs w:val="18"/>
                <w:u w:val="none"/>
              </w:rPr>
            </w:pPr>
          </w:p>
        </w:tc>
      </w:tr>
      <w:tr w14:paraId="3ABA5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AF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1D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F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C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通风系统运行调试</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D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77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2B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0" name="Picture_2_SpCnt_349"/>
                  <wp:cNvGraphicFramePr/>
                  <a:graphic xmlns:a="http://schemas.openxmlformats.org/drawingml/2006/main">
                    <a:graphicData uri="http://schemas.openxmlformats.org/drawingml/2006/picture">
                      <pic:pic xmlns:pic="http://schemas.openxmlformats.org/drawingml/2006/picture">
                        <pic:nvPicPr>
                          <pic:cNvPr id="200" name="Picture_2_SpCnt_349"/>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2" name="Picture_2_SpCnt_350"/>
                  <wp:cNvGraphicFramePr/>
                  <a:graphic xmlns:a="http://schemas.openxmlformats.org/drawingml/2006/main">
                    <a:graphicData uri="http://schemas.openxmlformats.org/drawingml/2006/picture">
                      <pic:pic xmlns:pic="http://schemas.openxmlformats.org/drawingml/2006/picture">
                        <pic:nvPicPr>
                          <pic:cNvPr id="202" name="Picture_2_SpCnt_350"/>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4" name="Picture_2_SpCnt_351"/>
                  <wp:cNvGraphicFramePr/>
                  <a:graphic xmlns:a="http://schemas.openxmlformats.org/drawingml/2006/main">
                    <a:graphicData uri="http://schemas.openxmlformats.org/drawingml/2006/picture">
                      <pic:pic xmlns:pic="http://schemas.openxmlformats.org/drawingml/2006/picture">
                        <pic:nvPicPr>
                          <pic:cNvPr id="204" name="Picture_2_SpCnt_351"/>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05" name="Picture_2_SpCnt_352"/>
                  <wp:cNvGraphicFramePr/>
                  <a:graphic xmlns:a="http://schemas.openxmlformats.org/drawingml/2006/main">
                    <a:graphicData uri="http://schemas.openxmlformats.org/drawingml/2006/picture">
                      <pic:pic xmlns:pic="http://schemas.openxmlformats.org/drawingml/2006/picture">
                        <pic:nvPicPr>
                          <pic:cNvPr id="205" name="Picture_2_SpCnt_352"/>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3" name="Picture_2_SpCnt_353"/>
                  <wp:cNvGraphicFramePr/>
                  <a:graphic xmlns:a="http://schemas.openxmlformats.org/drawingml/2006/main">
                    <a:graphicData uri="http://schemas.openxmlformats.org/drawingml/2006/picture">
                      <pic:pic xmlns:pic="http://schemas.openxmlformats.org/drawingml/2006/picture">
                        <pic:nvPicPr>
                          <pic:cNvPr id="213" name="Picture_2_SpCnt_353"/>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4" name="Picture_2_SpCnt_354"/>
                  <wp:cNvGraphicFramePr/>
                  <a:graphic xmlns:a="http://schemas.openxmlformats.org/drawingml/2006/main">
                    <a:graphicData uri="http://schemas.openxmlformats.org/drawingml/2006/picture">
                      <pic:pic xmlns:pic="http://schemas.openxmlformats.org/drawingml/2006/picture">
                        <pic:nvPicPr>
                          <pic:cNvPr id="214" name="Picture_2_SpCnt_35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212" name="Picture_2_SpCnt_355"/>
                  <wp:cNvGraphicFramePr/>
                  <a:graphic xmlns:a="http://schemas.openxmlformats.org/drawingml/2006/main">
                    <a:graphicData uri="http://schemas.openxmlformats.org/drawingml/2006/picture">
                      <pic:pic xmlns:pic="http://schemas.openxmlformats.org/drawingml/2006/picture">
                        <pic:nvPicPr>
                          <pic:cNvPr id="212" name="Picture_2_SpCnt_35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3" name="Picture_2_SpCnt_356"/>
                  <wp:cNvGraphicFramePr/>
                  <a:graphic xmlns:a="http://schemas.openxmlformats.org/drawingml/2006/main">
                    <a:graphicData uri="http://schemas.openxmlformats.org/drawingml/2006/picture">
                      <pic:pic xmlns:pic="http://schemas.openxmlformats.org/drawingml/2006/picture">
                        <pic:nvPicPr>
                          <pic:cNvPr id="113" name="Picture_2_SpCnt_356"/>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50E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AEEF9">
            <w:pPr>
              <w:rPr>
                <w:rFonts w:hint="eastAsia" w:ascii="宋体" w:hAnsi="宋体" w:eastAsia="宋体" w:cs="宋体"/>
                <w:i w:val="0"/>
                <w:iCs w:val="0"/>
                <w:color w:val="000000"/>
                <w:sz w:val="18"/>
                <w:szCs w:val="18"/>
                <w:u w:val="none"/>
              </w:rPr>
            </w:pPr>
          </w:p>
        </w:tc>
      </w:tr>
      <w:tr w14:paraId="4F21E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F4B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D9C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24A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风道安装：按照设计图纸安装风道，包括风管、弯头、变径等。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风机安装：安装通风风机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电气连接：连接风机和控制系统，进行电气布线</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5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09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B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11" name="Picture_2_SpCnt_357"/>
                  <wp:cNvGraphicFramePr/>
                  <a:graphic xmlns:a="http://schemas.openxmlformats.org/drawingml/2006/main">
                    <a:graphicData uri="http://schemas.openxmlformats.org/drawingml/2006/picture">
                      <pic:pic xmlns:pic="http://schemas.openxmlformats.org/drawingml/2006/picture">
                        <pic:nvPicPr>
                          <pic:cNvPr id="111" name="Picture_2_SpCnt_357"/>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5" name="Picture_2_SpCnt_358"/>
                  <wp:cNvGraphicFramePr/>
                  <a:graphic xmlns:a="http://schemas.openxmlformats.org/drawingml/2006/main">
                    <a:graphicData uri="http://schemas.openxmlformats.org/drawingml/2006/picture">
                      <pic:pic xmlns:pic="http://schemas.openxmlformats.org/drawingml/2006/picture">
                        <pic:nvPicPr>
                          <pic:cNvPr id="95" name="Picture_2_SpCnt_358"/>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105" name="Picture_2_SpCnt_359"/>
                  <wp:cNvGraphicFramePr/>
                  <a:graphic xmlns:a="http://schemas.openxmlformats.org/drawingml/2006/main">
                    <a:graphicData uri="http://schemas.openxmlformats.org/drawingml/2006/picture">
                      <pic:pic xmlns:pic="http://schemas.openxmlformats.org/drawingml/2006/picture">
                        <pic:nvPicPr>
                          <pic:cNvPr id="105" name="Picture_2_SpCnt_359"/>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40005"/>
                  <wp:effectExtent l="0" t="0" r="9525" b="17145"/>
                  <wp:wrapNone/>
                  <wp:docPr id="94" name="Picture_2_SpCnt_360"/>
                  <wp:cNvGraphicFramePr/>
                  <a:graphic xmlns:a="http://schemas.openxmlformats.org/drawingml/2006/main">
                    <a:graphicData uri="http://schemas.openxmlformats.org/drawingml/2006/picture">
                      <pic:pic xmlns:pic="http://schemas.openxmlformats.org/drawingml/2006/picture">
                        <pic:nvPicPr>
                          <pic:cNvPr id="94" name="Picture_2_SpCnt_360"/>
                          <pic:cNvPicPr/>
                        </pic:nvPicPr>
                        <pic:blipFill>
                          <a:blip r:embed="rId26"/>
                          <a:stretch>
                            <a:fillRect/>
                          </a:stretch>
                        </pic:blipFill>
                        <pic:spPr>
                          <a:xfrm>
                            <a:off x="0" y="0"/>
                            <a:ext cx="9525" cy="4000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6589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53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2DDD">
            <w:pPr>
              <w:rPr>
                <w:rFonts w:hint="eastAsia" w:ascii="宋体" w:hAnsi="宋体" w:eastAsia="宋体" w:cs="宋体"/>
                <w:i w:val="0"/>
                <w:iCs w:val="0"/>
                <w:color w:val="000000"/>
                <w:sz w:val="18"/>
                <w:szCs w:val="18"/>
                <w:u w:val="none"/>
              </w:rPr>
            </w:pPr>
          </w:p>
        </w:tc>
      </w:tr>
      <w:tr w14:paraId="541FA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5D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4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8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7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E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9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6EB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8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D7461">
            <w:pPr>
              <w:jc w:val="center"/>
              <w:rPr>
                <w:rFonts w:hint="eastAsia" w:ascii="宋体" w:hAnsi="宋体" w:eastAsia="宋体" w:cs="宋体"/>
                <w:i w:val="0"/>
                <w:iCs w:val="0"/>
                <w:color w:val="000000"/>
                <w:sz w:val="18"/>
                <w:szCs w:val="18"/>
                <w:u w:val="none"/>
              </w:rPr>
            </w:pPr>
          </w:p>
        </w:tc>
      </w:tr>
      <w:tr w14:paraId="5A39B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23B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浙江省初中数学科学教学仪器----化学</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61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孔器2套，仪器车1辆，电动离心机1台，离心沉淀器1台，磁力加热搅拌器1台，酒精喷灯2个，电加热器1个，蒸馏水器1台，列管式烘干器1台，注射器25只，塑料洗瓶4个，试剂瓶托盘12个，实验用品提蓝2个，塑料水槽25个，碘升华凝华管25个，碘升华凝华管25套，万能夹5个，三脚架25个，泥三角1个，圆形试管架25个，漏斗架1个，滴定台1个，滴定夹1个，多用滴管架25个，学生电源25台，教学电源1台，100g托盘天平25台，500g托盘天平1台，100g电子天平1台，400g电子天平1台，红液温度计25支，水银温度计1支，数字测温计1台，多用电表1个，密度计两款各1支，，酸度计1台，水电解演示器1台，水电解实验器25台，原电池实验器25个，玻璃仪器刷洗器2台，贮气装置2台，初中微型化学实验箱25个，分子间隔实验器25件，溶液导电演示器1台，微型溶液导电实验器25套，化学实验装置磁性教具1套，元素学习卡25套，炼铁高炉模型1个，分子结构模型2套，金刚石结构模型1套，石墨结构模型1套，碳-60结构模型1套，氯化钠晶体结构模型1套，碳的同素异形体结构模型2套，金属矿物、金属及合金标本1盒，原油常见馏分标本1盒，合成有机高分子材料标本1盒，新型无机非金属材料标本1盒，10ml量筒50个，50ml量筒50个，100ml量筒2个，500ml量筒2个，250ml量杯1个，250ml容量瓶1个，500mL容量瓶1个，酸式 滴定管1支，碱式滴定管1支，φ12mm×70mm试管100支，φ15mm×150mm试管100支，φ18mm×180mm 试管50支，φ20mm×200mm试管50支，φ32mm×200mm试管10支，具支试管10支，φ15mm×150mm硬质玻璃管10支，φ20mm×250mm硬质玻璃管10支，25mL烧杯50个，50mL烧杯50个，100mL烧杯50个，250mL烧杯50个，500mL烧杯5个，1000mL烧杯3个，250ml圆底烧瓶50个，500ml圆底烧瓶5个，250ml平底烧瓶3个，100mL锥形瓶10个，250mL锥形瓶10个，蒸馏烧瓶2个，酒精灯50个，抽滤瓶1个，抽气管1个，干燥器2个，气体发生器2个，冷凝器2支，牛角管2支，60mm漏斗50个，90mm漏斗3个，直形安全漏斗2个，双球形安全漏斗2个，锥形分液漏斗2个，梨形分液漏斗2个，布氏漏斗1个，T形管2个，Y形管2个，滴管50套，离心管10支，单球干燥管4支，U型干燥管4支，活塞2支，φ200mm×100mm圆水槽8个，φ270mm×140mm圆水槽2个，玻璃钟罩2个，125mL集气瓶50个，250mL集气瓶20个，液封除毒气集气瓶5个，60ml透明广口瓶50个，125ml透明广口瓶25个，250ml透明广口瓶25个，500ml透明广口瓶5个，60ml茶色广口瓶25个，125ml茶色广口瓶20个，250ml茶色广口瓶10个，60ml透明细口瓶25个，125ml透明细口瓶50个，250ml透明细口瓶20个，500ml透明细口瓶5个，1000ml透明细口瓶5个，3000ml透明细口瓶3个，60mL茶色细口瓶10个，125mL茶色细口瓶25个，250mL茶色细口瓶10个，500mL茶色细口瓶2个，1000mL茶色细口瓶2个，30mL透明滴瓶20个，60mL透明滴瓶25个，30mL茶色滴瓶5个，60mL茶色滴瓶25个，坩埚3个，坩埚钳25个，烧杯夹4个，镊子25个，试管夹25个，水止皮管夹25个，螺旋皮管夹25个，石棉网25个，燃烧匙25个，药匙25个，φ5mm～φ6mm玻璃管3千克，φ7mm～φ8mm玻璃管3千克，φ3mm～φ4mm玻璃棒2千克，φ5mm～φ6mm玻璃棒2千克，软胶塞3千克，橡胶管3千克，乳胶管30米，试管刷25个，烧瓶刷30个，结晶皿2个，60mm表面皿25个，100mm表面皿2个，60mm研钵25个，90mm研钵1个，60mm蒸发皿25个，100mm蒸发皿3个，反应板25个，9孔井穴板25个，6孔井穴板25个，塑料多用滴管20支，pH广范围试纸20本，蓝石蕊试纸10本，红石蕊试纸10本，定性滤纸10盒，初中化学实验材料25份，一字螺丝刀1支，十字螺丝刀1支，钢丝钳1把，手锤1把，锉刀1个，剪刀1把，剪刀1套，玻璃管切割器1个，工作服4件，护目镜4个，防护面罩1个，防毒口罩1个，耐酸手套1双，简易急救箱1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F3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5F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96D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5B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49711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21D7E">
            <w:pPr>
              <w:jc w:val="center"/>
              <w:rPr>
                <w:rFonts w:hint="eastAsia" w:ascii="宋体" w:hAnsi="宋体" w:eastAsia="宋体" w:cs="宋体"/>
                <w:i w:val="0"/>
                <w:iCs w:val="0"/>
                <w:color w:val="000000"/>
                <w:sz w:val="18"/>
                <w:szCs w:val="18"/>
                <w:u w:val="none"/>
              </w:rPr>
            </w:pPr>
          </w:p>
        </w:tc>
      </w:tr>
      <w:tr w14:paraId="6069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351C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化学实验室2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9A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1" name="Picture_2_SpCnt_361"/>
                  <wp:cNvGraphicFramePr/>
                  <a:graphic xmlns:a="http://schemas.openxmlformats.org/drawingml/2006/main">
                    <a:graphicData uri="http://schemas.openxmlformats.org/drawingml/2006/picture">
                      <pic:pic xmlns:pic="http://schemas.openxmlformats.org/drawingml/2006/picture">
                        <pic:nvPicPr>
                          <pic:cNvPr id="91" name="Picture_2_SpCnt_361"/>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0" name="Picture_2_SpCnt_362"/>
                  <wp:cNvGraphicFramePr/>
                  <a:graphic xmlns:a="http://schemas.openxmlformats.org/drawingml/2006/main">
                    <a:graphicData uri="http://schemas.openxmlformats.org/drawingml/2006/picture">
                      <pic:pic xmlns:pic="http://schemas.openxmlformats.org/drawingml/2006/picture">
                        <pic:nvPicPr>
                          <pic:cNvPr id="90" name="Picture_2_SpCnt_362"/>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12" name="Picture_2_SpCnt_363"/>
                  <wp:cNvGraphicFramePr/>
                  <a:graphic xmlns:a="http://schemas.openxmlformats.org/drawingml/2006/main">
                    <a:graphicData uri="http://schemas.openxmlformats.org/drawingml/2006/picture">
                      <pic:pic xmlns:pic="http://schemas.openxmlformats.org/drawingml/2006/picture">
                        <pic:nvPicPr>
                          <pic:cNvPr id="112" name="Picture_2_SpCnt_363"/>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9" name="Picture_2_SpCnt_364"/>
                  <wp:cNvGraphicFramePr/>
                  <a:graphic xmlns:a="http://schemas.openxmlformats.org/drawingml/2006/main">
                    <a:graphicData uri="http://schemas.openxmlformats.org/drawingml/2006/picture">
                      <pic:pic xmlns:pic="http://schemas.openxmlformats.org/drawingml/2006/picture">
                        <pic:nvPicPr>
                          <pic:cNvPr id="109" name="Picture_2_SpCnt_364"/>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4" name="Picture_2_SpCnt_365"/>
                  <wp:cNvGraphicFramePr/>
                  <a:graphic xmlns:a="http://schemas.openxmlformats.org/drawingml/2006/main">
                    <a:graphicData uri="http://schemas.openxmlformats.org/drawingml/2006/picture">
                      <pic:pic xmlns:pic="http://schemas.openxmlformats.org/drawingml/2006/picture">
                        <pic:nvPicPr>
                          <pic:cNvPr id="104" name="Picture_2_SpCnt_365"/>
                          <pic:cNvPicPr/>
                        </pic:nvPicPr>
                        <pic:blipFill>
                          <a:blip r:embed="rId27"/>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96" name="Picture_2_SpCnt_366"/>
                  <wp:cNvGraphicFramePr/>
                  <a:graphic xmlns:a="http://schemas.openxmlformats.org/drawingml/2006/main">
                    <a:graphicData uri="http://schemas.openxmlformats.org/drawingml/2006/picture">
                      <pic:pic xmlns:pic="http://schemas.openxmlformats.org/drawingml/2006/picture">
                        <pic:nvPicPr>
                          <pic:cNvPr id="96" name="Picture_2_SpCnt_366"/>
                          <pic:cNvPicPr/>
                        </pic:nvPicPr>
                        <pic:blipFill>
                          <a:blip r:embed="rId27"/>
                          <a:stretch>
                            <a:fillRect/>
                          </a:stretch>
                        </pic:blipFill>
                        <pic:spPr>
                          <a:xfrm>
                            <a:off x="0" y="0"/>
                            <a:ext cx="9525" cy="39370"/>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1EA4">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562EA">
            <w:pPr>
              <w:rPr>
                <w:rFonts w:hint="eastAsia" w:ascii="宋体" w:hAnsi="宋体" w:eastAsia="宋体" w:cs="宋体"/>
                <w:b/>
                <w:bCs/>
                <w:i w:val="0"/>
                <w:iCs w:val="0"/>
                <w:color w:val="000000"/>
                <w:sz w:val="18"/>
                <w:szCs w:val="18"/>
                <w:u w:val="none"/>
              </w:rPr>
            </w:pPr>
          </w:p>
        </w:tc>
      </w:tr>
      <w:tr w14:paraId="2BD53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418CD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教师演示控制</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32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0" name="Picture_2_SpCnt_367"/>
                  <wp:cNvGraphicFramePr/>
                  <a:graphic xmlns:a="http://schemas.openxmlformats.org/drawingml/2006/main">
                    <a:graphicData uri="http://schemas.openxmlformats.org/drawingml/2006/picture">
                      <pic:pic xmlns:pic="http://schemas.openxmlformats.org/drawingml/2006/picture">
                        <pic:nvPicPr>
                          <pic:cNvPr id="110" name="Picture_2_SpCnt_36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7" name="Picture_2_SpCnt_368"/>
                  <wp:cNvGraphicFramePr/>
                  <a:graphic xmlns:a="http://schemas.openxmlformats.org/drawingml/2006/main">
                    <a:graphicData uri="http://schemas.openxmlformats.org/drawingml/2006/picture">
                      <pic:pic xmlns:pic="http://schemas.openxmlformats.org/drawingml/2006/picture">
                        <pic:nvPicPr>
                          <pic:cNvPr id="107" name="Picture_2_SpCnt_368"/>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14" name="Picture_2_SpCnt_369"/>
                  <wp:cNvGraphicFramePr/>
                  <a:graphic xmlns:a="http://schemas.openxmlformats.org/drawingml/2006/main">
                    <a:graphicData uri="http://schemas.openxmlformats.org/drawingml/2006/picture">
                      <pic:pic xmlns:pic="http://schemas.openxmlformats.org/drawingml/2006/picture">
                        <pic:nvPicPr>
                          <pic:cNvPr id="114" name="Picture_2_SpCnt_369"/>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97" name="Picture_2_SpCnt_370"/>
                  <wp:cNvGraphicFramePr/>
                  <a:graphic xmlns:a="http://schemas.openxmlformats.org/drawingml/2006/main">
                    <a:graphicData uri="http://schemas.openxmlformats.org/drawingml/2006/picture">
                      <pic:pic xmlns:pic="http://schemas.openxmlformats.org/drawingml/2006/picture">
                        <pic:nvPicPr>
                          <pic:cNvPr id="97" name="Picture_2_SpCnt_370"/>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8D99">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8E7D">
            <w:pPr>
              <w:rPr>
                <w:rFonts w:hint="eastAsia" w:ascii="宋体" w:hAnsi="宋体" w:eastAsia="宋体" w:cs="宋体"/>
                <w:b/>
                <w:bCs/>
                <w:i w:val="0"/>
                <w:iCs w:val="0"/>
                <w:color w:val="000000"/>
                <w:sz w:val="18"/>
                <w:szCs w:val="18"/>
                <w:u w:val="none"/>
              </w:rPr>
            </w:pPr>
          </w:p>
        </w:tc>
      </w:tr>
      <w:tr w14:paraId="4CD2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D5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CB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教师演示台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F5C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2800*700*850mm±10mm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73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规格：2800×700×850㎜±10mm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2、结构：演示台设有储物柜，中间为演示台,前端设置电源主控系统、键盘的位置预留。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3、桌身：整体采用≧1.0mm 厚优质冷轧钢板，底脚采用2.0mm厚冷轧板固定，全部钢制件经过磷化，酸洗，超声波处理后高温烘干。金属表面经环氧树脂粉末喷涂高温固化处理。要做到承重性能强和耐酸碱、耐腐蚀。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4、滑道：抽屉全部采用优质三节承重式滚珠滑道不易变形。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5、铰链：采用优质铰链，开合不易变形。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6、脚垫：采用柜体内置可调ABS脚垫，保证桌面平整，防水防潮，延长设备使用寿命。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D55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442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6D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1E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7357 </w:t>
            </w:r>
          </w:p>
        </w:tc>
        <w:tc>
          <w:tcPr>
            <w:tcW w:w="2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66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-17145</wp:posOffset>
                  </wp:positionH>
                  <wp:positionV relativeFrom="paragraph">
                    <wp:posOffset>40640</wp:posOffset>
                  </wp:positionV>
                  <wp:extent cx="1401445" cy="1029970"/>
                  <wp:effectExtent l="0" t="0" r="0" b="0"/>
                  <wp:wrapNone/>
                  <wp:docPr id="108" name="图片_2"/>
                  <wp:cNvGraphicFramePr/>
                  <a:graphic xmlns:a="http://schemas.openxmlformats.org/drawingml/2006/main">
                    <a:graphicData uri="http://schemas.openxmlformats.org/drawingml/2006/picture">
                      <pic:pic xmlns:pic="http://schemas.openxmlformats.org/drawingml/2006/picture">
                        <pic:nvPicPr>
                          <pic:cNvPr id="108" name="图片_2"/>
                          <pic:cNvPicPr/>
                        </pic:nvPicPr>
                        <pic:blipFill>
                          <a:blip r:embed="rId61"/>
                          <a:stretch>
                            <a:fillRect/>
                          </a:stretch>
                        </pic:blipFill>
                        <pic:spPr>
                          <a:xfrm>
                            <a:off x="0" y="0"/>
                            <a:ext cx="1401445" cy="1029970"/>
                          </a:xfrm>
                          <a:prstGeom prst="rect">
                            <a:avLst/>
                          </a:prstGeom>
                          <a:noFill/>
                          <a:ln>
                            <a:noFill/>
                          </a:ln>
                        </pic:spPr>
                      </pic:pic>
                    </a:graphicData>
                  </a:graphic>
                </wp:anchor>
              </w:drawing>
            </w:r>
          </w:p>
        </w:tc>
      </w:tr>
      <w:tr w14:paraId="52B7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E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8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教师电源</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1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500*260±10mm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792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系统具有漏电保护功能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四组“220V”控制，每组电压，指示灯指示指示。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配置2组220V国标5孔插座。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电源的性能应符合《 JY/T 0374-2004 教学实验室设备电源系统 》中的相关要求。</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49B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EA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4C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56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2447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56515</wp:posOffset>
                  </wp:positionH>
                  <wp:positionV relativeFrom="paragraph">
                    <wp:posOffset>94615</wp:posOffset>
                  </wp:positionV>
                  <wp:extent cx="1401445" cy="629920"/>
                  <wp:effectExtent l="0" t="0" r="8255" b="17780"/>
                  <wp:wrapNone/>
                  <wp:docPr id="106" name="图片_11"/>
                  <wp:cNvGraphicFramePr/>
                  <a:graphic xmlns:a="http://schemas.openxmlformats.org/drawingml/2006/main">
                    <a:graphicData uri="http://schemas.openxmlformats.org/drawingml/2006/picture">
                      <pic:pic xmlns:pic="http://schemas.openxmlformats.org/drawingml/2006/picture">
                        <pic:nvPicPr>
                          <pic:cNvPr id="106" name="图片_11"/>
                          <pic:cNvPicPr/>
                        </pic:nvPicPr>
                        <pic:blipFill>
                          <a:blip r:embed="rId62"/>
                          <a:stretch>
                            <a:fillRect/>
                          </a:stretch>
                        </pic:blipFill>
                        <pic:spPr>
                          <a:xfrm>
                            <a:off x="0" y="0"/>
                            <a:ext cx="1401445" cy="629920"/>
                          </a:xfrm>
                          <a:prstGeom prst="rect">
                            <a:avLst/>
                          </a:prstGeom>
                          <a:noFill/>
                          <a:ln>
                            <a:noFill/>
                          </a:ln>
                        </pic:spPr>
                      </pic:pic>
                    </a:graphicData>
                  </a:graphic>
                </wp:anchor>
              </w:drawing>
            </w:r>
          </w:p>
        </w:tc>
      </w:tr>
      <w:tr w14:paraId="02FD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5C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4F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教师水槽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D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380*280*200±10mm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493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规格：380*280*200mm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台下盆采用壁厚6mm实验室专用高密度PP一体化成型水槽，易清洁，耐腐蚀，且利于台面残水自然回流，美观实用；具耐酸碱、耐有机溶剂、耐紫外线防溢水等特点。</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A9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32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DA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5" name="Picture_2_SpCnt_371"/>
                  <wp:cNvGraphicFramePr/>
                  <a:graphic xmlns:a="http://schemas.openxmlformats.org/drawingml/2006/main">
                    <a:graphicData uri="http://schemas.openxmlformats.org/drawingml/2006/picture">
                      <pic:pic xmlns:pic="http://schemas.openxmlformats.org/drawingml/2006/picture">
                        <pic:nvPicPr>
                          <pic:cNvPr id="115" name="Picture_2_SpCnt_371"/>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6" name="Picture_2_SpCnt_372"/>
                  <wp:cNvGraphicFramePr/>
                  <a:graphic xmlns:a="http://schemas.openxmlformats.org/drawingml/2006/main">
                    <a:graphicData uri="http://schemas.openxmlformats.org/drawingml/2006/picture">
                      <pic:pic xmlns:pic="http://schemas.openxmlformats.org/drawingml/2006/picture">
                        <pic:nvPicPr>
                          <pic:cNvPr id="116" name="Picture_2_SpCnt_372"/>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92" name="Picture_2_SpCnt_373"/>
                  <wp:cNvGraphicFramePr/>
                  <a:graphic xmlns:a="http://schemas.openxmlformats.org/drawingml/2006/main">
                    <a:graphicData uri="http://schemas.openxmlformats.org/drawingml/2006/picture">
                      <pic:pic xmlns:pic="http://schemas.openxmlformats.org/drawingml/2006/picture">
                        <pic:nvPicPr>
                          <pic:cNvPr id="92" name="Picture_2_SpCnt_373"/>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17" name="Picture_2_SpCnt_374"/>
                  <wp:cNvGraphicFramePr/>
                  <a:graphic xmlns:a="http://schemas.openxmlformats.org/drawingml/2006/main">
                    <a:graphicData uri="http://schemas.openxmlformats.org/drawingml/2006/picture">
                      <pic:pic xmlns:pic="http://schemas.openxmlformats.org/drawingml/2006/picture">
                        <pic:nvPicPr>
                          <pic:cNvPr id="117" name="Picture_2_SpCnt_374"/>
                          <pic:cNvPicPr/>
                        </pic:nvPicPr>
                        <pic:blipFill>
                          <a:blip r:embed="rId27"/>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395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C7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351790</wp:posOffset>
                  </wp:positionH>
                  <wp:positionV relativeFrom="paragraph">
                    <wp:posOffset>5715</wp:posOffset>
                  </wp:positionV>
                  <wp:extent cx="795655" cy="492125"/>
                  <wp:effectExtent l="0" t="0" r="4445" b="3175"/>
                  <wp:wrapNone/>
                  <wp:docPr id="118" name="图片_22_SpCnt_3"/>
                  <wp:cNvGraphicFramePr/>
                  <a:graphic xmlns:a="http://schemas.openxmlformats.org/drawingml/2006/main">
                    <a:graphicData uri="http://schemas.openxmlformats.org/drawingml/2006/picture">
                      <pic:pic xmlns:pic="http://schemas.openxmlformats.org/drawingml/2006/picture">
                        <pic:nvPicPr>
                          <pic:cNvPr id="118" name="图片_22_SpCnt_3"/>
                          <pic:cNvPicPr/>
                        </pic:nvPicPr>
                        <pic:blipFill>
                          <a:blip r:embed="rId53"/>
                          <a:stretch>
                            <a:fillRect/>
                          </a:stretch>
                        </pic:blipFill>
                        <pic:spPr>
                          <a:xfrm>
                            <a:off x="0" y="0"/>
                            <a:ext cx="795655" cy="492125"/>
                          </a:xfrm>
                          <a:prstGeom prst="rect">
                            <a:avLst/>
                          </a:prstGeom>
                          <a:noFill/>
                          <a:ln>
                            <a:noFill/>
                          </a:ln>
                        </pic:spPr>
                      </pic:pic>
                    </a:graphicData>
                  </a:graphic>
                </wp:anchor>
              </w:drawing>
            </w:r>
          </w:p>
        </w:tc>
      </w:tr>
      <w:tr w14:paraId="79329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C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AB9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洗眼器</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68A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单眼</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03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洗眼喷头：采用不助燃PC材质模铸一体成形制作，具有过滤泡棉及防尘功能，上面防尘盖平常可防尘，使用时可随时被水冲开，并降低突然打开时短暂的高水压，避免冲伤眼睛。</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DF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0FF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02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42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516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E490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363220</wp:posOffset>
                  </wp:positionH>
                  <wp:positionV relativeFrom="paragraph">
                    <wp:posOffset>247015</wp:posOffset>
                  </wp:positionV>
                  <wp:extent cx="755015" cy="552450"/>
                  <wp:effectExtent l="0" t="0" r="6985" b="0"/>
                  <wp:wrapNone/>
                  <wp:docPr id="119" name="Picture_2_SpCnt_375"/>
                  <wp:cNvGraphicFramePr/>
                  <a:graphic xmlns:a="http://schemas.openxmlformats.org/drawingml/2006/main">
                    <a:graphicData uri="http://schemas.openxmlformats.org/drawingml/2006/picture">
                      <pic:pic xmlns:pic="http://schemas.openxmlformats.org/drawingml/2006/picture">
                        <pic:nvPicPr>
                          <pic:cNvPr id="119" name="Picture_2_SpCnt_375"/>
                          <pic:cNvPicPr/>
                        </pic:nvPicPr>
                        <pic:blipFill>
                          <a:blip r:embed="rId54"/>
                          <a:stretch>
                            <a:fillRect/>
                          </a:stretch>
                        </pic:blipFill>
                        <pic:spPr>
                          <a:xfrm>
                            <a:off x="0" y="0"/>
                            <a:ext cx="755015" cy="552450"/>
                          </a:xfrm>
                          <a:prstGeom prst="rect">
                            <a:avLst/>
                          </a:prstGeom>
                          <a:noFill/>
                          <a:ln>
                            <a:noFill/>
                          </a:ln>
                        </pic:spPr>
                      </pic:pic>
                    </a:graphicData>
                  </a:graphic>
                </wp:anchor>
              </w:drawing>
            </w:r>
          </w:p>
        </w:tc>
      </w:tr>
      <w:tr w14:paraId="3AB9C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9"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3FF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B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紧急落地冲淋</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41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落地</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A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用于冲洗全身，紧急冲淋洗眼器的冲淋开关球阀能在1秒内快速启动。</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5A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C3D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97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8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3500 </w:t>
            </w:r>
          </w:p>
        </w:tc>
        <w:tc>
          <w:tcPr>
            <w:tcW w:w="2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CA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256540</wp:posOffset>
                  </wp:positionH>
                  <wp:positionV relativeFrom="paragraph">
                    <wp:posOffset>-215900</wp:posOffset>
                  </wp:positionV>
                  <wp:extent cx="999490" cy="1087120"/>
                  <wp:effectExtent l="0" t="0" r="10160" b="17780"/>
                  <wp:wrapNone/>
                  <wp:docPr id="120" name="图片_10_SpCnt_3"/>
                  <wp:cNvGraphicFramePr/>
                  <a:graphic xmlns:a="http://schemas.openxmlformats.org/drawingml/2006/main">
                    <a:graphicData uri="http://schemas.openxmlformats.org/drawingml/2006/picture">
                      <pic:pic xmlns:pic="http://schemas.openxmlformats.org/drawingml/2006/picture">
                        <pic:nvPicPr>
                          <pic:cNvPr id="120" name="图片_10_SpCnt_3"/>
                          <pic:cNvPicPr/>
                        </pic:nvPicPr>
                        <pic:blipFill>
                          <a:blip r:embed="rId63"/>
                          <a:stretch>
                            <a:fillRect/>
                          </a:stretch>
                        </pic:blipFill>
                        <pic:spPr>
                          <a:xfrm>
                            <a:off x="0" y="0"/>
                            <a:ext cx="999490" cy="1087120"/>
                          </a:xfrm>
                          <a:prstGeom prst="rect">
                            <a:avLst/>
                          </a:prstGeom>
                          <a:noFill/>
                          <a:ln>
                            <a:noFill/>
                          </a:ln>
                        </pic:spPr>
                      </pic:pic>
                    </a:graphicData>
                  </a:graphic>
                </wp:anchor>
              </w:drawing>
            </w:r>
          </w:p>
        </w:tc>
      </w:tr>
      <w:tr w14:paraId="52F55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FE17C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学生实验操作及学习区</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CAB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1" name="Picture_2_SpCnt_376"/>
                  <wp:cNvGraphicFramePr/>
                  <a:graphic xmlns:a="http://schemas.openxmlformats.org/drawingml/2006/main">
                    <a:graphicData uri="http://schemas.openxmlformats.org/drawingml/2006/picture">
                      <pic:pic xmlns:pic="http://schemas.openxmlformats.org/drawingml/2006/picture">
                        <pic:nvPicPr>
                          <pic:cNvPr id="101" name="Picture_2_SpCnt_37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b/>
                <w:bCs/>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02" name="Picture_2_SpCnt_377"/>
                  <wp:cNvGraphicFramePr/>
                  <a:graphic xmlns:a="http://schemas.openxmlformats.org/drawingml/2006/main">
                    <a:graphicData uri="http://schemas.openxmlformats.org/drawingml/2006/picture">
                      <pic:pic xmlns:pic="http://schemas.openxmlformats.org/drawingml/2006/picture">
                        <pic:nvPicPr>
                          <pic:cNvPr id="102" name="Picture_2_SpCnt_377"/>
                          <pic:cNvPicPr/>
                        </pic:nvPicPr>
                        <pic:blipFill>
                          <a:blip r:embed="rId26"/>
                          <a:stretch>
                            <a:fillRect/>
                          </a:stretch>
                        </pic:blipFill>
                        <pic:spPr>
                          <a:xfrm>
                            <a:off x="0" y="0"/>
                            <a:ext cx="9525" cy="38735"/>
                          </a:xfrm>
                          <a:prstGeom prst="rect">
                            <a:avLst/>
                          </a:prstGeom>
                          <a:noFill/>
                          <a:ln>
                            <a:noFill/>
                          </a:ln>
                        </pic:spPr>
                      </pic:pic>
                    </a:graphicData>
                  </a:graphic>
                </wp:anchor>
              </w:drawing>
            </w:r>
          </w:p>
        </w:tc>
        <w:tc>
          <w:tcPr>
            <w:tcW w:w="7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397F">
            <w:pPr>
              <w:rPr>
                <w:rFonts w:hint="eastAsia" w:ascii="宋体" w:hAnsi="宋体" w:eastAsia="宋体" w:cs="宋体"/>
                <w:b/>
                <w:bCs/>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B657">
            <w:pPr>
              <w:rPr>
                <w:rFonts w:hint="eastAsia" w:ascii="宋体" w:hAnsi="宋体" w:eastAsia="宋体" w:cs="宋体"/>
                <w:b/>
                <w:bCs/>
                <w:i w:val="0"/>
                <w:iCs w:val="0"/>
                <w:color w:val="000000"/>
                <w:sz w:val="18"/>
                <w:szCs w:val="18"/>
                <w:u w:val="none"/>
              </w:rPr>
            </w:pPr>
          </w:p>
        </w:tc>
      </w:tr>
      <w:tr w14:paraId="6C45C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48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4E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学生实验台</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2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1200*600*780mm（±10mm）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D3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尺寸：规格：1200×600×780mm  （±10mm）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台面：采用≥12.7mm实芯理化板一体化成型，四角倒圆角，前端倒R25圆角、后端倒R3圆角。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桌腿：压铸铝一次成型，材料表面经高压静电喷涂环氧树脂防护层，耐酸碱，耐腐蚀处理。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上下腿规格：上腿规格长560mm宽70mm高110mm（±10mm），壁厚≥2.0mm，两侧面配有长465mm高95mm（±10mm），壁厚≥3.0mm小豆牙型塑料装饰面板。下腿规格长540mm宽50mm高110mm（±10mm），壁厚≥2.8mm，两侧面配有长445mm高100mm（±10mm），壁厚≥3.0mm小豆牙型塑料装饰面板。下腿中间位置配有长85mm，高30mm，厚3mm（±10mm），三角型塑料装饰小卡片，设计中心点为支撑点符合等腰三角形原理，使支撑更加牢固，不易头重脚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立柱：采用550mm×85mm（±10mm），椭圆形设计，中间两侧配PVC装饰条，壁厚≥2mm。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前后横梁:采用50mm×24mm（±10mm），壁厚≥2mm，铝镁合金模具一次成型。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中横梁:采用正方形20mm×20mm（±10mm），铝镁合金模具一次成型，壁厚≥1.0mm, 利于横支撑件的固定。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挡水条：采用后加式70×12mm（±10mm）铝镁合金模具一次成型，壁厚≥1.2mm，造型截面为后端连续相切弧形，顶端高出台面≥38mm，两头采用压铸铝模具一次成型堵头，可防止台面物体向后滑落、实验用水溢出。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学生电源安装挂件：采用优质镀锌钢板折弯件。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材料均采用优质铝镁合金材料，材料表面经高压静电喷涂环氧树脂防护层，耐酸碱，耐腐蚀处理。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书包斗: 采用环保型ABS工程塑料一次性注塑成型尺寸460*300*120（±10mm）；正面设有可悬挂凳子的圆形孔，镂空设计，便于清理，不屯垃圾。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可调脚：高强度可调脚，采用≥10mm螺纹钢，下部采用环保型PP加耐磨纤维质塑料。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结构：台面为实芯理化板一体化成型，桌身由桌腿、立柱、前横梁、中横梁、后横梁及加强横支撑件组成。表面螺丝孔全部采用隐藏式设计，外观看不到螺丝孔。</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56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6E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C8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89" name="Picture_2_SpCnt_378"/>
                  <wp:cNvGraphicFramePr/>
                  <a:graphic xmlns:a="http://schemas.openxmlformats.org/drawingml/2006/main">
                    <a:graphicData uri="http://schemas.openxmlformats.org/drawingml/2006/picture">
                      <pic:pic xmlns:pic="http://schemas.openxmlformats.org/drawingml/2006/picture">
                        <pic:nvPicPr>
                          <pic:cNvPr id="89" name="Picture_2_SpCnt_378"/>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195"/>
                  <wp:effectExtent l="0" t="0" r="9525" b="1905"/>
                  <wp:wrapNone/>
                  <wp:docPr id="93" name="Picture_2_SpCnt_379"/>
                  <wp:cNvGraphicFramePr/>
                  <a:graphic xmlns:a="http://schemas.openxmlformats.org/drawingml/2006/main">
                    <a:graphicData uri="http://schemas.openxmlformats.org/drawingml/2006/picture">
                      <pic:pic xmlns:pic="http://schemas.openxmlformats.org/drawingml/2006/picture">
                        <pic:nvPicPr>
                          <pic:cNvPr id="93" name="Picture_2_SpCnt_379"/>
                          <pic:cNvPicPr/>
                        </pic:nvPicPr>
                        <pic:blipFill>
                          <a:blip r:embed="rId27"/>
                          <a:stretch>
                            <a:fillRect/>
                          </a:stretch>
                        </pic:blipFill>
                        <pic:spPr>
                          <a:xfrm>
                            <a:off x="0" y="0"/>
                            <a:ext cx="9525" cy="3619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1890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90E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45360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11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328930</wp:posOffset>
                  </wp:positionH>
                  <wp:positionV relativeFrom="paragraph">
                    <wp:posOffset>-165100</wp:posOffset>
                  </wp:positionV>
                  <wp:extent cx="1185545" cy="952500"/>
                  <wp:effectExtent l="0" t="0" r="14605" b="0"/>
                  <wp:wrapNone/>
                  <wp:docPr id="98" name="图片_1_SpCnt_8"/>
                  <wp:cNvGraphicFramePr/>
                  <a:graphic xmlns:a="http://schemas.openxmlformats.org/drawingml/2006/main">
                    <a:graphicData uri="http://schemas.openxmlformats.org/drawingml/2006/picture">
                      <pic:pic xmlns:pic="http://schemas.openxmlformats.org/drawingml/2006/picture">
                        <pic:nvPicPr>
                          <pic:cNvPr id="98" name="图片_1_SpCnt_8"/>
                          <pic:cNvPicPr/>
                        </pic:nvPicPr>
                        <pic:blipFill>
                          <a:blip r:embed="rId56"/>
                          <a:stretch>
                            <a:fillRect/>
                          </a:stretch>
                        </pic:blipFill>
                        <pic:spPr>
                          <a:xfrm>
                            <a:off x="0" y="0"/>
                            <a:ext cx="1185545" cy="952500"/>
                          </a:xfrm>
                          <a:prstGeom prst="rect">
                            <a:avLst/>
                          </a:prstGeom>
                          <a:noFill/>
                          <a:ln>
                            <a:noFill/>
                          </a:ln>
                        </pic:spPr>
                      </pic:pic>
                    </a:graphicData>
                  </a:graphic>
                </wp:anchor>
              </w:drawing>
            </w:r>
          </w:p>
        </w:tc>
      </w:tr>
      <w:tr w14:paraId="3F38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7E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B0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学生电源盒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（定制）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CA7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325*150*130±10mm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716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规格：325D*150H*130W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1、ABS翻转式电源盒，可放置在书包斗中间，实验和安装都非常方便。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2、学生交流2V到24V输出，电流2A，自动过载保护，自动恢复。电压2V每档，由教师集中控制。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3、学生直流2V到24V输出，电流2A，自动过载保护，自动恢复。由教师集中控制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4、配置1组220V国标5孔插座，保险丝保护，工作指示。系统具有漏电保护功能。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具有过载保护装置，抗浪涌电流冲击及雷击保护。</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E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F4B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DD9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F55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2784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7C7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-15875</wp:posOffset>
                  </wp:positionH>
                  <wp:positionV relativeFrom="paragraph">
                    <wp:posOffset>-1270</wp:posOffset>
                  </wp:positionV>
                  <wp:extent cx="1515110" cy="1143000"/>
                  <wp:effectExtent l="0" t="0" r="0" b="0"/>
                  <wp:wrapNone/>
                  <wp:docPr id="99" name="图片_9_SpCnt_11"/>
                  <wp:cNvGraphicFramePr/>
                  <a:graphic xmlns:a="http://schemas.openxmlformats.org/drawingml/2006/main">
                    <a:graphicData uri="http://schemas.openxmlformats.org/drawingml/2006/picture">
                      <pic:pic xmlns:pic="http://schemas.openxmlformats.org/drawingml/2006/picture">
                        <pic:nvPicPr>
                          <pic:cNvPr id="99" name="图片_9_SpCnt_11"/>
                          <pic:cNvPicPr/>
                        </pic:nvPicPr>
                        <pic:blipFill>
                          <a:blip r:embed="rId64"/>
                          <a:stretch>
                            <a:fillRect/>
                          </a:stretch>
                        </pic:blipFill>
                        <pic:spPr>
                          <a:xfrm>
                            <a:off x="0" y="0"/>
                            <a:ext cx="1515110" cy="1143000"/>
                          </a:xfrm>
                          <a:prstGeom prst="rect">
                            <a:avLst/>
                          </a:prstGeom>
                          <a:noFill/>
                          <a:ln>
                            <a:noFill/>
                          </a:ln>
                        </pic:spPr>
                      </pic:pic>
                    </a:graphicData>
                  </a:graphic>
                </wp:anchor>
              </w:drawing>
            </w:r>
          </w:p>
        </w:tc>
      </w:tr>
      <w:tr w14:paraId="5F41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25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1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椭圆形钢架圆凳</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7E8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Φ300*445±10mm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21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规格：Φ300*445（±10mm）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固定式椭圆形钢架结构4脚凳，①凳脚材质：4个凳脚采用椭圆形无缝钢管模具一次成型。全圆满焊接完成，结构牢固，经高温粉体烤漆处理，长时间使用也不会产生表面烤漆剥落现象 ②托盘：钢板冲压而成，增加整体的牢固度。③凳面材质：凳面直径≥300，采用环保型塑料一次性注塑成型,表面细纹咬花，防滑不发光 。④凳面底部模具一次成型加强筋连接，镶嵌4枚铜质螺纹，采用螺丝与托盘固定。⑤脚垫材质：采用PP加耐磨纤维质塑料，实心倒勾式一体射出成型 。凳面与凳脚留有一定的空间便于凳子挂在挂凳扣上。方便教室的打扫。</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5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A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3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0" name="Picture_2_SpCnt_380"/>
                  <wp:cNvGraphicFramePr/>
                  <a:graphic xmlns:a="http://schemas.openxmlformats.org/drawingml/2006/main">
                    <a:graphicData uri="http://schemas.openxmlformats.org/drawingml/2006/picture">
                      <pic:pic xmlns:pic="http://schemas.openxmlformats.org/drawingml/2006/picture">
                        <pic:nvPicPr>
                          <pic:cNvPr id="100" name="Picture_2_SpCnt_380"/>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9370"/>
                  <wp:effectExtent l="0" t="0" r="9525" b="17780"/>
                  <wp:wrapNone/>
                  <wp:docPr id="103" name="Picture_2_SpCnt_381"/>
                  <wp:cNvGraphicFramePr/>
                  <a:graphic xmlns:a="http://schemas.openxmlformats.org/drawingml/2006/main">
                    <a:graphicData uri="http://schemas.openxmlformats.org/drawingml/2006/picture">
                      <pic:pic xmlns:pic="http://schemas.openxmlformats.org/drawingml/2006/picture">
                        <pic:nvPicPr>
                          <pic:cNvPr id="103" name="Picture_2_SpCnt_381"/>
                          <pic:cNvPicPr/>
                        </pic:nvPicPr>
                        <pic:blipFill>
                          <a:blip r:embed="rId26"/>
                          <a:stretch>
                            <a:fillRect/>
                          </a:stretch>
                        </pic:blipFill>
                        <pic:spPr>
                          <a:xfrm>
                            <a:off x="0" y="0"/>
                            <a:ext cx="9525" cy="3937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114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E2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5472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98A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237490</wp:posOffset>
                  </wp:positionH>
                  <wp:positionV relativeFrom="paragraph">
                    <wp:posOffset>100965</wp:posOffset>
                  </wp:positionV>
                  <wp:extent cx="809625" cy="1051560"/>
                  <wp:effectExtent l="0" t="0" r="9525" b="15240"/>
                  <wp:wrapNone/>
                  <wp:docPr id="121" name="图片_9_SpCnt_12"/>
                  <wp:cNvGraphicFramePr/>
                  <a:graphic xmlns:a="http://schemas.openxmlformats.org/drawingml/2006/main">
                    <a:graphicData uri="http://schemas.openxmlformats.org/drawingml/2006/picture">
                      <pic:pic xmlns:pic="http://schemas.openxmlformats.org/drawingml/2006/picture">
                        <pic:nvPicPr>
                          <pic:cNvPr id="121" name="图片_9_SpCnt_12"/>
                          <pic:cNvPicPr/>
                        </pic:nvPicPr>
                        <pic:blipFill>
                          <a:blip r:embed="rId34"/>
                          <a:stretch>
                            <a:fillRect/>
                          </a:stretch>
                        </pic:blipFill>
                        <pic:spPr>
                          <a:xfrm>
                            <a:off x="0" y="0"/>
                            <a:ext cx="809625" cy="1051560"/>
                          </a:xfrm>
                          <a:prstGeom prst="rect">
                            <a:avLst/>
                          </a:prstGeom>
                          <a:noFill/>
                          <a:ln>
                            <a:noFill/>
                          </a:ln>
                        </pic:spPr>
                      </pic:pic>
                    </a:graphicData>
                  </a:graphic>
                </wp:anchor>
              </w:drawing>
            </w:r>
          </w:p>
        </w:tc>
      </w:tr>
      <w:tr w14:paraId="7CC8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77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B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学生水槽柜</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F6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500*600*820±10mm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CD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柜体规格500×600×820mm±10mm，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卡槽式连接结构，安装时不用胶水粘结，使用产品自身力量相互连接，产品不变形，不扭曲。塑料扣手与门板一体成型，防止人为破坏。合页采用尼龙塑料铰链，高强度耐磨，防水、永不生锈。柜子整体采用环保型ABS工程塑料一次性注塑成型，表面木纹与光面项结合处理。含水。</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715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FA10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4BA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67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173355</wp:posOffset>
                  </wp:positionH>
                  <wp:positionV relativeFrom="paragraph">
                    <wp:posOffset>120015</wp:posOffset>
                  </wp:positionV>
                  <wp:extent cx="2043430" cy="1326515"/>
                  <wp:effectExtent l="0" t="0" r="0" b="6985"/>
                  <wp:wrapNone/>
                  <wp:docPr id="122" name="图片_4_SpCnt_3"/>
                  <wp:cNvGraphicFramePr/>
                  <a:graphic xmlns:a="http://schemas.openxmlformats.org/drawingml/2006/main">
                    <a:graphicData uri="http://schemas.openxmlformats.org/drawingml/2006/picture">
                      <pic:pic xmlns:pic="http://schemas.openxmlformats.org/drawingml/2006/picture">
                        <pic:nvPicPr>
                          <pic:cNvPr id="122" name="图片_4_SpCnt_3"/>
                          <pic:cNvPicPr/>
                        </pic:nvPicPr>
                        <pic:blipFill>
                          <a:blip r:embed="rId65"/>
                          <a:stretch>
                            <a:fillRect/>
                          </a:stretch>
                        </pic:blipFill>
                        <pic:spPr>
                          <a:xfrm>
                            <a:off x="0" y="0"/>
                            <a:ext cx="2043430" cy="132651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11484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858F9">
            <w:pPr>
              <w:jc w:val="center"/>
              <w:rPr>
                <w:rFonts w:hint="eastAsia" w:ascii="宋体" w:hAnsi="宋体" w:eastAsia="宋体" w:cs="宋体"/>
                <w:i w:val="0"/>
                <w:iCs w:val="0"/>
                <w:color w:val="000000"/>
                <w:sz w:val="18"/>
                <w:szCs w:val="18"/>
                <w:u w:val="none"/>
              </w:rPr>
            </w:pPr>
          </w:p>
        </w:tc>
      </w:tr>
      <w:tr w14:paraId="24427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B3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2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PP一体化水槽</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CC1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500*600*250±10mm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1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水槽采用环保型PP材料一次性注塑成型，耐强酸碱&lt;80度有机溶剂并耐150度以下高温，具有防溢出功能。</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CC54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96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3A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FA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3744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C58EE">
            <w:pPr>
              <w:jc w:val="center"/>
              <w:rPr>
                <w:rFonts w:hint="eastAsia" w:ascii="宋体" w:hAnsi="宋体" w:eastAsia="宋体" w:cs="宋体"/>
                <w:i w:val="0"/>
                <w:iCs w:val="0"/>
                <w:color w:val="000000"/>
                <w:sz w:val="18"/>
                <w:szCs w:val="18"/>
                <w:u w:val="none"/>
              </w:rPr>
            </w:pPr>
          </w:p>
        </w:tc>
      </w:tr>
      <w:tr w14:paraId="4DF3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3B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C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多功能实验下水装置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C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E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底部带S弯防臭设计，与地面下水管密封连接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57A6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D1F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9E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23" name="Picture_2_SpCnt_382"/>
                  <wp:cNvGraphicFramePr/>
                  <a:graphic xmlns:a="http://schemas.openxmlformats.org/drawingml/2006/main">
                    <a:graphicData uri="http://schemas.openxmlformats.org/drawingml/2006/picture">
                      <pic:pic xmlns:pic="http://schemas.openxmlformats.org/drawingml/2006/picture">
                        <pic:nvPicPr>
                          <pic:cNvPr id="123" name="Picture_2_SpCnt_382"/>
                          <pic:cNvPicPr/>
                        </pic:nvPicPr>
                        <pic:blipFill>
                          <a:blip r:embed="rId29"/>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9" name="Picture_2_SpCnt_383"/>
                  <wp:cNvGraphicFramePr/>
                  <a:graphic xmlns:a="http://schemas.openxmlformats.org/drawingml/2006/main">
                    <a:graphicData uri="http://schemas.openxmlformats.org/drawingml/2006/picture">
                      <pic:pic xmlns:pic="http://schemas.openxmlformats.org/drawingml/2006/picture">
                        <pic:nvPicPr>
                          <pic:cNvPr id="179" name="Picture_2_SpCnt_383"/>
                          <pic:cNvPicPr/>
                        </pic:nvPicPr>
                        <pic:blipFill>
                          <a:blip r:embed="rId29"/>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EC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648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E2A97">
            <w:pPr>
              <w:jc w:val="center"/>
              <w:rPr>
                <w:rFonts w:hint="eastAsia" w:ascii="宋体" w:hAnsi="宋体" w:eastAsia="宋体" w:cs="宋体"/>
                <w:i w:val="0"/>
                <w:iCs w:val="0"/>
                <w:color w:val="000000"/>
                <w:sz w:val="18"/>
                <w:szCs w:val="18"/>
                <w:u w:val="none"/>
              </w:rPr>
            </w:pPr>
          </w:p>
        </w:tc>
      </w:tr>
      <w:tr w14:paraId="63AD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1D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94E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小风道桶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D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320*220*750±10mm</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950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规格：宽320mm深220mm高750mm，壁厚3.0mm， 采用环保型ABS工程塑料一次性注塑成型。卡槽式连接结构，安装时不用胶水粘结，使用产品自身力量相互连接，表面无孔洞，产品不变形，不扭曲</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40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A7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0584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5" name="Picture_2_SpCnt_384"/>
                  <wp:cNvGraphicFramePr/>
                  <a:graphic xmlns:a="http://schemas.openxmlformats.org/drawingml/2006/main">
                    <a:graphicData uri="http://schemas.openxmlformats.org/drawingml/2006/picture">
                      <pic:pic xmlns:pic="http://schemas.openxmlformats.org/drawingml/2006/picture">
                        <pic:nvPicPr>
                          <pic:cNvPr id="175" name="Picture_2_SpCnt_384"/>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2" name="Picture_2_SpCnt_385"/>
                  <wp:cNvGraphicFramePr/>
                  <a:graphic xmlns:a="http://schemas.openxmlformats.org/drawingml/2006/main">
                    <a:graphicData uri="http://schemas.openxmlformats.org/drawingml/2006/picture">
                      <pic:pic xmlns:pic="http://schemas.openxmlformats.org/drawingml/2006/picture">
                        <pic:nvPicPr>
                          <pic:cNvPr id="172" name="Picture_2_SpCnt_385"/>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6" name="Picture_2_SpCnt_386"/>
                  <wp:cNvGraphicFramePr/>
                  <a:graphic xmlns:a="http://schemas.openxmlformats.org/drawingml/2006/main">
                    <a:graphicData uri="http://schemas.openxmlformats.org/drawingml/2006/picture">
                      <pic:pic xmlns:pic="http://schemas.openxmlformats.org/drawingml/2006/picture">
                        <pic:nvPicPr>
                          <pic:cNvPr id="176" name="Picture_2_SpCnt_386"/>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8" name="Picture_2_SpCnt_387"/>
                  <wp:cNvGraphicFramePr/>
                  <a:graphic xmlns:a="http://schemas.openxmlformats.org/drawingml/2006/main">
                    <a:graphicData uri="http://schemas.openxmlformats.org/drawingml/2006/picture">
                      <pic:pic xmlns:pic="http://schemas.openxmlformats.org/drawingml/2006/picture">
                        <pic:nvPicPr>
                          <pic:cNvPr id="168" name="Picture_2_SpCnt_387"/>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258</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14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353060</wp:posOffset>
                  </wp:positionH>
                  <wp:positionV relativeFrom="paragraph">
                    <wp:posOffset>-283210</wp:posOffset>
                  </wp:positionV>
                  <wp:extent cx="1471930" cy="1087755"/>
                  <wp:effectExtent l="0" t="0" r="0" b="0"/>
                  <wp:wrapNone/>
                  <wp:docPr id="169" name="图片_5_SpCnt_3"/>
                  <wp:cNvGraphicFramePr/>
                  <a:graphic xmlns:a="http://schemas.openxmlformats.org/drawingml/2006/main">
                    <a:graphicData uri="http://schemas.openxmlformats.org/drawingml/2006/picture">
                      <pic:pic xmlns:pic="http://schemas.openxmlformats.org/drawingml/2006/picture">
                        <pic:nvPicPr>
                          <pic:cNvPr id="169" name="图片_5_SpCnt_3"/>
                          <pic:cNvPicPr/>
                        </pic:nvPicPr>
                        <pic:blipFill>
                          <a:blip r:embed="rId45"/>
                          <a:stretch>
                            <a:fillRect/>
                          </a:stretch>
                        </pic:blipFill>
                        <pic:spPr>
                          <a:xfrm>
                            <a:off x="0" y="0"/>
                            <a:ext cx="1471930" cy="108775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 xml:space="preserve">6192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29D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D9A9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FCD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4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电气布线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8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1D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DN20-DN25线管；2.5平方国标线材，符合国家标准。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46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7D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2" name="Picture_2_SpCnt_388"/>
                  <wp:cNvGraphicFramePr/>
                  <a:graphic xmlns:a="http://schemas.openxmlformats.org/drawingml/2006/main">
                    <a:graphicData uri="http://schemas.openxmlformats.org/drawingml/2006/picture">
                      <pic:pic xmlns:pic="http://schemas.openxmlformats.org/drawingml/2006/picture">
                        <pic:nvPicPr>
                          <pic:cNvPr id="162" name="Picture_2_SpCnt_388"/>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63" name="Picture_2_SpCnt_389"/>
                  <wp:cNvGraphicFramePr/>
                  <a:graphic xmlns:a="http://schemas.openxmlformats.org/drawingml/2006/main">
                    <a:graphicData uri="http://schemas.openxmlformats.org/drawingml/2006/picture">
                      <pic:pic xmlns:pic="http://schemas.openxmlformats.org/drawingml/2006/picture">
                        <pic:nvPicPr>
                          <pic:cNvPr id="163" name="Picture_2_SpCnt_389"/>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1" name="Picture_2_SpCnt_390"/>
                  <wp:cNvGraphicFramePr/>
                  <a:graphic xmlns:a="http://schemas.openxmlformats.org/drawingml/2006/main">
                    <a:graphicData uri="http://schemas.openxmlformats.org/drawingml/2006/picture">
                      <pic:pic xmlns:pic="http://schemas.openxmlformats.org/drawingml/2006/picture">
                        <pic:nvPicPr>
                          <pic:cNvPr id="171" name="Picture_2_SpCnt_390"/>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4" name="Picture_2_SpCnt_391"/>
                  <wp:cNvGraphicFramePr/>
                  <a:graphic xmlns:a="http://schemas.openxmlformats.org/drawingml/2006/main">
                    <a:graphicData uri="http://schemas.openxmlformats.org/drawingml/2006/picture">
                      <pic:pic xmlns:pic="http://schemas.openxmlformats.org/drawingml/2006/picture">
                        <pic:nvPicPr>
                          <pic:cNvPr id="174" name="Picture_2_SpCnt_391"/>
                          <pic:cNvPicPr/>
                        </pic:nvPicPr>
                        <pic:blipFill>
                          <a:blip r:embed="rId27"/>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80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F833C">
            <w:pPr>
              <w:jc w:val="center"/>
              <w:rPr>
                <w:rFonts w:hint="eastAsia" w:ascii="宋体" w:hAnsi="宋体" w:eastAsia="宋体" w:cs="宋体"/>
                <w:i w:val="0"/>
                <w:iCs w:val="0"/>
                <w:color w:val="000000"/>
                <w:sz w:val="18"/>
                <w:szCs w:val="18"/>
                <w:u w:val="none"/>
              </w:rPr>
            </w:pPr>
          </w:p>
        </w:tc>
      </w:tr>
      <w:tr w14:paraId="484D8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EC9F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DC7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给排水安装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（地面以上部分）</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F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4A3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国标优质软管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106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0BF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536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F0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5ED1">
            <w:pPr>
              <w:jc w:val="center"/>
              <w:rPr>
                <w:rFonts w:hint="eastAsia" w:ascii="宋体" w:hAnsi="宋体" w:eastAsia="宋体" w:cs="宋体"/>
                <w:i w:val="0"/>
                <w:iCs w:val="0"/>
                <w:color w:val="000000"/>
                <w:sz w:val="18"/>
                <w:szCs w:val="18"/>
                <w:u w:val="none"/>
              </w:rPr>
            </w:pPr>
          </w:p>
        </w:tc>
      </w:tr>
      <w:tr w14:paraId="6E4A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57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E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地面改造</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4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87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包含地面切槽，布给水管、排水管，地面恢复</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9B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69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A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670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AC3A0">
            <w:pPr>
              <w:jc w:val="center"/>
              <w:rPr>
                <w:rFonts w:hint="eastAsia" w:ascii="宋体" w:hAnsi="宋体" w:eastAsia="宋体" w:cs="宋体"/>
                <w:i w:val="0"/>
                <w:iCs w:val="0"/>
                <w:color w:val="000000"/>
                <w:sz w:val="18"/>
                <w:szCs w:val="18"/>
                <w:u w:val="none"/>
              </w:rPr>
            </w:pPr>
          </w:p>
        </w:tc>
      </w:tr>
      <w:tr w14:paraId="38E3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5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61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耗材及附件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E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40C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波纹管、电胶带、螺丝、胶水等附件</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56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31D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00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5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1067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214F6">
            <w:pPr>
              <w:jc w:val="center"/>
              <w:rPr>
                <w:rFonts w:hint="eastAsia" w:ascii="宋体" w:hAnsi="宋体" w:eastAsia="宋体" w:cs="宋体"/>
                <w:i w:val="0"/>
                <w:iCs w:val="0"/>
                <w:color w:val="000000"/>
                <w:sz w:val="18"/>
                <w:szCs w:val="18"/>
                <w:u w:val="none"/>
              </w:rPr>
            </w:pPr>
          </w:p>
        </w:tc>
      </w:tr>
      <w:tr w14:paraId="732AF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0C743">
            <w:pPr>
              <w:jc w:val="center"/>
              <w:rPr>
                <w:rFonts w:hint="eastAsia" w:ascii="宋体" w:hAnsi="宋体" w:eastAsia="宋体" w:cs="宋体"/>
                <w:i w:val="0"/>
                <w:iCs w:val="0"/>
                <w:color w:val="000000"/>
                <w:sz w:val="18"/>
                <w:szCs w:val="18"/>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FD7E">
            <w:pPr>
              <w:jc w:val="center"/>
              <w:rPr>
                <w:rFonts w:hint="eastAsia" w:ascii="宋体" w:hAnsi="宋体" w:eastAsia="宋体" w:cs="宋体"/>
                <w:i w:val="0"/>
                <w:iCs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2D1A">
            <w:pPr>
              <w:jc w:val="center"/>
              <w:rPr>
                <w:rFonts w:hint="eastAsia" w:ascii="宋体" w:hAnsi="宋体" w:eastAsia="宋体" w:cs="宋体"/>
                <w:i w:val="0"/>
                <w:iCs w:val="0"/>
                <w:color w:val="000000"/>
                <w:sz w:val="18"/>
                <w:szCs w:val="18"/>
                <w:u w:val="none"/>
              </w:rPr>
            </w:pP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400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通风系统部分</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1C7AE">
            <w:pPr>
              <w:jc w:val="center"/>
              <w:rPr>
                <w:rFonts w:hint="eastAsia" w:ascii="宋体" w:hAnsi="宋体" w:eastAsia="宋体" w:cs="宋体"/>
                <w:i w:val="0"/>
                <w:iCs w:val="0"/>
                <w:color w:val="000000"/>
                <w:sz w:val="18"/>
                <w:szCs w:val="18"/>
                <w:u w:val="none"/>
              </w:rPr>
            </w:pP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8F213">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15633">
            <w:pPr>
              <w:jc w:val="center"/>
              <w:rPr>
                <w:rFonts w:hint="eastAsia" w:ascii="宋体" w:hAnsi="宋体" w:eastAsia="宋体" w:cs="宋体"/>
                <w:i w:val="0"/>
                <w:iCs w:val="0"/>
                <w:color w:val="000000"/>
                <w:sz w:val="18"/>
                <w:szCs w:val="18"/>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35DF4">
            <w:pPr>
              <w:jc w:val="center"/>
              <w:rPr>
                <w:rFonts w:hint="eastAsia" w:ascii="宋体" w:hAnsi="宋体" w:eastAsia="宋体" w:cs="宋体"/>
                <w:i w:val="0"/>
                <w:iCs w:val="0"/>
                <w:color w:val="000000"/>
                <w:sz w:val="18"/>
                <w:szCs w:val="18"/>
                <w:u w:val="none"/>
              </w:rPr>
            </w:pP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1A943">
            <w:pPr>
              <w:jc w:val="center"/>
              <w:rPr>
                <w:rFonts w:hint="eastAsia" w:ascii="宋体" w:hAnsi="宋体" w:eastAsia="宋体" w:cs="宋体"/>
                <w:i w:val="0"/>
                <w:iCs w:val="0"/>
                <w:color w:val="000000"/>
                <w:sz w:val="18"/>
                <w:szCs w:val="18"/>
                <w:u w:val="none"/>
              </w:rPr>
            </w:pPr>
          </w:p>
        </w:tc>
      </w:tr>
      <w:tr w14:paraId="4117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A3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F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PP万向吸风罩</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B9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86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1.关节：采用高密度PP聚丙烯材质，可360°旋转调节方向，易拆卸、重组及清洗。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2.关节密封圈：采用不易老化的高密度橡胶。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3.关节连接杆：304不锈钢连接杆。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4.关节松紧旋钮：高密度PP材质，内嵌不锈钢轴承，与关节连接杆锁合。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5.气流调节阀：方便的手动调节外部阀门旋钮，控制进入之气流量。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6.集气罩： 罩口直径不小于375mm（±10%）。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7.标配固定底座：模具注塑一体成型，牢度强，不脱底，预留接口≥110mm。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8.主体管道：PVC通风管，底座直通管直径≥110mm。</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D9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6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F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67" name="Picture_2_SpCnt_392"/>
                  <wp:cNvGraphicFramePr/>
                  <a:graphic xmlns:a="http://schemas.openxmlformats.org/drawingml/2006/main">
                    <a:graphicData uri="http://schemas.openxmlformats.org/drawingml/2006/picture">
                      <pic:pic xmlns:pic="http://schemas.openxmlformats.org/drawingml/2006/picture">
                        <pic:nvPicPr>
                          <pic:cNvPr id="167" name="Picture_2_SpCnt_392"/>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6830"/>
                  <wp:effectExtent l="0" t="0" r="9525" b="1270"/>
                  <wp:wrapNone/>
                  <wp:docPr id="164" name="Picture_2_SpCnt_393"/>
                  <wp:cNvGraphicFramePr/>
                  <a:graphic xmlns:a="http://schemas.openxmlformats.org/drawingml/2006/main">
                    <a:graphicData uri="http://schemas.openxmlformats.org/drawingml/2006/picture">
                      <pic:pic xmlns:pic="http://schemas.openxmlformats.org/drawingml/2006/picture">
                        <pic:nvPicPr>
                          <pic:cNvPr id="164" name="Picture_2_SpCnt_393"/>
                          <pic:cNvPicPr/>
                        </pic:nvPicPr>
                        <pic:blipFill>
                          <a:blip r:embed="rId26"/>
                          <a:stretch>
                            <a:fillRect/>
                          </a:stretch>
                        </pic:blipFill>
                        <pic:spPr>
                          <a:xfrm>
                            <a:off x="0" y="0"/>
                            <a:ext cx="9525" cy="3683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689</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BA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17225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8E5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274955</wp:posOffset>
                  </wp:positionH>
                  <wp:positionV relativeFrom="paragraph">
                    <wp:posOffset>118745</wp:posOffset>
                  </wp:positionV>
                  <wp:extent cx="822325" cy="962660"/>
                  <wp:effectExtent l="0" t="0" r="15875" b="8890"/>
                  <wp:wrapNone/>
                  <wp:docPr id="177" name="图片_28_SpCnt_1"/>
                  <wp:cNvGraphicFramePr/>
                  <a:graphic xmlns:a="http://schemas.openxmlformats.org/drawingml/2006/main">
                    <a:graphicData uri="http://schemas.openxmlformats.org/drawingml/2006/picture">
                      <pic:pic xmlns:pic="http://schemas.openxmlformats.org/drawingml/2006/picture">
                        <pic:nvPicPr>
                          <pic:cNvPr id="177" name="图片_28_SpCnt_1"/>
                          <pic:cNvPicPr/>
                        </pic:nvPicPr>
                        <pic:blipFill>
                          <a:blip r:embed="rId66"/>
                          <a:stretch>
                            <a:fillRect/>
                          </a:stretch>
                        </pic:blipFill>
                        <pic:spPr>
                          <a:xfrm>
                            <a:off x="0" y="0"/>
                            <a:ext cx="822325" cy="962660"/>
                          </a:xfrm>
                          <a:prstGeom prst="rect">
                            <a:avLst/>
                          </a:prstGeom>
                          <a:noFill/>
                          <a:ln>
                            <a:noFill/>
                          </a:ln>
                        </pic:spPr>
                      </pic:pic>
                    </a:graphicData>
                  </a:graphic>
                </wp:anchor>
              </w:drawing>
            </w:r>
          </w:p>
        </w:tc>
      </w:tr>
      <w:tr w14:paraId="3158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B8C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B0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F0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2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室内风管采用不同规格PVC管路系统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5D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A4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30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07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7400 </w:t>
            </w:r>
          </w:p>
        </w:tc>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3B3CE">
            <w:pPr>
              <w:jc w:val="center"/>
              <w:rPr>
                <w:rFonts w:hint="eastAsia" w:ascii="宋体" w:hAnsi="宋体" w:eastAsia="宋体" w:cs="宋体"/>
                <w:i w:val="0"/>
                <w:iCs w:val="0"/>
                <w:color w:val="000000"/>
                <w:sz w:val="18"/>
                <w:szCs w:val="18"/>
                <w:u w:val="none"/>
              </w:rPr>
            </w:pPr>
          </w:p>
        </w:tc>
      </w:tr>
      <w:tr w14:paraId="1FD6D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26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E8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E4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5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室外风管采用直径为315mmPVC或400mmPVC管路系统</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AE4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FE4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75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78" name="Picture_2_SpCnt_394"/>
                  <wp:cNvGraphicFramePr/>
                  <a:graphic xmlns:a="http://schemas.openxmlformats.org/drawingml/2006/main">
                    <a:graphicData uri="http://schemas.openxmlformats.org/drawingml/2006/picture">
                      <pic:pic xmlns:pic="http://schemas.openxmlformats.org/drawingml/2006/picture">
                        <pic:nvPicPr>
                          <pic:cNvPr id="178" name="Picture_2_SpCnt_394"/>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7465"/>
                  <wp:effectExtent l="0" t="0" r="9525" b="635"/>
                  <wp:wrapNone/>
                  <wp:docPr id="165" name="Picture_2_SpCnt_395"/>
                  <wp:cNvGraphicFramePr/>
                  <a:graphic xmlns:a="http://schemas.openxmlformats.org/drawingml/2006/main">
                    <a:graphicData uri="http://schemas.openxmlformats.org/drawingml/2006/picture">
                      <pic:pic xmlns:pic="http://schemas.openxmlformats.org/drawingml/2006/picture">
                        <pic:nvPicPr>
                          <pic:cNvPr id="165" name="Picture_2_SpCnt_395"/>
                          <pic:cNvPicPr/>
                        </pic:nvPicPr>
                        <pic:blipFill>
                          <a:blip r:embed="rId26"/>
                          <a:stretch>
                            <a:fillRect/>
                          </a:stretch>
                        </pic:blipFill>
                        <pic:spPr>
                          <a:xfrm>
                            <a:off x="0" y="0"/>
                            <a:ext cx="9525" cy="3746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70" name="Picture_2_SpCnt_396"/>
                  <wp:cNvGraphicFramePr/>
                  <a:graphic xmlns:a="http://schemas.openxmlformats.org/drawingml/2006/main">
                    <a:graphicData uri="http://schemas.openxmlformats.org/drawingml/2006/picture">
                      <pic:pic xmlns:pic="http://schemas.openxmlformats.org/drawingml/2006/picture">
                        <pic:nvPicPr>
                          <pic:cNvPr id="170" name="Picture_2_SpCnt_396"/>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735"/>
                  <wp:effectExtent l="0" t="0" r="9525" b="18415"/>
                  <wp:wrapNone/>
                  <wp:docPr id="159" name="Picture_2_SpCnt_397"/>
                  <wp:cNvGraphicFramePr/>
                  <a:graphic xmlns:a="http://schemas.openxmlformats.org/drawingml/2006/main">
                    <a:graphicData uri="http://schemas.openxmlformats.org/drawingml/2006/picture">
                      <pic:pic xmlns:pic="http://schemas.openxmlformats.org/drawingml/2006/picture">
                        <pic:nvPicPr>
                          <pic:cNvPr id="159" name="Picture_2_SpCnt_397"/>
                          <pic:cNvPicPr/>
                        </pic:nvPicPr>
                        <pic:blipFill>
                          <a:blip r:embed="rId26"/>
                          <a:stretch>
                            <a:fillRect/>
                          </a:stretch>
                        </pic:blipFill>
                        <pic:spPr>
                          <a:xfrm>
                            <a:off x="0" y="0"/>
                            <a:ext cx="9525" cy="38735"/>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8285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380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8285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D32E5">
            <w:pPr>
              <w:jc w:val="center"/>
              <w:rPr>
                <w:rFonts w:hint="eastAsia" w:ascii="宋体" w:hAnsi="宋体" w:eastAsia="宋体" w:cs="宋体"/>
                <w:i w:val="0"/>
                <w:iCs w:val="0"/>
                <w:color w:val="000000"/>
                <w:sz w:val="18"/>
                <w:szCs w:val="18"/>
                <w:u w:val="none"/>
              </w:rPr>
            </w:pPr>
          </w:p>
        </w:tc>
      </w:tr>
      <w:tr w14:paraId="7786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3E0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6F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通风配件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D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3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包含PVC材质弯头、PVC材质变径、防火阀、消音器、进风口接头、风帽、变频器、防震垫</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C8B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D6A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0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6934</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28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6934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85878">
            <w:pPr>
              <w:jc w:val="center"/>
              <w:rPr>
                <w:rFonts w:hint="eastAsia" w:ascii="宋体" w:hAnsi="宋体" w:eastAsia="宋体" w:cs="宋体"/>
                <w:i w:val="0"/>
                <w:iCs w:val="0"/>
                <w:color w:val="000000"/>
                <w:sz w:val="18"/>
                <w:szCs w:val="18"/>
                <w:u w:val="none"/>
              </w:rPr>
            </w:pPr>
          </w:p>
        </w:tc>
      </w:tr>
      <w:tr w14:paraId="3054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DF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0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辅件</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7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D4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管卡、吊箍、卡箍、膨胀螺丝、丝杆等</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5F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EF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03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4916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DA0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4916 </w:t>
            </w:r>
          </w:p>
        </w:tc>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80E48">
            <w:pPr>
              <w:jc w:val="center"/>
              <w:rPr>
                <w:rFonts w:hint="eastAsia" w:ascii="宋体" w:hAnsi="宋体" w:eastAsia="宋体" w:cs="宋体"/>
                <w:i w:val="0"/>
                <w:iCs w:val="0"/>
                <w:color w:val="000000"/>
                <w:sz w:val="18"/>
                <w:szCs w:val="18"/>
                <w:u w:val="none"/>
              </w:rPr>
            </w:pPr>
          </w:p>
        </w:tc>
      </w:tr>
      <w:tr w14:paraId="55D47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25A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45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通风系统调试费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BE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4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通风系统运行调试</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5F8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9E1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C9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1" name="Picture_2_SpCnt_398"/>
                  <wp:cNvGraphicFramePr/>
                  <a:graphic xmlns:a="http://schemas.openxmlformats.org/drawingml/2006/main">
                    <a:graphicData uri="http://schemas.openxmlformats.org/drawingml/2006/picture">
                      <pic:pic xmlns:pic="http://schemas.openxmlformats.org/drawingml/2006/picture">
                        <pic:nvPicPr>
                          <pic:cNvPr id="161" name="Picture_2_SpCnt_398"/>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6" name="Picture_2_SpCnt_399"/>
                  <wp:cNvGraphicFramePr/>
                  <a:graphic xmlns:a="http://schemas.openxmlformats.org/drawingml/2006/main">
                    <a:graphicData uri="http://schemas.openxmlformats.org/drawingml/2006/picture">
                      <pic:pic xmlns:pic="http://schemas.openxmlformats.org/drawingml/2006/picture">
                        <pic:nvPicPr>
                          <pic:cNvPr id="166" name="Picture_2_SpCnt_399"/>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73" name="Picture_2_SpCnt_400"/>
                  <wp:cNvGraphicFramePr/>
                  <a:graphic xmlns:a="http://schemas.openxmlformats.org/drawingml/2006/main">
                    <a:graphicData uri="http://schemas.openxmlformats.org/drawingml/2006/picture">
                      <pic:pic xmlns:pic="http://schemas.openxmlformats.org/drawingml/2006/picture">
                        <pic:nvPicPr>
                          <pic:cNvPr id="173" name="Picture_2_SpCnt_400"/>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bdr w:val="single" w:color="000000" w:sz="4" w:space="0"/>
                <w:shd w:val="clear" w:fill="FFFFFF"/>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525" cy="38100"/>
                  <wp:effectExtent l="0" t="0" r="9525" b="0"/>
                  <wp:wrapNone/>
                  <wp:docPr id="160" name="Picture_2_SpCnt_401"/>
                  <wp:cNvGraphicFramePr/>
                  <a:graphic xmlns:a="http://schemas.openxmlformats.org/drawingml/2006/main">
                    <a:graphicData uri="http://schemas.openxmlformats.org/drawingml/2006/picture">
                      <pic:pic xmlns:pic="http://schemas.openxmlformats.org/drawingml/2006/picture">
                        <pic:nvPicPr>
                          <pic:cNvPr id="160" name="Picture_2_SpCnt_401"/>
                          <pic:cNvPicPr/>
                        </pic:nvPicPr>
                        <pic:blipFill>
                          <a:blip r:embed="rId26"/>
                          <a:stretch>
                            <a:fillRect/>
                          </a:stretch>
                        </pic:blipFill>
                        <pic:spPr>
                          <a:xfrm>
                            <a:off x="0" y="0"/>
                            <a:ext cx="9525" cy="38100"/>
                          </a:xfrm>
                          <a:prstGeom prst="rect">
                            <a:avLst/>
                          </a:prstGeom>
                          <a:noFill/>
                          <a:ln>
                            <a:noFill/>
                          </a:ln>
                        </pic:spPr>
                      </pic:pic>
                    </a:graphicData>
                  </a:graphic>
                </wp:anchor>
              </w:drawing>
            </w:r>
            <w:r>
              <w:rPr>
                <w:rFonts w:hint="eastAsia" w:ascii="宋体" w:hAnsi="宋体" w:eastAsia="宋体" w:cs="宋体"/>
                <w:i w:val="0"/>
                <w:iCs w:val="0"/>
                <w:color w:val="000000"/>
                <w:kern w:val="0"/>
                <w:sz w:val="18"/>
                <w:szCs w:val="18"/>
                <w:u w:val="none"/>
                <w:lang w:val="en-US" w:eastAsia="zh-CN" w:bidi="ar"/>
              </w:rPr>
              <w:t>4445</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75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4445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6D321">
            <w:pPr>
              <w:rPr>
                <w:rFonts w:hint="eastAsia" w:ascii="宋体" w:hAnsi="宋体" w:eastAsia="宋体" w:cs="宋体"/>
                <w:i w:val="0"/>
                <w:iCs w:val="0"/>
                <w:color w:val="000000"/>
                <w:sz w:val="18"/>
                <w:szCs w:val="18"/>
                <w:u w:val="none"/>
              </w:rPr>
            </w:pPr>
          </w:p>
        </w:tc>
      </w:tr>
      <w:tr w14:paraId="5650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FD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A6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通风系统安装费</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A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国标</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31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风道安装：按照设计图纸安装风道，包括风管、弯头、变径等。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风机安装：安装通风风机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电气连接：连接风机和控制系统，进行电气布线</w:t>
            </w:r>
          </w:p>
        </w:tc>
        <w:tc>
          <w:tcPr>
            <w:tcW w:w="5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E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式</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558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3F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6589</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9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6589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4AE99">
            <w:pPr>
              <w:rPr>
                <w:rFonts w:hint="eastAsia" w:ascii="宋体" w:hAnsi="宋体" w:eastAsia="宋体" w:cs="宋体"/>
                <w:i w:val="0"/>
                <w:iCs w:val="0"/>
                <w:color w:val="000000"/>
                <w:sz w:val="18"/>
                <w:szCs w:val="18"/>
                <w:u w:val="none"/>
              </w:rPr>
            </w:pPr>
          </w:p>
        </w:tc>
      </w:tr>
      <w:tr w14:paraId="4DB4A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44A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w:t>
            </w:r>
          </w:p>
        </w:tc>
        <w:tc>
          <w:tcPr>
            <w:tcW w:w="9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74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文化布置</w:t>
            </w:r>
          </w:p>
        </w:tc>
        <w:tc>
          <w:tcPr>
            <w:tcW w:w="9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6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定制</w:t>
            </w:r>
          </w:p>
        </w:tc>
        <w:tc>
          <w:tcPr>
            <w:tcW w:w="74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A75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按照学科教室定制（包含教室内及走廊文化）。</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C2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44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08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1A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E0F0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14000 </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B0854">
            <w:pPr>
              <w:jc w:val="center"/>
              <w:rPr>
                <w:rFonts w:hint="eastAsia" w:ascii="宋体" w:hAnsi="宋体" w:eastAsia="宋体" w:cs="宋体"/>
                <w:i w:val="0"/>
                <w:iCs w:val="0"/>
                <w:color w:val="000000"/>
                <w:sz w:val="18"/>
                <w:szCs w:val="18"/>
                <w:u w:val="none"/>
              </w:rPr>
            </w:pPr>
          </w:p>
        </w:tc>
      </w:tr>
      <w:tr w14:paraId="7DBD3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0817"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A7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3D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1220000</w:t>
            </w:r>
          </w:p>
        </w:tc>
        <w:tc>
          <w:tcPr>
            <w:tcW w:w="2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2CE3F">
            <w:pPr>
              <w:rPr>
                <w:rFonts w:hint="eastAsia" w:ascii="宋体" w:hAnsi="宋体" w:eastAsia="宋体" w:cs="宋体"/>
                <w:i w:val="0"/>
                <w:iCs w:val="0"/>
                <w:color w:val="000000"/>
                <w:sz w:val="18"/>
                <w:szCs w:val="18"/>
                <w:u w:val="none"/>
              </w:rPr>
            </w:pPr>
          </w:p>
        </w:tc>
      </w:tr>
    </w:tbl>
    <w:p w14:paraId="7F91765C">
      <w:pPr>
        <w:rPr>
          <w:rFonts w:hint="eastAsia" w:ascii="仿宋" w:hAnsi="仿宋" w:eastAsia="仿宋" w:cs="仿宋"/>
          <w:color w:val="000000" w:themeColor="text1"/>
          <w:sz w:val="28"/>
          <w:szCs w:val="28"/>
          <w:highlight w:val="none"/>
          <w14:textFill>
            <w14:solidFill>
              <w14:schemeClr w14:val="tx1"/>
            </w14:solidFill>
          </w14:textFill>
        </w:rPr>
        <w:sectPr>
          <w:pgSz w:w="16838" w:h="11906" w:orient="landscape"/>
          <w:pgMar w:top="1417" w:right="680" w:bottom="1417" w:left="680" w:header="851" w:footer="851" w:gutter="0"/>
          <w:cols w:space="720" w:num="1"/>
        </w:sectPr>
      </w:pPr>
    </w:p>
    <w:p w14:paraId="041643BE">
      <w:pPr>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2、商务需求：</w:t>
      </w:r>
    </w:p>
    <w:p w14:paraId="59E6CCA7">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2.1交货时间及地点：</w:t>
      </w:r>
    </w:p>
    <w:p w14:paraId="2C30B2A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▲2.1.1中标人应在合同签订后</w:t>
      </w:r>
      <w:r>
        <w:rPr>
          <w:rFonts w:hint="eastAsia" w:ascii="仿宋" w:hAnsi="仿宋" w:eastAsia="仿宋" w:cs="仿宋"/>
          <w:b/>
          <w:bCs/>
          <w:color w:val="000000" w:themeColor="text1"/>
          <w:sz w:val="24"/>
          <w:szCs w:val="24"/>
          <w:highlight w:val="none"/>
          <w:u w:val="single"/>
          <w14:textFill>
            <w14:solidFill>
              <w14:schemeClr w14:val="tx1"/>
            </w14:solidFill>
          </w14:textFill>
        </w:rPr>
        <w:t>30</w:t>
      </w:r>
      <w:r>
        <w:rPr>
          <w:rFonts w:hint="eastAsia" w:ascii="仿宋" w:hAnsi="仿宋" w:eastAsia="仿宋" w:cs="仿宋"/>
          <w:b/>
          <w:bCs/>
          <w:color w:val="000000" w:themeColor="text1"/>
          <w:sz w:val="24"/>
          <w:szCs w:val="24"/>
          <w:highlight w:val="none"/>
          <w14:textFill>
            <w14:solidFill>
              <w14:schemeClr w14:val="tx1"/>
            </w14:solidFill>
          </w14:textFill>
        </w:rPr>
        <w:t>日历天完成供货、安装、调试工作。</w:t>
      </w:r>
    </w:p>
    <w:p w14:paraId="0E7B442E">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交货地点：采购人指定地点。</w:t>
      </w:r>
    </w:p>
    <w:p w14:paraId="2F4BF7BA">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2.1.2中标人提供的中标物品，必须符合本招标文件要求、原包装送达采购单位；如有不符，采购人可以无条件退货，所造成的损失由中标人承担。更换后的零部件质保期按更换日起顺延。</w:t>
      </w:r>
    </w:p>
    <w:p w14:paraId="48698513">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2.2质保期及售后技术服务要求：</w:t>
      </w:r>
    </w:p>
    <w:p w14:paraId="5E811789">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▲2.2.1质保期：不少于5年。</w:t>
      </w:r>
    </w:p>
    <w:p w14:paraId="73256901">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2.2.2质量保证期内提供免费上门维护、升级服务，如设备出现故障，供货单位在接到电话后，立即响应，2小时以内到现场处理，12小时内修复，现场不能修复的，必须采取无偿提供采购物品的备用件或整机等措施，以保证用户单位的正常使用。</w:t>
      </w:r>
    </w:p>
    <w:p w14:paraId="4F37D1ED">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2.2.3投标人应提供技术支持方案，内容由投标人根据实际选择以下要点：服务机构（维保点）的地址、人员状况、维修能力、联系方式、营业执照、公司资质材料、相关案例等。</w:t>
      </w:r>
    </w:p>
    <w:p w14:paraId="34BD2478">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2.2.4完整准确地表述原厂家的标准售后服务承诺（范围、标准及期限等）、投标人可能增加的服务承诺等。</w:t>
      </w:r>
    </w:p>
    <w:p w14:paraId="45307D09">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2.2.5明示服务承诺可能涉及的前提设定和费用，否则将被认为是无条件和免费的。</w:t>
      </w:r>
    </w:p>
    <w:p w14:paraId="32182043">
      <w:pPr>
        <w:spacing w:line="360" w:lineRule="auto"/>
        <w:rPr>
          <w:rFonts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▲2.3付款方式：</w:t>
      </w:r>
    </w:p>
    <w:p w14:paraId="6307165F">
      <w:pPr>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合同签订后，采购人支付合同总价的40%作为预付款，所有采购品目安装到位经验收合格后，采购人向中标人支付剩余货款</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BF8D04F">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2.4产品质量：</w:t>
      </w:r>
    </w:p>
    <w:p w14:paraId="66B0F45C">
      <w:pPr>
        <w:spacing w:line="360" w:lineRule="auto"/>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中标后生产过程中需配合需求方生产现场查验生产情况（材料/工艺/设备）；</w:t>
      </w:r>
    </w:p>
    <w:p w14:paraId="06FDE1CC">
      <w:pPr>
        <w:spacing w:line="360" w:lineRule="auto"/>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2.5所有投标人需保证资料真实有效，如提供虚假资料经举报或发现，一经查实，取消资格并进行对应的处罚。</w:t>
      </w:r>
    </w:p>
    <w:p w14:paraId="04906F78">
      <w:pPr>
        <w:rPr>
          <w:rFonts w:ascii="仿宋" w:hAnsi="仿宋" w:eastAsia="仿宋" w:cs="仿宋"/>
          <w:color w:val="000000" w:themeColor="text1"/>
          <w:sz w:val="24"/>
          <w:szCs w:val="32"/>
          <w:highlight w:val="none"/>
          <w14:textFill>
            <w14:solidFill>
              <w14:schemeClr w14:val="tx1"/>
            </w14:solidFill>
          </w14:textFill>
        </w:rPr>
      </w:pPr>
    </w:p>
    <w:p w14:paraId="16A6982D">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注：</w:t>
      </w:r>
    </w:p>
    <w:p w14:paraId="452840B9">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1、如有附图，仅作参考。</w:t>
      </w:r>
    </w:p>
    <w:p w14:paraId="67131866">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2、打▲内容为实质性要求，不允许有负偏离，否则将以涉及无效投标条款作无效投标。</w:t>
      </w:r>
    </w:p>
    <w:p w14:paraId="18B4B813">
      <w:pPr>
        <w:spacing w:line="500" w:lineRule="exact"/>
        <w:rPr>
          <w:rFonts w:ascii="仿宋" w:hAnsi="仿宋" w:eastAsia="仿宋" w:cs="仿宋"/>
          <w:color w:val="000000" w:themeColor="text1"/>
          <w:sz w:val="24"/>
          <w:szCs w:val="32"/>
          <w:highlight w:val="none"/>
          <w14:textFill>
            <w14:solidFill>
              <w14:schemeClr w14:val="tx1"/>
            </w14:solidFill>
          </w14:textFill>
        </w:rPr>
      </w:pPr>
      <w:r>
        <w:rPr>
          <w:rFonts w:hint="eastAsia" w:ascii="仿宋" w:hAnsi="仿宋" w:eastAsia="仿宋" w:cs="仿宋"/>
          <w:color w:val="000000" w:themeColor="text1"/>
          <w:sz w:val="24"/>
          <w:szCs w:val="32"/>
          <w:highlight w:val="none"/>
          <w14:textFill>
            <w14:solidFill>
              <w14:schemeClr w14:val="tx1"/>
            </w14:solidFill>
          </w14:textFill>
        </w:rPr>
        <w:t>3、中标人所提供的货物、服务须与投标承诺一致，不得以次充好、偷工减料，若在项目验收中发现有上述情况，将向有关部门举报，根据相关规定进行处理。</w:t>
      </w:r>
    </w:p>
    <w:p w14:paraId="311C75E6">
      <w:pPr>
        <w:spacing w:line="360" w:lineRule="auto"/>
        <w:jc w:val="center"/>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第四部分   </w:t>
      </w:r>
      <w:bookmarkStart w:id="32" w:name="_Toc184310272"/>
      <w:bookmarkEnd w:id="32"/>
      <w:bookmarkStart w:id="33" w:name="_Toc184310339"/>
      <w:bookmarkEnd w:id="33"/>
      <w:bookmarkStart w:id="34" w:name="_Toc184314447"/>
      <w:bookmarkEnd w:id="34"/>
      <w:bookmarkStart w:id="35" w:name="_Toc184313274"/>
      <w:bookmarkEnd w:id="35"/>
      <w:bookmarkStart w:id="36" w:name="_Toc184308080"/>
      <w:bookmarkEnd w:id="36"/>
      <w:bookmarkStart w:id="37" w:name="_Toc184314450"/>
      <w:bookmarkEnd w:id="37"/>
      <w:bookmarkStart w:id="38" w:name="_Toc184312084"/>
      <w:bookmarkEnd w:id="38"/>
      <w:bookmarkStart w:id="39" w:name="_Toc184313284"/>
      <w:bookmarkEnd w:id="39"/>
      <w:bookmarkStart w:id="40" w:name="_Toc184310341"/>
      <w:bookmarkEnd w:id="40"/>
      <w:bookmarkStart w:id="41" w:name="_Toc184314472"/>
      <w:bookmarkEnd w:id="41"/>
      <w:bookmarkStart w:id="42" w:name="_Toc184312092"/>
      <w:bookmarkEnd w:id="42"/>
      <w:bookmarkStart w:id="43" w:name="_Toc184312082"/>
      <w:bookmarkEnd w:id="43"/>
      <w:bookmarkStart w:id="44" w:name="_Toc184313305"/>
      <w:bookmarkEnd w:id="44"/>
      <w:bookmarkStart w:id="45" w:name="_Toc184310297"/>
      <w:bookmarkEnd w:id="45"/>
      <w:bookmarkStart w:id="46" w:name="_Toc184314421"/>
      <w:bookmarkEnd w:id="46"/>
      <w:bookmarkStart w:id="47" w:name="_Toc184310323"/>
      <w:bookmarkEnd w:id="47"/>
      <w:bookmarkStart w:id="48" w:name="_Toc184314460"/>
      <w:bookmarkEnd w:id="48"/>
      <w:bookmarkStart w:id="49" w:name="_Toc184310318"/>
      <w:bookmarkEnd w:id="49"/>
      <w:bookmarkStart w:id="50" w:name="_Toc184310301"/>
      <w:bookmarkEnd w:id="50"/>
      <w:bookmarkStart w:id="51" w:name="_Toc184314434"/>
      <w:bookmarkEnd w:id="51"/>
      <w:bookmarkStart w:id="52" w:name="_Toc184312132"/>
      <w:bookmarkEnd w:id="52"/>
      <w:bookmarkStart w:id="53" w:name="_Toc184314471"/>
      <w:bookmarkEnd w:id="53"/>
      <w:bookmarkStart w:id="54" w:name="_Toc184313239"/>
      <w:bookmarkEnd w:id="54"/>
      <w:bookmarkStart w:id="55" w:name="_Toc184314453"/>
      <w:bookmarkEnd w:id="55"/>
      <w:bookmarkStart w:id="56" w:name="_Toc184313268"/>
      <w:bookmarkEnd w:id="56"/>
      <w:bookmarkStart w:id="57" w:name="_Toc184313285"/>
      <w:bookmarkEnd w:id="57"/>
      <w:bookmarkStart w:id="58" w:name="_Toc184313310"/>
      <w:bookmarkEnd w:id="58"/>
      <w:bookmarkStart w:id="59" w:name="_Toc184308105"/>
      <w:bookmarkEnd w:id="59"/>
      <w:bookmarkStart w:id="60" w:name="_Toc184308096"/>
      <w:bookmarkEnd w:id="60"/>
      <w:bookmarkStart w:id="61" w:name="_Toc184308053"/>
      <w:bookmarkEnd w:id="61"/>
      <w:bookmarkStart w:id="62" w:name="_Toc184313255"/>
      <w:bookmarkEnd w:id="62"/>
      <w:bookmarkStart w:id="63" w:name="_Toc184313246"/>
      <w:bookmarkEnd w:id="63"/>
      <w:bookmarkStart w:id="64" w:name="_Toc184314482"/>
      <w:bookmarkEnd w:id="64"/>
      <w:bookmarkStart w:id="65" w:name="_Toc184308086"/>
      <w:bookmarkEnd w:id="65"/>
      <w:bookmarkStart w:id="66" w:name="_Toc184314411"/>
      <w:bookmarkEnd w:id="66"/>
      <w:bookmarkStart w:id="67" w:name="_Toc184308079"/>
      <w:bookmarkEnd w:id="67"/>
      <w:bookmarkStart w:id="68" w:name="_Toc184310319"/>
      <w:bookmarkEnd w:id="68"/>
      <w:bookmarkStart w:id="69" w:name="_Toc184308059"/>
      <w:bookmarkEnd w:id="69"/>
      <w:bookmarkStart w:id="70" w:name="_Toc184308077"/>
      <w:bookmarkEnd w:id="70"/>
      <w:bookmarkStart w:id="71" w:name="_Toc184314474"/>
      <w:bookmarkEnd w:id="71"/>
      <w:bookmarkStart w:id="72" w:name="_Toc184310304"/>
      <w:bookmarkEnd w:id="72"/>
      <w:bookmarkStart w:id="73" w:name="_Toc184310324"/>
      <w:bookmarkEnd w:id="73"/>
      <w:bookmarkStart w:id="74" w:name="_Toc184312125"/>
      <w:bookmarkEnd w:id="74"/>
      <w:bookmarkStart w:id="75" w:name="_Toc184313301"/>
      <w:bookmarkEnd w:id="75"/>
      <w:bookmarkStart w:id="76" w:name="_Toc184310279"/>
      <w:bookmarkEnd w:id="76"/>
      <w:bookmarkStart w:id="77" w:name="_Toc184312071"/>
      <w:bookmarkEnd w:id="77"/>
      <w:bookmarkStart w:id="78" w:name="_Toc184312114"/>
      <w:bookmarkEnd w:id="78"/>
      <w:bookmarkStart w:id="79" w:name="_Toc184310289"/>
      <w:bookmarkEnd w:id="79"/>
      <w:bookmarkStart w:id="80" w:name="_Toc184312079"/>
      <w:bookmarkEnd w:id="80"/>
      <w:bookmarkStart w:id="81" w:name="_Toc184314442"/>
      <w:bookmarkEnd w:id="81"/>
      <w:bookmarkStart w:id="82" w:name="_Toc184310283"/>
      <w:bookmarkEnd w:id="82"/>
      <w:bookmarkStart w:id="83" w:name="_Toc184314420"/>
      <w:bookmarkEnd w:id="83"/>
      <w:bookmarkStart w:id="84" w:name="_Toc184314451"/>
      <w:bookmarkEnd w:id="84"/>
      <w:bookmarkStart w:id="85" w:name="_Toc184310328"/>
      <w:bookmarkEnd w:id="85"/>
      <w:bookmarkStart w:id="86" w:name="_Toc184313240"/>
      <w:bookmarkEnd w:id="86"/>
      <w:bookmarkStart w:id="87" w:name="_Toc184308067"/>
      <w:bookmarkEnd w:id="87"/>
      <w:bookmarkStart w:id="88" w:name="_Toc184308049"/>
      <w:bookmarkEnd w:id="88"/>
      <w:bookmarkStart w:id="89" w:name="_Toc184313276"/>
      <w:bookmarkEnd w:id="89"/>
      <w:bookmarkStart w:id="90" w:name="_Toc184314415"/>
      <w:bookmarkEnd w:id="90"/>
      <w:bookmarkStart w:id="91" w:name="_Toc184312110"/>
      <w:bookmarkEnd w:id="91"/>
      <w:bookmarkStart w:id="92" w:name="_Toc184312075"/>
      <w:bookmarkEnd w:id="92"/>
      <w:bookmarkStart w:id="93" w:name="_Toc184312077"/>
      <w:bookmarkEnd w:id="93"/>
      <w:bookmarkStart w:id="94" w:name="_Toc184313282"/>
      <w:bookmarkEnd w:id="94"/>
      <w:bookmarkStart w:id="95" w:name="_Toc184312104"/>
      <w:bookmarkEnd w:id="95"/>
      <w:bookmarkStart w:id="96" w:name="_Toc184314424"/>
      <w:bookmarkEnd w:id="96"/>
      <w:bookmarkStart w:id="97" w:name="_Toc184312129"/>
      <w:bookmarkEnd w:id="97"/>
      <w:bookmarkStart w:id="98" w:name="_Toc184313297"/>
      <w:bookmarkEnd w:id="98"/>
      <w:bookmarkStart w:id="99" w:name="_Toc184313251"/>
      <w:bookmarkEnd w:id="99"/>
      <w:bookmarkStart w:id="100" w:name="_Toc184314445"/>
      <w:bookmarkEnd w:id="100"/>
      <w:bookmarkStart w:id="101" w:name="_Toc184313289"/>
      <w:bookmarkEnd w:id="101"/>
      <w:bookmarkStart w:id="102" w:name="_Toc184313247"/>
      <w:bookmarkEnd w:id="102"/>
      <w:bookmarkStart w:id="103" w:name="_Toc184313263"/>
      <w:bookmarkEnd w:id="103"/>
      <w:bookmarkStart w:id="104" w:name="_Toc184313266"/>
      <w:bookmarkEnd w:id="104"/>
      <w:bookmarkStart w:id="105" w:name="_Toc184308061"/>
      <w:bookmarkEnd w:id="105"/>
      <w:bookmarkStart w:id="106" w:name="_Toc184312067"/>
      <w:bookmarkEnd w:id="106"/>
      <w:bookmarkStart w:id="107" w:name="_Toc184313293"/>
      <w:bookmarkEnd w:id="107"/>
      <w:bookmarkStart w:id="108" w:name="_Toc184310311"/>
      <w:bookmarkEnd w:id="108"/>
      <w:bookmarkStart w:id="109" w:name="_Toc184314436"/>
      <w:bookmarkEnd w:id="109"/>
      <w:bookmarkStart w:id="110" w:name="_Toc184312107"/>
      <w:bookmarkEnd w:id="110"/>
      <w:bookmarkStart w:id="111" w:name="_Toc184314414"/>
      <w:bookmarkEnd w:id="111"/>
      <w:bookmarkStart w:id="112" w:name="_Toc184312133"/>
      <w:bookmarkEnd w:id="112"/>
      <w:bookmarkStart w:id="113" w:name="_Toc184308095"/>
      <w:bookmarkEnd w:id="113"/>
      <w:bookmarkStart w:id="114" w:name="_Toc184313252"/>
      <w:bookmarkEnd w:id="114"/>
      <w:bookmarkStart w:id="115" w:name="_Toc184312098"/>
      <w:bookmarkEnd w:id="115"/>
      <w:bookmarkStart w:id="116" w:name="_Toc184310334"/>
      <w:bookmarkEnd w:id="116"/>
      <w:bookmarkStart w:id="117" w:name="_Toc184314465"/>
      <w:bookmarkEnd w:id="117"/>
      <w:bookmarkStart w:id="118" w:name="_Toc184310313"/>
      <w:bookmarkEnd w:id="118"/>
      <w:bookmarkStart w:id="119" w:name="_Toc184310336"/>
      <w:bookmarkEnd w:id="119"/>
      <w:bookmarkStart w:id="120" w:name="_Toc184308062"/>
      <w:bookmarkEnd w:id="120"/>
      <w:bookmarkStart w:id="121" w:name="_Toc184310344"/>
      <w:bookmarkEnd w:id="121"/>
      <w:bookmarkStart w:id="122" w:name="_Toc184310329"/>
      <w:bookmarkEnd w:id="122"/>
      <w:bookmarkStart w:id="123" w:name="_Toc184308043"/>
      <w:bookmarkEnd w:id="123"/>
      <w:bookmarkStart w:id="124" w:name="_Toc184310286"/>
      <w:bookmarkEnd w:id="124"/>
      <w:bookmarkStart w:id="125" w:name="_Toc184312108"/>
      <w:bookmarkEnd w:id="125"/>
      <w:bookmarkStart w:id="126" w:name="_Toc184313302"/>
      <w:bookmarkEnd w:id="126"/>
      <w:bookmarkStart w:id="127" w:name="_Toc184310325"/>
      <w:bookmarkEnd w:id="127"/>
      <w:bookmarkStart w:id="128" w:name="_Toc184312095"/>
      <w:bookmarkEnd w:id="128"/>
      <w:bookmarkStart w:id="129" w:name="_Toc184313265"/>
      <w:bookmarkEnd w:id="129"/>
      <w:bookmarkStart w:id="130" w:name="_Toc184310273"/>
      <w:bookmarkEnd w:id="130"/>
      <w:bookmarkStart w:id="131" w:name="_Toc184308068"/>
      <w:bookmarkEnd w:id="131"/>
      <w:bookmarkStart w:id="132" w:name="_Toc184308038"/>
      <w:bookmarkEnd w:id="132"/>
      <w:bookmarkStart w:id="133" w:name="_Toc184313290"/>
      <w:bookmarkEnd w:id="133"/>
      <w:bookmarkStart w:id="134" w:name="_Toc184312126"/>
      <w:bookmarkEnd w:id="134"/>
      <w:bookmarkStart w:id="135" w:name="_Toc184312135"/>
      <w:bookmarkEnd w:id="135"/>
      <w:bookmarkStart w:id="136" w:name="_Toc184312111"/>
      <w:bookmarkEnd w:id="136"/>
      <w:bookmarkStart w:id="137" w:name="_Toc184312094"/>
      <w:bookmarkEnd w:id="137"/>
      <w:bookmarkStart w:id="138" w:name="_Toc184314480"/>
      <w:bookmarkEnd w:id="138"/>
      <w:bookmarkStart w:id="139" w:name="_Toc184312113"/>
      <w:bookmarkEnd w:id="139"/>
      <w:bookmarkStart w:id="140" w:name="_Toc184314423"/>
      <w:bookmarkEnd w:id="140"/>
      <w:bookmarkStart w:id="141" w:name="_Toc184312123"/>
      <w:bookmarkEnd w:id="141"/>
      <w:bookmarkStart w:id="142" w:name="_Toc184308073"/>
      <w:bookmarkEnd w:id="142"/>
      <w:bookmarkStart w:id="143" w:name="_Toc184308101"/>
      <w:bookmarkEnd w:id="143"/>
      <w:bookmarkStart w:id="144" w:name="_Toc184314455"/>
      <w:bookmarkEnd w:id="144"/>
      <w:bookmarkStart w:id="145" w:name="_Toc184308074"/>
      <w:bookmarkEnd w:id="145"/>
      <w:bookmarkStart w:id="146" w:name="_Toc184313281"/>
      <w:bookmarkEnd w:id="146"/>
      <w:bookmarkStart w:id="147" w:name="_Toc184310330"/>
      <w:bookmarkEnd w:id="147"/>
      <w:bookmarkStart w:id="148" w:name="_Toc184308070"/>
      <w:bookmarkEnd w:id="148"/>
      <w:bookmarkStart w:id="149" w:name="_Toc184313245"/>
      <w:bookmarkEnd w:id="149"/>
      <w:bookmarkStart w:id="150" w:name="_Toc184308058"/>
      <w:bookmarkEnd w:id="150"/>
      <w:bookmarkStart w:id="151" w:name="_Toc184314479"/>
      <w:bookmarkEnd w:id="151"/>
      <w:bookmarkStart w:id="152" w:name="_Toc184313303"/>
      <w:bookmarkEnd w:id="152"/>
      <w:bookmarkStart w:id="153" w:name="_Toc184312116"/>
      <w:bookmarkEnd w:id="153"/>
      <w:bookmarkStart w:id="154" w:name="_Toc184310331"/>
      <w:bookmarkEnd w:id="154"/>
      <w:bookmarkStart w:id="155" w:name="_Toc184310300"/>
      <w:bookmarkEnd w:id="155"/>
      <w:bookmarkStart w:id="156" w:name="_Toc184308083"/>
      <w:bookmarkEnd w:id="156"/>
      <w:bookmarkStart w:id="157" w:name="_Toc184308051"/>
      <w:bookmarkEnd w:id="157"/>
      <w:bookmarkStart w:id="158" w:name="_Toc184310291"/>
      <w:bookmarkEnd w:id="158"/>
      <w:bookmarkStart w:id="159" w:name="_Toc184308091"/>
      <w:bookmarkEnd w:id="159"/>
      <w:bookmarkStart w:id="160" w:name="_Toc184312076"/>
      <w:bookmarkEnd w:id="160"/>
      <w:bookmarkStart w:id="161" w:name="_Toc184314430"/>
      <w:bookmarkEnd w:id="161"/>
      <w:bookmarkStart w:id="162" w:name="_Toc184314467"/>
      <w:bookmarkEnd w:id="162"/>
      <w:bookmarkStart w:id="163" w:name="_Toc184313271"/>
      <w:bookmarkEnd w:id="163"/>
      <w:bookmarkStart w:id="164" w:name="_Toc184308092"/>
      <w:bookmarkEnd w:id="164"/>
      <w:bookmarkStart w:id="165" w:name="_Toc184312120"/>
      <w:bookmarkEnd w:id="165"/>
      <w:bookmarkStart w:id="166" w:name="_Toc184314438"/>
      <w:bookmarkEnd w:id="166"/>
      <w:bookmarkStart w:id="167" w:name="_Toc184310317"/>
      <w:bookmarkEnd w:id="167"/>
      <w:bookmarkStart w:id="168" w:name="_Toc184314452"/>
      <w:bookmarkEnd w:id="168"/>
      <w:bookmarkStart w:id="169" w:name="_Toc184310305"/>
      <w:bookmarkEnd w:id="169"/>
      <w:bookmarkStart w:id="170" w:name="_Toc184312136"/>
      <w:bookmarkEnd w:id="170"/>
      <w:bookmarkStart w:id="171" w:name="_Toc184314468"/>
      <w:bookmarkEnd w:id="171"/>
      <w:bookmarkStart w:id="172" w:name="_Toc184308104"/>
      <w:bookmarkEnd w:id="172"/>
      <w:bookmarkStart w:id="173" w:name="_Toc184310290"/>
      <w:bookmarkEnd w:id="173"/>
      <w:bookmarkStart w:id="174" w:name="_Toc184312068"/>
      <w:bookmarkEnd w:id="174"/>
      <w:bookmarkStart w:id="175" w:name="_Toc184314443"/>
      <w:bookmarkEnd w:id="175"/>
      <w:bookmarkStart w:id="176" w:name="_Toc184310342"/>
      <w:bookmarkEnd w:id="176"/>
      <w:bookmarkStart w:id="177" w:name="_Toc184312106"/>
      <w:bookmarkEnd w:id="177"/>
      <w:bookmarkStart w:id="178" w:name="_Toc184310275"/>
      <w:bookmarkEnd w:id="178"/>
      <w:bookmarkStart w:id="179" w:name="_Toc184310280"/>
      <w:bookmarkEnd w:id="179"/>
      <w:bookmarkStart w:id="180" w:name="_Toc184314419"/>
      <w:bookmarkEnd w:id="180"/>
      <w:bookmarkStart w:id="181" w:name="_Toc184312087"/>
      <w:bookmarkEnd w:id="181"/>
      <w:bookmarkStart w:id="182" w:name="_Toc184313292"/>
      <w:bookmarkEnd w:id="182"/>
      <w:bookmarkStart w:id="183" w:name="_Toc184308085"/>
      <w:bookmarkEnd w:id="183"/>
      <w:bookmarkStart w:id="184" w:name="_Toc184308102"/>
      <w:bookmarkEnd w:id="184"/>
      <w:bookmarkStart w:id="185" w:name="_Toc184312124"/>
      <w:bookmarkEnd w:id="185"/>
      <w:bookmarkStart w:id="186" w:name="_Toc184308066"/>
      <w:bookmarkEnd w:id="186"/>
      <w:bookmarkStart w:id="187" w:name="_Toc184314464"/>
      <w:bookmarkEnd w:id="187"/>
      <w:bookmarkStart w:id="188" w:name="_Toc184312134"/>
      <w:bookmarkEnd w:id="188"/>
      <w:bookmarkStart w:id="189" w:name="_Toc184310327"/>
      <w:bookmarkEnd w:id="189"/>
      <w:bookmarkStart w:id="190" w:name="_Toc184310288"/>
      <w:bookmarkEnd w:id="190"/>
      <w:bookmarkStart w:id="191" w:name="_Toc184314412"/>
      <w:bookmarkEnd w:id="191"/>
      <w:bookmarkStart w:id="192" w:name="_Toc184313270"/>
      <w:bookmarkEnd w:id="192"/>
      <w:bookmarkStart w:id="193" w:name="_Toc184313287"/>
      <w:bookmarkEnd w:id="193"/>
      <w:bookmarkStart w:id="194" w:name="_Toc184312137"/>
      <w:bookmarkEnd w:id="194"/>
      <w:bookmarkStart w:id="195" w:name="_Toc184314463"/>
      <w:bookmarkEnd w:id="195"/>
      <w:bookmarkStart w:id="196" w:name="_Toc184312096"/>
      <w:bookmarkEnd w:id="196"/>
      <w:bookmarkStart w:id="197" w:name="_Toc184313278"/>
      <w:bookmarkEnd w:id="197"/>
      <w:bookmarkStart w:id="198" w:name="_Toc184310340"/>
      <w:bookmarkEnd w:id="198"/>
      <w:bookmarkStart w:id="199" w:name="_Toc184310276"/>
      <w:bookmarkEnd w:id="199"/>
      <w:bookmarkStart w:id="200" w:name="_Toc184314427"/>
      <w:bookmarkEnd w:id="200"/>
      <w:bookmarkStart w:id="201" w:name="_Toc184313299"/>
      <w:bookmarkEnd w:id="201"/>
      <w:bookmarkStart w:id="202" w:name="_Toc184314437"/>
      <w:bookmarkEnd w:id="202"/>
      <w:bookmarkStart w:id="203" w:name="_Toc184310302"/>
      <w:bookmarkEnd w:id="203"/>
      <w:bookmarkStart w:id="204" w:name="_Toc184310320"/>
      <w:bookmarkEnd w:id="204"/>
      <w:bookmarkStart w:id="205" w:name="_Toc184313286"/>
      <w:bookmarkEnd w:id="205"/>
      <w:bookmarkStart w:id="206" w:name="_Toc184313248"/>
      <w:bookmarkEnd w:id="206"/>
      <w:bookmarkStart w:id="207" w:name="_Toc184312122"/>
      <w:bookmarkEnd w:id="207"/>
      <w:bookmarkStart w:id="208" w:name="_Toc184314441"/>
      <w:bookmarkEnd w:id="208"/>
      <w:bookmarkStart w:id="209" w:name="_Toc184312130"/>
      <w:bookmarkEnd w:id="209"/>
      <w:bookmarkStart w:id="210" w:name="_Toc184313298"/>
      <w:bookmarkEnd w:id="210"/>
      <w:bookmarkStart w:id="211" w:name="_Toc184308088"/>
      <w:bookmarkEnd w:id="211"/>
      <w:bookmarkStart w:id="212" w:name="_Toc184314481"/>
      <w:bookmarkEnd w:id="212"/>
      <w:bookmarkStart w:id="213" w:name="_Toc184312072"/>
      <w:bookmarkEnd w:id="213"/>
      <w:bookmarkStart w:id="214" w:name="_Toc184314435"/>
      <w:bookmarkEnd w:id="214"/>
      <w:bookmarkStart w:id="215" w:name="_Toc184310274"/>
      <w:bookmarkEnd w:id="215"/>
      <w:bookmarkStart w:id="216" w:name="_Toc184310277"/>
      <w:bookmarkEnd w:id="216"/>
      <w:bookmarkStart w:id="217" w:name="_Toc184310332"/>
      <w:bookmarkEnd w:id="217"/>
      <w:bookmarkStart w:id="218" w:name="_Toc184313257"/>
      <w:bookmarkEnd w:id="218"/>
      <w:bookmarkStart w:id="219" w:name="_Toc184310307"/>
      <w:bookmarkEnd w:id="219"/>
      <w:bookmarkStart w:id="220" w:name="_Toc184313306"/>
      <w:bookmarkEnd w:id="220"/>
      <w:bookmarkStart w:id="221" w:name="_Toc184308037"/>
      <w:bookmarkEnd w:id="221"/>
      <w:bookmarkStart w:id="222" w:name="_Toc184308048"/>
      <w:bookmarkEnd w:id="222"/>
      <w:bookmarkStart w:id="223" w:name="_Toc184308036"/>
      <w:bookmarkEnd w:id="223"/>
      <w:bookmarkStart w:id="224" w:name="_Toc184314476"/>
      <w:bookmarkEnd w:id="224"/>
      <w:bookmarkStart w:id="225" w:name="_Toc184308064"/>
      <w:bookmarkEnd w:id="225"/>
      <w:bookmarkStart w:id="226" w:name="_Toc184310292"/>
      <w:bookmarkEnd w:id="226"/>
      <w:bookmarkStart w:id="227" w:name="_Toc184308078"/>
      <w:bookmarkEnd w:id="227"/>
      <w:bookmarkStart w:id="228" w:name="_Toc184312090"/>
      <w:bookmarkEnd w:id="228"/>
      <w:bookmarkStart w:id="229" w:name="_Toc184310335"/>
      <w:bookmarkEnd w:id="229"/>
      <w:bookmarkStart w:id="230" w:name="_Toc184314446"/>
      <w:bookmarkEnd w:id="230"/>
      <w:bookmarkStart w:id="231" w:name="_Toc184312112"/>
      <w:bookmarkEnd w:id="231"/>
      <w:bookmarkStart w:id="232" w:name="_Toc184310308"/>
      <w:bookmarkEnd w:id="232"/>
      <w:bookmarkStart w:id="233" w:name="_Toc184314413"/>
      <w:bookmarkEnd w:id="233"/>
      <w:bookmarkStart w:id="234" w:name="_Toc184312119"/>
      <w:bookmarkEnd w:id="234"/>
      <w:bookmarkStart w:id="235" w:name="_Toc184312102"/>
      <w:bookmarkEnd w:id="235"/>
      <w:bookmarkStart w:id="236" w:name="_Toc184312121"/>
      <w:bookmarkEnd w:id="236"/>
      <w:bookmarkStart w:id="237" w:name="_Toc184310278"/>
      <w:bookmarkEnd w:id="237"/>
      <w:bookmarkStart w:id="238" w:name="_Toc184310338"/>
      <w:bookmarkEnd w:id="238"/>
      <w:bookmarkStart w:id="239" w:name="_Toc184313241"/>
      <w:bookmarkEnd w:id="239"/>
      <w:bookmarkStart w:id="240" w:name="_Toc184313304"/>
      <w:bookmarkEnd w:id="240"/>
      <w:bookmarkStart w:id="241" w:name="_Toc184312115"/>
      <w:bookmarkEnd w:id="241"/>
      <w:bookmarkStart w:id="242" w:name="_Toc184308103"/>
      <w:bookmarkEnd w:id="242"/>
      <w:bookmarkStart w:id="243" w:name="_Toc184314425"/>
      <w:bookmarkEnd w:id="243"/>
      <w:bookmarkStart w:id="244" w:name="_Toc184308054"/>
      <w:bookmarkEnd w:id="244"/>
      <w:bookmarkStart w:id="245" w:name="_Toc184312117"/>
      <w:bookmarkEnd w:id="245"/>
      <w:bookmarkStart w:id="246" w:name="_Toc184314477"/>
      <w:bookmarkEnd w:id="246"/>
      <w:bookmarkStart w:id="247" w:name="_Toc184313258"/>
      <w:bookmarkEnd w:id="247"/>
      <w:bookmarkStart w:id="248" w:name="_Toc184313291"/>
      <w:bookmarkEnd w:id="248"/>
      <w:bookmarkStart w:id="249" w:name="_Toc184308050"/>
      <w:bookmarkEnd w:id="249"/>
      <w:bookmarkStart w:id="250" w:name="_Toc184313275"/>
      <w:bookmarkEnd w:id="250"/>
      <w:bookmarkStart w:id="251" w:name="_Toc184313283"/>
      <w:bookmarkEnd w:id="251"/>
      <w:bookmarkStart w:id="252" w:name="_Toc184310282"/>
      <w:bookmarkEnd w:id="252"/>
      <w:bookmarkStart w:id="253" w:name="_Toc184314428"/>
      <w:bookmarkEnd w:id="253"/>
      <w:bookmarkStart w:id="254" w:name="_Toc184314439"/>
      <w:bookmarkEnd w:id="254"/>
      <w:bookmarkStart w:id="255" w:name="_Toc184308081"/>
      <w:bookmarkEnd w:id="255"/>
      <w:bookmarkStart w:id="256" w:name="_Toc184308055"/>
      <w:bookmarkEnd w:id="256"/>
      <w:bookmarkStart w:id="257" w:name="_Toc184308099"/>
      <w:bookmarkEnd w:id="257"/>
      <w:bookmarkStart w:id="258" w:name="_Toc184308056"/>
      <w:bookmarkEnd w:id="258"/>
      <w:bookmarkStart w:id="259" w:name="_Toc184310309"/>
      <w:bookmarkEnd w:id="259"/>
      <w:bookmarkStart w:id="260" w:name="_Toc184313264"/>
      <w:bookmarkEnd w:id="260"/>
      <w:bookmarkStart w:id="261" w:name="_Toc184312083"/>
      <w:bookmarkEnd w:id="261"/>
      <w:bookmarkStart w:id="262" w:name="_Toc184310298"/>
      <w:bookmarkEnd w:id="262"/>
      <w:bookmarkStart w:id="263" w:name="_Toc184314418"/>
      <w:bookmarkEnd w:id="263"/>
      <w:bookmarkStart w:id="264" w:name="_Toc184308063"/>
      <w:bookmarkEnd w:id="264"/>
      <w:bookmarkStart w:id="265" w:name="_Toc184308072"/>
      <w:bookmarkEnd w:id="265"/>
      <w:bookmarkStart w:id="266" w:name="_Toc184313267"/>
      <w:bookmarkEnd w:id="266"/>
      <w:bookmarkStart w:id="267" w:name="_Toc184308042"/>
      <w:bookmarkEnd w:id="267"/>
      <w:bookmarkStart w:id="268" w:name="_Toc184310294"/>
      <w:bookmarkEnd w:id="268"/>
      <w:bookmarkStart w:id="269" w:name="_Toc184308076"/>
      <w:bookmarkEnd w:id="269"/>
      <w:bookmarkStart w:id="270" w:name="_Toc184314410"/>
      <w:bookmarkEnd w:id="270"/>
      <w:bookmarkStart w:id="271" w:name="_Toc184308046"/>
      <w:bookmarkEnd w:id="271"/>
      <w:bookmarkStart w:id="272" w:name="_Toc184308107"/>
      <w:bookmarkEnd w:id="272"/>
      <w:bookmarkStart w:id="273" w:name="_Toc184313262"/>
      <w:bookmarkEnd w:id="273"/>
      <w:bookmarkStart w:id="274" w:name="_Toc184313250"/>
      <w:bookmarkEnd w:id="274"/>
      <w:bookmarkStart w:id="275" w:name="_Toc184308057"/>
      <w:bookmarkEnd w:id="275"/>
      <w:bookmarkStart w:id="276" w:name="_Toc184314444"/>
      <w:bookmarkEnd w:id="276"/>
      <w:bookmarkStart w:id="277" w:name="_Toc184313296"/>
      <w:bookmarkEnd w:id="277"/>
      <w:bookmarkStart w:id="278" w:name="_Toc184310326"/>
      <w:bookmarkEnd w:id="278"/>
      <w:bookmarkStart w:id="279" w:name="_Toc184308090"/>
      <w:bookmarkEnd w:id="279"/>
      <w:bookmarkStart w:id="280" w:name="_Toc184314459"/>
      <w:bookmarkEnd w:id="280"/>
      <w:bookmarkStart w:id="281" w:name="_Toc184308065"/>
      <w:bookmarkEnd w:id="281"/>
      <w:bookmarkStart w:id="282" w:name="_Toc184308069"/>
      <w:bookmarkEnd w:id="282"/>
      <w:bookmarkStart w:id="283" w:name="_Toc184313259"/>
      <w:bookmarkEnd w:id="283"/>
      <w:bookmarkStart w:id="284" w:name="_Toc184308100"/>
      <w:bookmarkEnd w:id="284"/>
      <w:bookmarkStart w:id="285" w:name="_Toc184314440"/>
      <w:bookmarkEnd w:id="285"/>
      <w:bookmarkStart w:id="286" w:name="_Toc184312131"/>
      <w:bookmarkEnd w:id="286"/>
      <w:bookmarkStart w:id="287" w:name="_Toc184312089"/>
      <w:bookmarkEnd w:id="287"/>
      <w:bookmarkStart w:id="288" w:name="_Toc184308045"/>
      <w:bookmarkEnd w:id="288"/>
      <w:bookmarkStart w:id="289" w:name="_Toc184314448"/>
      <w:bookmarkEnd w:id="289"/>
      <w:bookmarkStart w:id="290" w:name="_Toc184314475"/>
      <w:bookmarkEnd w:id="290"/>
      <w:bookmarkStart w:id="291" w:name="_Toc184310287"/>
      <w:bookmarkEnd w:id="291"/>
      <w:bookmarkStart w:id="292" w:name="_Toc184308097"/>
      <w:bookmarkEnd w:id="292"/>
      <w:bookmarkStart w:id="293" w:name="_Toc184312099"/>
      <w:bookmarkEnd w:id="293"/>
      <w:bookmarkStart w:id="294" w:name="_Toc184314473"/>
      <w:bookmarkEnd w:id="294"/>
      <w:bookmarkStart w:id="295" w:name="_Toc184310303"/>
      <w:bookmarkEnd w:id="295"/>
      <w:bookmarkStart w:id="296" w:name="_Toc184308093"/>
      <w:bookmarkEnd w:id="296"/>
      <w:bookmarkStart w:id="297" w:name="_Toc184313243"/>
      <w:bookmarkEnd w:id="297"/>
      <w:bookmarkStart w:id="298" w:name="_Toc184308044"/>
      <w:bookmarkEnd w:id="298"/>
      <w:bookmarkStart w:id="299" w:name="_Toc184312105"/>
      <w:bookmarkEnd w:id="299"/>
      <w:bookmarkStart w:id="300" w:name="_Toc184308108"/>
      <w:bookmarkEnd w:id="300"/>
      <w:bookmarkStart w:id="301" w:name="_Toc184314456"/>
      <w:bookmarkEnd w:id="301"/>
      <w:bookmarkStart w:id="302" w:name="_Toc184312127"/>
      <w:bookmarkEnd w:id="302"/>
      <w:bookmarkStart w:id="303" w:name="_Toc184308052"/>
      <w:bookmarkEnd w:id="303"/>
      <w:bookmarkStart w:id="304" w:name="_Toc184312085"/>
      <w:bookmarkEnd w:id="304"/>
      <w:bookmarkStart w:id="305" w:name="_Toc184312074"/>
      <w:bookmarkEnd w:id="305"/>
      <w:bookmarkStart w:id="306" w:name="_Toc184310296"/>
      <w:bookmarkEnd w:id="306"/>
      <w:bookmarkStart w:id="307" w:name="_Toc184314466"/>
      <w:bookmarkEnd w:id="307"/>
      <w:bookmarkStart w:id="308" w:name="_Toc184308040"/>
      <w:bookmarkEnd w:id="308"/>
      <w:bookmarkStart w:id="309" w:name="_Toc184308098"/>
      <w:bookmarkEnd w:id="309"/>
      <w:bookmarkStart w:id="310" w:name="_Toc184312118"/>
      <w:bookmarkEnd w:id="310"/>
      <w:bookmarkStart w:id="311" w:name="_Toc184313254"/>
      <w:bookmarkEnd w:id="311"/>
      <w:bookmarkStart w:id="312" w:name="_Toc184314458"/>
      <w:bookmarkEnd w:id="312"/>
      <w:bookmarkStart w:id="313" w:name="_Toc184310281"/>
      <w:bookmarkEnd w:id="313"/>
      <w:bookmarkStart w:id="314" w:name="_Toc184313272"/>
      <w:bookmarkEnd w:id="314"/>
      <w:bookmarkStart w:id="315" w:name="_Toc184310285"/>
      <w:bookmarkEnd w:id="315"/>
      <w:bookmarkStart w:id="316" w:name="_Toc184312080"/>
      <w:bookmarkEnd w:id="316"/>
      <w:bookmarkStart w:id="317" w:name="_Toc184308094"/>
      <w:bookmarkEnd w:id="317"/>
      <w:bookmarkStart w:id="318" w:name="_Toc184310293"/>
      <w:bookmarkEnd w:id="318"/>
      <w:bookmarkStart w:id="319" w:name="_Toc184312081"/>
      <w:bookmarkEnd w:id="319"/>
      <w:bookmarkStart w:id="320" w:name="_Toc184313261"/>
      <w:bookmarkEnd w:id="320"/>
      <w:bookmarkStart w:id="321" w:name="_Toc184308071"/>
      <w:bookmarkEnd w:id="321"/>
      <w:bookmarkStart w:id="322" w:name="_Toc184308082"/>
      <w:bookmarkEnd w:id="322"/>
      <w:bookmarkStart w:id="323" w:name="_Toc184313279"/>
      <w:bookmarkEnd w:id="323"/>
      <w:bookmarkStart w:id="324" w:name="_Toc184312078"/>
      <w:bookmarkEnd w:id="324"/>
      <w:bookmarkStart w:id="325" w:name="_Toc184313308"/>
      <w:bookmarkEnd w:id="325"/>
      <w:bookmarkStart w:id="326" w:name="_Toc184314416"/>
      <w:bookmarkEnd w:id="326"/>
      <w:bookmarkStart w:id="327" w:name="_Toc184310314"/>
      <w:bookmarkEnd w:id="327"/>
      <w:bookmarkStart w:id="328" w:name="_Toc184308039"/>
      <w:bookmarkEnd w:id="328"/>
      <w:bookmarkStart w:id="329" w:name="_Toc184312070"/>
      <w:bookmarkEnd w:id="329"/>
      <w:bookmarkStart w:id="330" w:name="_Toc184312086"/>
      <w:bookmarkEnd w:id="330"/>
      <w:bookmarkStart w:id="331" w:name="_Toc184308087"/>
      <w:bookmarkEnd w:id="331"/>
      <w:bookmarkStart w:id="332" w:name="_Toc184310284"/>
      <w:bookmarkEnd w:id="332"/>
      <w:bookmarkStart w:id="333" w:name="_Toc184310315"/>
      <w:bookmarkEnd w:id="333"/>
      <w:bookmarkStart w:id="334" w:name="_Toc184313260"/>
      <w:bookmarkEnd w:id="334"/>
      <w:bookmarkStart w:id="335" w:name="_Toc184312128"/>
      <w:bookmarkEnd w:id="335"/>
      <w:bookmarkStart w:id="336" w:name="_Toc184313294"/>
      <w:bookmarkEnd w:id="336"/>
      <w:bookmarkStart w:id="337" w:name="_Toc184314478"/>
      <w:bookmarkEnd w:id="337"/>
      <w:bookmarkStart w:id="338" w:name="_Toc184314457"/>
      <w:bookmarkEnd w:id="338"/>
      <w:bookmarkStart w:id="339" w:name="_Toc184314449"/>
      <w:bookmarkEnd w:id="339"/>
      <w:bookmarkStart w:id="340" w:name="_Toc184312138"/>
      <w:bookmarkEnd w:id="340"/>
      <w:bookmarkStart w:id="341" w:name="_Toc184314433"/>
      <w:bookmarkEnd w:id="341"/>
      <w:bookmarkStart w:id="342" w:name="_Toc184310299"/>
      <w:bookmarkEnd w:id="342"/>
      <w:bookmarkStart w:id="343" w:name="_Toc184314426"/>
      <w:bookmarkEnd w:id="343"/>
      <w:bookmarkStart w:id="344" w:name="_Toc184308084"/>
      <w:bookmarkEnd w:id="344"/>
      <w:bookmarkStart w:id="345" w:name="_Toc184312103"/>
      <w:bookmarkEnd w:id="345"/>
      <w:bookmarkStart w:id="346" w:name="_Toc184314461"/>
      <w:bookmarkEnd w:id="346"/>
      <w:bookmarkStart w:id="347" w:name="_Toc184314470"/>
      <w:bookmarkEnd w:id="347"/>
      <w:bookmarkStart w:id="348" w:name="_Toc184313244"/>
      <w:bookmarkEnd w:id="348"/>
      <w:bookmarkStart w:id="349" w:name="_Toc184313307"/>
      <w:bookmarkEnd w:id="349"/>
      <w:bookmarkStart w:id="350" w:name="_Toc184312139"/>
      <w:bookmarkEnd w:id="350"/>
      <w:bookmarkStart w:id="351" w:name="_Toc184310333"/>
      <w:bookmarkEnd w:id="351"/>
      <w:bookmarkStart w:id="352" w:name="_Toc184313277"/>
      <w:bookmarkEnd w:id="352"/>
      <w:bookmarkStart w:id="353" w:name="_Toc184313256"/>
      <w:bookmarkEnd w:id="353"/>
      <w:bookmarkStart w:id="354" w:name="_Toc184314432"/>
      <w:bookmarkEnd w:id="354"/>
      <w:bookmarkStart w:id="355" w:name="_Toc184313242"/>
      <w:bookmarkEnd w:id="355"/>
      <w:bookmarkStart w:id="356" w:name="_Toc184313249"/>
      <w:bookmarkEnd w:id="356"/>
      <w:bookmarkStart w:id="357" w:name="_Toc184313295"/>
      <w:bookmarkEnd w:id="357"/>
      <w:bookmarkStart w:id="358" w:name="_Toc184312069"/>
      <w:bookmarkEnd w:id="358"/>
      <w:bookmarkStart w:id="359" w:name="_Toc184312109"/>
      <w:bookmarkEnd w:id="359"/>
      <w:bookmarkStart w:id="360" w:name="_Toc184310295"/>
      <w:bookmarkEnd w:id="360"/>
      <w:bookmarkStart w:id="361" w:name="_Toc184313238"/>
      <w:bookmarkEnd w:id="361"/>
      <w:bookmarkStart w:id="362" w:name="_Toc184313280"/>
      <w:bookmarkEnd w:id="362"/>
      <w:bookmarkStart w:id="363" w:name="_Toc184314429"/>
      <w:bookmarkEnd w:id="363"/>
      <w:bookmarkStart w:id="364" w:name="_Toc184313288"/>
      <w:bookmarkEnd w:id="364"/>
      <w:bookmarkStart w:id="365" w:name="_Toc184312101"/>
      <w:bookmarkEnd w:id="365"/>
      <w:bookmarkStart w:id="366" w:name="_Toc184313300"/>
      <w:bookmarkEnd w:id="366"/>
      <w:bookmarkStart w:id="367" w:name="_Toc184314417"/>
      <w:bookmarkEnd w:id="367"/>
      <w:bookmarkStart w:id="368" w:name="_Toc184308075"/>
      <w:bookmarkEnd w:id="368"/>
      <w:bookmarkStart w:id="369" w:name="_Toc184314454"/>
      <w:bookmarkEnd w:id="369"/>
      <w:bookmarkStart w:id="370" w:name="_Toc184310337"/>
      <w:bookmarkEnd w:id="370"/>
      <w:bookmarkStart w:id="371" w:name="_Toc184312091"/>
      <w:bookmarkEnd w:id="371"/>
      <w:bookmarkStart w:id="372" w:name="_Toc184313273"/>
      <w:bookmarkEnd w:id="372"/>
      <w:bookmarkStart w:id="373" w:name="_Toc184312093"/>
      <w:bookmarkEnd w:id="373"/>
      <w:bookmarkStart w:id="374" w:name="_Toc184313269"/>
      <w:bookmarkEnd w:id="374"/>
      <w:bookmarkStart w:id="375" w:name="_Toc184314469"/>
      <w:bookmarkEnd w:id="375"/>
      <w:bookmarkStart w:id="376" w:name="_Toc184310310"/>
      <w:bookmarkEnd w:id="376"/>
      <w:bookmarkStart w:id="377" w:name="_Toc184312088"/>
      <w:bookmarkEnd w:id="377"/>
      <w:bookmarkStart w:id="378" w:name="_Toc184312073"/>
      <w:bookmarkEnd w:id="378"/>
      <w:bookmarkStart w:id="379" w:name="_Toc184314431"/>
      <w:bookmarkEnd w:id="379"/>
      <w:bookmarkStart w:id="380" w:name="_Toc184310316"/>
      <w:bookmarkEnd w:id="380"/>
      <w:bookmarkStart w:id="381" w:name="_Toc184310343"/>
      <w:bookmarkEnd w:id="381"/>
      <w:bookmarkStart w:id="382" w:name="_Toc184310321"/>
      <w:bookmarkEnd w:id="382"/>
      <w:bookmarkStart w:id="383" w:name="_Toc184312100"/>
      <w:bookmarkEnd w:id="383"/>
      <w:bookmarkStart w:id="384" w:name="_Toc184308106"/>
      <w:bookmarkEnd w:id="384"/>
      <w:bookmarkStart w:id="385" w:name="_Toc184312097"/>
      <w:bookmarkEnd w:id="385"/>
      <w:bookmarkStart w:id="386" w:name="_Toc184310306"/>
      <w:bookmarkEnd w:id="386"/>
      <w:bookmarkStart w:id="387" w:name="_Toc184313253"/>
      <w:bookmarkEnd w:id="387"/>
      <w:bookmarkStart w:id="388" w:name="_Toc184314422"/>
      <w:bookmarkEnd w:id="388"/>
      <w:bookmarkStart w:id="389" w:name="_Toc184314462"/>
      <w:bookmarkEnd w:id="389"/>
      <w:bookmarkStart w:id="390" w:name="_Toc184308047"/>
      <w:bookmarkEnd w:id="390"/>
      <w:bookmarkStart w:id="391" w:name="_Toc184310312"/>
      <w:bookmarkEnd w:id="391"/>
      <w:bookmarkStart w:id="392" w:name="_Toc184313309"/>
      <w:bookmarkEnd w:id="392"/>
      <w:bookmarkStart w:id="393" w:name="_Toc184308089"/>
      <w:bookmarkEnd w:id="393"/>
      <w:bookmarkStart w:id="394" w:name="_Toc184308060"/>
      <w:bookmarkEnd w:id="394"/>
      <w:bookmarkStart w:id="395" w:name="_Toc184310322"/>
      <w:bookmarkEnd w:id="395"/>
      <w:bookmarkStart w:id="396" w:name="_Toc184308041"/>
      <w:bookmarkEnd w:id="396"/>
      <w:r>
        <w:rPr>
          <w:rFonts w:hint="eastAsia" w:ascii="宋体" w:hAnsi="宋体" w:cs="宋体"/>
          <w:b/>
          <w:color w:val="000000" w:themeColor="text1"/>
          <w:sz w:val="36"/>
          <w:szCs w:val="36"/>
          <w:highlight w:val="none"/>
          <w14:textFill>
            <w14:solidFill>
              <w14:schemeClr w14:val="tx1"/>
            </w14:solidFill>
          </w14:textFill>
        </w:rPr>
        <w:t>评标办法</w:t>
      </w:r>
    </w:p>
    <w:p w14:paraId="0B8C9E79">
      <w:pPr>
        <w:snapToGrid w:val="0"/>
        <w:spacing w:line="360" w:lineRule="auto"/>
        <w:jc w:val="center"/>
        <w:rPr>
          <w:rFonts w:ascii="宋体" w:hAnsi="宋体" w:cs="宋体"/>
          <w:b/>
          <w:color w:val="000000" w:themeColor="text1"/>
          <w:sz w:val="32"/>
          <w:szCs w:val="20"/>
          <w:highlight w:val="none"/>
          <w14:textFill>
            <w14:solidFill>
              <w14:schemeClr w14:val="tx1"/>
            </w14:solidFill>
          </w14:textFill>
        </w:rPr>
      </w:pPr>
      <w:r>
        <w:rPr>
          <w:rFonts w:hint="eastAsia" w:ascii="宋体" w:hAnsi="宋体" w:cs="宋体"/>
          <w:b/>
          <w:color w:val="000000" w:themeColor="text1"/>
          <w:sz w:val="32"/>
          <w:szCs w:val="20"/>
          <w:highlight w:val="none"/>
          <w14:textFill>
            <w14:solidFill>
              <w14:schemeClr w14:val="tx1"/>
            </w14:solidFill>
          </w14:textFill>
        </w:rPr>
        <w:t>评标办法前附表</w:t>
      </w:r>
    </w:p>
    <w:tbl>
      <w:tblPr>
        <w:tblStyle w:val="14"/>
        <w:tblW w:w="514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5849"/>
        <w:gridCol w:w="540"/>
        <w:gridCol w:w="1492"/>
        <w:gridCol w:w="1056"/>
      </w:tblGrid>
      <w:tr w14:paraId="21BDD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27" w:type="pct"/>
            <w:noWrap w:val="0"/>
            <w:vAlign w:val="center"/>
          </w:tcPr>
          <w:p w14:paraId="118BB1AE">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序号</w:t>
            </w:r>
          </w:p>
        </w:tc>
        <w:tc>
          <w:tcPr>
            <w:tcW w:w="3057" w:type="pct"/>
            <w:noWrap w:val="0"/>
            <w:vAlign w:val="center"/>
          </w:tcPr>
          <w:p w14:paraId="2C60C133">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评标标准</w:t>
            </w:r>
          </w:p>
        </w:tc>
        <w:tc>
          <w:tcPr>
            <w:tcW w:w="282" w:type="pct"/>
            <w:noWrap w:val="0"/>
            <w:vAlign w:val="center"/>
          </w:tcPr>
          <w:p w14:paraId="0B6FA7B4">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权重</w:t>
            </w:r>
          </w:p>
        </w:tc>
        <w:tc>
          <w:tcPr>
            <w:tcW w:w="780" w:type="pct"/>
            <w:noWrap w:val="0"/>
            <w:vAlign w:val="center"/>
          </w:tcPr>
          <w:p w14:paraId="00ADC991">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sz w:val="24"/>
                <w:szCs w:val="24"/>
                <w:highlight w:val="none"/>
                <w:shd w:val="clear" w:color="auto" w:fill="auto"/>
              </w:rPr>
              <w:t>投标文件中评标标准相应的商务技术资料目录*</w:t>
            </w:r>
          </w:p>
        </w:tc>
        <w:tc>
          <w:tcPr>
            <w:tcW w:w="552" w:type="pct"/>
            <w:noWrap w:val="0"/>
            <w:vAlign w:val="center"/>
          </w:tcPr>
          <w:p w14:paraId="3094B2D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b/>
                <w:bCs/>
                <w:i w:val="0"/>
                <w:iCs w:val="0"/>
                <w:color w:val="auto"/>
                <w:kern w:val="0"/>
                <w:sz w:val="24"/>
                <w:szCs w:val="24"/>
                <w:highlight w:val="none"/>
                <w:shd w:val="clear" w:color="auto" w:fill="auto"/>
                <w:lang w:val="en-US" w:eastAsia="zh-CN" w:bidi="ar-SA"/>
              </w:rPr>
            </w:pPr>
            <w:r>
              <w:rPr>
                <w:rFonts w:hint="eastAsia" w:ascii="宋体" w:hAnsi="宋体" w:eastAsia="宋体" w:cs="宋体"/>
                <w:b/>
                <w:bCs/>
                <w:i w:val="0"/>
                <w:iCs w:val="0"/>
                <w:color w:val="auto"/>
                <w:kern w:val="0"/>
                <w:sz w:val="24"/>
                <w:szCs w:val="24"/>
                <w:highlight w:val="none"/>
                <w:shd w:val="clear" w:color="auto" w:fill="auto"/>
                <w:lang w:val="en-US" w:eastAsia="zh-CN" w:bidi="ar-SA"/>
              </w:rPr>
              <w:t>主客</w:t>
            </w:r>
          </w:p>
          <w:p w14:paraId="546BCE38">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bCs/>
                <w:i w:val="0"/>
                <w:iCs w:val="0"/>
                <w:color w:val="auto"/>
                <w:kern w:val="0"/>
                <w:sz w:val="24"/>
                <w:szCs w:val="24"/>
                <w:highlight w:val="none"/>
                <w:shd w:val="clear" w:color="auto" w:fill="auto"/>
                <w:lang w:val="en-US" w:eastAsia="zh-CN" w:bidi="ar-SA"/>
              </w:rPr>
              <w:t>观分</w:t>
            </w:r>
          </w:p>
        </w:tc>
      </w:tr>
      <w:tr w14:paraId="619F69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4D468C93">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0000FF"/>
                <w:kern w:val="2"/>
                <w:sz w:val="24"/>
                <w:szCs w:val="24"/>
                <w:highlight w:val="none"/>
                <w:shd w:val="clear" w:color="auto" w:fill="auto"/>
                <w:lang w:val="en-US" w:eastAsia="zh-CN" w:bidi="ar-SA"/>
              </w:rPr>
            </w:pPr>
            <w:r>
              <w:rPr>
                <w:rFonts w:hint="eastAsia" w:ascii="宋体" w:hAnsi="宋体" w:eastAsia="宋体" w:cs="宋体"/>
                <w:i w:val="0"/>
                <w:iCs w:val="0"/>
                <w:color w:val="auto"/>
                <w:kern w:val="2"/>
                <w:sz w:val="24"/>
                <w:szCs w:val="24"/>
                <w:shd w:val="clear" w:fill="auto"/>
                <w:lang w:val="en-US" w:eastAsia="zh-CN" w:bidi="ar-SA"/>
              </w:rPr>
              <w:t>1</w:t>
            </w:r>
          </w:p>
        </w:tc>
        <w:tc>
          <w:tcPr>
            <w:tcW w:w="3057" w:type="pct"/>
            <w:noWrap w:val="0"/>
            <w:vAlign w:val="center"/>
          </w:tcPr>
          <w:p w14:paraId="7162D511">
            <w:pPr>
              <w:pStyle w:val="13"/>
              <w:ind w:left="0" w:leftChars="0" w:firstLine="0" w:firstLineChars="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标“◆”参数</w:t>
            </w:r>
            <w:r>
              <w:rPr>
                <w:rFonts w:hint="eastAsia" w:ascii="宋体" w:hAnsi="宋体" w:eastAsia="宋体" w:cs="宋体"/>
                <w:i w:val="0"/>
                <w:iCs w:val="0"/>
                <w:caps w:val="0"/>
                <w:color w:val="auto"/>
                <w:spacing w:val="0"/>
                <w:sz w:val="24"/>
                <w:szCs w:val="24"/>
                <w:highlight w:val="none"/>
              </w:rPr>
              <w:t>没有</w:t>
            </w:r>
            <w:r>
              <w:rPr>
                <w:rFonts w:hint="eastAsia" w:ascii="宋体" w:hAnsi="宋体" w:eastAsia="宋体" w:cs="宋体"/>
                <w:i w:val="0"/>
                <w:iCs w:val="0"/>
                <w:caps w:val="0"/>
                <w:color w:val="auto"/>
                <w:spacing w:val="0"/>
                <w:sz w:val="24"/>
                <w:szCs w:val="24"/>
                <w:highlight w:val="none"/>
                <w:lang w:val="en-US" w:eastAsia="zh-CN"/>
              </w:rPr>
              <w:t>按</w:t>
            </w:r>
            <w:r>
              <w:rPr>
                <w:rFonts w:hint="eastAsia" w:ascii="宋体" w:hAnsi="宋体" w:eastAsia="宋体" w:cs="宋体"/>
                <w:i w:val="0"/>
                <w:iCs w:val="0"/>
                <w:caps w:val="0"/>
                <w:color w:val="auto"/>
                <w:spacing w:val="0"/>
                <w:sz w:val="24"/>
                <w:szCs w:val="24"/>
                <w:highlight w:val="none"/>
              </w:rPr>
              <w:t>要求提供证明材料的，</w:t>
            </w:r>
            <w:r>
              <w:rPr>
                <w:rFonts w:hint="eastAsia" w:ascii="宋体" w:hAnsi="宋体" w:eastAsia="宋体" w:cs="宋体"/>
                <w:i w:val="0"/>
                <w:iCs w:val="0"/>
                <w:caps w:val="0"/>
                <w:color w:val="auto"/>
                <w:spacing w:val="0"/>
                <w:sz w:val="24"/>
                <w:szCs w:val="24"/>
                <w:highlight w:val="none"/>
                <w:lang w:val="en-US" w:eastAsia="zh-CN"/>
              </w:rPr>
              <w:t>每偏离一项扣</w:t>
            </w:r>
            <w:r>
              <w:rPr>
                <w:rFonts w:hint="eastAsia" w:hAnsi="宋体" w:cs="宋体"/>
                <w:i w:val="0"/>
                <w:iCs w:val="0"/>
                <w:caps w:val="0"/>
                <w:color w:val="auto"/>
                <w:spacing w:val="0"/>
                <w:sz w:val="24"/>
                <w:szCs w:val="24"/>
                <w:highlight w:val="none"/>
                <w:lang w:val="en-US" w:eastAsia="zh-CN"/>
              </w:rPr>
              <w:t>1</w:t>
            </w:r>
            <w:r>
              <w:rPr>
                <w:rFonts w:hint="eastAsia" w:ascii="宋体" w:hAnsi="宋体" w:eastAsia="宋体" w:cs="宋体"/>
                <w:i w:val="0"/>
                <w:iCs w:val="0"/>
                <w:caps w:val="0"/>
                <w:color w:val="auto"/>
                <w:spacing w:val="0"/>
                <w:sz w:val="24"/>
                <w:szCs w:val="24"/>
                <w:highlight w:val="none"/>
                <w:lang w:val="en-US" w:eastAsia="zh-CN"/>
              </w:rPr>
              <w:t>分，其他参数每偏离一项扣</w:t>
            </w:r>
            <w:r>
              <w:rPr>
                <w:rFonts w:hint="eastAsia" w:ascii="宋体" w:hAnsi="宋体" w:cs="宋体"/>
                <w:i w:val="0"/>
                <w:iCs w:val="0"/>
                <w:caps w:val="0"/>
                <w:color w:val="auto"/>
                <w:spacing w:val="0"/>
                <w:sz w:val="24"/>
                <w:szCs w:val="24"/>
                <w:highlight w:val="none"/>
                <w:lang w:val="en-US" w:eastAsia="zh-CN"/>
              </w:rPr>
              <w:t>0.5</w:t>
            </w:r>
            <w:r>
              <w:rPr>
                <w:rFonts w:hint="eastAsia" w:ascii="宋体" w:hAnsi="宋体" w:eastAsia="宋体" w:cs="宋体"/>
                <w:i w:val="0"/>
                <w:iCs w:val="0"/>
                <w:caps w:val="0"/>
                <w:color w:val="auto"/>
                <w:spacing w:val="0"/>
                <w:sz w:val="24"/>
                <w:szCs w:val="24"/>
                <w:highlight w:val="none"/>
                <w:lang w:val="en-US" w:eastAsia="zh-CN"/>
              </w:rPr>
              <w:t>分，扣完为止</w:t>
            </w:r>
            <w:r>
              <w:rPr>
                <w:rFonts w:hint="eastAsia" w:ascii="宋体" w:hAnsi="宋体" w:eastAsia="宋体" w:cs="宋体"/>
                <w:i w:val="0"/>
                <w:iCs w:val="0"/>
                <w:caps w:val="0"/>
                <w:snapToGrid/>
                <w:color w:val="auto"/>
                <w:spacing w:val="0"/>
                <w:kern w:val="2"/>
                <w:sz w:val="24"/>
                <w:szCs w:val="24"/>
                <w:highlight w:val="none"/>
                <w:lang w:val="en-US" w:eastAsia="zh-CN" w:bidi="ar-SA"/>
              </w:rPr>
              <w:t>。</w:t>
            </w:r>
          </w:p>
          <w:p w14:paraId="6DF07FED">
            <w:pPr>
              <w:pStyle w:val="13"/>
              <w:ind w:left="0" w:leftChars="0" w:firstLine="0" w:firstLineChars="0"/>
              <w:rPr>
                <w:rStyle w:val="34"/>
                <w:rFonts w:hint="eastAsia" w:ascii="宋体" w:hAnsi="宋体" w:eastAsia="宋体" w:cs="宋体"/>
                <w:color w:val="0000FF"/>
                <w:sz w:val="24"/>
                <w:szCs w:val="24"/>
                <w:lang w:val="en-US" w:eastAsia="zh-CN"/>
              </w:rPr>
            </w:pPr>
            <w:r>
              <w:rPr>
                <w:rFonts w:hint="eastAsia" w:ascii="宋体" w:hAnsi="宋体" w:eastAsia="宋体" w:cs="宋体"/>
                <w:i w:val="0"/>
                <w:iCs w:val="0"/>
                <w:caps w:val="0"/>
                <w:color w:val="auto"/>
                <w:spacing w:val="0"/>
                <w:sz w:val="24"/>
                <w:szCs w:val="24"/>
                <w:highlight w:val="none"/>
              </w:rPr>
              <w:t>根据技术参数（参数规格）要求提供证明/证书/报告/功能截图/说明书/图片等资料证明的，应当提供上述</w:t>
            </w:r>
            <w:r>
              <w:rPr>
                <w:rFonts w:hint="eastAsia" w:ascii="宋体" w:hAnsi="宋体" w:eastAsia="宋体" w:cs="宋体"/>
                <w:i w:val="0"/>
                <w:iCs w:val="0"/>
                <w:caps w:val="0"/>
                <w:color w:val="auto"/>
                <w:spacing w:val="0"/>
                <w:sz w:val="24"/>
                <w:szCs w:val="24"/>
                <w:highlight w:val="none"/>
                <w:lang w:eastAsia="zh-CN"/>
              </w:rPr>
              <w:t>某一项</w:t>
            </w:r>
            <w:r>
              <w:rPr>
                <w:rFonts w:hint="eastAsia" w:ascii="宋体" w:hAnsi="宋体" w:eastAsia="宋体" w:cs="宋体"/>
                <w:i w:val="0"/>
                <w:iCs w:val="0"/>
                <w:caps w:val="0"/>
                <w:color w:val="auto"/>
                <w:spacing w:val="0"/>
                <w:sz w:val="24"/>
                <w:szCs w:val="24"/>
                <w:highlight w:val="none"/>
              </w:rPr>
              <w:t>证明材料；没有要求提供证明材料的，应当根据技术参数要求进行响应。否则视为不满足或不响应或负偏离该项指标或要求</w:t>
            </w:r>
            <w:r>
              <w:rPr>
                <w:rFonts w:hint="eastAsia" w:ascii="宋体" w:hAnsi="宋体" w:eastAsia="宋体" w:cs="宋体"/>
                <w:i w:val="0"/>
                <w:iCs w:val="0"/>
                <w:caps w:val="0"/>
                <w:snapToGrid/>
                <w:color w:val="auto"/>
                <w:spacing w:val="0"/>
                <w:kern w:val="2"/>
                <w:sz w:val="24"/>
                <w:szCs w:val="24"/>
                <w:highlight w:val="none"/>
                <w:lang w:val="en-US" w:eastAsia="zh-CN" w:bidi="ar-SA"/>
              </w:rPr>
              <w:t>。</w:t>
            </w:r>
          </w:p>
        </w:tc>
        <w:tc>
          <w:tcPr>
            <w:tcW w:w="282" w:type="pct"/>
            <w:noWrap w:val="0"/>
            <w:vAlign w:val="center"/>
          </w:tcPr>
          <w:p w14:paraId="47FE8018">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31</w:t>
            </w:r>
          </w:p>
        </w:tc>
        <w:tc>
          <w:tcPr>
            <w:tcW w:w="780" w:type="pct"/>
            <w:noWrap w:val="0"/>
            <w:vAlign w:val="center"/>
          </w:tcPr>
          <w:p w14:paraId="77E2C28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技术指标响应</w:t>
            </w:r>
          </w:p>
        </w:tc>
        <w:tc>
          <w:tcPr>
            <w:tcW w:w="552" w:type="pct"/>
            <w:noWrap w:val="0"/>
            <w:vAlign w:val="center"/>
          </w:tcPr>
          <w:p w14:paraId="6F16A4E4">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olor w:val="auto"/>
                <w:sz w:val="24"/>
                <w:szCs w:val="24"/>
                <w:highlight w:val="none"/>
                <w:shd w:val="clear" w:color="auto" w:fill="auto"/>
                <w:lang w:val="en-US" w:eastAsia="zh-CN"/>
              </w:rPr>
              <w:t>客观分</w:t>
            </w:r>
          </w:p>
        </w:tc>
      </w:tr>
      <w:tr w14:paraId="41E6D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noWrap w:val="0"/>
            <w:vAlign w:val="center"/>
          </w:tcPr>
          <w:p w14:paraId="34BA41A0">
            <w:pPr>
              <w:pStyle w:val="33"/>
              <w:widowControl w:val="0"/>
              <w:numPr>
                <w:ilvl w:val="0"/>
                <w:numId w:val="0"/>
              </w:numPr>
              <w:spacing w:line="460" w:lineRule="exact"/>
              <w:ind w:left="425" w:leftChars="0" w:hanging="425" w:firstLineChars="0"/>
              <w:jc w:val="center"/>
              <w:rPr>
                <w:rFonts w:hint="default" w:ascii="宋体" w:hAnsi="宋体" w:eastAsia="宋体" w:cs="宋体"/>
                <w:i w:val="0"/>
                <w:iCs w:val="0"/>
                <w:color w:val="auto"/>
                <w:kern w:val="2"/>
                <w:sz w:val="24"/>
                <w:szCs w:val="24"/>
                <w:shd w:val="clear" w:fill="auto"/>
                <w:lang w:val="en-US" w:eastAsia="zh-CN" w:bidi="ar-SA"/>
              </w:rPr>
            </w:pPr>
            <w:r>
              <w:rPr>
                <w:rFonts w:hint="eastAsia" w:ascii="宋体" w:hAnsi="宋体" w:cs="宋体"/>
                <w:i w:val="0"/>
                <w:iCs w:val="0"/>
                <w:color w:val="auto"/>
                <w:kern w:val="2"/>
                <w:sz w:val="24"/>
                <w:szCs w:val="24"/>
                <w:shd w:val="clear" w:fill="auto"/>
                <w:lang w:val="en-US" w:eastAsia="zh-CN" w:bidi="ar-SA"/>
              </w:rPr>
              <w:t>2</w:t>
            </w:r>
          </w:p>
        </w:tc>
        <w:tc>
          <w:tcPr>
            <w:tcW w:w="3057" w:type="pct"/>
            <w:shd w:val="clear"/>
            <w:noWrap w:val="0"/>
            <w:vAlign w:val="center"/>
          </w:tcPr>
          <w:p w14:paraId="4C771971">
            <w:pPr>
              <w:spacing w:line="440" w:lineRule="exact"/>
              <w:rPr>
                <w:rFonts w:hint="eastAsia" w:ascii="宋体" w:hAnsi="宋体" w:eastAsia="宋体" w:cs="宋体"/>
                <w:i w:val="0"/>
                <w:iCs w:val="0"/>
                <w:color w:val="auto"/>
                <w:kern w:val="2"/>
                <w:sz w:val="24"/>
                <w:szCs w:val="24"/>
                <w:highlight w:val="none"/>
                <w:shd w:val="clear" w:color="auto" w:fill="auto"/>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2022年1月1日以来（以合同签订时间为准）投标人具有类似实验室相关配套设施成功案例和业绩证明，提供合同证明材料，每个合同得1分，最高2分。（提供合同复印件，需体现项目签订时间、项目名称、项目内容、项目签订双方盖章）。</w:t>
            </w:r>
          </w:p>
        </w:tc>
        <w:tc>
          <w:tcPr>
            <w:tcW w:w="282" w:type="pct"/>
            <w:shd w:val="clear"/>
            <w:noWrap w:val="0"/>
            <w:vAlign w:val="center"/>
          </w:tcPr>
          <w:p w14:paraId="0EE33BF5">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shd w:val="clear"/>
            <w:noWrap w:val="0"/>
            <w:vAlign w:val="center"/>
          </w:tcPr>
          <w:p w14:paraId="51ACEBCE">
            <w:pPr>
              <w:pStyle w:val="33"/>
              <w:widowControl w:val="0"/>
              <w:spacing w:line="460" w:lineRule="exact"/>
              <w:jc w:val="center"/>
              <w:rPr>
                <w:rFonts w:hint="eastAsia" w:ascii="宋体" w:hAnsi="宋体" w:eastAsia="宋体" w:cs="宋体"/>
                <w:i w:val="0"/>
                <w:iCs w:val="0"/>
                <w:color w:val="auto"/>
                <w:kern w:val="0"/>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类似业绩</w:t>
            </w:r>
          </w:p>
        </w:tc>
        <w:tc>
          <w:tcPr>
            <w:tcW w:w="552" w:type="pct"/>
            <w:shd w:val="clear"/>
            <w:noWrap w:val="0"/>
            <w:vAlign w:val="center"/>
          </w:tcPr>
          <w:p w14:paraId="1D8DCA16">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客观分</w:t>
            </w:r>
          </w:p>
        </w:tc>
      </w:tr>
      <w:tr w14:paraId="04966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restart"/>
            <w:noWrap w:val="0"/>
            <w:vAlign w:val="center"/>
          </w:tcPr>
          <w:p w14:paraId="238FC58F">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3</w:t>
            </w:r>
          </w:p>
        </w:tc>
        <w:tc>
          <w:tcPr>
            <w:tcW w:w="3057" w:type="pct"/>
            <w:noWrap w:val="0"/>
            <w:vAlign w:val="center"/>
          </w:tcPr>
          <w:p w14:paraId="411815DB">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提供物理实验室</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生</w:t>
            </w:r>
            <w:r>
              <w:rPr>
                <w:rFonts w:hint="eastAsia" w:ascii="宋体" w:hAnsi="宋体" w:cs="宋体"/>
                <w:i w:val="0"/>
                <w:iCs w:val="0"/>
                <w:caps w:val="0"/>
                <w:snapToGrid/>
                <w:color w:val="auto"/>
                <w:spacing w:val="0"/>
                <w:kern w:val="2"/>
                <w:sz w:val="24"/>
                <w:szCs w:val="24"/>
                <w:highlight w:val="none"/>
                <w:lang w:val="en-US" w:eastAsia="zh-CN" w:bidi="ar-SA"/>
              </w:rPr>
              <w:t>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及化学实验室</w:t>
            </w:r>
            <w:r>
              <w:rPr>
                <w:rFonts w:hint="eastAsia" w:ascii="宋体" w:hAnsi="宋体" w:eastAsia="宋体" w:cs="宋体"/>
                <w:i w:val="0"/>
                <w:iCs w:val="0"/>
                <w:caps w:val="0"/>
                <w:snapToGrid/>
                <w:color w:val="auto"/>
                <w:spacing w:val="0"/>
                <w:kern w:val="2"/>
                <w:sz w:val="24"/>
                <w:szCs w:val="24"/>
                <w:highlight w:val="none"/>
                <w:lang w:val="en-US" w:eastAsia="zh-CN" w:bidi="ar-SA"/>
              </w:rPr>
              <w:t>的平面布置图、水位、电点位图设计方案可实施性及操作性，充分考虑采购人实际情况。</w:t>
            </w:r>
          </w:p>
          <w:p w14:paraId="2D3C69F7">
            <w:pPr>
              <w:spacing w:line="440" w:lineRule="exact"/>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eastAsia="宋体" w:cs="宋体"/>
                <w:i w:val="0"/>
                <w:iCs w:val="0"/>
                <w:caps w:val="0"/>
                <w:snapToGrid/>
                <w:color w:val="auto"/>
                <w:spacing w:val="0"/>
                <w:kern w:val="2"/>
                <w:sz w:val="24"/>
                <w:szCs w:val="24"/>
                <w:highlight w:val="none"/>
                <w:lang w:val="en-US" w:eastAsia="zh-CN" w:bidi="ar-SA"/>
              </w:rPr>
              <w:t>（提供相关图纸及说明材料）不提供不得分。</w:t>
            </w:r>
          </w:p>
        </w:tc>
        <w:tc>
          <w:tcPr>
            <w:tcW w:w="282" w:type="pct"/>
            <w:noWrap w:val="0"/>
            <w:vAlign w:val="center"/>
          </w:tcPr>
          <w:p w14:paraId="593C1EE3">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vMerge w:val="restart"/>
            <w:noWrap w:val="0"/>
            <w:vAlign w:val="center"/>
          </w:tcPr>
          <w:p w14:paraId="0BD4E9C0">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rPr>
              <w:t>设计方案</w:t>
            </w:r>
          </w:p>
        </w:tc>
        <w:tc>
          <w:tcPr>
            <w:tcW w:w="552" w:type="pct"/>
            <w:noWrap w:val="0"/>
            <w:vAlign w:val="center"/>
          </w:tcPr>
          <w:p w14:paraId="0E4B5290">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1E408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continue"/>
            <w:noWrap w:val="0"/>
            <w:vAlign w:val="center"/>
          </w:tcPr>
          <w:p w14:paraId="59AF1E26">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en-US" w:eastAsia="zh-CN"/>
              </w:rPr>
            </w:pPr>
          </w:p>
        </w:tc>
        <w:tc>
          <w:tcPr>
            <w:tcW w:w="3057" w:type="pct"/>
            <w:noWrap w:val="0"/>
            <w:vAlign w:val="center"/>
          </w:tcPr>
          <w:p w14:paraId="4DB6D7B8">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结合采购人实际情况，物理实验室</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生</w:t>
            </w:r>
            <w:r>
              <w:rPr>
                <w:rFonts w:hint="eastAsia" w:ascii="宋体" w:hAnsi="宋体" w:cs="宋体"/>
                <w:i w:val="0"/>
                <w:iCs w:val="0"/>
                <w:caps w:val="0"/>
                <w:snapToGrid/>
                <w:color w:val="auto"/>
                <w:spacing w:val="0"/>
                <w:kern w:val="2"/>
                <w:sz w:val="24"/>
                <w:szCs w:val="24"/>
                <w:highlight w:val="none"/>
                <w:lang w:val="en-US" w:eastAsia="zh-CN" w:bidi="ar-SA"/>
              </w:rPr>
              <w:t>物</w:t>
            </w:r>
            <w:r>
              <w:rPr>
                <w:rFonts w:hint="eastAsia" w:ascii="宋体" w:hAnsi="宋体" w:eastAsia="宋体" w:cs="宋体"/>
                <w:i w:val="0"/>
                <w:iCs w:val="0"/>
                <w:caps w:val="0"/>
                <w:snapToGrid/>
                <w:color w:val="auto"/>
                <w:spacing w:val="0"/>
                <w:kern w:val="2"/>
                <w:sz w:val="24"/>
                <w:szCs w:val="24"/>
                <w:highlight w:val="none"/>
                <w:lang w:val="en-US" w:eastAsia="zh-CN" w:bidi="ar-SA"/>
              </w:rPr>
              <w:t>实验室</w:t>
            </w:r>
            <w:r>
              <w:rPr>
                <w:rFonts w:hint="eastAsia" w:ascii="宋体" w:hAnsi="宋体" w:cs="宋体"/>
                <w:i w:val="0"/>
                <w:iCs w:val="0"/>
                <w:caps w:val="0"/>
                <w:snapToGrid/>
                <w:color w:val="auto"/>
                <w:spacing w:val="0"/>
                <w:kern w:val="2"/>
                <w:sz w:val="24"/>
                <w:szCs w:val="24"/>
                <w:highlight w:val="none"/>
                <w:lang w:val="en-US" w:eastAsia="zh-CN" w:bidi="ar-SA"/>
              </w:rPr>
              <w:t>、化学实验室</w:t>
            </w:r>
            <w:r>
              <w:rPr>
                <w:rFonts w:hint="eastAsia" w:ascii="宋体" w:hAnsi="宋体" w:eastAsia="宋体" w:cs="宋体"/>
                <w:i w:val="0"/>
                <w:iCs w:val="0"/>
                <w:caps w:val="0"/>
                <w:snapToGrid/>
                <w:color w:val="auto"/>
                <w:spacing w:val="0"/>
                <w:kern w:val="2"/>
                <w:sz w:val="24"/>
                <w:szCs w:val="24"/>
                <w:highlight w:val="none"/>
                <w:lang w:val="en-US" w:eastAsia="zh-CN" w:bidi="ar-SA"/>
              </w:rPr>
              <w:t>设计的实验室效果图</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展示深化设计方案，</w:t>
            </w:r>
            <w:r>
              <w:rPr>
                <w:rFonts w:hint="eastAsia" w:ascii="宋体" w:hAnsi="宋体" w:eastAsia="宋体" w:cs="宋体"/>
                <w:color w:val="auto"/>
                <w:sz w:val="24"/>
                <w:szCs w:val="24"/>
                <w:lang w:val="en-US" w:eastAsia="zh-CN"/>
              </w:rPr>
              <w:t>体现出专业性，特色性，设计方案可实施性及操作性</w:t>
            </w:r>
            <w:r>
              <w:rPr>
                <w:rFonts w:hint="eastAsia" w:ascii="宋体" w:hAnsi="宋体" w:eastAsia="宋体" w:cs="宋体"/>
                <w:i w:val="0"/>
                <w:iCs w:val="0"/>
                <w:caps w:val="0"/>
                <w:snapToGrid/>
                <w:color w:val="auto"/>
                <w:spacing w:val="0"/>
                <w:kern w:val="2"/>
                <w:sz w:val="24"/>
                <w:szCs w:val="24"/>
                <w:highlight w:val="none"/>
                <w:lang w:val="en-US" w:eastAsia="zh-CN" w:bidi="ar-SA"/>
              </w:rPr>
              <w:t>（</w:t>
            </w:r>
            <w:r>
              <w:rPr>
                <w:rFonts w:hint="eastAsia" w:ascii="宋体" w:hAnsi="宋体" w:cs="宋体"/>
                <w:i w:val="0"/>
                <w:iCs w:val="0"/>
                <w:caps w:val="0"/>
                <w:snapToGrid/>
                <w:color w:val="auto"/>
                <w:spacing w:val="0"/>
                <w:kern w:val="2"/>
                <w:sz w:val="24"/>
                <w:szCs w:val="24"/>
                <w:highlight w:val="none"/>
                <w:lang w:val="en-US" w:eastAsia="zh-CN" w:bidi="ar-SA"/>
              </w:rPr>
              <w:t>每</w:t>
            </w:r>
            <w:r>
              <w:rPr>
                <w:rFonts w:hint="eastAsia" w:ascii="宋体" w:hAnsi="宋体" w:eastAsia="宋体" w:cs="宋体"/>
                <w:i w:val="0"/>
                <w:iCs w:val="0"/>
                <w:caps w:val="0"/>
                <w:snapToGrid/>
                <w:color w:val="auto"/>
                <w:spacing w:val="0"/>
                <w:kern w:val="2"/>
                <w:sz w:val="24"/>
                <w:szCs w:val="24"/>
                <w:highlight w:val="none"/>
                <w:lang w:val="en-US" w:eastAsia="zh-CN" w:bidi="ar-SA"/>
              </w:rPr>
              <w:t>间</w:t>
            </w:r>
            <w:r>
              <w:rPr>
                <w:rFonts w:hint="eastAsia" w:ascii="宋体" w:hAnsi="宋体" w:cs="宋体"/>
                <w:i w:val="0"/>
                <w:iCs w:val="0"/>
                <w:caps w:val="0"/>
                <w:snapToGrid/>
                <w:color w:val="auto"/>
                <w:spacing w:val="0"/>
                <w:kern w:val="2"/>
                <w:sz w:val="24"/>
                <w:szCs w:val="24"/>
                <w:highlight w:val="none"/>
                <w:lang w:val="en-US" w:eastAsia="zh-CN" w:bidi="ar-SA"/>
              </w:rPr>
              <w:t>实验室</w:t>
            </w:r>
            <w:r>
              <w:rPr>
                <w:rFonts w:hint="eastAsia" w:ascii="宋体" w:hAnsi="宋体" w:eastAsia="宋体" w:cs="宋体"/>
                <w:i w:val="0"/>
                <w:iCs w:val="0"/>
                <w:caps w:val="0"/>
                <w:snapToGrid/>
                <w:color w:val="auto"/>
                <w:spacing w:val="0"/>
                <w:kern w:val="2"/>
                <w:sz w:val="24"/>
                <w:szCs w:val="24"/>
                <w:highlight w:val="none"/>
                <w:lang w:val="en-US" w:eastAsia="zh-CN" w:bidi="ar-SA"/>
              </w:rPr>
              <w:t>设计方案</w:t>
            </w:r>
            <w:r>
              <w:rPr>
                <w:rFonts w:hint="eastAsia" w:ascii="宋体" w:hAnsi="宋体" w:cs="宋体"/>
                <w:i w:val="0"/>
                <w:iCs w:val="0"/>
                <w:caps w:val="0"/>
                <w:snapToGrid/>
                <w:color w:val="auto"/>
                <w:spacing w:val="0"/>
                <w:kern w:val="2"/>
                <w:sz w:val="24"/>
                <w:szCs w:val="24"/>
                <w:highlight w:val="none"/>
                <w:lang w:val="en-US" w:eastAsia="zh-CN" w:bidi="ar-SA"/>
              </w:rPr>
              <w:t>完全满足</w:t>
            </w:r>
            <w:r>
              <w:rPr>
                <w:rFonts w:hint="eastAsia" w:ascii="宋体" w:hAnsi="宋体" w:eastAsia="宋体" w:cs="宋体"/>
                <w:i w:val="0"/>
                <w:iCs w:val="0"/>
                <w:caps w:val="0"/>
                <w:snapToGrid/>
                <w:color w:val="auto"/>
                <w:spacing w:val="0"/>
                <w:kern w:val="2"/>
                <w:sz w:val="24"/>
                <w:szCs w:val="24"/>
                <w:highlight w:val="none"/>
                <w:lang w:val="en-US" w:eastAsia="zh-CN" w:bidi="ar-SA"/>
              </w:rPr>
              <w:t>得</w:t>
            </w:r>
            <w:r>
              <w:rPr>
                <w:rFonts w:hint="eastAsia" w:ascii="宋体" w:hAnsi="宋体" w:cs="宋体"/>
                <w:i w:val="0"/>
                <w:iCs w:val="0"/>
                <w:caps w:val="0"/>
                <w:snapToGrid/>
                <w:color w:val="auto"/>
                <w:spacing w:val="0"/>
                <w:kern w:val="2"/>
                <w:sz w:val="24"/>
                <w:szCs w:val="24"/>
                <w:highlight w:val="none"/>
                <w:lang w:val="en-US" w:eastAsia="zh-CN" w:bidi="ar-SA"/>
              </w:rPr>
              <w:t>1</w:t>
            </w:r>
            <w:r>
              <w:rPr>
                <w:rFonts w:hint="eastAsia" w:ascii="宋体" w:hAnsi="宋体" w:eastAsia="宋体" w:cs="宋体"/>
                <w:i w:val="0"/>
                <w:iCs w:val="0"/>
                <w:caps w:val="0"/>
                <w:snapToGrid/>
                <w:color w:val="auto"/>
                <w:spacing w:val="0"/>
                <w:kern w:val="2"/>
                <w:sz w:val="24"/>
                <w:szCs w:val="24"/>
                <w:highlight w:val="none"/>
                <w:lang w:val="en-US" w:eastAsia="zh-CN" w:bidi="ar-SA"/>
              </w:rPr>
              <w:t>分，</w:t>
            </w:r>
            <w:r>
              <w:rPr>
                <w:rFonts w:hint="eastAsia" w:ascii="宋体" w:hAnsi="宋体" w:cs="宋体"/>
                <w:i w:val="0"/>
                <w:iCs w:val="0"/>
                <w:caps w:val="0"/>
                <w:snapToGrid/>
                <w:color w:val="auto"/>
                <w:spacing w:val="0"/>
                <w:kern w:val="2"/>
                <w:sz w:val="24"/>
                <w:szCs w:val="24"/>
                <w:highlight w:val="none"/>
                <w:lang w:val="en-US" w:eastAsia="zh-CN" w:bidi="ar-SA"/>
              </w:rPr>
              <w:t>部门满足得0.5分，</w:t>
            </w:r>
            <w:r>
              <w:rPr>
                <w:rFonts w:hint="eastAsia" w:ascii="宋体" w:hAnsi="宋体" w:eastAsia="宋体" w:cs="宋体"/>
                <w:i w:val="0"/>
                <w:iCs w:val="0"/>
                <w:caps w:val="0"/>
                <w:snapToGrid/>
                <w:color w:val="auto"/>
                <w:spacing w:val="0"/>
                <w:kern w:val="2"/>
                <w:sz w:val="24"/>
                <w:szCs w:val="24"/>
                <w:highlight w:val="none"/>
                <w:lang w:val="en-US" w:eastAsia="zh-CN" w:bidi="ar-SA"/>
              </w:rPr>
              <w:t>不提供不得分，最高得</w:t>
            </w:r>
            <w:r>
              <w:rPr>
                <w:rFonts w:hint="eastAsia" w:ascii="宋体" w:hAnsi="宋体" w:cs="宋体"/>
                <w:i w:val="0"/>
                <w:iCs w:val="0"/>
                <w:caps w:val="0"/>
                <w:snapToGrid/>
                <w:color w:val="auto"/>
                <w:spacing w:val="0"/>
                <w:kern w:val="2"/>
                <w:sz w:val="24"/>
                <w:szCs w:val="24"/>
                <w:highlight w:val="none"/>
                <w:lang w:val="en-US" w:eastAsia="zh-CN" w:bidi="ar-SA"/>
              </w:rPr>
              <w:t>3</w:t>
            </w:r>
            <w:r>
              <w:rPr>
                <w:rFonts w:hint="eastAsia" w:ascii="宋体" w:hAnsi="宋体" w:eastAsia="宋体" w:cs="宋体"/>
                <w:i w:val="0"/>
                <w:iCs w:val="0"/>
                <w:caps w:val="0"/>
                <w:snapToGrid/>
                <w:color w:val="auto"/>
                <w:spacing w:val="0"/>
                <w:kern w:val="2"/>
                <w:sz w:val="24"/>
                <w:szCs w:val="24"/>
                <w:highlight w:val="none"/>
                <w:lang w:val="en-US" w:eastAsia="zh-CN" w:bidi="ar-SA"/>
              </w:rPr>
              <w:t>分）。（提供相关图纸及说明材料）</w:t>
            </w:r>
          </w:p>
        </w:tc>
        <w:tc>
          <w:tcPr>
            <w:tcW w:w="282" w:type="pct"/>
            <w:noWrap w:val="0"/>
            <w:vAlign w:val="center"/>
          </w:tcPr>
          <w:p w14:paraId="4588E6E6">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3</w:t>
            </w:r>
          </w:p>
        </w:tc>
        <w:tc>
          <w:tcPr>
            <w:tcW w:w="780" w:type="pct"/>
            <w:vMerge w:val="continue"/>
            <w:noWrap w:val="0"/>
            <w:vAlign w:val="center"/>
          </w:tcPr>
          <w:p w14:paraId="0779EB9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52" w:type="pct"/>
            <w:noWrap w:val="0"/>
            <w:vAlign w:val="center"/>
          </w:tcPr>
          <w:p w14:paraId="2630FC84">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i w:val="0"/>
                <w:iCs w:val="0"/>
                <w:color w:val="auto"/>
                <w:sz w:val="24"/>
                <w:szCs w:val="24"/>
                <w:highlight w:val="none"/>
                <w:shd w:val="clear" w:color="auto" w:fill="auto"/>
                <w:lang w:val="en-US" w:eastAsia="zh-CN"/>
              </w:rPr>
              <w:t>主观分</w:t>
            </w:r>
          </w:p>
        </w:tc>
      </w:tr>
      <w:tr w14:paraId="60915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7" w:type="pct"/>
            <w:vMerge w:val="restart"/>
            <w:noWrap w:val="0"/>
            <w:vAlign w:val="center"/>
          </w:tcPr>
          <w:p w14:paraId="23AB4ADD">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4</w:t>
            </w:r>
          </w:p>
        </w:tc>
        <w:tc>
          <w:tcPr>
            <w:tcW w:w="3057" w:type="pct"/>
            <w:noWrap w:val="0"/>
            <w:vAlign w:val="center"/>
          </w:tcPr>
          <w:p w14:paraId="1DF36EE3">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总体施工部署、施工时间进度</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工期保证措施、质量保证措施</w:t>
            </w:r>
            <w:r>
              <w:rPr>
                <w:rFonts w:hint="eastAsia" w:ascii="宋体" w:hAnsi="宋体" w:cs="宋体"/>
                <w:i w:val="0"/>
                <w:iCs w:val="0"/>
                <w:caps w:val="0"/>
                <w:snapToGrid/>
                <w:color w:val="auto"/>
                <w:spacing w:val="0"/>
                <w:kern w:val="2"/>
                <w:sz w:val="24"/>
                <w:szCs w:val="24"/>
                <w:highlight w:val="none"/>
                <w:lang w:val="en-US" w:eastAsia="zh-CN" w:bidi="ar-SA"/>
              </w:rPr>
              <w:t>、</w:t>
            </w:r>
            <w:r>
              <w:rPr>
                <w:rFonts w:hint="eastAsia" w:ascii="宋体" w:hAnsi="宋体" w:eastAsia="宋体" w:cs="宋体"/>
                <w:i w:val="0"/>
                <w:iCs w:val="0"/>
                <w:caps w:val="0"/>
                <w:snapToGrid/>
                <w:color w:val="auto"/>
                <w:spacing w:val="0"/>
                <w:kern w:val="2"/>
                <w:sz w:val="24"/>
                <w:szCs w:val="24"/>
                <w:highlight w:val="none"/>
                <w:lang w:val="en-US" w:eastAsia="zh-CN" w:bidi="ar-SA"/>
              </w:rPr>
              <w:t>运输计划安排、现场安装管理计划是否全面、科学、合理。</w:t>
            </w:r>
            <w:r>
              <w:rPr>
                <w:rFonts w:hint="eastAsia" w:ascii="宋体" w:hAnsi="宋体" w:eastAsia="宋体" w:cs="宋体"/>
                <w:i w:val="0"/>
                <w:iCs w:val="0"/>
                <w:caps w:val="0"/>
                <w:snapToGrid/>
                <w:spacing w:val="0"/>
                <w:kern w:val="2"/>
                <w:sz w:val="24"/>
                <w:szCs w:val="24"/>
                <w:highlight w:val="none"/>
                <w:lang w:val="en-US" w:eastAsia="zh-CN" w:bidi="ar-SA"/>
              </w:rPr>
              <w:t>方案完整、合理、可行得3分；方案较完整、合理、可行得2分；方案有欠缺得1分，不提供不得分。</w:t>
            </w:r>
          </w:p>
        </w:tc>
        <w:tc>
          <w:tcPr>
            <w:tcW w:w="282" w:type="pct"/>
            <w:noWrap w:val="0"/>
            <w:vAlign w:val="center"/>
          </w:tcPr>
          <w:p w14:paraId="5EFCFFAB">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vMerge w:val="restart"/>
            <w:noWrap w:val="0"/>
            <w:vAlign w:val="center"/>
          </w:tcPr>
          <w:p w14:paraId="1CCA70DD">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生产、安装调试等方案</w:t>
            </w:r>
          </w:p>
        </w:tc>
        <w:tc>
          <w:tcPr>
            <w:tcW w:w="552" w:type="pct"/>
            <w:noWrap w:val="0"/>
            <w:vAlign w:val="center"/>
          </w:tcPr>
          <w:p w14:paraId="2EC66F99">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58CBD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vMerge w:val="continue"/>
            <w:noWrap w:val="0"/>
            <w:vAlign w:val="center"/>
          </w:tcPr>
          <w:p w14:paraId="31A80C70">
            <w:pPr>
              <w:pStyle w:val="33"/>
              <w:widowControl w:val="0"/>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p>
        </w:tc>
        <w:tc>
          <w:tcPr>
            <w:tcW w:w="3057" w:type="pct"/>
            <w:noWrap w:val="0"/>
            <w:vAlign w:val="center"/>
          </w:tcPr>
          <w:p w14:paraId="543D6DDA">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设备进场前准备措施充分；产品进场后对突发状况考虑全面方案具体、详细、可行。</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82" w:type="pct"/>
            <w:noWrap w:val="0"/>
            <w:vAlign w:val="center"/>
          </w:tcPr>
          <w:p w14:paraId="4374CDA9">
            <w:pPr>
              <w:keepNext w:val="0"/>
              <w:keepLines w:val="0"/>
              <w:pageBreakBefore w:val="0"/>
              <w:widowControl/>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vMerge w:val="continue"/>
            <w:noWrap w:val="0"/>
            <w:vAlign w:val="center"/>
          </w:tcPr>
          <w:p w14:paraId="5AD0CE7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p>
        </w:tc>
        <w:tc>
          <w:tcPr>
            <w:tcW w:w="552" w:type="pct"/>
            <w:noWrap w:val="0"/>
            <w:vAlign w:val="center"/>
          </w:tcPr>
          <w:p w14:paraId="1C688FA2">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主观分</w:t>
            </w:r>
          </w:p>
        </w:tc>
      </w:tr>
      <w:tr w14:paraId="75AAE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2322CF13">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5</w:t>
            </w:r>
          </w:p>
        </w:tc>
        <w:tc>
          <w:tcPr>
            <w:tcW w:w="3057" w:type="pct"/>
            <w:noWrap w:val="0"/>
            <w:vAlign w:val="center"/>
          </w:tcPr>
          <w:p w14:paraId="20170021">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项目组成员经验丰富、结构合理，提供项目组人员稳定性承诺，有利于项目实施，提供相关证明材料。</w:t>
            </w:r>
            <w:r>
              <w:rPr>
                <w:rFonts w:hint="eastAsia" w:ascii="宋体" w:hAnsi="宋体" w:eastAsia="宋体" w:cs="宋体"/>
                <w:i w:val="0"/>
                <w:iCs w:val="0"/>
                <w:caps w:val="0"/>
                <w:snapToGrid/>
                <w:spacing w:val="0"/>
                <w:kern w:val="2"/>
                <w:sz w:val="24"/>
                <w:szCs w:val="24"/>
                <w:highlight w:val="none"/>
                <w:lang w:val="en-US" w:eastAsia="zh-CN" w:bidi="ar-SA"/>
              </w:rPr>
              <w:t>方案完整、合理、可行得2分；方案较完整、合理、可行得1分；不提供不得分。</w:t>
            </w:r>
          </w:p>
        </w:tc>
        <w:tc>
          <w:tcPr>
            <w:tcW w:w="282" w:type="pct"/>
            <w:noWrap w:val="0"/>
            <w:vAlign w:val="center"/>
          </w:tcPr>
          <w:p w14:paraId="6302AEBC">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2</w:t>
            </w:r>
          </w:p>
        </w:tc>
        <w:tc>
          <w:tcPr>
            <w:tcW w:w="780" w:type="pct"/>
            <w:noWrap w:val="0"/>
            <w:vAlign w:val="center"/>
          </w:tcPr>
          <w:p w14:paraId="0CAD7215">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项目组人员情况</w:t>
            </w:r>
          </w:p>
        </w:tc>
        <w:tc>
          <w:tcPr>
            <w:tcW w:w="552" w:type="pct"/>
            <w:noWrap w:val="0"/>
            <w:vAlign w:val="center"/>
          </w:tcPr>
          <w:p w14:paraId="699E8BCE">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1AE069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49742D67">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6</w:t>
            </w:r>
          </w:p>
        </w:tc>
        <w:tc>
          <w:tcPr>
            <w:tcW w:w="3057" w:type="pct"/>
            <w:noWrap w:val="0"/>
            <w:vAlign w:val="center"/>
          </w:tcPr>
          <w:p w14:paraId="2C326C81">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充分考虑学生这个特殊群体，有完整、合理、可行的产品安全保证体系，提供相关安全保证方案。</w:t>
            </w:r>
            <w:r>
              <w:rPr>
                <w:rFonts w:hint="eastAsia" w:ascii="宋体" w:hAnsi="宋体" w:eastAsia="宋体" w:cs="宋体"/>
                <w:i w:val="0"/>
                <w:iCs w:val="0"/>
                <w:caps w:val="0"/>
                <w:snapToGrid/>
                <w:spacing w:val="0"/>
                <w:kern w:val="2"/>
                <w:sz w:val="24"/>
                <w:szCs w:val="24"/>
                <w:highlight w:val="none"/>
                <w:lang w:val="en-US" w:eastAsia="zh-CN" w:bidi="ar-SA"/>
              </w:rPr>
              <w:t>满足得2分，部分满足得1分，不满足得0分。</w:t>
            </w:r>
          </w:p>
        </w:tc>
        <w:tc>
          <w:tcPr>
            <w:tcW w:w="282" w:type="pct"/>
            <w:noWrap w:val="0"/>
            <w:vAlign w:val="center"/>
          </w:tcPr>
          <w:p w14:paraId="69C1F9E0">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rPr>
              <w:t>2</w:t>
            </w:r>
          </w:p>
        </w:tc>
        <w:tc>
          <w:tcPr>
            <w:tcW w:w="780" w:type="pct"/>
            <w:noWrap w:val="0"/>
            <w:vAlign w:val="center"/>
          </w:tcPr>
          <w:p w14:paraId="022DE429">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kern w:val="0"/>
                <w:sz w:val="24"/>
                <w:szCs w:val="24"/>
                <w:highlight w:val="none"/>
                <w:shd w:val="clear" w:color="auto" w:fill="auto"/>
                <w:lang w:eastAsia="zh-CN"/>
              </w:rPr>
              <w:t>产品</w:t>
            </w:r>
            <w:r>
              <w:rPr>
                <w:rFonts w:hint="eastAsia" w:ascii="宋体" w:hAnsi="宋体" w:eastAsia="宋体" w:cs="宋体"/>
                <w:color w:val="auto"/>
                <w:kern w:val="0"/>
                <w:sz w:val="24"/>
                <w:szCs w:val="24"/>
                <w:highlight w:val="none"/>
                <w:shd w:val="clear" w:color="auto" w:fill="auto"/>
              </w:rPr>
              <w:t>安全保证体系</w:t>
            </w:r>
          </w:p>
        </w:tc>
        <w:tc>
          <w:tcPr>
            <w:tcW w:w="552" w:type="pct"/>
            <w:noWrap w:val="0"/>
            <w:vAlign w:val="center"/>
          </w:tcPr>
          <w:p w14:paraId="04AE53E4">
            <w:pPr>
              <w:pStyle w:val="33"/>
              <w:widowControl w:val="0"/>
              <w:spacing w:line="460" w:lineRule="exact"/>
              <w:jc w:val="center"/>
              <w:rPr>
                <w:rFonts w:hint="eastAsia" w:ascii="宋体" w:hAnsi="宋体" w:eastAsia="宋体" w:cs="宋体"/>
                <w:color w:val="auto"/>
                <w:kern w:val="0"/>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val="en-US" w:eastAsia="zh-CN"/>
              </w:rPr>
              <w:t>主观分</w:t>
            </w:r>
          </w:p>
        </w:tc>
      </w:tr>
      <w:tr w14:paraId="2F682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0B0BFB46">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7</w:t>
            </w:r>
          </w:p>
        </w:tc>
        <w:tc>
          <w:tcPr>
            <w:tcW w:w="3057" w:type="pct"/>
            <w:noWrap w:val="0"/>
            <w:vAlign w:val="center"/>
          </w:tcPr>
          <w:p w14:paraId="253C394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售后人员配置充足合理、响应时间快速有效，维护方案全面、合理、可行；服务承诺具有可行性、完整性，服务承诺落实具有完善的保障措施。</w:t>
            </w:r>
            <w:r>
              <w:rPr>
                <w:rFonts w:hint="eastAsia" w:ascii="宋体" w:hAnsi="宋体" w:eastAsia="宋体" w:cs="宋体"/>
                <w:i w:val="0"/>
                <w:iCs w:val="0"/>
                <w:caps w:val="0"/>
                <w:snapToGrid/>
                <w:spacing w:val="0"/>
                <w:kern w:val="2"/>
                <w:sz w:val="24"/>
                <w:szCs w:val="24"/>
                <w:highlight w:val="none"/>
                <w:lang w:val="en-US" w:eastAsia="zh-CN" w:bidi="ar-SA"/>
              </w:rPr>
              <w:t>满足得3分，部分满足得1.5分，不满足得0分。</w:t>
            </w:r>
          </w:p>
        </w:tc>
        <w:tc>
          <w:tcPr>
            <w:tcW w:w="282" w:type="pct"/>
            <w:noWrap w:val="0"/>
            <w:vAlign w:val="center"/>
          </w:tcPr>
          <w:p w14:paraId="0C1322C4">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eastAsia="宋体" w:cs="宋体"/>
                <w:color w:val="auto"/>
                <w:sz w:val="24"/>
                <w:szCs w:val="24"/>
                <w:highlight w:val="none"/>
                <w:shd w:val="clear" w:color="auto" w:fill="auto"/>
                <w:lang w:val="en-US" w:eastAsia="zh-CN"/>
              </w:rPr>
              <w:t>3</w:t>
            </w:r>
          </w:p>
        </w:tc>
        <w:tc>
          <w:tcPr>
            <w:tcW w:w="780" w:type="pct"/>
            <w:noWrap w:val="0"/>
            <w:vAlign w:val="center"/>
          </w:tcPr>
          <w:p w14:paraId="08C589EA">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rPr>
              <w:t>售后服务</w:t>
            </w:r>
          </w:p>
        </w:tc>
        <w:tc>
          <w:tcPr>
            <w:tcW w:w="552" w:type="pct"/>
            <w:noWrap w:val="0"/>
            <w:vAlign w:val="center"/>
          </w:tcPr>
          <w:p w14:paraId="38ED4F3F">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主观分</w:t>
            </w:r>
          </w:p>
        </w:tc>
      </w:tr>
      <w:tr w14:paraId="37FEF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4EBE6E48">
            <w:pPr>
              <w:pStyle w:val="33"/>
              <w:widowControl w:val="0"/>
              <w:numPr>
                <w:ilvl w:val="0"/>
                <w:numId w:val="0"/>
              </w:numPr>
              <w:spacing w:line="460" w:lineRule="exact"/>
              <w:ind w:left="425" w:leftChars="0" w:hanging="425" w:firstLineChars="0"/>
              <w:jc w:val="center"/>
              <w:rPr>
                <w:rFonts w:hint="eastAsia"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kern w:val="0"/>
                <w:sz w:val="24"/>
                <w:szCs w:val="24"/>
                <w:shd w:val="clear" w:fill="auto"/>
                <w:lang w:val="en-US" w:eastAsia="zh-CN" w:bidi="ar-SA"/>
              </w:rPr>
              <w:t>8</w:t>
            </w:r>
          </w:p>
        </w:tc>
        <w:tc>
          <w:tcPr>
            <w:tcW w:w="3057" w:type="pct"/>
            <w:noWrap w:val="0"/>
            <w:vAlign w:val="center"/>
          </w:tcPr>
          <w:p w14:paraId="42F52190">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技术培训方案评价</w:t>
            </w:r>
            <w:bookmarkStart w:id="397" w:name="_Hlk136458523"/>
            <w:r>
              <w:rPr>
                <w:rFonts w:hint="eastAsia" w:ascii="宋体" w:hAnsi="宋体" w:eastAsia="宋体" w:cs="宋体"/>
                <w:i w:val="0"/>
                <w:iCs w:val="0"/>
                <w:caps w:val="0"/>
                <w:snapToGrid/>
                <w:color w:val="auto"/>
                <w:spacing w:val="0"/>
                <w:kern w:val="2"/>
                <w:sz w:val="24"/>
                <w:szCs w:val="24"/>
                <w:highlight w:val="none"/>
                <w:lang w:val="en-US" w:eastAsia="zh-CN" w:bidi="ar-SA"/>
              </w:rPr>
              <w:t>：本项目要求投标人在投标时根据自身所投产品的技术特点，结合采购需求和采购人实际情况，提供完整、具体、明确、合理及有效的技术培训方案，包括培训对象、培训形式、培训时长、培训内容、培训目标等。</w:t>
            </w:r>
            <w:bookmarkEnd w:id="397"/>
          </w:p>
          <w:p w14:paraId="0F7F832C">
            <w:pPr>
              <w:spacing w:line="440" w:lineRule="exact"/>
              <w:rPr>
                <w:rFonts w:hint="eastAsia" w:ascii="宋体" w:hAnsi="宋体" w:eastAsia="宋体" w:cs="宋体"/>
                <w:i w:val="0"/>
                <w:iCs w:val="0"/>
                <w:caps w:val="0"/>
                <w:snapToGrid/>
                <w:color w:val="auto"/>
                <w:spacing w:val="0"/>
                <w:kern w:val="2"/>
                <w:sz w:val="24"/>
                <w:szCs w:val="24"/>
                <w:highlight w:val="none"/>
                <w:lang w:val="en-US" w:eastAsia="zh-CN" w:bidi="ar-SA"/>
              </w:rPr>
            </w:pPr>
            <w:r>
              <w:rPr>
                <w:rFonts w:hint="eastAsia" w:ascii="宋体" w:hAnsi="宋体" w:eastAsia="宋体" w:cs="宋体"/>
                <w:i w:val="0"/>
                <w:iCs w:val="0"/>
                <w:caps w:val="0"/>
                <w:snapToGrid/>
                <w:color w:val="auto"/>
                <w:spacing w:val="0"/>
                <w:kern w:val="2"/>
                <w:sz w:val="24"/>
                <w:szCs w:val="24"/>
                <w:highlight w:val="none"/>
                <w:lang w:val="en-US" w:eastAsia="zh-CN" w:bidi="ar-SA"/>
              </w:rPr>
              <w:t>满足得2分，部分满足得1分，不满足得0分。</w:t>
            </w:r>
          </w:p>
        </w:tc>
        <w:tc>
          <w:tcPr>
            <w:tcW w:w="282" w:type="pct"/>
            <w:noWrap w:val="0"/>
            <w:vAlign w:val="center"/>
          </w:tcPr>
          <w:p w14:paraId="477FE6F1">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2</w:t>
            </w:r>
          </w:p>
        </w:tc>
        <w:tc>
          <w:tcPr>
            <w:tcW w:w="780" w:type="pct"/>
            <w:noWrap w:val="0"/>
            <w:vAlign w:val="center"/>
          </w:tcPr>
          <w:p w14:paraId="1A69E045">
            <w:pPr>
              <w:pStyle w:val="33"/>
              <w:widowControl w:val="0"/>
              <w:spacing w:line="460" w:lineRule="exact"/>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lang w:val="en-US" w:eastAsia="zh-CN"/>
              </w:rPr>
              <w:t>技术培训</w:t>
            </w:r>
          </w:p>
        </w:tc>
        <w:tc>
          <w:tcPr>
            <w:tcW w:w="552" w:type="pct"/>
            <w:noWrap w:val="0"/>
            <w:vAlign w:val="center"/>
          </w:tcPr>
          <w:p w14:paraId="1E75BD00">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40936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27" w:type="pct"/>
            <w:noWrap w:val="0"/>
            <w:vAlign w:val="center"/>
          </w:tcPr>
          <w:p w14:paraId="176CA7B2">
            <w:pPr>
              <w:pStyle w:val="33"/>
              <w:widowControl w:val="0"/>
              <w:numPr>
                <w:ilvl w:val="0"/>
                <w:numId w:val="0"/>
              </w:numPr>
              <w:spacing w:line="460" w:lineRule="exact"/>
              <w:ind w:leftChars="0"/>
              <w:jc w:val="center"/>
              <w:rPr>
                <w:rFonts w:hint="eastAsia" w:ascii="宋体" w:hAnsi="宋体" w:eastAsia="宋体" w:cs="宋体"/>
                <w:i w:val="0"/>
                <w:iCs w:val="0"/>
                <w:color w:val="0000FF"/>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9</w:t>
            </w:r>
          </w:p>
        </w:tc>
        <w:tc>
          <w:tcPr>
            <w:tcW w:w="3057" w:type="pct"/>
            <w:noWrap w:val="0"/>
            <w:vAlign w:val="center"/>
          </w:tcPr>
          <w:p w14:paraId="04D4A834">
            <w:pPr>
              <w:widowControl/>
              <w:numPr>
                <w:ilvl w:val="0"/>
                <w:numId w:val="2"/>
              </w:numPr>
              <w:spacing w:line="360" w:lineRule="auto"/>
              <w:jc w:val="left"/>
              <w:rPr>
                <w:rFonts w:hint="eastAsia" w:ascii="宋体" w:hAnsi="宋体" w:eastAsia="宋体" w:cs="宋体"/>
                <w:b/>
                <w:color w:val="auto"/>
                <w:sz w:val="24"/>
                <w:szCs w:val="24"/>
              </w:rPr>
            </w:pPr>
            <w:r>
              <w:rPr>
                <w:rFonts w:hint="eastAsia" w:ascii="宋体" w:hAnsi="宋体" w:eastAsia="宋体" w:cs="宋体"/>
                <w:b/>
                <w:color w:val="auto"/>
                <w:sz w:val="24"/>
                <w:szCs w:val="24"/>
              </w:rPr>
              <w:t>投标样品尺寸准确度评价：</w:t>
            </w:r>
          </w:p>
          <w:p w14:paraId="0EEF6D9E">
            <w:pPr>
              <w:keepNext w:val="0"/>
              <w:keepLines w:val="0"/>
              <w:pageBreakBefore w:val="0"/>
              <w:widowControl w:val="0"/>
              <w:numPr>
                <w:ilvl w:val="0"/>
                <w:numId w:val="0"/>
              </w:numPr>
              <w:kinsoku/>
              <w:wordWrap/>
              <w:overflowPunct/>
              <w:topLinePunct w:val="0"/>
              <w:autoSpaceDE/>
              <w:autoSpaceDN/>
              <w:bidi w:val="0"/>
              <w:spacing w:line="24" w:lineRule="atLeast"/>
              <w:ind w:firstLine="241"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1</w:t>
            </w:r>
            <w:r>
              <w:rPr>
                <w:rFonts w:hint="eastAsia" w:ascii="宋体" w:hAnsi="宋体" w:eastAsia="宋体" w:cs="宋体"/>
                <w:b/>
                <w:sz w:val="24"/>
                <w:szCs w:val="24"/>
                <w:lang w:eastAsia="zh-CN"/>
              </w:rPr>
              <w:t>）</w:t>
            </w:r>
            <w:r>
              <w:rPr>
                <w:rFonts w:hint="eastAsia" w:ascii="宋体" w:hAnsi="宋体" w:eastAsia="宋体" w:cs="宋体"/>
                <w:b/>
                <w:sz w:val="24"/>
                <w:szCs w:val="24"/>
              </w:rPr>
              <w:t>▲数字化热学</w:t>
            </w:r>
            <w:r>
              <w:rPr>
                <w:rFonts w:hint="eastAsia" w:ascii="宋体" w:hAnsi="宋体" w:eastAsia="宋体" w:cs="宋体"/>
                <w:b/>
                <w:sz w:val="24"/>
                <w:szCs w:val="24"/>
                <w:lang w:val="en-US" w:eastAsia="zh-CN"/>
              </w:rPr>
              <w:t>实验箱（5分）</w:t>
            </w:r>
          </w:p>
          <w:p w14:paraId="3018430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1、产品的工艺水平：产品的整体质量、产品的工艺制作、细节处理水平、产品的材质是否满足招标文件要求，满足招标文件要求且匹配程度较好的1分，一般的得1分，较差的得0分，不匹配或未提供的不得分。</w:t>
            </w:r>
          </w:p>
          <w:p w14:paraId="4DA232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2、产品外观式样合理、适用性、整体设计的美观度与招标文件要求的吻合度进行评定：满足招标文件要求且匹配程度较好的得2分，一般的得1分，较差的得0分，不匹配或未提供的不得分。</w:t>
            </w:r>
          </w:p>
          <w:p w14:paraId="532ADC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3、产品选用的主要材料：材料质量、有无刺激性气味进行评定：材料质量好且无刺激性气体的得1分：材料质量一般且无刺激性气体的得0.5分；材料质量差且有刺激性气体的不得分。</w:t>
            </w:r>
          </w:p>
          <w:p w14:paraId="28F7DFE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4、对产品的先进性、可维护性及协调性进行评定：产品的先进性、可维护性及协调性较好的得1分，一般的得0.5分，较差的得0分，未提供或内容缺失严重的不得分。</w:t>
            </w:r>
          </w:p>
          <w:p w14:paraId="227B2E17">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投标人样品外观尺寸明显不符合要求或技术参数明显不符合招标文件要求的则样品分为0分。</w:t>
            </w:r>
          </w:p>
          <w:p w14:paraId="5001DFD3">
            <w:pPr>
              <w:keepNext w:val="0"/>
              <w:keepLines w:val="0"/>
              <w:pageBreakBefore w:val="0"/>
              <w:widowControl w:val="0"/>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宋体"/>
                <w:sz w:val="24"/>
                <w:szCs w:val="24"/>
              </w:rPr>
            </w:pPr>
          </w:p>
          <w:p w14:paraId="78350CB2">
            <w:pPr>
              <w:widowControl/>
              <w:numPr>
                <w:ilvl w:val="0"/>
                <w:numId w:val="0"/>
              </w:numPr>
              <w:spacing w:line="360" w:lineRule="auto"/>
              <w:jc w:val="left"/>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rPr>
              <w:t>。</w:t>
            </w:r>
            <w:r>
              <w:rPr>
                <w:rFonts w:hint="eastAsia" w:ascii="宋体" w:hAnsi="宋体" w:eastAsia="宋体" w:cs="宋体"/>
                <w:b/>
                <w:bCs/>
                <w:color w:val="auto"/>
                <w:sz w:val="24"/>
                <w:szCs w:val="24"/>
                <w:lang w:eastAsia="zh-CN"/>
              </w:rPr>
              <w:t>每一项</w:t>
            </w:r>
            <w:r>
              <w:rPr>
                <w:rFonts w:hint="eastAsia" w:ascii="宋体" w:hAnsi="宋体" w:eastAsia="宋体" w:cs="宋体"/>
                <w:b/>
                <w:color w:val="auto"/>
                <w:sz w:val="24"/>
                <w:szCs w:val="24"/>
              </w:rPr>
              <w:t>完全符合的得</w:t>
            </w: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rPr>
              <w:t>分，</w:t>
            </w:r>
            <w:r>
              <w:rPr>
                <w:rFonts w:hint="eastAsia" w:ascii="宋体" w:hAnsi="宋体" w:eastAsia="宋体" w:cs="宋体"/>
                <w:b/>
                <w:color w:val="auto"/>
                <w:sz w:val="24"/>
                <w:szCs w:val="24"/>
                <w:lang w:eastAsia="zh-CN"/>
              </w:rPr>
              <w:t>基本</w:t>
            </w:r>
            <w:r>
              <w:rPr>
                <w:rFonts w:hint="eastAsia" w:ascii="宋体" w:hAnsi="宋体" w:eastAsia="宋体" w:cs="宋体"/>
                <w:b/>
                <w:color w:val="auto"/>
                <w:sz w:val="24"/>
                <w:szCs w:val="24"/>
              </w:rPr>
              <w:t>符合的得</w:t>
            </w:r>
            <w:r>
              <w:rPr>
                <w:rFonts w:hint="eastAsia" w:ascii="宋体" w:hAnsi="宋体" w:eastAsia="宋体" w:cs="宋体"/>
                <w:b/>
                <w:color w:val="auto"/>
                <w:sz w:val="24"/>
                <w:szCs w:val="24"/>
                <w:lang w:val="en-US" w:eastAsia="zh-CN"/>
              </w:rPr>
              <w:t>0.5</w:t>
            </w:r>
            <w:r>
              <w:rPr>
                <w:rFonts w:hint="eastAsia" w:ascii="宋体" w:hAnsi="宋体" w:eastAsia="宋体" w:cs="宋体"/>
                <w:b/>
                <w:color w:val="auto"/>
                <w:sz w:val="24"/>
                <w:szCs w:val="24"/>
              </w:rPr>
              <w:t>分，不符合的得0分</w:t>
            </w:r>
            <w:r>
              <w:rPr>
                <w:rFonts w:hint="eastAsia" w:ascii="宋体" w:hAnsi="宋体" w:eastAsia="宋体" w:cs="宋体"/>
                <w:b/>
                <w:color w:val="auto"/>
                <w:sz w:val="24"/>
                <w:szCs w:val="24"/>
                <w:lang w:eastAsia="zh-CN"/>
              </w:rPr>
              <w:t>，共</w:t>
            </w:r>
            <w:r>
              <w:rPr>
                <w:rFonts w:hint="eastAsia" w:ascii="宋体" w:hAnsi="宋体" w:eastAsia="宋体" w:cs="宋体"/>
                <w:b/>
                <w:color w:val="auto"/>
                <w:sz w:val="24"/>
                <w:szCs w:val="24"/>
                <w:lang w:val="en-US" w:eastAsia="zh-CN"/>
              </w:rPr>
              <w:t>5分</w:t>
            </w:r>
            <w:r>
              <w:rPr>
                <w:rFonts w:hint="eastAsia" w:ascii="宋体" w:hAnsi="宋体" w:eastAsia="宋体" w:cs="宋体"/>
                <w:b/>
                <w:color w:val="auto"/>
                <w:sz w:val="24"/>
                <w:szCs w:val="24"/>
              </w:rPr>
              <w:t>。</w:t>
            </w:r>
          </w:p>
        </w:tc>
        <w:tc>
          <w:tcPr>
            <w:tcW w:w="282" w:type="pct"/>
            <w:shd w:val="clear" w:color="auto" w:fill="auto"/>
            <w:noWrap w:val="0"/>
            <w:vAlign w:val="center"/>
          </w:tcPr>
          <w:p w14:paraId="53B1A22E">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eastAsia"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5</w:t>
            </w:r>
          </w:p>
        </w:tc>
        <w:tc>
          <w:tcPr>
            <w:tcW w:w="780" w:type="pct"/>
            <w:noWrap w:val="0"/>
            <w:vAlign w:val="center"/>
          </w:tcPr>
          <w:p w14:paraId="5849B308">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lang w:val="zh-TW" w:eastAsia="zh-TW"/>
              </w:rPr>
            </w:pPr>
            <w:r>
              <w:rPr>
                <w:rFonts w:hint="eastAsia" w:ascii="宋体" w:hAnsi="宋体" w:eastAsia="宋体" w:cs="宋体"/>
                <w:color w:val="auto"/>
                <w:sz w:val="24"/>
                <w:szCs w:val="24"/>
                <w:highlight w:val="none"/>
                <w:shd w:val="clear" w:color="auto" w:fill="auto"/>
                <w:lang w:val="en-US" w:eastAsia="zh-CN"/>
              </w:rPr>
              <w:t>样品</w:t>
            </w:r>
          </w:p>
        </w:tc>
        <w:tc>
          <w:tcPr>
            <w:tcW w:w="552" w:type="pct"/>
            <w:noWrap w:val="0"/>
            <w:vAlign w:val="center"/>
          </w:tcPr>
          <w:p w14:paraId="1220621D">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28D24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327" w:type="pct"/>
            <w:noWrap w:val="0"/>
            <w:vAlign w:val="center"/>
          </w:tcPr>
          <w:p w14:paraId="29942BCC">
            <w:pPr>
              <w:pStyle w:val="33"/>
              <w:widowControl w:val="0"/>
              <w:numPr>
                <w:ilvl w:val="0"/>
                <w:numId w:val="0"/>
              </w:numPr>
              <w:spacing w:line="460" w:lineRule="exact"/>
              <w:ind w:leftChars="0"/>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10</w:t>
            </w:r>
          </w:p>
        </w:tc>
        <w:tc>
          <w:tcPr>
            <w:tcW w:w="3057" w:type="pct"/>
            <w:noWrap w:val="0"/>
            <w:vAlign w:val="top"/>
          </w:tcPr>
          <w:p w14:paraId="755217AE">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现场或视频演示：</w:t>
            </w:r>
          </w:p>
          <w:p w14:paraId="11078DE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①演示1：中学化学VR教学系统</w:t>
            </w:r>
          </w:p>
          <w:p w14:paraId="44CB7EF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招标现场使用VR设备进行现场演示《工业炼铁》实验，或提供实验完整的操作录屏。实验须具备以下功能：5分</w:t>
            </w:r>
          </w:p>
          <w:p w14:paraId="701126C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（1）能够正确模拟工业炼铁实验；（0.5分）</w:t>
            </w:r>
          </w:p>
          <w:p w14:paraId="2372FFC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（2）能展示实验正确步骤和错误步骤；（1分）</w:t>
            </w:r>
          </w:p>
          <w:p w14:paraId="7111804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（3）展示不少于2种的错误实验操作以及相应的实验现象，对于错误操作给与提示，高度仿真错误及异常现象；（1分）</w:t>
            </w:r>
          </w:p>
          <w:p w14:paraId="720BD4F5">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（4）通过控制面板点击查看成绩，可以查看评分及提交成绩；（0.5分）</w:t>
            </w:r>
          </w:p>
          <w:p w14:paraId="5A6B53AF">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（5）通过控制面板点击初始视角，切换至首次进入实验的视角；（1分）</w:t>
            </w:r>
          </w:p>
          <w:p w14:paraId="2B1DD4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（6）通过控制面板点击重置场景，场景重置成首次进入实验室的场景。（1分）</w:t>
            </w:r>
          </w:p>
          <w:p w14:paraId="7B02DF9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p>
          <w:p w14:paraId="4399DABC">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演示2：观察渗透压（3分）</w:t>
            </w:r>
          </w:p>
          <w:p w14:paraId="2E7BC05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22FB59C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1、使用绝对压强传感器、渗透研究实验器完成实验,满足得1分；</w:t>
            </w:r>
          </w:p>
          <w:p w14:paraId="64B74DA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2、可直接测出压强变化，高浓度蔗糖溶液一侧吸水压强增大，蒸馏水一侧压强减少，满足得1分；</w:t>
            </w:r>
          </w:p>
          <w:p w14:paraId="656CA2D8">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3、可研究不同种类的半透膜,满足得1分；</w:t>
            </w:r>
          </w:p>
          <w:p w14:paraId="164C7FD0">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演示3：光电效应演示（4分）</w:t>
            </w:r>
          </w:p>
          <w:p w14:paraId="5B9B961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功能要求：</w:t>
            </w:r>
          </w:p>
          <w:p w14:paraId="57746059">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1、要求在软件中能够直接得到光电流与电压的关系曲线，同时能在实验器上直接读取电流、电压数值，满足得1分；</w:t>
            </w:r>
          </w:p>
          <w:p w14:paraId="163874CD">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2、要求演示不同频率的光照射光电管产生光电效应的现象，满足得0.5分；</w:t>
            </w:r>
          </w:p>
          <w:p w14:paraId="6C2FB972">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3、要求演示随电压增加光电流增加；电流达到一定值后就基本不变的变化趋势，满足得1分；</w:t>
            </w:r>
          </w:p>
          <w:p w14:paraId="2EF5D8EA">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4、要求可以改变光照强度，能够得出光强度越大，饱和电流越大的结论，满足得1分；</w:t>
            </w:r>
          </w:p>
          <w:p w14:paraId="072A399B">
            <w:pPr>
              <w:widowControl/>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5.要求可以直接改变电压方向，得出当前光照频率和强度下的遏止电压，满足得0.5分</w:t>
            </w:r>
          </w:p>
        </w:tc>
        <w:tc>
          <w:tcPr>
            <w:tcW w:w="282" w:type="pct"/>
            <w:shd w:val="clear" w:color="auto" w:fill="auto"/>
            <w:noWrap w:val="0"/>
            <w:vAlign w:val="center"/>
          </w:tcPr>
          <w:p w14:paraId="25C76522">
            <w:pPr>
              <w:keepNext w:val="0"/>
              <w:keepLines w:val="0"/>
              <w:pageBreakBefore w:val="0"/>
              <w:kinsoku/>
              <w:wordWrap/>
              <w:overflowPunct/>
              <w:topLinePunct w:val="0"/>
              <w:autoSpaceDE/>
              <w:autoSpaceDN/>
              <w:bidi w:val="0"/>
              <w:adjustRightInd/>
              <w:snapToGrid/>
              <w:spacing w:line="460" w:lineRule="exact"/>
              <w:contextualSpacing/>
              <w:jc w:val="center"/>
              <w:textAlignment w:val="auto"/>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12</w:t>
            </w:r>
          </w:p>
        </w:tc>
        <w:tc>
          <w:tcPr>
            <w:tcW w:w="780" w:type="pct"/>
            <w:noWrap w:val="0"/>
            <w:vAlign w:val="center"/>
          </w:tcPr>
          <w:p w14:paraId="71BDE007">
            <w:pPr>
              <w:pStyle w:val="33"/>
              <w:widowControl w:val="0"/>
              <w:spacing w:line="460" w:lineRule="exact"/>
              <w:jc w:val="center"/>
              <w:rPr>
                <w:rFonts w:hint="default" w:ascii="宋体" w:hAnsi="宋体" w:eastAsia="宋体" w:cs="宋体"/>
                <w:color w:val="auto"/>
                <w:sz w:val="24"/>
                <w:szCs w:val="24"/>
                <w:highlight w:val="none"/>
                <w:shd w:val="clear" w:color="auto" w:fill="auto"/>
                <w:lang w:val="en-US" w:eastAsia="zh-CN"/>
              </w:rPr>
            </w:pPr>
            <w:r>
              <w:rPr>
                <w:rFonts w:hint="eastAsia" w:ascii="宋体" w:hAnsi="宋体" w:cs="宋体"/>
                <w:color w:val="auto"/>
                <w:sz w:val="24"/>
                <w:szCs w:val="24"/>
                <w:highlight w:val="none"/>
                <w:shd w:val="clear" w:color="auto" w:fill="auto"/>
                <w:lang w:val="en-US" w:eastAsia="zh-CN"/>
              </w:rPr>
              <w:t>演示</w:t>
            </w:r>
          </w:p>
        </w:tc>
        <w:tc>
          <w:tcPr>
            <w:tcW w:w="552" w:type="pct"/>
            <w:noWrap w:val="0"/>
            <w:vAlign w:val="center"/>
          </w:tcPr>
          <w:p w14:paraId="012AF216">
            <w:pPr>
              <w:pStyle w:val="33"/>
              <w:widowControl w:val="0"/>
              <w:spacing w:line="460" w:lineRule="exact"/>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主观分</w:t>
            </w:r>
          </w:p>
        </w:tc>
      </w:tr>
      <w:tr w14:paraId="37C13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27" w:type="pct"/>
            <w:noWrap w:val="0"/>
            <w:vAlign w:val="center"/>
          </w:tcPr>
          <w:p w14:paraId="2237F3CB">
            <w:pPr>
              <w:pStyle w:val="33"/>
              <w:widowControl w:val="0"/>
              <w:spacing w:line="460" w:lineRule="exact"/>
              <w:jc w:val="center"/>
              <w:rPr>
                <w:rFonts w:hint="default" w:ascii="宋体" w:hAnsi="宋体" w:eastAsia="宋体" w:cs="宋体"/>
                <w:i w:val="0"/>
                <w:iCs w:val="0"/>
                <w:color w:val="auto"/>
                <w:sz w:val="24"/>
                <w:szCs w:val="24"/>
                <w:highlight w:val="none"/>
                <w:shd w:val="clear" w:color="auto" w:fill="auto"/>
                <w:lang w:val="en-US" w:eastAsia="zh-CN"/>
              </w:rPr>
            </w:pPr>
            <w:r>
              <w:rPr>
                <w:rFonts w:hint="eastAsia" w:ascii="宋体" w:hAnsi="宋体" w:cs="宋体"/>
                <w:i w:val="0"/>
                <w:iCs w:val="0"/>
                <w:color w:val="auto"/>
                <w:sz w:val="24"/>
                <w:szCs w:val="24"/>
                <w:highlight w:val="none"/>
                <w:shd w:val="clear" w:color="auto" w:fill="auto"/>
                <w:lang w:val="en-US" w:eastAsia="zh-CN"/>
              </w:rPr>
              <w:t>11</w:t>
            </w:r>
          </w:p>
        </w:tc>
        <w:tc>
          <w:tcPr>
            <w:tcW w:w="3057" w:type="pct"/>
            <w:noWrap w:val="0"/>
            <w:vAlign w:val="center"/>
          </w:tcPr>
          <w:p w14:paraId="6764E1C6">
            <w:pPr>
              <w:spacing w:line="36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有效投标报价的最低价作为评标基准价，其最低报价为满分；按［投标报价得分=（评标基准价/投标报价）*30］的计算公式计算。</w:t>
            </w:r>
          </w:p>
          <w:p w14:paraId="64CAB8F4">
            <w:pPr>
              <w:widowControl/>
              <w:shd w:val="clear" w:color="auto" w:fill="FFFFFF"/>
              <w:adjustRightInd/>
              <w:spacing w:after="225" w:line="360" w:lineRule="auto"/>
              <w:ind w:firstLine="420"/>
              <w:jc w:val="left"/>
              <w:rPr>
                <w:rFonts w:hint="eastAsia" w:ascii="宋体" w:hAnsi="宋体" w:eastAsia="宋体" w:cs="宋体"/>
                <w:i w:val="0"/>
                <w:iCs w:val="0"/>
                <w:color w:val="auto"/>
                <w:sz w:val="24"/>
                <w:szCs w:val="24"/>
                <w:highlight w:val="none"/>
                <w:shd w:val="clear" w:color="auto" w:fill="auto"/>
                <w:lang w:val="zh-TW"/>
              </w:rPr>
            </w:pPr>
            <w:r>
              <w:rPr>
                <w:rFonts w:hint="eastAsia" w:ascii="宋体" w:hAnsi="宋体" w:eastAsia="宋体" w:cs="宋体"/>
                <w:color w:val="auto"/>
                <w:sz w:val="24"/>
                <w:szCs w:val="24"/>
                <w:highlight w:val="none"/>
                <w:lang w:val="en-US" w:eastAsia="zh-CN"/>
              </w:rPr>
              <w:t>评标过程中，不得去掉报价中的最高报价和最低报价。</w:t>
            </w:r>
            <w:bookmarkStart w:id="560" w:name="_GoBack"/>
            <w:bookmarkEnd w:id="560"/>
          </w:p>
        </w:tc>
        <w:tc>
          <w:tcPr>
            <w:tcW w:w="282" w:type="pct"/>
            <w:noWrap w:val="0"/>
            <w:vAlign w:val="center"/>
          </w:tcPr>
          <w:p w14:paraId="73934870">
            <w:pPr>
              <w:pStyle w:val="33"/>
              <w:widowControl w:val="0"/>
              <w:spacing w:line="460" w:lineRule="exact"/>
              <w:jc w:val="center"/>
              <w:rPr>
                <w:rFonts w:hint="eastAsia" w:ascii="宋体" w:hAnsi="宋体" w:eastAsia="宋体" w:cs="宋体"/>
                <w:b/>
                <w:bCs/>
                <w:i w:val="0"/>
                <w:iCs w:val="0"/>
                <w:color w:val="auto"/>
                <w:sz w:val="24"/>
                <w:szCs w:val="24"/>
                <w:highlight w:val="none"/>
                <w:shd w:val="clear" w:color="auto" w:fill="auto"/>
              </w:rPr>
            </w:pPr>
            <w:r>
              <w:rPr>
                <w:rFonts w:hint="eastAsia" w:ascii="宋体" w:hAnsi="宋体" w:eastAsia="宋体" w:cs="宋体"/>
                <w:b w:val="0"/>
                <w:bCs w:val="0"/>
                <w:i w:val="0"/>
                <w:iCs w:val="0"/>
                <w:color w:val="auto"/>
                <w:sz w:val="24"/>
                <w:szCs w:val="24"/>
                <w:highlight w:val="none"/>
                <w:shd w:val="clear" w:color="auto" w:fill="auto"/>
              </w:rPr>
              <w:t>30</w:t>
            </w:r>
          </w:p>
        </w:tc>
        <w:tc>
          <w:tcPr>
            <w:tcW w:w="780" w:type="pct"/>
            <w:noWrap w:val="0"/>
            <w:vAlign w:val="center"/>
          </w:tcPr>
          <w:p w14:paraId="140CB337">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rPr>
              <w:t>/</w:t>
            </w:r>
          </w:p>
        </w:tc>
        <w:tc>
          <w:tcPr>
            <w:tcW w:w="552" w:type="pct"/>
            <w:noWrap w:val="0"/>
            <w:vAlign w:val="center"/>
          </w:tcPr>
          <w:p w14:paraId="7209DD2B">
            <w:pPr>
              <w:pStyle w:val="33"/>
              <w:widowControl w:val="0"/>
              <w:spacing w:line="460" w:lineRule="exact"/>
              <w:jc w:val="center"/>
              <w:rPr>
                <w:rFonts w:hint="eastAsia" w:ascii="宋体" w:hAnsi="宋体" w:eastAsia="宋体" w:cs="宋体"/>
                <w:i w:val="0"/>
                <w:iCs w:val="0"/>
                <w:color w:val="auto"/>
                <w:sz w:val="24"/>
                <w:szCs w:val="24"/>
                <w:highlight w:val="none"/>
                <w:shd w:val="clear" w:color="auto" w:fill="auto"/>
              </w:rPr>
            </w:pPr>
          </w:p>
        </w:tc>
      </w:tr>
    </w:tbl>
    <w:p w14:paraId="778B238B">
      <w:pPr>
        <w:snapToGrid w:val="0"/>
        <w:spacing w:line="360" w:lineRule="auto"/>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*备注：1、投标人编制投标文件（商务技术文件部分）时，建议按此目录（序号和内容）提供评标标准相应的商务技术资料。 </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2、评分条款中涉及的业绩、荣誉、人员、社保等分公司均有效。涉及社保、劳动关系证明关系的，如人员为法人代表，则无需提供相关证明，提供营业执照及身份证。</w:t>
      </w:r>
      <w:r>
        <w:rPr>
          <w:rFonts w:hint="eastAsia" w:ascii="宋体" w:hAnsi="宋体" w:cs="宋体"/>
          <w:color w:val="000000" w:themeColor="text1"/>
          <w:sz w:val="24"/>
          <w:highlight w:val="none"/>
          <w:shd w:val="clear" w:color="auto" w:fill="FFFFFF"/>
          <w14:textFill>
            <w14:solidFill>
              <w14:schemeClr w14:val="tx1"/>
            </w14:solidFill>
          </w14:textFill>
        </w:rPr>
        <w:cr/>
      </w:r>
      <w:r>
        <w:rPr>
          <w:rFonts w:hint="eastAsia" w:ascii="宋体" w:hAnsi="宋体" w:cs="宋体"/>
          <w:color w:val="000000" w:themeColor="text1"/>
          <w:sz w:val="24"/>
          <w:highlight w:val="none"/>
          <w:shd w:val="clear" w:color="auto" w:fill="FFFFFF"/>
          <w14:textFill>
            <w14:solidFill>
              <w14:schemeClr w14:val="tx1"/>
            </w14:solidFill>
          </w14:textFill>
        </w:rPr>
        <w:t>3、投标文件中如附有外文资料，必须逐一对应翻译成中文并加盖投标人公章后附在相关外文资料后面，否则外文资料不予认可。</w:t>
      </w:r>
    </w:p>
    <w:p w14:paraId="1CDDF345">
      <w:pPr>
        <w:snapToGrid w:val="0"/>
        <w:spacing w:line="360"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一、评标方法</w:t>
      </w:r>
    </w:p>
    <w:p w14:paraId="54610801">
      <w:pPr>
        <w:adjustRightInd/>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1.本项目采用综合评分法。</w:t>
      </w:r>
      <w:r>
        <w:rPr>
          <w:rFonts w:hint="eastAsia" w:ascii="宋体" w:hAnsi="宋体" w:cs="宋体"/>
          <w:color w:val="000000" w:themeColor="text1"/>
          <w:kern w:val="0"/>
          <w:sz w:val="24"/>
          <w:highlight w:val="none"/>
          <w14:textFill>
            <w14:solidFill>
              <w14:schemeClr w14:val="tx1"/>
            </w14:solidFill>
          </w14:textFill>
        </w:rPr>
        <w:t>综合评分法，是指投标文件满足招标文件全部实质性要求，且按照评审因素的量化指标评审得分最高的投标人为中标候选人的评标方法。</w:t>
      </w:r>
    </w:p>
    <w:p w14:paraId="0EECE76E">
      <w:pPr>
        <w:adjustRightInd/>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二、评标标准</w:t>
      </w:r>
    </w:p>
    <w:p w14:paraId="69D255B8">
      <w:pPr>
        <w:spacing w:line="360" w:lineRule="auto"/>
        <w:ind w:firstLine="472" w:firstLineChars="196"/>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评标标准：</w:t>
      </w:r>
      <w:r>
        <w:rPr>
          <w:rFonts w:hint="eastAsia" w:ascii="宋体" w:hAnsi="宋体" w:cs="宋体"/>
          <w:color w:val="000000" w:themeColor="text1"/>
          <w:kern w:val="0"/>
          <w:sz w:val="24"/>
          <w:highlight w:val="none"/>
          <w14:textFill>
            <w14:solidFill>
              <w14:schemeClr w14:val="tx1"/>
            </w14:solidFill>
          </w14:textFill>
        </w:rPr>
        <w:t>见评标办法前附表。</w:t>
      </w:r>
    </w:p>
    <w:p w14:paraId="2F8DE553">
      <w:pPr>
        <w:spacing w:line="360" w:lineRule="auto"/>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三、评标程序</w:t>
      </w:r>
    </w:p>
    <w:p w14:paraId="2294951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3.1符合性审查。</w:t>
      </w:r>
      <w:r>
        <w:rPr>
          <w:rFonts w:hint="eastAsia" w:ascii="宋体" w:hAnsi="宋体" w:cs="宋体"/>
          <w:color w:val="000000" w:themeColor="text1"/>
          <w:kern w:val="0"/>
          <w:sz w:val="24"/>
          <w:highlight w:val="none"/>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3D823E41">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3.2 比较与评价。</w:t>
      </w:r>
      <w:r>
        <w:rPr>
          <w:rFonts w:hint="eastAsia" w:ascii="宋体" w:hAnsi="宋体" w:cs="宋体"/>
          <w:color w:val="000000" w:themeColor="text1"/>
          <w:kern w:val="0"/>
          <w:sz w:val="24"/>
          <w:highlight w:val="none"/>
          <w14:textFill>
            <w14:solidFill>
              <w14:schemeClr w14:val="tx1"/>
            </w14:solidFill>
          </w14:textFill>
        </w:rPr>
        <w:t>评标委员会应当按照招标文件中规定的评标方法和标准，对符合性审查合格的投标文件进行商务和技术评估，综合比较与评价。</w:t>
      </w:r>
    </w:p>
    <w:p w14:paraId="3EB444B5">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3.3汇总商务技术得分。</w:t>
      </w:r>
      <w:r>
        <w:rPr>
          <w:rFonts w:hint="eastAsia" w:ascii="宋体" w:hAnsi="宋体" w:cs="宋体"/>
          <w:color w:val="000000" w:themeColor="text1"/>
          <w:kern w:val="0"/>
          <w:sz w:val="24"/>
          <w:highlight w:val="none"/>
          <w14:textFill>
            <w14:solidFill>
              <w14:schemeClr w14:val="tx1"/>
            </w14:solidFill>
          </w14:textFill>
        </w:rPr>
        <w:t>评标委员会各成员应当独立对每个投标人的商务和技术文件进行评价，并汇总商务技术得分情况。</w:t>
      </w:r>
    </w:p>
    <w:p w14:paraId="73B1C6FD">
      <w:pPr>
        <w:spacing w:line="360" w:lineRule="auto"/>
        <w:ind w:firstLine="472" w:firstLineChars="196"/>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3.4报价评审。</w:t>
      </w:r>
    </w:p>
    <w:p w14:paraId="4DBE2FD0">
      <w:pPr>
        <w:pStyle w:val="19"/>
        <w:spacing w:before="0"/>
        <w:ind w:firstLine="508" w:firstLineChars="212"/>
        <w:rPr>
          <w:rFonts w:ascii="宋体" w:hAnsi="宋体"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3.4.1投标文件报价出现前后不一致的，按照下列规定修正：</w:t>
      </w:r>
    </w:p>
    <w:p w14:paraId="0857B6A2">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3.4.1.1投标文件中开标一览表(报价表)内容与投标文件中相应内容不一致的，以开标一览表(报价表)为准;</w:t>
      </w:r>
    </w:p>
    <w:p w14:paraId="107D2529">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3.4.1.2大写金额和小写金额不一致的，以大写金额为准;</w:t>
      </w:r>
    </w:p>
    <w:p w14:paraId="6B57F1BC">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3.4.1.3单价金额小数点或者百分比有明显错位的，以开标一览表的总价为准，并修改单价;</w:t>
      </w:r>
    </w:p>
    <w:p w14:paraId="22B57ECA">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E14D744">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48429E88">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3.4.2投标文件出现不是唯一的、有选择性投标报价的，投标无效。</w:t>
      </w:r>
    </w:p>
    <w:p w14:paraId="13E953BD">
      <w:pPr>
        <w:snapToGrid w:val="0"/>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3.4.3投标报价超过招标文件中规定的预算金额或者最高限价的，投标无效。</w:t>
      </w:r>
    </w:p>
    <w:p w14:paraId="63C3168B">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EB8BF45">
      <w:pPr>
        <w:pStyle w:val="19"/>
        <w:spacing w:before="0"/>
        <w:ind w:firstLine="480"/>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color w:val="000000" w:themeColor="text1"/>
          <w:kern w:val="0"/>
          <w:szCs w:val="24"/>
          <w:highlight w:val="none"/>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highlight w:val="none"/>
          <w14:textFill>
            <w14:solidFill>
              <w14:schemeClr w14:val="tx1"/>
            </w14:solidFill>
          </w14:textFill>
        </w:rPr>
        <w:t>20</w:t>
      </w:r>
      <w:r>
        <w:rPr>
          <w:rFonts w:hint="eastAsia" w:ascii="宋体" w:hAnsi="宋体" w:cs="宋体"/>
          <w:color w:val="000000" w:themeColor="text1"/>
          <w:kern w:val="0"/>
          <w:szCs w:val="24"/>
          <w:highlight w:val="none"/>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highlight w:val="none"/>
          <w14:textFill>
            <w14:solidFill>
              <w14:schemeClr w14:val="tx1"/>
            </w14:solidFill>
          </w14:textFill>
        </w:rPr>
        <w:t>6</w:t>
      </w:r>
      <w:r>
        <w:rPr>
          <w:rFonts w:hint="eastAsia" w:ascii="宋体" w:hAnsi="宋体" w:cs="宋体"/>
          <w:color w:val="000000" w:themeColor="text1"/>
          <w:kern w:val="0"/>
          <w:szCs w:val="24"/>
          <w:highlight w:val="none"/>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73A36B64">
      <w:pPr>
        <w:spacing w:line="360" w:lineRule="auto"/>
        <w:ind w:firstLine="482"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3.5排序与推荐。</w:t>
      </w:r>
      <w:r>
        <w:rPr>
          <w:rFonts w:hint="eastAsia" w:ascii="宋体" w:hAnsi="宋体" w:cs="宋体"/>
          <w:color w:val="000000" w:themeColor="text1"/>
          <w:kern w:val="0"/>
          <w:sz w:val="24"/>
          <w:highlight w:val="none"/>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BB5117">
      <w:pPr>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05223ED">
      <w:pPr>
        <w:spacing w:line="360" w:lineRule="auto"/>
        <w:ind w:firstLine="472" w:firstLineChars="196"/>
        <w:rPr>
          <w:rFonts w:ascii="宋体" w:hAnsi="宋体" w:cs="宋体"/>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3.6编写评标报告。</w:t>
      </w:r>
      <w:r>
        <w:rPr>
          <w:rFonts w:hint="eastAsia" w:ascii="宋体" w:hAnsi="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DE6AC61">
      <w:pPr>
        <w:widowControl/>
        <w:shd w:val="clear" w:color="auto" w:fill="FFFFFF"/>
        <w:adjustRightInd/>
        <w:spacing w:after="225" w:line="315" w:lineRule="atLeast"/>
        <w:jc w:val="left"/>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四、评标中的其他事项</w:t>
      </w:r>
    </w:p>
    <w:p w14:paraId="62AFABDB">
      <w:pPr>
        <w:pStyle w:val="19"/>
        <w:spacing w:before="0"/>
        <w:ind w:firstLine="472" w:firstLineChars="196"/>
        <w:rPr>
          <w:rFonts w:ascii="宋体" w:hAnsi="宋体" w:cs="宋体"/>
          <w:color w:val="000000" w:themeColor="text1"/>
          <w:kern w:val="0"/>
          <w:szCs w:val="24"/>
          <w:highlight w:val="none"/>
          <w14:textFill>
            <w14:solidFill>
              <w14:schemeClr w14:val="tx1"/>
            </w14:solidFill>
          </w14:textFill>
        </w:rPr>
      </w:pPr>
      <w:r>
        <w:rPr>
          <w:rFonts w:hint="eastAsia" w:ascii="宋体" w:hAnsi="宋体" w:cs="宋体"/>
          <w:b/>
          <w:color w:val="000000" w:themeColor="text1"/>
          <w:kern w:val="0"/>
          <w:szCs w:val="24"/>
          <w:highlight w:val="none"/>
          <w14:textFill>
            <w14:solidFill>
              <w14:schemeClr w14:val="tx1"/>
            </w14:solidFill>
          </w14:textFill>
        </w:rPr>
        <w:t>4.1投标人澄清、说明或者补正。</w:t>
      </w:r>
      <w:r>
        <w:rPr>
          <w:rFonts w:hint="eastAsia" w:ascii="宋体" w:hAnsi="宋体" w:cs="宋体"/>
          <w:color w:val="000000" w:themeColor="text1"/>
          <w:kern w:val="0"/>
          <w:szCs w:val="24"/>
          <w:highlight w:val="none"/>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EE21511">
      <w:pPr>
        <w:pStyle w:val="8"/>
        <w:spacing w:line="360" w:lineRule="auto"/>
        <w:ind w:left="954" w:leftChars="226" w:hanging="479" w:firstLineChars="0"/>
        <w:rPr>
          <w:rFonts w:cs="宋体"/>
          <w:color w:val="000000" w:themeColor="text1"/>
          <w:szCs w:val="2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4.2投标无效。</w:t>
      </w:r>
      <w:r>
        <w:rPr>
          <w:rFonts w:hint="eastAsia" w:cs="宋体"/>
          <w:color w:val="000000" w:themeColor="text1"/>
          <w:szCs w:val="21"/>
          <w:highlight w:val="none"/>
          <w14:textFill>
            <w14:solidFill>
              <w14:schemeClr w14:val="tx1"/>
            </w14:solidFill>
          </w14:textFill>
        </w:rPr>
        <w:t>有下列情形之一的，投标无效：</w:t>
      </w:r>
    </w:p>
    <w:p w14:paraId="03BFFD20">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4.2.1投标人不具备招标文件中规定的资格要求的（投标人未提供有效的资格文件的，视为投标人不具备招标文件中规定的资格要求）；</w:t>
      </w:r>
    </w:p>
    <w:p w14:paraId="090D56F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4.2.2投标文件未按照招标文件要求签署、盖章的；</w:t>
      </w:r>
    </w:p>
    <w:p w14:paraId="0EEF872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3B5BE8F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4.2.4投标文件含有采购人不能接受的附加条件的；</w:t>
      </w:r>
    </w:p>
    <w:p w14:paraId="0D1A0F4B">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4.2.5投标文件中承诺的投标有效期少于招标文件中载明的投标有效期的；</w:t>
      </w:r>
    </w:p>
    <w:p w14:paraId="102282EE">
      <w:pPr>
        <w:snapToGrid w:val="0"/>
        <w:spacing w:line="360" w:lineRule="auto"/>
        <w:ind w:firstLine="120" w:firstLineChars="5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4.2.6投标文件出现不是唯一的、有选择性投标报价的;</w:t>
      </w:r>
    </w:p>
    <w:p w14:paraId="7B389F2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4.2.7投标报价超过招标文件中规定的预算金额或者最高限价的;</w:t>
      </w:r>
    </w:p>
    <w:p w14:paraId="70EF11A2">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14:paraId="28949B69">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4.2.9投标人对根据修正原则修正后的报价不确认的；</w:t>
      </w:r>
    </w:p>
    <w:p w14:paraId="1A6A47D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4.2.10投标人提供虚假材料投标的；</w:t>
      </w:r>
    </w:p>
    <w:p w14:paraId="6833DFF9">
      <w:pPr>
        <w:spacing w:line="360" w:lineRule="auto"/>
        <w:ind w:firstLine="240" w:firstLineChars="1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4.2.11投标人有恶意串通、妨碍其他投标人的竞争行为、损害采购人或者其他投标人的合法权益情形的；</w:t>
      </w:r>
    </w:p>
    <w:p w14:paraId="502A7F9F">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4.2.12投标人仅提交备份投标文件，未在电子交易平台传输递交投标文件的，投标无效；</w:t>
      </w:r>
    </w:p>
    <w:p w14:paraId="01850ECC">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4.2.13投标人未提供样品或提供的样品不满足采购需求实质性条件的，投标无效；</w:t>
      </w:r>
    </w:p>
    <w:p w14:paraId="58615788">
      <w:pPr>
        <w:spacing w:line="360" w:lineRule="auto"/>
        <w:ind w:firstLine="48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4.2.14 投标文件不满足招标文件的实质性要求的；</w:t>
      </w:r>
    </w:p>
    <w:p w14:paraId="00CA85C5">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4.2.15法律、法规、规章（适用本市的）及省级以上规范性文件（适用本市的）规定的其他无效情形。</w:t>
      </w:r>
    </w:p>
    <w:p w14:paraId="5A566078">
      <w:pPr>
        <w:pStyle w:val="8"/>
        <w:snapToGrid w:val="0"/>
        <w:spacing w:line="360" w:lineRule="auto"/>
        <w:ind w:firstLine="472" w:firstLineChars="196"/>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5.废标。</w:t>
      </w:r>
      <w:r>
        <w:rPr>
          <w:rFonts w:hint="eastAsia"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3ED09E25">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5.1符合专业条件的供应商或者对招标文件作实质响应的供应商不足3家的；</w:t>
      </w:r>
    </w:p>
    <w:p w14:paraId="06140CD4">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5.2出现影响采购公正的违法、违规行为的；</w:t>
      </w:r>
    </w:p>
    <w:p w14:paraId="0E936B18">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5.3投标人的报价均超过了采购预算，采购人不能支付的；</w:t>
      </w:r>
    </w:p>
    <w:p w14:paraId="35586C0A">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5.4因重大变故，采购任务取消的。</w:t>
      </w:r>
    </w:p>
    <w:p w14:paraId="06162D5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废标后，采购代理机构应当将废标理由通知所有投标人。</w:t>
      </w:r>
    </w:p>
    <w:p w14:paraId="62F8AE51">
      <w:pPr>
        <w:pStyle w:val="8"/>
        <w:snapToGrid w:val="0"/>
        <w:spacing w:line="360" w:lineRule="auto"/>
        <w:ind w:firstLine="590" w:firstLineChars="245"/>
        <w:rPr>
          <w:rFonts w:cs="宋体"/>
          <w:color w:val="000000" w:themeColor="text1"/>
          <w:highlight w:val="none"/>
          <w14:textFill>
            <w14:solidFill>
              <w14:schemeClr w14:val="tx1"/>
            </w14:solidFill>
          </w14:textFill>
        </w:rPr>
      </w:pPr>
      <w:r>
        <w:rPr>
          <w:rFonts w:hint="eastAsia" w:cs="宋体"/>
          <w:b/>
          <w:color w:val="000000" w:themeColor="text1"/>
          <w:highlight w:val="none"/>
          <w14:textFill>
            <w14:solidFill>
              <w14:schemeClr w14:val="tx1"/>
            </w14:solidFill>
          </w14:textFill>
        </w:rPr>
        <w:t>6.修改招标文件，重新组织采购活动。</w:t>
      </w:r>
      <w:r>
        <w:rPr>
          <w:rFonts w:hint="eastAsia" w:cs="宋体"/>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31AD7CB">
      <w:pPr>
        <w:pStyle w:val="8"/>
        <w:snapToGrid w:val="0"/>
        <w:spacing w:line="360" w:lineRule="auto"/>
        <w:ind w:firstLine="482"/>
        <w:rPr>
          <w:rFonts w:cs="宋体"/>
          <w:color w:val="000000" w:themeColor="text1"/>
          <w:highlight w:val="none"/>
          <w14:textFill>
            <w14:solidFill>
              <w14:schemeClr w14:val="tx1"/>
            </w14:solidFill>
          </w14:textFill>
        </w:rPr>
      </w:pPr>
      <w:r>
        <w:rPr>
          <w:rFonts w:hint="eastAsia" w:cs="宋体"/>
          <w:b/>
          <w:color w:val="000000" w:themeColor="text1"/>
          <w:kern w:val="0"/>
          <w:highlight w:val="none"/>
          <w14:textFill>
            <w14:solidFill>
              <w14:schemeClr w14:val="tx1"/>
            </w14:solidFill>
          </w14:textFill>
        </w:rPr>
        <w:t>7.重新开展采购。</w:t>
      </w:r>
      <w:r>
        <w:rPr>
          <w:rFonts w:hint="eastAsia" w:cs="宋体"/>
          <w:color w:val="000000" w:themeColor="text1"/>
          <w:highlight w:val="none"/>
          <w14:textFill>
            <w14:solidFill>
              <w14:schemeClr w14:val="tx1"/>
            </w14:solidFill>
          </w14:textFill>
        </w:rPr>
        <w:t>有政府采购法第七十一条、第七十二条规定的违法行为之一，影响或者可能影响中标结果的，依照下列规定处理：</w:t>
      </w:r>
    </w:p>
    <w:p w14:paraId="58B6260B">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7.1未确定中标供应商的，终止本次政府采购活动，重新开展政府采购活动。</w:t>
      </w:r>
    </w:p>
    <w:p w14:paraId="350ABED3">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40A2287C">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1350DD6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7.4政府采购合同已经履行，给采购人、供应商造成损失的，由责任人承担赔偿责任。</w:t>
      </w:r>
    </w:p>
    <w:p w14:paraId="26057B1D">
      <w:pPr>
        <w:pStyle w:val="8"/>
        <w:snapToGrid w:val="0"/>
        <w:spacing w:line="360" w:lineRule="auto"/>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7A5ACDBD">
      <w:pPr>
        <w:pStyle w:val="8"/>
        <w:snapToGrid w:val="0"/>
        <w:spacing w:line="360" w:lineRule="auto"/>
        <w:ind w:firstLine="0" w:firstLineChars="0"/>
        <w:rPr>
          <w:rFonts w:cs="宋体"/>
          <w:color w:val="000000" w:themeColor="text1"/>
          <w:highlight w:val="none"/>
          <w14:textFill>
            <w14:solidFill>
              <w14:schemeClr w14:val="tx1"/>
            </w14:solidFill>
          </w14:textFill>
        </w:rPr>
      </w:pPr>
    </w:p>
    <w:bookmarkEnd w:id="31"/>
    <w:p w14:paraId="4265720F">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bookmarkStart w:id="398" w:name="第五部分"/>
      <w:bookmarkStart w:id="399" w:name="_Toc86217003"/>
    </w:p>
    <w:p w14:paraId="27FEC0C0">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p>
    <w:p w14:paraId="00E305DA">
      <w:pPr>
        <w:rPr>
          <w:rFonts w:ascii="宋体" w:hAnsi="宋体" w:cs="宋体"/>
          <w:b/>
          <w:color w:val="000000" w:themeColor="text1"/>
          <w:sz w:val="36"/>
          <w:szCs w:val="36"/>
          <w:highlight w:val="none"/>
          <w14:textFill>
            <w14:solidFill>
              <w14:schemeClr w14:val="tx1"/>
            </w14:solidFill>
          </w14:textFill>
        </w:rPr>
      </w:pPr>
      <w:r>
        <w:rPr>
          <w:rFonts w:ascii="宋体" w:hAnsi="宋体" w:cs="宋体"/>
          <w:b/>
          <w:color w:val="000000" w:themeColor="text1"/>
          <w:sz w:val="36"/>
          <w:szCs w:val="36"/>
          <w:highlight w:val="none"/>
          <w14:textFill>
            <w14:solidFill>
              <w14:schemeClr w14:val="tx1"/>
            </w14:solidFill>
          </w14:textFill>
        </w:rPr>
        <w:br w:type="page"/>
      </w:r>
    </w:p>
    <w:p w14:paraId="0E49E5C4">
      <w:pPr>
        <w:spacing w:line="360" w:lineRule="auto"/>
        <w:ind w:left="720" w:leftChars="343" w:firstLine="1084" w:firstLineChars="300"/>
        <w:outlineLvl w:val="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第五部分 拟签订的合同文本</w:t>
      </w:r>
    </w:p>
    <w:p w14:paraId="6F2C6AFA">
      <w:pPr>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合同编号：</w:t>
      </w:r>
      <w:r>
        <w:rPr>
          <w:rFonts w:hint="eastAsia" w:ascii="宋体" w:hAnsi="宋体" w:cs="宋体"/>
          <w:color w:val="000000" w:themeColor="text1"/>
          <w:sz w:val="24"/>
          <w:highlight w:val="none"/>
          <w:u w:val="single"/>
          <w14:textFill>
            <w14:solidFill>
              <w14:schemeClr w14:val="tx1"/>
            </w14:solidFill>
          </w14:textFill>
        </w:rPr>
        <w:t xml:space="preserve">           </w:t>
      </w:r>
    </w:p>
    <w:p w14:paraId="26DC14EA">
      <w:pPr>
        <w:spacing w:line="480" w:lineRule="auto"/>
        <w:jc w:val="center"/>
        <w:rPr>
          <w:rFonts w:ascii="宋体" w:hAnsi="宋体" w:cs="宋体"/>
          <w:b/>
          <w:color w:val="000000" w:themeColor="text1"/>
          <w:sz w:val="28"/>
          <w:szCs w:val="28"/>
          <w:highlight w:val="none"/>
          <w14:textFill>
            <w14:solidFill>
              <w14:schemeClr w14:val="tx1"/>
            </w14:solidFill>
          </w14:textFill>
        </w:rPr>
      </w:pPr>
    </w:p>
    <w:p w14:paraId="4CD0ED3E">
      <w:pPr>
        <w:spacing w:line="480" w:lineRule="auto"/>
        <w:jc w:val="center"/>
        <w:rPr>
          <w:rFonts w:ascii="宋体" w:hAnsi="宋体" w:cs="宋体"/>
          <w:b/>
          <w:color w:val="000000" w:themeColor="text1"/>
          <w:sz w:val="24"/>
          <w:highlight w:val="none"/>
          <w14:textFill>
            <w14:solidFill>
              <w14:schemeClr w14:val="tx1"/>
            </w14:solidFill>
          </w14:textFill>
        </w:rPr>
      </w:pPr>
    </w:p>
    <w:p w14:paraId="0561320D">
      <w:pPr>
        <w:spacing w:line="480" w:lineRule="auto"/>
        <w:jc w:val="center"/>
        <w:rPr>
          <w:rFonts w:ascii="宋体" w:hAnsi="宋体" w:cs="宋体"/>
          <w:b/>
          <w:color w:val="000000" w:themeColor="text1"/>
          <w:sz w:val="24"/>
          <w:highlight w:val="none"/>
          <w14:textFill>
            <w14:solidFill>
              <w14:schemeClr w14:val="tx1"/>
            </w14:solidFill>
          </w14:textFill>
        </w:rPr>
      </w:pPr>
    </w:p>
    <w:p w14:paraId="19D113EC">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政府采购合同参考范本</w:t>
      </w:r>
    </w:p>
    <w:p w14:paraId="3FAB8948">
      <w:pPr>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（货物类）</w:t>
      </w:r>
    </w:p>
    <w:p w14:paraId="343468B6">
      <w:pPr>
        <w:pStyle w:val="26"/>
        <w:rPr>
          <w:rFonts w:ascii="宋体" w:hAnsi="宋体" w:cs="宋体"/>
          <w:color w:val="000000" w:themeColor="text1"/>
          <w:szCs w:val="24"/>
          <w:highlight w:val="none"/>
          <w14:textFill>
            <w14:solidFill>
              <w14:schemeClr w14:val="tx1"/>
            </w14:solidFill>
          </w14:textFill>
        </w:rPr>
      </w:pPr>
    </w:p>
    <w:p w14:paraId="4AE75FC5">
      <w:pPr>
        <w:pStyle w:val="26"/>
        <w:rPr>
          <w:rFonts w:ascii="宋体" w:hAnsi="宋体" w:cs="宋体"/>
          <w:color w:val="000000" w:themeColor="text1"/>
          <w:szCs w:val="24"/>
          <w:highlight w:val="none"/>
          <w14:textFill>
            <w14:solidFill>
              <w14:schemeClr w14:val="tx1"/>
            </w14:solidFill>
          </w14:textFill>
        </w:rPr>
      </w:pPr>
    </w:p>
    <w:p w14:paraId="66C201E6">
      <w:pPr>
        <w:pStyle w:val="26"/>
        <w:jc w:val="center"/>
        <w:rPr>
          <w:rFonts w:ascii="宋体" w:hAnsi="宋体" w:cs="宋体"/>
          <w:color w:val="000000" w:themeColor="text1"/>
          <w:szCs w:val="24"/>
          <w:highlight w:val="none"/>
          <w14:textFill>
            <w14:solidFill>
              <w14:schemeClr w14:val="tx1"/>
            </w14:solidFill>
          </w14:textFill>
        </w:rPr>
      </w:pPr>
    </w:p>
    <w:p w14:paraId="55D101C2">
      <w:pPr>
        <w:pStyle w:val="26"/>
        <w:ind w:firstLine="2843" w:firstLineChars="1180"/>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第一部分 合同书</w:t>
      </w:r>
    </w:p>
    <w:p w14:paraId="6AF8A720">
      <w:pPr>
        <w:pStyle w:val="26"/>
        <w:rPr>
          <w:rFonts w:ascii="宋体" w:hAnsi="宋体" w:cs="宋体"/>
          <w:color w:val="000000" w:themeColor="text1"/>
          <w:szCs w:val="24"/>
          <w:highlight w:val="none"/>
          <w14:textFill>
            <w14:solidFill>
              <w14:schemeClr w14:val="tx1"/>
            </w14:solidFill>
          </w14:textFill>
        </w:rPr>
      </w:pPr>
    </w:p>
    <w:p w14:paraId="007AB780">
      <w:pPr>
        <w:pStyle w:val="26"/>
        <w:rPr>
          <w:rFonts w:ascii="宋体" w:hAnsi="宋体" w:cs="宋体"/>
          <w:color w:val="000000" w:themeColor="text1"/>
          <w:szCs w:val="24"/>
          <w:highlight w:val="none"/>
          <w14:textFill>
            <w14:solidFill>
              <w14:schemeClr w14:val="tx1"/>
            </w14:solidFill>
          </w14:textFill>
        </w:rPr>
      </w:pPr>
    </w:p>
    <w:p w14:paraId="10E609D4">
      <w:pPr>
        <w:spacing w:before="120" w:line="22" w:lineRule="atLeast"/>
        <w:rPr>
          <w:rFonts w:ascii="宋体" w:hAnsi="宋体" w:cs="宋体"/>
          <w:color w:val="000000" w:themeColor="text1"/>
          <w:sz w:val="24"/>
          <w:highlight w:val="none"/>
          <w14:textFill>
            <w14:solidFill>
              <w14:schemeClr w14:val="tx1"/>
            </w14:solidFill>
          </w14:textFill>
        </w:rPr>
      </w:pPr>
    </w:p>
    <w:p w14:paraId="387DF764">
      <w:pPr>
        <w:spacing w:before="120" w:line="22" w:lineRule="atLeast"/>
        <w:ind w:left="96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p>
    <w:p w14:paraId="57A6E39F">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4DD8350B">
      <w:pPr>
        <w:pStyle w:val="27"/>
        <w:spacing w:before="120" w:line="22" w:lineRule="atLeast"/>
        <w:rPr>
          <w:rFonts w:ascii="宋体" w:hAnsi="宋体" w:eastAsia="宋体" w:cs="宋体"/>
          <w:color w:val="000000" w:themeColor="text1"/>
          <w:szCs w:val="24"/>
          <w:highlight w:val="none"/>
          <w14:textFill>
            <w14:solidFill>
              <w14:schemeClr w14:val="tx1"/>
            </w14:solidFill>
          </w14:textFill>
        </w:rPr>
      </w:pPr>
    </w:p>
    <w:p w14:paraId="5CC2609F">
      <w:pPr>
        <w:rPr>
          <w:rFonts w:ascii="宋体" w:hAnsi="宋体" w:cs="宋体"/>
          <w:color w:val="000000" w:themeColor="text1"/>
          <w:sz w:val="24"/>
          <w:highlight w:val="none"/>
          <w14:textFill>
            <w14:solidFill>
              <w14:schemeClr w14:val="tx1"/>
            </w14:solidFill>
          </w14:textFill>
        </w:rPr>
      </w:pPr>
    </w:p>
    <w:p w14:paraId="5BA265A4">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u w:val="single"/>
          <w14:textFill>
            <w14:solidFill>
              <w14:schemeClr w14:val="tx1"/>
            </w14:solidFill>
          </w14:textFill>
        </w:rPr>
        <w:t xml:space="preserve">                                       </w:t>
      </w:r>
    </w:p>
    <w:p w14:paraId="28CC4359">
      <w:pPr>
        <w:spacing w:before="120" w:line="22" w:lineRule="atLeast"/>
        <w:rPr>
          <w:rFonts w:ascii="宋体" w:hAnsi="宋体" w:cs="宋体"/>
          <w:color w:val="000000" w:themeColor="text1"/>
          <w:sz w:val="24"/>
          <w:highlight w:val="none"/>
          <w14:textFill>
            <w14:solidFill>
              <w14:schemeClr w14:val="tx1"/>
            </w14:solidFill>
          </w14:textFill>
        </w:rPr>
      </w:pPr>
    </w:p>
    <w:p w14:paraId="69EDF191">
      <w:pPr>
        <w:spacing w:before="120" w:line="22" w:lineRule="atLeast"/>
        <w:ind w:left="96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u w:val="single"/>
          <w14:textFill>
            <w14:solidFill>
              <w14:schemeClr w14:val="tx1"/>
            </w14:solidFill>
          </w14:textFill>
        </w:rPr>
        <w:t xml:space="preserve">                                       </w:t>
      </w:r>
    </w:p>
    <w:p w14:paraId="6589B53B">
      <w:pPr>
        <w:spacing w:before="120" w:line="22" w:lineRule="atLeast"/>
        <w:rPr>
          <w:rFonts w:ascii="宋体" w:hAnsi="宋体" w:cs="宋体"/>
          <w:color w:val="000000" w:themeColor="text1"/>
          <w:sz w:val="24"/>
          <w:highlight w:val="none"/>
          <w14:textFill>
            <w14:solidFill>
              <w14:schemeClr w14:val="tx1"/>
            </w14:solidFill>
          </w14:textFill>
        </w:rPr>
      </w:pPr>
    </w:p>
    <w:p w14:paraId="4D42F78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签订地：</w:t>
      </w:r>
      <w:r>
        <w:rPr>
          <w:rFonts w:hint="eastAsia" w:ascii="宋体" w:hAnsi="宋体" w:cs="宋体"/>
          <w:color w:val="000000" w:themeColor="text1"/>
          <w:sz w:val="24"/>
          <w:highlight w:val="none"/>
          <w:u w:val="single"/>
          <w14:textFill>
            <w14:solidFill>
              <w14:schemeClr w14:val="tx1"/>
            </w14:solidFill>
          </w14:textFill>
        </w:rPr>
        <w:t xml:space="preserve">                                     </w:t>
      </w:r>
    </w:p>
    <w:p w14:paraId="3DBD10B6">
      <w:pPr>
        <w:spacing w:before="120" w:line="22" w:lineRule="atLeast"/>
        <w:rPr>
          <w:rFonts w:ascii="宋体" w:hAnsi="宋体" w:cs="宋体"/>
          <w:color w:val="000000" w:themeColor="text1"/>
          <w:sz w:val="24"/>
          <w:highlight w:val="none"/>
          <w14:textFill>
            <w14:solidFill>
              <w14:schemeClr w14:val="tx1"/>
            </w14:solidFill>
          </w14:textFill>
        </w:rPr>
      </w:pPr>
    </w:p>
    <w:p w14:paraId="031DBF94">
      <w:pPr>
        <w:spacing w:before="120" w:line="22" w:lineRule="atLeast"/>
        <w:ind w:firstLine="960" w:firstLineChars="4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签订日期：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0991ECCE">
      <w:pPr>
        <w:widowControl/>
        <w:jc w:val="left"/>
        <w:rPr>
          <w:rFonts w:ascii="宋体" w:hAnsi="宋体" w:cs="宋体"/>
          <w:color w:val="000000" w:themeColor="text1"/>
          <w:kern w:val="0"/>
          <w:sz w:val="24"/>
          <w:highlight w:val="none"/>
          <w14:textFill>
            <w14:solidFill>
              <w14:schemeClr w14:val="tx1"/>
            </w14:solidFill>
          </w14:textFill>
        </w:rPr>
        <w:sectPr>
          <w:pgSz w:w="11906" w:h="16838"/>
          <w:pgMar w:top="680" w:right="1417" w:bottom="680" w:left="1417" w:header="851" w:footer="851" w:gutter="0"/>
          <w:cols w:space="720" w:num="1"/>
        </w:sectPr>
      </w:pPr>
    </w:p>
    <w:p w14:paraId="7925A6D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年</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月</w:t>
      </w:r>
      <w:r>
        <w:rPr>
          <w:rFonts w:hint="eastAsia" w:ascii="宋体" w:hAnsi="宋体" w:cs="宋体"/>
          <w:color w:val="000000" w:themeColor="text1"/>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lang w:val="zh-CN"/>
          <w14:textFill>
            <w14:solidFill>
              <w14:schemeClr w14:val="tx1"/>
            </w14:solidFill>
          </w14:textFill>
        </w:rPr>
        <w:t>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14:textFill>
            <w14:solidFill>
              <w14:schemeClr w14:val="tx1"/>
            </w14:solidFill>
          </w14:textFill>
        </w:rPr>
        <w:t>以</w:t>
      </w:r>
      <w:r>
        <w:rPr>
          <w:rFonts w:hint="eastAsia" w:ascii="宋体" w:hAnsi="宋体" w:cs="宋体"/>
          <w:color w:val="000000" w:themeColor="text1"/>
          <w:sz w:val="24"/>
          <w:highlight w:val="none"/>
          <w:u w:val="single"/>
          <w14:textFill>
            <w14:solidFill>
              <w14:schemeClr w14:val="tx1"/>
            </w14:solidFill>
          </w14:textFill>
        </w:rPr>
        <w:t xml:space="preserve">   （政府采购方式）  </w:t>
      </w:r>
      <w:r>
        <w:rPr>
          <w:rFonts w:hint="eastAsia" w:ascii="宋体" w:hAnsi="宋体" w:cs="宋体"/>
          <w:color w:val="000000" w:themeColor="text1"/>
          <w:sz w:val="24"/>
          <w:highlight w:val="none"/>
          <w14:textFill>
            <w14:solidFill>
              <w14:schemeClr w14:val="tx1"/>
            </w14:solidFill>
          </w14:textFill>
        </w:rPr>
        <w:t>对</w:t>
      </w:r>
      <w:r>
        <w:rPr>
          <w:rFonts w:hint="eastAsia" w:ascii="宋体" w:hAnsi="宋体" w:cs="宋体"/>
          <w:color w:val="000000" w:themeColor="text1"/>
          <w:sz w:val="24"/>
          <w:highlight w:val="none"/>
          <w:u w:val="single"/>
          <w14:textFill>
            <w14:solidFill>
              <w14:schemeClr w14:val="tx1"/>
            </w14:solidFill>
          </w14:textFill>
        </w:rPr>
        <w:t xml:space="preserve">   （项目名称、编号）   </w:t>
      </w:r>
      <w:r>
        <w:rPr>
          <w:rFonts w:hint="eastAsia" w:ascii="宋体" w:hAnsi="宋体" w:cs="宋体"/>
          <w:color w:val="000000" w:themeColor="text1"/>
          <w:sz w:val="24"/>
          <w:highlight w:val="none"/>
          <w14:textFill>
            <w14:solidFill>
              <w14:schemeClr w14:val="tx1"/>
            </w14:solidFill>
          </w14:textFill>
        </w:rPr>
        <w:t>项目进行了采购。经</w:t>
      </w:r>
      <w:r>
        <w:rPr>
          <w:rFonts w:hint="eastAsia" w:ascii="宋体" w:hAnsi="宋体" w:cs="宋体"/>
          <w:color w:val="000000" w:themeColor="text1"/>
          <w:sz w:val="24"/>
          <w:highlight w:val="none"/>
          <w:u w:val="single"/>
          <w14:textFill>
            <w14:solidFill>
              <w14:schemeClr w14:val="tx1"/>
            </w14:solidFill>
          </w14:textFill>
        </w:rPr>
        <w:t xml:space="preserve">   （相关评定主体名称）   </w:t>
      </w:r>
      <w:r>
        <w:rPr>
          <w:rFonts w:hint="eastAsia" w:ascii="宋体" w:hAnsi="宋体" w:cs="宋体"/>
          <w:color w:val="000000" w:themeColor="text1"/>
          <w:sz w:val="24"/>
          <w:highlight w:val="none"/>
          <w14:textFill>
            <w14:solidFill>
              <w14:schemeClr w14:val="tx1"/>
            </w14:solidFill>
          </w14:textFill>
        </w:rPr>
        <w:t>评定，</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w:t>
      </w:r>
      <w:r>
        <w:rPr>
          <w:rFonts w:hint="eastAsia" w:ascii="宋体" w:hAnsi="宋体" w:cs="宋体"/>
          <w:color w:val="000000" w:themeColor="text1"/>
          <w:sz w:val="24"/>
          <w:highlight w:val="none"/>
          <w14:textFill>
            <w14:solidFill>
              <w14:schemeClr w14:val="tx1"/>
            </w14:solidFill>
          </w14:textFill>
        </w:rPr>
        <w:t>为该项目中标或者成交供应商。现于中标或者成交通知书发出之日起10个工作日内，按照采购文件等确定的事项签订本合同。</w:t>
      </w:r>
    </w:p>
    <w:p w14:paraId="4BFDE86F">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根据《中华人民共和国民法典》《中华人民共和国政府采购法》等相关法律法规之规定，按照平等、自愿、公平、诚实信用和绿色的原则，经</w:t>
      </w:r>
      <w:r>
        <w:rPr>
          <w:rFonts w:hint="eastAsia" w:ascii="宋体" w:hAnsi="宋体" w:cs="宋体"/>
          <w:color w:val="000000" w:themeColor="text1"/>
          <w:sz w:val="24"/>
          <w:highlight w:val="none"/>
          <w:u w:val="single"/>
          <w14:textFill>
            <w14:solidFill>
              <w14:schemeClr w14:val="tx1"/>
            </w14:solidFill>
          </w14:textFill>
        </w:rPr>
        <w:t xml:space="preserve">   （采购人）   </w:t>
      </w:r>
      <w:r>
        <w:rPr>
          <w:rFonts w:hint="eastAsia" w:ascii="宋体" w:hAnsi="宋体" w:cs="宋体"/>
          <w:color w:val="000000" w:themeColor="text1"/>
          <w:sz w:val="24"/>
          <w:highlight w:val="none"/>
          <w:lang w:val="zh-CN"/>
          <w14:textFill>
            <w14:solidFill>
              <w14:schemeClr w14:val="tx1"/>
            </w14:solidFill>
          </w14:textFill>
        </w:rPr>
        <w:t>(以下简称：甲方)和</w:t>
      </w:r>
      <w:r>
        <w:rPr>
          <w:rFonts w:hint="eastAsia" w:ascii="宋体" w:hAnsi="宋体" w:cs="宋体"/>
          <w:color w:val="000000" w:themeColor="text1"/>
          <w:sz w:val="24"/>
          <w:highlight w:val="none"/>
          <w:u w:val="single"/>
          <w14:textFill>
            <w14:solidFill>
              <w14:schemeClr w14:val="tx1"/>
            </w14:solidFill>
          </w14:textFill>
        </w:rPr>
        <w:t xml:space="preserve">   （中标或者成交供应商名称）   </w:t>
      </w:r>
      <w:r>
        <w:rPr>
          <w:rFonts w:hint="eastAsia" w:ascii="宋体" w:hAnsi="宋体" w:cs="宋体"/>
          <w:color w:val="000000" w:themeColor="text1"/>
          <w:sz w:val="24"/>
          <w:highlight w:val="none"/>
          <w:lang w:val="zh-CN"/>
          <w14:textFill>
            <w14:solidFill>
              <w14:schemeClr w14:val="tx1"/>
            </w14:solidFill>
          </w14:textFill>
        </w:rPr>
        <w:t>(以下简称：乙方)协商一致，约定以下合同</w:t>
      </w:r>
      <w:r>
        <w:rPr>
          <w:rFonts w:hint="eastAsia" w:ascii="宋体" w:hAnsi="宋体" w:cs="宋体"/>
          <w:color w:val="000000" w:themeColor="text1"/>
          <w:sz w:val="24"/>
          <w:highlight w:val="none"/>
          <w14:textFill>
            <w14:solidFill>
              <w14:schemeClr w14:val="tx1"/>
            </w14:solidFill>
          </w14:textFill>
        </w:rPr>
        <w:t>条款，以兹共同遵守、全面履行。</w:t>
      </w:r>
    </w:p>
    <w:p w14:paraId="4F19E16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0" w:name="_Toc2232"/>
      <w:bookmarkStart w:id="401" w:name="_Toc24059"/>
      <w:bookmarkStart w:id="402" w:name="_Toc3029"/>
      <w:r>
        <w:rPr>
          <w:rFonts w:hint="eastAsia" w:ascii="宋体" w:hAnsi="宋体" w:cs="宋体"/>
          <w:b/>
          <w:color w:val="000000" w:themeColor="text1"/>
          <w:sz w:val="24"/>
          <w:highlight w:val="none"/>
          <w14:textFill>
            <w14:solidFill>
              <w14:schemeClr w14:val="tx1"/>
            </w14:solidFill>
          </w14:textFill>
        </w:rPr>
        <w:t>1.1 合同组成部分</w:t>
      </w:r>
      <w:bookmarkEnd w:id="400"/>
      <w:bookmarkEnd w:id="401"/>
      <w:bookmarkEnd w:id="402"/>
    </w:p>
    <w:p w14:paraId="44743F3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7AD5CE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1.1.1 本合同及其补充合同、变更协议；</w:t>
      </w:r>
    </w:p>
    <w:p w14:paraId="7C080CE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1.1.2 中标或者成交通知书；</w:t>
      </w:r>
    </w:p>
    <w:p w14:paraId="11F4E38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1.1.3 投标或者响应文件（含澄清或者说明文件）；</w:t>
      </w:r>
    </w:p>
    <w:p w14:paraId="6B318C0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1.1.4 采购文件（含澄清或者修改文件）；</w:t>
      </w:r>
    </w:p>
    <w:p w14:paraId="1FF912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1.1.5 其他相关采购文件。</w:t>
      </w:r>
    </w:p>
    <w:p w14:paraId="17DDD80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3" w:name="_Toc27126"/>
      <w:bookmarkStart w:id="404" w:name="_Toc24300"/>
      <w:bookmarkStart w:id="405" w:name="_Toc21295"/>
      <w:r>
        <w:rPr>
          <w:rFonts w:hint="eastAsia" w:ascii="宋体" w:hAnsi="宋体" w:cs="宋体"/>
          <w:b/>
          <w:color w:val="000000" w:themeColor="text1"/>
          <w:sz w:val="24"/>
          <w:highlight w:val="none"/>
          <w14:textFill>
            <w14:solidFill>
              <w14:schemeClr w14:val="tx1"/>
            </w14:solidFill>
          </w14:textFill>
        </w:rPr>
        <w:t>1.2 货物</w:t>
      </w:r>
      <w:bookmarkEnd w:id="403"/>
      <w:bookmarkEnd w:id="404"/>
      <w:bookmarkEnd w:id="405"/>
    </w:p>
    <w:p w14:paraId="137C357D">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1.2.1 货物名称、品牌、规格型号、花色：</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B923622">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1.2.2 货物数量：</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9437485">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1.2.3 货物质量：</w:t>
      </w:r>
      <w:r>
        <w:rPr>
          <w:rFonts w:hint="eastAsia" w:ascii="宋体" w:hAnsi="宋体" w:cs="宋体"/>
          <w:color w:val="000000" w:themeColor="text1"/>
          <w:sz w:val="24"/>
          <w:highlight w:val="none"/>
          <w:u w:val="single"/>
          <w14:textFill>
            <w14:solidFill>
              <w14:schemeClr w14:val="tx1"/>
            </w14:solidFill>
          </w14:textFill>
        </w:rPr>
        <w:t>　　　　　　　　　                      　      ；</w:t>
      </w:r>
    </w:p>
    <w:p w14:paraId="42D0F2D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06" w:name="_Toc21631"/>
      <w:bookmarkStart w:id="407" w:name="_Toc21551"/>
      <w:bookmarkStart w:id="408" w:name="_Toc23292"/>
      <w:r>
        <w:rPr>
          <w:rFonts w:hint="eastAsia" w:ascii="宋体" w:hAnsi="宋体" w:cs="宋体"/>
          <w:b/>
          <w:color w:val="000000" w:themeColor="text1"/>
          <w:sz w:val="24"/>
          <w:highlight w:val="none"/>
          <w14:textFill>
            <w14:solidFill>
              <w14:schemeClr w14:val="tx1"/>
            </w14:solidFill>
          </w14:textFill>
        </w:rPr>
        <w:t>1.3 价款</w:t>
      </w:r>
      <w:bookmarkEnd w:id="406"/>
      <w:bookmarkEnd w:id="407"/>
      <w:bookmarkEnd w:id="408"/>
    </w:p>
    <w:p w14:paraId="74A64F7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本合同总价（含税）为：￥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元人民币）。</w:t>
      </w:r>
    </w:p>
    <w:p w14:paraId="5CECC6EE">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分项价格：</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6BF2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FFA6AF7">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C547F4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721FA6">
            <w:pPr>
              <w:pStyle w:val="28"/>
              <w:spacing w:line="560" w:lineRule="exact"/>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分项价格</w:t>
            </w:r>
          </w:p>
        </w:tc>
      </w:tr>
      <w:tr w14:paraId="6D8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50E4E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52AF3B58">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12D451D">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0B90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D98153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4BE241E5">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A593890">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1DDA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72F1F0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104147E4">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6B29514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090A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80B80B">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3402" w:type="dxa"/>
            <w:tcBorders>
              <w:top w:val="single" w:color="auto" w:sz="4" w:space="0"/>
              <w:left w:val="single" w:color="auto" w:sz="4" w:space="0"/>
              <w:bottom w:val="single" w:color="auto" w:sz="4" w:space="0"/>
              <w:right w:val="single" w:color="auto" w:sz="4" w:space="0"/>
            </w:tcBorders>
            <w:vAlign w:val="center"/>
          </w:tcPr>
          <w:p w14:paraId="221C5FA9">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vAlign w:val="center"/>
          </w:tcPr>
          <w:p w14:paraId="4D6F0FC1">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r w14:paraId="644F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EA84B67">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35868E2A">
            <w:pPr>
              <w:pStyle w:val="28"/>
              <w:spacing w:line="560" w:lineRule="exact"/>
              <w:ind w:firstLine="200"/>
              <w:jc w:val="center"/>
              <w:rPr>
                <w:rFonts w:hAnsi="宋体" w:cs="宋体"/>
                <w:color w:val="000000" w:themeColor="text1"/>
                <w:sz w:val="24"/>
                <w:szCs w:val="24"/>
                <w:highlight w:val="none"/>
                <w14:textFill>
                  <w14:solidFill>
                    <w14:schemeClr w14:val="tx1"/>
                  </w14:solidFill>
                </w14:textFill>
              </w:rPr>
            </w:pPr>
          </w:p>
        </w:tc>
      </w:tr>
    </w:tbl>
    <w:p w14:paraId="2616E780">
      <w:pPr>
        <w:pStyle w:val="29"/>
        <w:spacing w:before="0" w:beforeAutospacing="0" w:after="0" w:afterAutospacing="0" w:line="360" w:lineRule="auto"/>
        <w:ind w:firstLine="480"/>
        <w:rPr>
          <w:b/>
          <w:color w:val="000000" w:themeColor="text1"/>
          <w:highlight w:val="none"/>
          <w14:textFill>
            <w14:solidFill>
              <w14:schemeClr w14:val="tx1"/>
            </w14:solidFill>
          </w14:textFill>
        </w:rPr>
      </w:pPr>
      <w:bookmarkStart w:id="409" w:name="_Toc22618"/>
      <w:bookmarkStart w:id="410" w:name="_Toc10340"/>
      <w:bookmarkStart w:id="411" w:name="_Toc1814"/>
      <w:r>
        <w:rPr>
          <w:rFonts w:hint="eastAsia"/>
          <w:b/>
          <w:color w:val="000000" w:themeColor="text1"/>
          <w:highlight w:val="none"/>
          <w14:textFill>
            <w14:solidFill>
              <w14:schemeClr w14:val="tx1"/>
            </w14:solidFill>
          </w14:textFill>
        </w:rPr>
        <w:t>1.4履约保证金</w:t>
      </w:r>
    </w:p>
    <w:p w14:paraId="2839E69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否）需要支付履约保证金。若需要支付履约保证金的，则：</w:t>
      </w:r>
    </w:p>
    <w:p w14:paraId="09859900">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1.4.1履约保证金的比例为合同金额的</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3CDC5869">
      <w:pPr>
        <w:spacing w:line="560" w:lineRule="exact"/>
        <w:ind w:firstLine="480" w:firstLineChars="200"/>
        <w:outlineLvl w:val="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1.4.2履约保证金支付方式详见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57C8E51B">
      <w:pPr>
        <w:pStyle w:val="3"/>
        <w:tabs>
          <w:tab w:val="left" w:pos="0"/>
          <w:tab w:val="clear" w:pos="432"/>
        </w:tabs>
        <w:spacing w:line="560" w:lineRule="exact"/>
        <w:ind w:left="0" w:firstLine="480" w:firstLineChars="200"/>
        <w:rPr>
          <w:rFonts w:eastAsia="宋体"/>
          <w:color w:val="000000" w:themeColor="text1"/>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D090373">
      <w:pPr>
        <w:spacing w:line="560" w:lineRule="exact"/>
        <w:ind w:firstLine="480" w:firstLineChars="200"/>
        <w:outlineLvl w:val="0"/>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1.4.4 甲方在项目验收结束后及时退还履约保证金。甲方在项目通过验收之日起</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highlight w:val="none"/>
          <w:u w:val="single"/>
          <w14:textFill>
            <w14:solidFill>
              <w14:schemeClr w14:val="tx1"/>
            </w14:solidFill>
          </w14:textFill>
        </w:rPr>
        <w:t xml:space="preserve">  0.05（可根据情况修改）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%计算，最高限额为本合同履约保证金的</w:t>
      </w:r>
      <w:r>
        <w:rPr>
          <w:rFonts w:hint="eastAsia" w:ascii="宋体" w:hAnsi="宋体" w:cs="宋体"/>
          <w:color w:val="000000" w:themeColor="text1"/>
          <w:kern w:val="0"/>
          <w:sz w:val="24"/>
          <w:highlight w:val="none"/>
          <w:u w:val="single"/>
          <w14:textFill>
            <w14:solidFill>
              <w14:schemeClr w14:val="tx1"/>
            </w14:solidFill>
          </w14:textFill>
        </w:rPr>
        <w:t xml:space="preserve">  20  </w:t>
      </w:r>
      <w:r>
        <w:rPr>
          <w:rFonts w:hint="eastAsia" w:ascii="宋体" w:hAnsi="宋体" w:cs="宋体"/>
          <w:color w:val="000000" w:themeColor="text1"/>
          <w:kern w:val="0"/>
          <w:sz w:val="24"/>
          <w:highlight w:val="none"/>
          <w14:textFill>
            <w14:solidFill>
              <w14:schemeClr w14:val="tx1"/>
            </w14:solidFill>
          </w14:textFill>
        </w:rPr>
        <w:t xml:space="preserve"> %。</w:t>
      </w:r>
    </w:p>
    <w:p w14:paraId="35D12BC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1.5</w:t>
      </w:r>
      <w:bookmarkEnd w:id="409"/>
      <w:bookmarkEnd w:id="410"/>
      <w:bookmarkEnd w:id="411"/>
      <w:r>
        <w:rPr>
          <w:rFonts w:hint="eastAsia" w:ascii="宋体" w:hAnsi="宋体" w:cs="宋体"/>
          <w:b/>
          <w:color w:val="000000" w:themeColor="text1"/>
          <w:sz w:val="24"/>
          <w:highlight w:val="none"/>
          <w14:textFill>
            <w14:solidFill>
              <w14:schemeClr w14:val="tx1"/>
            </w14:solidFill>
          </w14:textFill>
        </w:rPr>
        <w:t>预付款</w:t>
      </w:r>
    </w:p>
    <w:p w14:paraId="1C28F358">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（是</w:t>
      </w:r>
      <w:r>
        <w:rPr>
          <w:rFonts w:hint="eastAsia" w:ascii="仿宋" w:hAnsi="仿宋" w:eastAsia="仿宋" w:cs="仿宋"/>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否）需要支付预付款。若需要支付预付款的，则：</w:t>
      </w:r>
    </w:p>
    <w:p w14:paraId="7A306315">
      <w:pPr>
        <w:spacing w:line="56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1.5.1预付款比例、支付方式、时间详见</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297BCFA5">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1.5.2预付款的扣回方式详见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3090DB1C">
      <w:pPr>
        <w:pStyle w:val="29"/>
        <w:spacing w:before="0" w:beforeAutospacing="0" w:after="0" w:afterAutospacing="0" w:line="360" w:lineRule="auto"/>
        <w:ind w:firstLine="480"/>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1.5.3预付款的担保措施详见</w:t>
      </w:r>
      <w:r>
        <w:rPr>
          <w:rFonts w:hint="eastAsia"/>
          <w:color w:val="000000" w:themeColor="text1"/>
          <w:highlight w:val="none"/>
          <w:u w:val="single"/>
          <w14:textFill>
            <w14:solidFill>
              <w14:schemeClr w14:val="tx1"/>
            </w14:solidFill>
          </w14:textFill>
        </w:rPr>
        <w:t xml:space="preserve">    </w:t>
      </w:r>
      <w:r>
        <w:rPr>
          <w:rFonts w:hint="eastAsia"/>
          <w:b/>
          <w:i/>
          <w:color w:val="000000" w:themeColor="text1"/>
          <w:highlight w:val="none"/>
          <w:u w:val="single"/>
          <w14:textFill>
            <w14:solidFill>
              <w14:schemeClr w14:val="tx1"/>
            </w14:solidFill>
          </w14:textFill>
        </w:rPr>
        <w:t>合同专用条款</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14:paraId="60BBCD75">
      <w:pPr>
        <w:pStyle w:val="29"/>
        <w:spacing w:before="0" w:beforeAutospacing="0" w:after="0" w:afterAutospacing="0" w:line="360" w:lineRule="auto"/>
        <w:ind w:firstLine="48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1.6资金支付</w:t>
      </w:r>
    </w:p>
    <w:p w14:paraId="063ADBDB">
      <w:pPr>
        <w:pStyle w:val="29"/>
        <w:spacing w:before="0" w:beforeAutospacing="0" w:after="0" w:afterAutospacing="0"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3BA36C">
      <w:pPr>
        <w:spacing w:line="560" w:lineRule="exact"/>
        <w:ind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1.6.2资金支付的方式、时间和条件详见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4B356B1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2" w:name="_Toc2846"/>
      <w:bookmarkStart w:id="413" w:name="_Toc32071"/>
      <w:bookmarkStart w:id="414" w:name="_Toc19304"/>
      <w:r>
        <w:rPr>
          <w:rFonts w:hint="eastAsia" w:ascii="宋体" w:hAnsi="宋体" w:cs="宋体"/>
          <w:b/>
          <w:color w:val="000000" w:themeColor="text1"/>
          <w:sz w:val="24"/>
          <w:highlight w:val="none"/>
          <w14:textFill>
            <w14:solidFill>
              <w14:schemeClr w14:val="tx1"/>
            </w14:solidFill>
          </w14:textFill>
        </w:rPr>
        <w:t>1.7货物交付期限、地点和方式</w:t>
      </w:r>
      <w:bookmarkEnd w:id="412"/>
      <w:bookmarkEnd w:id="413"/>
      <w:bookmarkEnd w:id="414"/>
    </w:p>
    <w:p w14:paraId="31B26AE6">
      <w:pPr>
        <w:spacing w:line="560" w:lineRule="exact"/>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 交付期限：详见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6A6D458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 交付地点：</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F880A0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 交付方式：</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22DFA9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5" w:name="_Toc21423"/>
      <w:bookmarkStart w:id="416" w:name="_Toc27250"/>
      <w:bookmarkStart w:id="417" w:name="_Toc19554"/>
      <w:r>
        <w:rPr>
          <w:rFonts w:hint="eastAsia" w:ascii="宋体" w:hAnsi="宋体" w:cs="宋体"/>
          <w:b/>
          <w:color w:val="000000" w:themeColor="text1"/>
          <w:sz w:val="24"/>
          <w:highlight w:val="none"/>
          <w14:textFill>
            <w14:solidFill>
              <w14:schemeClr w14:val="tx1"/>
            </w14:solidFill>
          </w14:textFill>
        </w:rPr>
        <w:t>1.8违约责任</w:t>
      </w:r>
      <w:bookmarkEnd w:id="415"/>
      <w:bookmarkEnd w:id="416"/>
      <w:bookmarkEnd w:id="417"/>
    </w:p>
    <w:p w14:paraId="54FC46D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%；迟延交付货物的违约金计算数额达到前述最高限额之日起，甲方有权在要求乙方支付违约金的同时，书面通知乙方解除本合同；</w:t>
      </w:r>
    </w:p>
    <w:p w14:paraId="1F0A4FF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highlight w:val="none"/>
          <w:u w:val="single"/>
          <w14:textFill>
            <w14:solidFill>
              <w14:schemeClr w14:val="tx1"/>
            </w14:solidFill>
          </w14:textFill>
        </w:rPr>
        <w:t xml:space="preserve"> 0.05</w:t>
      </w:r>
      <w:r>
        <w:rPr>
          <w:rFonts w:hint="eastAsia" w:ascii="宋体" w:hAnsi="宋体" w:cs="宋体"/>
          <w:color w:val="000000" w:themeColor="text1"/>
          <w:kern w:val="0"/>
          <w:sz w:val="24"/>
          <w:highlight w:val="none"/>
          <w:u w:val="single"/>
          <w14:textFill>
            <w14:solidFill>
              <w14:schemeClr w14:val="tx1"/>
            </w14:solidFill>
          </w14:textFill>
        </w:rPr>
        <w:t>（可根据情况修改）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%计算，最高限额为本合同总价的</w:t>
      </w:r>
      <w:r>
        <w:rPr>
          <w:rFonts w:hint="eastAsia" w:ascii="宋体" w:hAnsi="宋体" w:cs="宋体"/>
          <w:color w:val="000000" w:themeColor="text1"/>
          <w:sz w:val="24"/>
          <w:highlight w:val="none"/>
          <w:u w:val="singl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%；迟延付款的违约金计算数额达到前述最高限额之日起，乙方有权在要求甲方支付违约金的同时，书面通知甲方解除本合同；</w:t>
      </w:r>
    </w:p>
    <w:p w14:paraId="7A61002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50807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5DEC1D8">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1.8.5如果出现政府采购监督管理部门在处理投诉事项期间，书面通知甲方暂停采购活动的情形，或者询问或质疑事项可能影响中标或者成交结果的，导致甲方中止履行合同的情形，均不视为甲方违约。</w:t>
      </w:r>
    </w:p>
    <w:p w14:paraId="00CF2CCB">
      <w:pPr>
        <w:spacing w:line="560" w:lineRule="exact"/>
        <w:ind w:left="-420" w:leftChars="-200" w:right="-420" w:rightChars="-200" w:firstLine="960" w:firstLineChars="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1.8.6违约责任</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另有约定的，从其约定。</w:t>
      </w:r>
    </w:p>
    <w:p w14:paraId="15E763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18" w:name="_Toc28375"/>
      <w:bookmarkStart w:id="419" w:name="_Toc15583"/>
      <w:bookmarkStart w:id="420" w:name="_Toc16021"/>
      <w:r>
        <w:rPr>
          <w:rFonts w:hint="eastAsia" w:ascii="宋体" w:hAnsi="宋体" w:cs="宋体"/>
          <w:b/>
          <w:color w:val="000000" w:themeColor="text1"/>
          <w:sz w:val="24"/>
          <w:highlight w:val="none"/>
          <w14:textFill>
            <w14:solidFill>
              <w14:schemeClr w14:val="tx1"/>
            </w14:solidFill>
          </w14:textFill>
        </w:rPr>
        <w:t>1.9合同争议的解决</w:t>
      </w:r>
      <w:bookmarkEnd w:id="418"/>
      <w:bookmarkEnd w:id="419"/>
      <w:bookmarkEnd w:id="420"/>
    </w:p>
    <w:p w14:paraId="6BDAE5BA">
      <w:pPr>
        <w:spacing w:line="560" w:lineRule="exact"/>
        <w:ind w:left="-61" w:leftChars="-29" w:right="-420" w:rightChars="-200" w:firstLine="240" w:firstLineChars="1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条款规定的方式解决：</w:t>
      </w:r>
    </w:p>
    <w:p w14:paraId="226A42C6">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1.9.1 将争议提交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仲裁委员会依申请仲裁时其现行有效的仲裁规则裁决；</w:t>
      </w:r>
    </w:p>
    <w:p w14:paraId="6BA3659D">
      <w:pPr>
        <w:spacing w:line="560" w:lineRule="exact"/>
        <w:ind w:left="-420" w:leftChars="-200" w:right="-420" w:rightChars="-200" w:firstLine="840" w:firstLineChars="3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1.9.2 向</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人民法院起诉。</w:t>
      </w:r>
    </w:p>
    <w:p w14:paraId="3A0330D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1" w:name="_Toc11173"/>
      <w:bookmarkStart w:id="422" w:name="_Toc7245"/>
      <w:bookmarkStart w:id="423" w:name="_Toc15322"/>
      <w:r>
        <w:rPr>
          <w:rFonts w:hint="eastAsia" w:ascii="宋体" w:hAnsi="宋体" w:cs="宋体"/>
          <w:b/>
          <w:color w:val="000000" w:themeColor="text1"/>
          <w:sz w:val="24"/>
          <w:highlight w:val="none"/>
          <w14:textFill>
            <w14:solidFill>
              <w14:schemeClr w14:val="tx1"/>
            </w14:solidFill>
          </w14:textFill>
        </w:rPr>
        <w:t>2.0 合同生效</w:t>
      </w:r>
      <w:bookmarkEnd w:id="421"/>
      <w:bookmarkEnd w:id="422"/>
      <w:bookmarkEnd w:id="423"/>
    </w:p>
    <w:p w14:paraId="3EDA2AD2">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本合同自双方当事人盖章签字时生效。</w:t>
      </w:r>
    </w:p>
    <w:p w14:paraId="5BC1D82C">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458596D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b/>
          <w:color w:val="000000" w:themeColor="text1"/>
          <w:sz w:val="24"/>
          <w:highlight w:val="none"/>
          <w:lang w:val="zh-CN"/>
          <w14:textFill>
            <w14:solidFill>
              <w14:schemeClr w14:val="tx1"/>
            </w14:solidFill>
          </w14:textFill>
        </w:rPr>
        <w:t>甲方</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b/>
          <w:color w:val="000000" w:themeColor="text1"/>
          <w:sz w:val="24"/>
          <w:highlight w:val="none"/>
          <w:lang w:val="zh-CN"/>
          <w14:textFill>
            <w14:solidFill>
              <w14:schemeClr w14:val="tx1"/>
            </w14:solidFill>
          </w14:textFill>
        </w:rPr>
        <w:t xml:space="preserve">      乙方</w:t>
      </w:r>
      <w:r>
        <w:rPr>
          <w:rFonts w:hint="eastAsia" w:ascii="宋体" w:hAnsi="宋体" w:cs="宋体"/>
          <w:color w:val="000000" w:themeColor="text1"/>
          <w:sz w:val="24"/>
          <w:highlight w:val="none"/>
          <w:lang w:val="zh-CN"/>
          <w14:textFill>
            <w14:solidFill>
              <w14:schemeClr w14:val="tx1"/>
            </w14:solidFill>
          </w14:textFill>
        </w:rPr>
        <w:t>：</w:t>
      </w:r>
    </w:p>
    <w:p w14:paraId="4A04906D">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统一社会信用代码：                        统一社会信用代码或身份证号码：</w:t>
      </w:r>
    </w:p>
    <w:p w14:paraId="679C2ABE">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p>
    <w:p w14:paraId="1D893766">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住所：                                   住所：</w:t>
      </w:r>
    </w:p>
    <w:p w14:paraId="761A936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法定代表人或                             法定代表人</w:t>
      </w:r>
    </w:p>
    <w:p w14:paraId="6F3B6343">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授权代表（签字）：                        或授权代表（签字）: </w:t>
      </w:r>
    </w:p>
    <w:p w14:paraId="00A1DB3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联系人：                                 联系人：</w:t>
      </w:r>
    </w:p>
    <w:p w14:paraId="53EE2BE4">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约定送达地址：                           约定送达地址：</w:t>
      </w:r>
    </w:p>
    <w:p w14:paraId="2D73B9A7">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邮政编码：                               邮政编码：</w:t>
      </w:r>
    </w:p>
    <w:p w14:paraId="3E3F43BA">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 xml:space="preserve">电话:                                    电话: </w:t>
      </w:r>
    </w:p>
    <w:p w14:paraId="69611E31">
      <w:pPr>
        <w:autoSpaceDE w:val="0"/>
        <w:autoSpaceDN w:val="0"/>
        <w:spacing w:line="560" w:lineRule="exact"/>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传真:                                    传真:</w:t>
      </w:r>
    </w:p>
    <w:p w14:paraId="3E81F746">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电子邮箱：                               电子邮箱：</w:t>
      </w:r>
    </w:p>
    <w:p w14:paraId="198B802B">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开户银行：                               开户银行： </w:t>
      </w:r>
    </w:p>
    <w:p w14:paraId="6A30A9B3">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开户名称：                               开户名称： </w:t>
      </w:r>
    </w:p>
    <w:p w14:paraId="591F19DE">
      <w:pPr>
        <w:autoSpaceDE w:val="0"/>
        <w:autoSpaceDN w:val="0"/>
        <w:spacing w:line="5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开户账号：</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开户账号：</w:t>
      </w:r>
    </w:p>
    <w:p w14:paraId="3CB0AACA">
      <w:pPr>
        <w:pStyle w:val="3"/>
        <w:rPr>
          <w:rFonts w:ascii="宋体" w:hAnsi="宋体" w:cs="宋体"/>
          <w:color w:val="000000" w:themeColor="text1"/>
          <w:sz w:val="24"/>
          <w:highlight w:val="none"/>
          <w14:textFill>
            <w14:solidFill>
              <w14:schemeClr w14:val="tx1"/>
            </w14:solidFill>
          </w14:textFill>
        </w:rPr>
      </w:pPr>
    </w:p>
    <w:p w14:paraId="4CA2EE9D">
      <w:pPr>
        <w:rPr>
          <w:rFonts w:ascii="宋体" w:hAnsi="宋体" w:cs="宋体"/>
          <w:color w:val="000000" w:themeColor="text1"/>
          <w:sz w:val="24"/>
          <w:highlight w:val="none"/>
          <w14:textFill>
            <w14:solidFill>
              <w14:schemeClr w14:val="tx1"/>
            </w14:solidFill>
          </w14:textFill>
        </w:rPr>
      </w:pPr>
    </w:p>
    <w:p w14:paraId="5C65983B">
      <w:pPr>
        <w:pStyle w:val="3"/>
        <w:rPr>
          <w:rFonts w:ascii="宋体" w:hAnsi="宋体" w:cs="宋体"/>
          <w:color w:val="000000" w:themeColor="text1"/>
          <w:sz w:val="24"/>
          <w:highlight w:val="none"/>
          <w14:textFill>
            <w14:solidFill>
              <w14:schemeClr w14:val="tx1"/>
            </w14:solidFill>
          </w14:textFill>
        </w:rPr>
      </w:pPr>
    </w:p>
    <w:p w14:paraId="3374FC02">
      <w:pPr>
        <w:rPr>
          <w:rFonts w:ascii="宋体" w:hAnsi="宋体" w:cs="宋体"/>
          <w:color w:val="000000" w:themeColor="text1"/>
          <w:sz w:val="24"/>
          <w:highlight w:val="none"/>
          <w14:textFill>
            <w14:solidFill>
              <w14:schemeClr w14:val="tx1"/>
            </w14:solidFill>
          </w14:textFill>
        </w:rPr>
      </w:pPr>
    </w:p>
    <w:p w14:paraId="3D70F55E">
      <w:pPr>
        <w:pStyle w:val="3"/>
        <w:rPr>
          <w:rFonts w:ascii="宋体" w:hAnsi="宋体" w:cs="宋体"/>
          <w:color w:val="000000" w:themeColor="text1"/>
          <w:sz w:val="24"/>
          <w:highlight w:val="none"/>
          <w14:textFill>
            <w14:solidFill>
              <w14:schemeClr w14:val="tx1"/>
            </w14:solidFill>
          </w14:textFill>
        </w:rPr>
      </w:pPr>
    </w:p>
    <w:p w14:paraId="071B52D0">
      <w:pPr>
        <w:rPr>
          <w:rFonts w:ascii="宋体" w:hAnsi="宋体" w:cs="宋体"/>
          <w:color w:val="000000" w:themeColor="text1"/>
          <w:sz w:val="24"/>
          <w:highlight w:val="none"/>
          <w14:textFill>
            <w14:solidFill>
              <w14:schemeClr w14:val="tx1"/>
            </w14:solidFill>
          </w14:textFill>
        </w:rPr>
      </w:pPr>
    </w:p>
    <w:p w14:paraId="4FF3FB62">
      <w:pPr>
        <w:pStyle w:val="26"/>
        <w:spacing w:line="560" w:lineRule="exact"/>
        <w:ind w:firstLine="482"/>
        <w:jc w:val="center"/>
        <w:rPr>
          <w:rFonts w:ascii="宋体" w:hAnsi="宋体" w:cs="宋体"/>
          <w:b/>
          <w:color w:val="000000" w:themeColor="text1"/>
          <w:szCs w:val="24"/>
          <w:highlight w:val="none"/>
          <w14:textFill>
            <w14:solidFill>
              <w14:schemeClr w14:val="tx1"/>
            </w14:solidFill>
          </w14:textFill>
        </w:rPr>
      </w:pPr>
      <w:r>
        <w:rPr>
          <w:rFonts w:hint="eastAsia" w:ascii="宋体" w:hAnsi="宋体" w:cs="宋体"/>
          <w:b/>
          <w:color w:val="000000" w:themeColor="text1"/>
          <w:szCs w:val="24"/>
          <w:highlight w:val="none"/>
          <w14:textFill>
            <w14:solidFill>
              <w14:schemeClr w14:val="tx1"/>
            </w14:solidFill>
          </w14:textFill>
        </w:rPr>
        <w:t>第二部分 合同一般条款</w:t>
      </w:r>
    </w:p>
    <w:p w14:paraId="4A14F0F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24" w:name="_Ref467379195"/>
      <w:bookmarkStart w:id="425" w:name="_Ref467378499"/>
      <w:bookmarkStart w:id="426" w:name="_Toc19614"/>
      <w:bookmarkStart w:id="427" w:name="_Toc259093669"/>
      <w:bookmarkStart w:id="428" w:name="_Toc487900349"/>
      <w:bookmarkStart w:id="429" w:name="_Ref467379225"/>
      <w:bookmarkStart w:id="430" w:name="_Toc279701240"/>
      <w:bookmarkStart w:id="431" w:name="_Ref467379205"/>
      <w:bookmarkStart w:id="432" w:name="_Ref467379109"/>
      <w:bookmarkStart w:id="433" w:name="_Ref467379214"/>
      <w:bookmarkStart w:id="434" w:name="_Toc28763"/>
      <w:bookmarkStart w:id="435" w:name="_Ref467378404"/>
      <w:bookmarkStart w:id="436" w:name="_Ref467379101"/>
      <w:bookmarkStart w:id="437" w:name="_Ref467379094"/>
      <w:bookmarkStart w:id="438" w:name="_Toc16917"/>
      <w:bookmarkStart w:id="439" w:name="_Ref467378463"/>
      <w:r>
        <w:rPr>
          <w:rFonts w:hint="eastAsia" w:ascii="宋体" w:hAnsi="宋体" w:cs="宋体"/>
          <w:b/>
          <w:color w:val="000000" w:themeColor="text1"/>
          <w:sz w:val="24"/>
          <w:highlight w:val="none"/>
          <w14:textFill>
            <w14:solidFill>
              <w14:schemeClr w14:val="tx1"/>
            </w14:solidFill>
          </w14:textFill>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27918E8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本合同中的下列词语应按以下内容进行解释：</w:t>
      </w:r>
    </w:p>
    <w:p w14:paraId="77F3A3A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 “合同”系指采购人和中标或成交供应商签订的载明双方当事人所达成的协议，并包括所有的附件、附录和构成合同的其他文件。</w:t>
      </w:r>
    </w:p>
    <w:p w14:paraId="478043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 “合同价”系指根据合同约定，中标或成交供应商在完全履行合同义务后，采购人应支付给中标或成交供应商的价格。</w:t>
      </w:r>
    </w:p>
    <w:p w14:paraId="44BE2D0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2.1.3 “货物”系指中标或成交供应商根据合同约定应向采购人交付的一切各种形态和种类的物品，包括原材料、燃料、设备、机械、仪表、备件、计算机软件、产品等，并包括工具、手册等其他相关资料。</w:t>
      </w:r>
    </w:p>
    <w:p w14:paraId="533A3CBE">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0" w:name="_Ref467378840"/>
      <w:r>
        <w:rPr>
          <w:rFonts w:hint="eastAsia" w:ascii="宋体" w:hAnsi="宋体" w:cs="宋体"/>
          <w:color w:val="000000" w:themeColor="text1"/>
          <w:sz w:val="24"/>
          <w:highlight w:val="none"/>
          <w14:textFill>
            <w14:solidFill>
              <w14:schemeClr w14:val="tx1"/>
            </w14:solidFill>
          </w14:textFill>
        </w:rPr>
        <w:t>2.1.4 “甲方”系指与中标或成交供应商签署合同的采购人</w:t>
      </w:r>
      <w:bookmarkEnd w:id="440"/>
      <w:r>
        <w:rPr>
          <w:rFonts w:hint="eastAsia" w:ascii="宋体" w:hAnsi="宋体" w:cs="宋体"/>
          <w:color w:val="000000" w:themeColor="text1"/>
          <w:sz w:val="24"/>
          <w:highlight w:val="none"/>
          <w14:textFill>
            <w14:solidFill>
              <w14:schemeClr w14:val="tx1"/>
            </w14:solidFill>
          </w14:textFill>
        </w:rPr>
        <w:t>；采购人委托采购代理机构代表其与乙方签订合同的，采购人的授权委托书作为合同附件。</w:t>
      </w:r>
    </w:p>
    <w:p w14:paraId="7B57C7E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1" w:name="_Ref467379400"/>
      <w:r>
        <w:rPr>
          <w:rFonts w:hint="eastAsia" w:ascii="宋体" w:hAnsi="宋体" w:cs="宋体"/>
          <w:color w:val="000000" w:themeColor="text1"/>
          <w:sz w:val="24"/>
          <w:highlight w:val="none"/>
          <w14:textFill>
            <w14:solidFill>
              <w14:schemeClr w14:val="tx1"/>
            </w14:solidFill>
          </w14:textFill>
        </w:rPr>
        <w:t>2.1.5 “乙方”系指根据合同约定交付货物的中标或成交供应商</w:t>
      </w:r>
      <w:bookmarkEnd w:id="441"/>
      <w:r>
        <w:rPr>
          <w:rFonts w:hint="eastAsia" w:ascii="宋体" w:hAnsi="宋体" w:cs="宋体"/>
          <w:color w:val="000000" w:themeColor="text1"/>
          <w:sz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F4E643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42" w:name="_Ref467379436"/>
      <w:r>
        <w:rPr>
          <w:rFonts w:hint="eastAsia" w:ascii="宋体" w:hAnsi="宋体" w:cs="宋体"/>
          <w:color w:val="000000" w:themeColor="text1"/>
          <w:sz w:val="24"/>
          <w:highlight w:val="none"/>
          <w14:textFill>
            <w14:solidFill>
              <w14:schemeClr w14:val="tx1"/>
            </w14:solidFill>
          </w14:textFill>
        </w:rPr>
        <w:t>2.1.6 “现场”系指合同约定货物将要运至或者安装的地点。</w:t>
      </w:r>
      <w:bookmarkEnd w:id="442"/>
    </w:p>
    <w:p w14:paraId="39F146E8">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3" w:name="_Toc279701241"/>
      <w:bookmarkStart w:id="444" w:name="_Toc32504"/>
      <w:bookmarkStart w:id="445" w:name="_Toc27635"/>
      <w:bookmarkStart w:id="446" w:name="_Toc487900350"/>
      <w:bookmarkStart w:id="447" w:name="_Toc13336"/>
      <w:bookmarkStart w:id="448" w:name="_Toc259093670"/>
      <w:r>
        <w:rPr>
          <w:rFonts w:hint="eastAsia" w:ascii="宋体" w:hAnsi="宋体" w:cs="宋体"/>
          <w:b/>
          <w:color w:val="000000" w:themeColor="text1"/>
          <w:sz w:val="24"/>
          <w:highlight w:val="none"/>
          <w14:textFill>
            <w14:solidFill>
              <w14:schemeClr w14:val="tx1"/>
            </w14:solidFill>
          </w14:textFill>
        </w:rPr>
        <w:t>2.2 技术规范</w:t>
      </w:r>
      <w:bookmarkEnd w:id="443"/>
      <w:bookmarkEnd w:id="444"/>
      <w:bookmarkEnd w:id="445"/>
      <w:bookmarkEnd w:id="446"/>
      <w:bookmarkEnd w:id="447"/>
      <w:bookmarkEnd w:id="448"/>
    </w:p>
    <w:p w14:paraId="6F7F912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C93C66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49" w:name="_Toc487900351"/>
      <w:bookmarkStart w:id="450" w:name="_Toc259093671"/>
      <w:bookmarkStart w:id="451" w:name="_Toc31634"/>
      <w:bookmarkStart w:id="452" w:name="_Toc9829"/>
      <w:bookmarkStart w:id="453" w:name="_Toc279701242"/>
      <w:bookmarkStart w:id="454" w:name="_Toc27853"/>
      <w:r>
        <w:rPr>
          <w:rFonts w:hint="eastAsia" w:ascii="宋体" w:hAnsi="宋体" w:cs="宋体"/>
          <w:b/>
          <w:color w:val="000000" w:themeColor="text1"/>
          <w:sz w:val="24"/>
          <w:highlight w:val="none"/>
          <w14:textFill>
            <w14:solidFill>
              <w14:schemeClr w14:val="tx1"/>
            </w14:solidFill>
          </w14:textFill>
        </w:rPr>
        <w:t>2.3 知识产权</w:t>
      </w:r>
      <w:bookmarkEnd w:id="449"/>
      <w:bookmarkEnd w:id="450"/>
      <w:bookmarkEnd w:id="451"/>
      <w:bookmarkEnd w:id="452"/>
      <w:bookmarkEnd w:id="453"/>
      <w:bookmarkEnd w:id="454"/>
    </w:p>
    <w:p w14:paraId="36F6AEE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000000" w:themeColor="text1"/>
          <w:sz w:val="24"/>
          <w:highlight w:val="none"/>
          <w14:textFill>
            <w14:solidFill>
              <w14:schemeClr w14:val="tx1"/>
            </w14:solidFill>
          </w14:textFill>
        </w:rPr>
        <w:t>乙方还应及时澄清相关信息，使甲方声誉免受损害，甲方保留追责的权利。</w:t>
      </w:r>
    </w:p>
    <w:p w14:paraId="5631B442">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5BED68BE">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5" w:name="_Toc11932"/>
      <w:bookmarkStart w:id="456" w:name="_Toc4194"/>
      <w:bookmarkStart w:id="457" w:name="_Toc29149"/>
      <w:r>
        <w:rPr>
          <w:rFonts w:hint="eastAsia" w:ascii="宋体" w:hAnsi="宋体" w:cs="宋体"/>
          <w:b/>
          <w:color w:val="000000" w:themeColor="text1"/>
          <w:sz w:val="24"/>
          <w:highlight w:val="none"/>
          <w14:textFill>
            <w14:solidFill>
              <w14:schemeClr w14:val="tx1"/>
            </w14:solidFill>
          </w14:textFill>
        </w:rPr>
        <w:t>2.4 包装和装运</w:t>
      </w:r>
      <w:bookmarkEnd w:id="455"/>
      <w:bookmarkEnd w:id="456"/>
      <w:bookmarkEnd w:id="457"/>
    </w:p>
    <w:p w14:paraId="2F6ABB71">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2.4.1除</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6BAA901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194005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 装运货物的要求和通知，详见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7EDCBB1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58" w:name="_Ref467379542"/>
      <w:bookmarkStart w:id="459" w:name="_Ref467379536"/>
      <w:bookmarkStart w:id="460" w:name="_Toc259093674"/>
      <w:bookmarkStart w:id="461" w:name="_Ref467378541"/>
      <w:bookmarkStart w:id="462" w:name="_Ref467378591"/>
      <w:bookmarkStart w:id="463" w:name="_Ref467379527"/>
      <w:bookmarkStart w:id="464" w:name="_Toc279701245"/>
      <w:bookmarkStart w:id="465" w:name="_Toc487900354"/>
      <w:bookmarkStart w:id="466" w:name="_Toc26182"/>
      <w:bookmarkStart w:id="467" w:name="_Toc30272"/>
      <w:bookmarkStart w:id="468" w:name="_Toc19074"/>
      <w:r>
        <w:rPr>
          <w:rFonts w:hint="eastAsia" w:ascii="宋体" w:hAnsi="宋体" w:cs="宋体"/>
          <w:b/>
          <w:color w:val="000000" w:themeColor="text1"/>
          <w:sz w:val="24"/>
          <w:highlight w:val="none"/>
          <w14:textFill>
            <w14:solidFill>
              <w14:schemeClr w14:val="tx1"/>
            </w14:solidFill>
          </w14:textFill>
        </w:rPr>
        <w:t>2.</w:t>
      </w:r>
      <w:bookmarkEnd w:id="458"/>
      <w:bookmarkEnd w:id="459"/>
      <w:bookmarkEnd w:id="460"/>
      <w:bookmarkEnd w:id="461"/>
      <w:bookmarkEnd w:id="462"/>
      <w:bookmarkEnd w:id="463"/>
      <w:bookmarkEnd w:id="464"/>
      <w:bookmarkEnd w:id="465"/>
      <w:r>
        <w:rPr>
          <w:rFonts w:hint="eastAsia" w:ascii="宋体" w:hAnsi="宋体" w:cs="宋体"/>
          <w:b/>
          <w:color w:val="000000" w:themeColor="text1"/>
          <w:sz w:val="24"/>
          <w:highlight w:val="none"/>
          <w14:textFill>
            <w14:solidFill>
              <w14:schemeClr w14:val="tx1"/>
            </w14:solidFill>
          </w14:textFill>
        </w:rPr>
        <w:t>5 履约检查和问题反馈</w:t>
      </w:r>
      <w:bookmarkEnd w:id="466"/>
      <w:bookmarkEnd w:id="467"/>
      <w:bookmarkEnd w:id="468"/>
    </w:p>
    <w:p w14:paraId="180E5961">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469" w:name="_Ref467379657"/>
      <w:r>
        <w:rPr>
          <w:rFonts w:hint="eastAsia" w:ascii="宋体" w:hAnsi="宋体" w:cs="宋体"/>
          <w:color w:val="000000" w:themeColor="text1"/>
          <w:sz w:val="24"/>
          <w:highlight w:val="none"/>
          <w14:textFill>
            <w14:solidFill>
              <w14:schemeClr w14:val="tx1"/>
            </w14:solidFill>
          </w14:textFill>
        </w:rPr>
        <w:t>2.5.1</w:t>
      </w:r>
      <w:bookmarkEnd w:id="469"/>
      <w:bookmarkStart w:id="470" w:name="_Toc186431854"/>
      <w:bookmarkStart w:id="471" w:name="_Toc259093676"/>
      <w:bookmarkStart w:id="472" w:name="_Ref467379807"/>
      <w:bookmarkStart w:id="473" w:name="_Toc279701247"/>
      <w:bookmarkStart w:id="474" w:name="_Toc487900357"/>
      <w:bookmarkStart w:id="475" w:name="_Ref467379793"/>
      <w:r>
        <w:rPr>
          <w:rFonts w:hint="eastAsia" w:ascii="宋体" w:hAnsi="宋体" w:cs="宋体"/>
          <w:color w:val="000000" w:themeColor="text1"/>
          <w:sz w:val="24"/>
          <w:highlight w:val="none"/>
          <w14:textFill>
            <w14:solidFill>
              <w14:schemeClr w14:val="tx1"/>
            </w14:solidFill>
          </w14:textFill>
        </w:rPr>
        <w:t>甲方有权在其认为必要时，对乙方是否能够按照合同约定交付货物进行履约检查，以确保乙方所交付的货物能够依约满足甲方之项目需求，但不得因履约检查妨碍乙方的正常工作，乙方应予积极配合；</w:t>
      </w:r>
    </w:p>
    <w:p w14:paraId="2E80258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2.5.2 合同履行期间，甲方有权将履行过程中出现的问题反馈给乙方，双方当事人应以书面形式约定需要完善和改进的内容</w:t>
      </w:r>
      <w:bookmarkEnd w:id="470"/>
      <w:bookmarkStart w:id="476" w:name="_Toc186431855"/>
      <w:r>
        <w:rPr>
          <w:rFonts w:hint="eastAsia" w:ascii="宋体" w:hAnsi="宋体" w:cs="宋体"/>
          <w:color w:val="000000" w:themeColor="text1"/>
          <w:sz w:val="24"/>
          <w:highlight w:val="none"/>
          <w14:textFill>
            <w14:solidFill>
              <w14:schemeClr w14:val="tx1"/>
            </w14:solidFill>
          </w14:textFill>
        </w:rPr>
        <w:t>。</w:t>
      </w:r>
    </w:p>
    <w:bookmarkEnd w:id="471"/>
    <w:bookmarkEnd w:id="472"/>
    <w:bookmarkEnd w:id="473"/>
    <w:bookmarkEnd w:id="474"/>
    <w:bookmarkEnd w:id="475"/>
    <w:bookmarkEnd w:id="476"/>
    <w:p w14:paraId="5314C8B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77" w:name="_Ref467379863"/>
      <w:bookmarkStart w:id="478" w:name="_Toc279701248"/>
      <w:bookmarkStart w:id="479" w:name="_Ref467379923"/>
      <w:bookmarkStart w:id="480" w:name="_Toc487900358"/>
      <w:bookmarkStart w:id="481" w:name="_Ref467379852"/>
      <w:bookmarkStart w:id="482" w:name="_Toc259093677"/>
      <w:bookmarkStart w:id="483" w:name="_Toc16110"/>
      <w:bookmarkStart w:id="484" w:name="_Toc774"/>
      <w:bookmarkStart w:id="485" w:name="_Toc3225"/>
      <w:r>
        <w:rPr>
          <w:rFonts w:hint="eastAsia" w:ascii="宋体" w:hAnsi="宋体" w:cs="宋体"/>
          <w:b/>
          <w:color w:val="000000" w:themeColor="text1"/>
          <w:sz w:val="24"/>
          <w:highlight w:val="none"/>
          <w14:textFill>
            <w14:solidFill>
              <w14:schemeClr w14:val="tx1"/>
            </w14:solidFill>
          </w14:textFill>
        </w:rPr>
        <w:t>2.6 技术资料</w:t>
      </w:r>
      <w:bookmarkEnd w:id="477"/>
      <w:bookmarkEnd w:id="478"/>
      <w:bookmarkEnd w:id="479"/>
      <w:bookmarkEnd w:id="480"/>
      <w:bookmarkEnd w:id="481"/>
      <w:bookmarkEnd w:id="482"/>
      <w:r>
        <w:rPr>
          <w:rFonts w:hint="eastAsia" w:ascii="宋体" w:hAnsi="宋体" w:cs="宋体"/>
          <w:b/>
          <w:color w:val="000000" w:themeColor="text1"/>
          <w:sz w:val="24"/>
          <w:highlight w:val="none"/>
          <w14:textFill>
            <w14:solidFill>
              <w14:schemeClr w14:val="tx1"/>
            </w14:solidFill>
          </w14:textFill>
        </w:rPr>
        <w:t>和保密义务</w:t>
      </w:r>
      <w:bookmarkEnd w:id="483"/>
      <w:bookmarkEnd w:id="484"/>
      <w:bookmarkEnd w:id="485"/>
    </w:p>
    <w:p w14:paraId="240C486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2.6.1 乙方有权依据合同约定和项目需要，向甲方了解有关情况，调阅有关资料等，甲方应予积极配合；</w:t>
      </w:r>
    </w:p>
    <w:p w14:paraId="5953D47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2.6.2 乙方有义务妥善保管和保护由甲方提供的前款信息和资料等；</w:t>
      </w:r>
    </w:p>
    <w:p w14:paraId="52E32B8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403DD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6" w:name="_Toc7860"/>
      <w:r>
        <w:rPr>
          <w:rFonts w:hint="eastAsia" w:ascii="宋体" w:hAnsi="宋体" w:cs="宋体"/>
          <w:b/>
          <w:color w:val="000000" w:themeColor="text1"/>
          <w:sz w:val="24"/>
          <w:highlight w:val="none"/>
          <w14:textFill>
            <w14:solidFill>
              <w14:schemeClr w14:val="tx1"/>
            </w14:solidFill>
          </w14:textFill>
        </w:rPr>
        <w:t>2.7 质量保证</w:t>
      </w:r>
      <w:bookmarkEnd w:id="486"/>
    </w:p>
    <w:p w14:paraId="17FEAE99">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2.7.1 乙方应建立和完善履行合同的内部质量保证体系，并提供相关内部规章制度给甲方，以便甲方进行监督检查；</w:t>
      </w:r>
    </w:p>
    <w:p w14:paraId="7FF3133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2.7.2 乙方应保证履行合同的人员数量和素质、软件和硬件设备的配置、场地、环境和设施等满足全面履行合同的要求，并应接受甲方的监督检查。</w:t>
      </w:r>
    </w:p>
    <w:p w14:paraId="65DC30A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87" w:name="_Toc17244"/>
      <w:bookmarkStart w:id="488" w:name="_Toc259093681"/>
      <w:bookmarkStart w:id="489" w:name="_Toc279701252"/>
      <w:bookmarkStart w:id="490" w:name="_Toc487900362"/>
      <w:r>
        <w:rPr>
          <w:rFonts w:hint="eastAsia" w:ascii="宋体" w:hAnsi="宋体" w:cs="宋体"/>
          <w:b/>
          <w:color w:val="000000" w:themeColor="text1"/>
          <w:sz w:val="24"/>
          <w:highlight w:val="none"/>
          <w14:textFill>
            <w14:solidFill>
              <w14:schemeClr w14:val="tx1"/>
            </w14:solidFill>
          </w14:textFill>
        </w:rPr>
        <w:t>2.8 货物的风险负担</w:t>
      </w:r>
      <w:bookmarkEnd w:id="487"/>
    </w:p>
    <w:p w14:paraId="685115F8">
      <w:pPr>
        <w:spacing w:line="560" w:lineRule="exact"/>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w:t>
      </w:r>
    </w:p>
    <w:p w14:paraId="0413C6D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1" w:name="_Toc14055"/>
      <w:r>
        <w:rPr>
          <w:rFonts w:hint="eastAsia" w:ascii="宋体" w:hAnsi="宋体" w:cs="宋体"/>
          <w:b/>
          <w:color w:val="000000" w:themeColor="text1"/>
          <w:sz w:val="24"/>
          <w:highlight w:val="none"/>
          <w14:textFill>
            <w14:solidFill>
              <w14:schemeClr w14:val="tx1"/>
            </w14:solidFill>
          </w14:textFill>
        </w:rPr>
        <w:t>2.9 延迟交货</w:t>
      </w:r>
      <w:bookmarkEnd w:id="488"/>
      <w:bookmarkEnd w:id="489"/>
      <w:bookmarkEnd w:id="490"/>
      <w:bookmarkEnd w:id="491"/>
    </w:p>
    <w:p w14:paraId="0D18CF55">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甲乙双方签订合同后，乙方应按照合同约定履行合同义务，除不可抗力外，乙方不得延迟交货。</w:t>
      </w:r>
      <w:r>
        <w:rPr>
          <w:rFonts w:hint="eastAsia" w:ascii="宋体" w:hAnsi="宋体" w:cs="宋体"/>
          <w:color w:val="000000" w:themeColor="text1"/>
          <w:sz w:val="24"/>
          <w:highlight w:val="none"/>
          <w14:textFill>
            <w14:solidFill>
              <w14:schemeClr w14:val="tx1"/>
            </w14:solidFill>
          </w14:textFill>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7EBE61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492" w:name="_Toc7502"/>
      <w:bookmarkStart w:id="493" w:name="_Ref467378121"/>
      <w:bookmarkStart w:id="494" w:name="_Toc279701254"/>
      <w:bookmarkStart w:id="495" w:name="_Toc259093683"/>
      <w:bookmarkStart w:id="496" w:name="_Toc487900364"/>
      <w:r>
        <w:rPr>
          <w:rFonts w:hint="eastAsia" w:ascii="宋体" w:hAnsi="宋体" w:cs="宋体"/>
          <w:b/>
          <w:color w:val="000000" w:themeColor="text1"/>
          <w:sz w:val="24"/>
          <w:highlight w:val="none"/>
          <w14:textFill>
            <w14:solidFill>
              <w14:schemeClr w14:val="tx1"/>
            </w14:solidFill>
          </w14:textFill>
        </w:rPr>
        <w:t>2.10 合同变更</w:t>
      </w:r>
      <w:bookmarkEnd w:id="492"/>
    </w:p>
    <w:p w14:paraId="1F96CC73">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bookmarkStart w:id="497" w:name="_Toc487900369"/>
      <w:bookmarkStart w:id="498" w:name="_Toc279701259"/>
      <w:bookmarkStart w:id="499" w:name="_Toc259093688"/>
    </w:p>
    <w:p w14:paraId="03A3A25F">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0" w:name="_Toc10366"/>
      <w:bookmarkStart w:id="501" w:name="_Toc15237"/>
      <w:bookmarkStart w:id="502" w:name="_Toc22955"/>
      <w:r>
        <w:rPr>
          <w:rFonts w:hint="eastAsia" w:ascii="宋体" w:hAnsi="宋体" w:cs="宋体"/>
          <w:b/>
          <w:color w:val="000000" w:themeColor="text1"/>
          <w:sz w:val="24"/>
          <w:highlight w:val="none"/>
          <w14:textFill>
            <w14:solidFill>
              <w14:schemeClr w14:val="tx1"/>
            </w14:solidFill>
          </w14:textFill>
        </w:rPr>
        <w:t>2.11 合同转让</w:t>
      </w:r>
      <w:bookmarkEnd w:id="497"/>
      <w:bookmarkEnd w:id="498"/>
      <w:bookmarkEnd w:id="499"/>
      <w:r>
        <w:rPr>
          <w:rFonts w:hint="eastAsia" w:ascii="宋体" w:hAnsi="宋体" w:cs="宋体"/>
          <w:b/>
          <w:color w:val="000000" w:themeColor="text1"/>
          <w:sz w:val="24"/>
          <w:highlight w:val="none"/>
          <w14:textFill>
            <w14:solidFill>
              <w14:schemeClr w14:val="tx1"/>
            </w14:solidFill>
          </w14:textFill>
        </w:rPr>
        <w:t>和分包</w:t>
      </w:r>
      <w:bookmarkEnd w:id="500"/>
      <w:bookmarkEnd w:id="501"/>
      <w:bookmarkEnd w:id="502"/>
    </w:p>
    <w:p w14:paraId="358AC98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740AC9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2.11.2乙方采取分包方式履行合同的，甲方可直接向分包供应商支付款项。</w:t>
      </w:r>
    </w:p>
    <w:p w14:paraId="6ACF1B3D">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3" w:name="_Toc14066"/>
      <w:bookmarkStart w:id="504" w:name="_Toc16508"/>
      <w:bookmarkStart w:id="505" w:name="_Toc13566"/>
      <w:r>
        <w:rPr>
          <w:rFonts w:hint="eastAsia" w:ascii="宋体" w:hAnsi="宋体" w:cs="宋体"/>
          <w:b/>
          <w:color w:val="000000" w:themeColor="text1"/>
          <w:sz w:val="24"/>
          <w:highlight w:val="none"/>
          <w14:textFill>
            <w14:solidFill>
              <w14:schemeClr w14:val="tx1"/>
            </w14:solidFill>
          </w14:textFill>
        </w:rPr>
        <w:t>2.12 不可抗力</w:t>
      </w:r>
      <w:bookmarkEnd w:id="503"/>
      <w:bookmarkEnd w:id="504"/>
      <w:bookmarkEnd w:id="505"/>
    </w:p>
    <w:p w14:paraId="2B00792D">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2.12.1如果任何一方遭遇法律规定的不可抗力，致使合同履行受阻时，履行合同的期限应予延长，延长的期限应相当于不可抗力所影响的时间；</w:t>
      </w:r>
    </w:p>
    <w:p w14:paraId="73F8662B">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2.12.2 因不可抗力致使不能实现合同目的的，当事人可以解除合同；</w:t>
      </w:r>
    </w:p>
    <w:p w14:paraId="12FA48EC">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 因不可抗力致使合同有变更必要的，双方当事人应在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约定时间内以书面形式变更合同；</w:t>
      </w:r>
    </w:p>
    <w:p w14:paraId="663F756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2.12.4受不可抗力影响的一方在不可抗力发生后，应在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约定时间内以书面形式通知对方当事人，并在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约定时间内，将有关部门出具的证明文件送达对方当事人。</w:t>
      </w:r>
    </w:p>
    <w:p w14:paraId="16940194">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06" w:name="_Toc487900365"/>
      <w:bookmarkStart w:id="507" w:name="_Toc6969"/>
      <w:bookmarkStart w:id="508" w:name="_Toc30676"/>
      <w:bookmarkStart w:id="509" w:name="_Toc689"/>
      <w:bookmarkStart w:id="510" w:name="_Toc279701255"/>
      <w:bookmarkStart w:id="511" w:name="_Toc259093684"/>
      <w:r>
        <w:rPr>
          <w:rFonts w:hint="eastAsia" w:ascii="宋体" w:hAnsi="宋体" w:cs="宋体"/>
          <w:b/>
          <w:color w:val="000000" w:themeColor="text1"/>
          <w:sz w:val="24"/>
          <w:highlight w:val="none"/>
          <w14:textFill>
            <w14:solidFill>
              <w14:schemeClr w14:val="tx1"/>
            </w14:solidFill>
          </w14:textFill>
        </w:rPr>
        <w:t>2.13 税费</w:t>
      </w:r>
      <w:bookmarkEnd w:id="506"/>
      <w:bookmarkEnd w:id="507"/>
      <w:bookmarkEnd w:id="508"/>
      <w:bookmarkEnd w:id="509"/>
      <w:bookmarkEnd w:id="510"/>
      <w:bookmarkEnd w:id="511"/>
    </w:p>
    <w:p w14:paraId="129B2F5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与合同有关的一切税费，均按照中华人民共和国法律的相关规定。</w:t>
      </w:r>
    </w:p>
    <w:p w14:paraId="551A7B43">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2" w:name="_Toc8298"/>
      <w:bookmarkStart w:id="513" w:name="_Toc7102"/>
      <w:bookmarkStart w:id="514" w:name="_Toc279701258"/>
      <w:bookmarkStart w:id="515" w:name="_Toc259093687"/>
      <w:bookmarkStart w:id="516" w:name="_Toc16959"/>
      <w:bookmarkStart w:id="517" w:name="_Toc487900368"/>
      <w:r>
        <w:rPr>
          <w:rFonts w:hint="eastAsia" w:ascii="宋体" w:hAnsi="宋体" w:cs="宋体"/>
          <w:b/>
          <w:color w:val="000000" w:themeColor="text1"/>
          <w:sz w:val="24"/>
          <w:highlight w:val="none"/>
          <w14:textFill>
            <w14:solidFill>
              <w14:schemeClr w14:val="tx1"/>
            </w14:solidFill>
          </w14:textFill>
        </w:rPr>
        <w:t>2.14乙方破产</w:t>
      </w:r>
      <w:bookmarkEnd w:id="512"/>
      <w:bookmarkEnd w:id="513"/>
      <w:bookmarkEnd w:id="514"/>
      <w:bookmarkEnd w:id="515"/>
      <w:bookmarkEnd w:id="516"/>
      <w:bookmarkEnd w:id="517"/>
    </w:p>
    <w:p w14:paraId="0DFEFB10">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7380BC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18" w:name="_Toc6134"/>
      <w:bookmarkStart w:id="519" w:name="_Toc15387"/>
      <w:bookmarkStart w:id="520" w:name="_Toc29333"/>
      <w:r>
        <w:rPr>
          <w:rFonts w:hint="eastAsia" w:ascii="宋体" w:hAnsi="宋体" w:cs="宋体"/>
          <w:b/>
          <w:color w:val="000000" w:themeColor="text1"/>
          <w:sz w:val="24"/>
          <w:highlight w:val="none"/>
          <w14:textFill>
            <w14:solidFill>
              <w14:schemeClr w14:val="tx1"/>
            </w14:solidFill>
          </w14:textFill>
        </w:rPr>
        <w:t>2.15 合同中止、终止</w:t>
      </w:r>
      <w:bookmarkEnd w:id="518"/>
      <w:bookmarkEnd w:id="519"/>
      <w:bookmarkEnd w:id="520"/>
    </w:p>
    <w:p w14:paraId="1ED9512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2.15.1 双方当事人不得擅自中止或者终止合同；</w:t>
      </w:r>
    </w:p>
    <w:p w14:paraId="1E75CA66">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2F3ED2BA">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1" w:name="_Toc1125"/>
      <w:bookmarkStart w:id="522" w:name="_Toc14563"/>
      <w:bookmarkStart w:id="523" w:name="_Toc6596"/>
      <w:r>
        <w:rPr>
          <w:rFonts w:hint="eastAsia" w:ascii="宋体" w:hAnsi="宋体" w:cs="宋体"/>
          <w:b/>
          <w:color w:val="000000" w:themeColor="text1"/>
          <w:sz w:val="24"/>
          <w:highlight w:val="none"/>
          <w14:textFill>
            <w14:solidFill>
              <w14:schemeClr w14:val="tx1"/>
            </w14:solidFill>
          </w14:textFill>
        </w:rPr>
        <w:t>2.16检验和验收</w:t>
      </w:r>
      <w:bookmarkEnd w:id="521"/>
      <w:bookmarkEnd w:id="522"/>
      <w:bookmarkEnd w:id="523"/>
    </w:p>
    <w:p w14:paraId="1A4D79F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2.16.1货物交付前，乙方应对货物的质量、数量等方面进行详细、全面的检验，并向甲方出具证明货物符合合同约定的文件；货物交付时，甲方在</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约定时间内组织验收，并可依法邀请相关方参加，验收应出具验收书。</w:t>
      </w:r>
    </w:p>
    <w:p w14:paraId="6531B954">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169740AB">
      <w:pPr>
        <w:tabs>
          <w:tab w:val="left" w:pos="360"/>
          <w:tab w:val="left" w:pos="540"/>
          <w:tab w:val="left" w:pos="1080"/>
        </w:tabs>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i/>
          <w:color w:val="000000" w:themeColor="text1"/>
          <w:sz w:val="24"/>
          <w:highlight w:val="none"/>
          <w14:textFill>
            <w14:solidFill>
              <w14:schemeClr w14:val="tx1"/>
            </w14:solidFill>
          </w14:textFill>
        </w:rPr>
        <w:t>。</w:t>
      </w:r>
    </w:p>
    <w:bookmarkEnd w:id="493"/>
    <w:bookmarkEnd w:id="494"/>
    <w:bookmarkEnd w:id="495"/>
    <w:bookmarkEnd w:id="496"/>
    <w:p w14:paraId="65FCC566">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24" w:name="_Toc279701261"/>
      <w:bookmarkStart w:id="525" w:name="_Toc259093690"/>
      <w:bookmarkStart w:id="526" w:name="_Toc487900371"/>
      <w:bookmarkStart w:id="527" w:name="_Toc25182"/>
      <w:bookmarkStart w:id="528" w:name="_Toc11284"/>
      <w:bookmarkStart w:id="529" w:name="_Toc19604"/>
      <w:r>
        <w:rPr>
          <w:rFonts w:hint="eastAsia" w:ascii="宋体" w:hAnsi="宋体" w:cs="宋体"/>
          <w:b/>
          <w:color w:val="000000" w:themeColor="text1"/>
          <w:sz w:val="24"/>
          <w:highlight w:val="none"/>
          <w14:textFill>
            <w14:solidFill>
              <w14:schemeClr w14:val="tx1"/>
            </w14:solidFill>
          </w14:textFill>
        </w:rPr>
        <w:t>2.17 通知</w:t>
      </w:r>
      <w:bookmarkEnd w:id="524"/>
      <w:bookmarkEnd w:id="525"/>
      <w:bookmarkEnd w:id="526"/>
      <w:r>
        <w:rPr>
          <w:rFonts w:hint="eastAsia" w:ascii="宋体" w:hAnsi="宋体" w:cs="宋体"/>
          <w:b/>
          <w:color w:val="000000" w:themeColor="text1"/>
          <w:sz w:val="24"/>
          <w:highlight w:val="none"/>
          <w14:textFill>
            <w14:solidFill>
              <w14:schemeClr w14:val="tx1"/>
            </w14:solidFill>
          </w14:textFill>
        </w:rPr>
        <w:t>和送达</w:t>
      </w:r>
      <w:bookmarkEnd w:id="527"/>
      <w:bookmarkEnd w:id="528"/>
      <w:bookmarkEnd w:id="529"/>
    </w:p>
    <w:p w14:paraId="728F807B">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0" w:name="_Toc6698"/>
      <w:bookmarkStart w:id="531" w:name="_Toc3135"/>
      <w:bookmarkStart w:id="532" w:name="_Toc487900372"/>
      <w:bookmarkStart w:id="533" w:name="_Toc259093691"/>
      <w:bookmarkStart w:id="534" w:name="_Toc279701262"/>
      <w:r>
        <w:rPr>
          <w:rFonts w:hint="eastAsia" w:ascii="宋体" w:hAnsi="宋体" w:cs="宋体"/>
          <w:color w:val="000000" w:themeColor="text1"/>
          <w:sz w:val="24"/>
          <w:highlight w:val="none"/>
          <w14:textFill>
            <w14:solidFill>
              <w14:schemeClr w14:val="tx1"/>
            </w14:solidFill>
          </w14:textFill>
        </w:rPr>
        <w:t xml:space="preserve">2.17.1任何一方因履行合同而以合同第一部分尾部所列明的传真或电子邮件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highlight w:val="none"/>
          <w:u w:val="singl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个工作日内书面通知对方当事人，在对方当事人收到有关变更通知之前，变更前的约定送达方式或者地址仍视为有效。</w:t>
      </w:r>
      <w:bookmarkEnd w:id="530"/>
      <w:bookmarkEnd w:id="531"/>
    </w:p>
    <w:p w14:paraId="280CE810">
      <w:pPr>
        <w:spacing w:line="560" w:lineRule="exact"/>
        <w:ind w:firstLine="480" w:firstLineChars="200"/>
        <w:rPr>
          <w:rFonts w:ascii="宋体" w:hAnsi="宋体" w:cs="宋体"/>
          <w:color w:val="000000" w:themeColor="text1"/>
          <w:sz w:val="24"/>
          <w:highlight w:val="none"/>
          <w14:textFill>
            <w14:solidFill>
              <w14:schemeClr w14:val="tx1"/>
            </w14:solidFill>
          </w14:textFill>
        </w:rPr>
      </w:pPr>
      <w:bookmarkStart w:id="535" w:name="_Toc23294"/>
      <w:bookmarkStart w:id="536" w:name="_Toc23128"/>
      <w:r>
        <w:rPr>
          <w:rFonts w:hint="eastAsia" w:ascii="宋体" w:hAnsi="宋体" w:cs="宋体"/>
          <w:color w:val="000000" w:themeColor="text1"/>
          <w:sz w:val="24"/>
          <w:highlight w:val="none"/>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5"/>
      <w:bookmarkEnd w:id="536"/>
    </w:p>
    <w:p w14:paraId="0E06527C">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37" w:name="_Toc30599"/>
      <w:bookmarkStart w:id="538" w:name="_Toc4355"/>
      <w:bookmarkStart w:id="539" w:name="_Toc18540"/>
      <w:r>
        <w:rPr>
          <w:rFonts w:hint="eastAsia" w:ascii="宋体" w:hAnsi="宋体" w:cs="宋体"/>
          <w:b/>
          <w:color w:val="000000" w:themeColor="text1"/>
          <w:sz w:val="24"/>
          <w:highlight w:val="none"/>
          <w14:textFill>
            <w14:solidFill>
              <w14:schemeClr w14:val="tx1"/>
            </w14:solidFill>
          </w14:textFill>
        </w:rPr>
        <w:t>2.18 计量单位</w:t>
      </w:r>
      <w:bookmarkEnd w:id="532"/>
      <w:bookmarkEnd w:id="533"/>
      <w:bookmarkEnd w:id="534"/>
      <w:bookmarkEnd w:id="537"/>
      <w:bookmarkEnd w:id="538"/>
      <w:bookmarkEnd w:id="539"/>
    </w:p>
    <w:p w14:paraId="5D604C07">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除技术规范中另有规定外,合同的计量单位均使用国家法定计量单位。</w:t>
      </w:r>
    </w:p>
    <w:p w14:paraId="573BE9A1">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0" w:name="_Toc10330"/>
      <w:bookmarkStart w:id="541" w:name="_Toc487900373"/>
      <w:bookmarkStart w:id="542" w:name="_Toc18567"/>
      <w:bookmarkStart w:id="543" w:name="_Toc259093692"/>
      <w:bookmarkStart w:id="544" w:name="_Toc279701263"/>
      <w:bookmarkStart w:id="545" w:name="_Toc12773"/>
      <w:r>
        <w:rPr>
          <w:rFonts w:hint="eastAsia" w:ascii="宋体" w:hAnsi="宋体" w:cs="宋体"/>
          <w:b/>
          <w:color w:val="000000" w:themeColor="text1"/>
          <w:sz w:val="24"/>
          <w:highlight w:val="none"/>
          <w14:textFill>
            <w14:solidFill>
              <w14:schemeClr w14:val="tx1"/>
            </w14:solidFill>
          </w14:textFill>
        </w:rPr>
        <w:t>2.19 合同使用的文字和适用的法律</w:t>
      </w:r>
      <w:bookmarkEnd w:id="540"/>
      <w:bookmarkEnd w:id="541"/>
      <w:bookmarkEnd w:id="542"/>
      <w:bookmarkEnd w:id="543"/>
      <w:bookmarkEnd w:id="544"/>
      <w:bookmarkEnd w:id="545"/>
    </w:p>
    <w:p w14:paraId="449B7F3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2.19.1 合同使用汉语书就、变更和解释；</w:t>
      </w:r>
    </w:p>
    <w:p w14:paraId="1622DBFE">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2.19.2 合同适用中华人民共和国法律。</w:t>
      </w:r>
    </w:p>
    <w:p w14:paraId="3285B8B7">
      <w:pPr>
        <w:spacing w:line="560" w:lineRule="exact"/>
        <w:ind w:firstLine="482" w:firstLineChars="200"/>
        <w:outlineLvl w:val="0"/>
        <w:rPr>
          <w:rFonts w:ascii="宋体" w:hAnsi="宋体" w:cs="宋体"/>
          <w:b/>
          <w:color w:val="000000" w:themeColor="text1"/>
          <w:sz w:val="24"/>
          <w:highlight w:val="none"/>
          <w14:textFill>
            <w14:solidFill>
              <w14:schemeClr w14:val="tx1"/>
            </w14:solidFill>
          </w14:textFill>
        </w:rPr>
      </w:pPr>
      <w:bookmarkStart w:id="546" w:name="_Toc6885"/>
      <w:bookmarkStart w:id="547" w:name="_Toc19890"/>
      <w:bookmarkStart w:id="548" w:name="_Toc14001"/>
      <w:r>
        <w:rPr>
          <w:rFonts w:hint="eastAsia" w:ascii="宋体" w:hAnsi="宋体" w:cs="宋体"/>
          <w:b/>
          <w:color w:val="000000" w:themeColor="text1"/>
          <w:sz w:val="24"/>
          <w:highlight w:val="none"/>
          <w14:textFill>
            <w14:solidFill>
              <w14:schemeClr w14:val="tx1"/>
            </w14:solidFill>
          </w14:textFill>
        </w:rPr>
        <w:t>2.20 合同份数</w:t>
      </w:r>
      <w:bookmarkEnd w:id="546"/>
      <w:bookmarkEnd w:id="547"/>
      <w:bookmarkEnd w:id="548"/>
    </w:p>
    <w:p w14:paraId="5B412E7A">
      <w:pPr>
        <w:spacing w:line="5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合同份数按</w:t>
      </w:r>
      <w:r>
        <w:rPr>
          <w:rFonts w:hint="eastAsia" w:ascii="宋体" w:hAnsi="宋体" w:cs="宋体"/>
          <w:b/>
          <w:i/>
          <w:color w:val="000000" w:themeColor="text1"/>
          <w:sz w:val="24"/>
          <w:highlight w:val="none"/>
          <w:u w:val="single"/>
          <w14:textFill>
            <w14:solidFill>
              <w14:schemeClr w14:val="tx1"/>
            </w14:solidFill>
          </w14:textFill>
        </w:rPr>
        <w:t>合同专用条款</w:t>
      </w:r>
      <w:r>
        <w:rPr>
          <w:rFonts w:hint="eastAsia" w:ascii="宋体" w:hAnsi="宋体" w:cs="宋体"/>
          <w:color w:val="000000" w:themeColor="text1"/>
          <w:sz w:val="24"/>
          <w:highlight w:val="none"/>
          <w14:textFill>
            <w14:solidFill>
              <w14:schemeClr w14:val="tx1"/>
            </w14:solidFill>
          </w14:textFill>
        </w:rPr>
        <w:t>规定，每份均具有同等法律效力。</w:t>
      </w:r>
    </w:p>
    <w:p w14:paraId="58E68B23">
      <w:pPr>
        <w:adjustRightInd/>
        <w:spacing w:line="360" w:lineRule="auto"/>
        <w:ind w:firstLine="2513" w:firstLineChars="1197"/>
        <w:outlineLvl w:val="0"/>
        <w:rPr>
          <w:rFonts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br w:type="page"/>
      </w:r>
      <w:r>
        <w:rPr>
          <w:rFonts w:hint="eastAsia" w:ascii="宋体" w:hAnsi="宋体" w:cs="宋体"/>
          <w:b/>
          <w:color w:val="000000" w:themeColor="text1"/>
          <w:sz w:val="32"/>
          <w:szCs w:val="20"/>
          <w:highlight w:val="none"/>
          <w14:textFill>
            <w14:solidFill>
              <w14:schemeClr w14:val="tx1"/>
            </w14:solidFill>
          </w14:textFill>
        </w:rPr>
        <w:t xml:space="preserve"> 第三部分  合同专用条款</w:t>
      </w:r>
    </w:p>
    <w:p w14:paraId="2B563197">
      <w:pPr>
        <w:spacing w:line="560" w:lineRule="exact"/>
        <w:ind w:left="-420" w:leftChars="-200" w:right="-420" w:rightChars="-200"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373A7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7A4A49D">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条款号</w:t>
            </w:r>
          </w:p>
        </w:tc>
        <w:tc>
          <w:tcPr>
            <w:tcW w:w="4534" w:type="pct"/>
            <w:vAlign w:val="center"/>
          </w:tcPr>
          <w:p w14:paraId="07CAC08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约定内容</w:t>
            </w:r>
          </w:p>
        </w:tc>
      </w:tr>
      <w:tr w14:paraId="004FB4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CC7A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1.4.2</w:t>
            </w:r>
          </w:p>
        </w:tc>
        <w:tc>
          <w:tcPr>
            <w:tcW w:w="4534" w:type="pct"/>
            <w:vAlign w:val="center"/>
          </w:tcPr>
          <w:p w14:paraId="72A5AD9C">
            <w:pPr>
              <w:spacing w:line="360" w:lineRule="auto"/>
              <w:rPr>
                <w:rFonts w:ascii="宋体" w:hAnsi="宋体" w:cs="宋体"/>
                <w:color w:val="000000" w:themeColor="text1"/>
                <w:sz w:val="24"/>
                <w:highlight w:val="none"/>
                <w14:textFill>
                  <w14:solidFill>
                    <w14:schemeClr w14:val="tx1"/>
                  </w14:solidFill>
                </w14:textFill>
              </w:rPr>
            </w:pPr>
          </w:p>
        </w:tc>
      </w:tr>
      <w:tr w14:paraId="2B643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E0496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1.5.1</w:t>
            </w:r>
          </w:p>
        </w:tc>
        <w:tc>
          <w:tcPr>
            <w:tcW w:w="4534" w:type="pct"/>
            <w:vAlign w:val="center"/>
          </w:tcPr>
          <w:p w14:paraId="4A0CAF3D">
            <w:pPr>
              <w:spacing w:line="360" w:lineRule="auto"/>
              <w:rPr>
                <w:rFonts w:ascii="宋体" w:hAnsi="宋体" w:cs="宋体"/>
                <w:color w:val="000000" w:themeColor="text1"/>
                <w:sz w:val="24"/>
                <w:highlight w:val="none"/>
                <w14:textFill>
                  <w14:solidFill>
                    <w14:schemeClr w14:val="tx1"/>
                  </w14:solidFill>
                </w14:textFill>
              </w:rPr>
            </w:pPr>
          </w:p>
        </w:tc>
      </w:tr>
      <w:tr w14:paraId="0B363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A203E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1.5.2 </w:t>
            </w:r>
          </w:p>
        </w:tc>
        <w:tc>
          <w:tcPr>
            <w:tcW w:w="4534" w:type="pct"/>
            <w:vAlign w:val="center"/>
          </w:tcPr>
          <w:p w14:paraId="5DDF6ED1">
            <w:pPr>
              <w:spacing w:line="360" w:lineRule="auto"/>
              <w:rPr>
                <w:rFonts w:ascii="宋体" w:hAnsi="宋体" w:cs="宋体"/>
                <w:color w:val="000000" w:themeColor="text1"/>
                <w:sz w:val="24"/>
                <w:highlight w:val="none"/>
                <w14:textFill>
                  <w14:solidFill>
                    <w14:schemeClr w14:val="tx1"/>
                  </w14:solidFill>
                </w14:textFill>
              </w:rPr>
            </w:pPr>
          </w:p>
        </w:tc>
      </w:tr>
      <w:tr w14:paraId="4A251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72159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1.5.3</w:t>
            </w:r>
          </w:p>
        </w:tc>
        <w:tc>
          <w:tcPr>
            <w:tcW w:w="4534" w:type="pct"/>
            <w:vAlign w:val="center"/>
          </w:tcPr>
          <w:p w14:paraId="578BDF8D">
            <w:pPr>
              <w:spacing w:line="360" w:lineRule="auto"/>
              <w:rPr>
                <w:rFonts w:ascii="宋体" w:hAnsi="宋体" w:cs="宋体"/>
                <w:color w:val="000000" w:themeColor="text1"/>
                <w:sz w:val="24"/>
                <w:highlight w:val="none"/>
                <w14:textFill>
                  <w14:solidFill>
                    <w14:schemeClr w14:val="tx1"/>
                  </w14:solidFill>
                </w14:textFill>
              </w:rPr>
            </w:pPr>
          </w:p>
        </w:tc>
      </w:tr>
      <w:tr w14:paraId="6CF0C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F99878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1.6.2</w:t>
            </w:r>
          </w:p>
        </w:tc>
        <w:tc>
          <w:tcPr>
            <w:tcW w:w="4534" w:type="pct"/>
            <w:vAlign w:val="center"/>
          </w:tcPr>
          <w:p w14:paraId="74384AEB">
            <w:pPr>
              <w:spacing w:line="360" w:lineRule="auto"/>
              <w:rPr>
                <w:rFonts w:ascii="宋体" w:hAnsi="宋体" w:cs="宋体"/>
                <w:color w:val="000000" w:themeColor="text1"/>
                <w:sz w:val="24"/>
                <w:highlight w:val="none"/>
                <w14:textFill>
                  <w14:solidFill>
                    <w14:schemeClr w14:val="tx1"/>
                  </w14:solidFill>
                </w14:textFill>
              </w:rPr>
            </w:pPr>
          </w:p>
        </w:tc>
      </w:tr>
      <w:tr w14:paraId="66E2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580F9C6">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1.7.1</w:t>
            </w:r>
          </w:p>
        </w:tc>
        <w:tc>
          <w:tcPr>
            <w:tcW w:w="4534" w:type="pct"/>
            <w:vAlign w:val="center"/>
          </w:tcPr>
          <w:p w14:paraId="11701F7E">
            <w:pPr>
              <w:spacing w:line="360" w:lineRule="auto"/>
              <w:rPr>
                <w:rFonts w:ascii="宋体" w:hAnsi="宋体" w:cs="宋体"/>
                <w:color w:val="000000" w:themeColor="text1"/>
                <w:sz w:val="24"/>
                <w:highlight w:val="none"/>
                <w14:textFill>
                  <w14:solidFill>
                    <w14:schemeClr w14:val="tx1"/>
                  </w14:solidFill>
                </w14:textFill>
              </w:rPr>
            </w:pPr>
          </w:p>
        </w:tc>
      </w:tr>
      <w:tr w14:paraId="5192E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18D3D3">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1.7.2</w:t>
            </w:r>
          </w:p>
        </w:tc>
        <w:tc>
          <w:tcPr>
            <w:tcW w:w="4534" w:type="pct"/>
            <w:vAlign w:val="center"/>
          </w:tcPr>
          <w:p w14:paraId="41C2628B">
            <w:pPr>
              <w:spacing w:line="360" w:lineRule="auto"/>
              <w:rPr>
                <w:rFonts w:ascii="宋体" w:hAnsi="宋体" w:cs="宋体"/>
                <w:color w:val="000000" w:themeColor="text1"/>
                <w:sz w:val="24"/>
                <w:highlight w:val="none"/>
                <w14:textFill>
                  <w14:solidFill>
                    <w14:schemeClr w14:val="tx1"/>
                  </w14:solidFill>
                </w14:textFill>
              </w:rPr>
            </w:pPr>
          </w:p>
        </w:tc>
      </w:tr>
      <w:tr w14:paraId="6594A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358B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1.7.3</w:t>
            </w:r>
          </w:p>
        </w:tc>
        <w:tc>
          <w:tcPr>
            <w:tcW w:w="4534" w:type="pct"/>
            <w:vAlign w:val="center"/>
          </w:tcPr>
          <w:p w14:paraId="06147950">
            <w:pPr>
              <w:spacing w:line="360" w:lineRule="auto"/>
              <w:rPr>
                <w:rFonts w:ascii="宋体" w:hAnsi="宋体" w:cs="宋体"/>
                <w:color w:val="000000" w:themeColor="text1"/>
                <w:sz w:val="24"/>
                <w:highlight w:val="none"/>
                <w14:textFill>
                  <w14:solidFill>
                    <w14:schemeClr w14:val="tx1"/>
                  </w14:solidFill>
                </w14:textFill>
              </w:rPr>
            </w:pPr>
          </w:p>
        </w:tc>
      </w:tr>
      <w:tr w14:paraId="3BAA8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1030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1.8.6</w:t>
            </w:r>
          </w:p>
        </w:tc>
        <w:tc>
          <w:tcPr>
            <w:tcW w:w="4534" w:type="pct"/>
            <w:vAlign w:val="center"/>
          </w:tcPr>
          <w:p w14:paraId="10687A4E">
            <w:pPr>
              <w:spacing w:line="360" w:lineRule="auto"/>
              <w:rPr>
                <w:rFonts w:ascii="宋体" w:hAnsi="宋体" w:cs="宋体"/>
                <w:color w:val="000000" w:themeColor="text1"/>
                <w:sz w:val="24"/>
                <w:highlight w:val="none"/>
                <w14:textFill>
                  <w14:solidFill>
                    <w14:schemeClr w14:val="tx1"/>
                  </w14:solidFill>
                </w14:textFill>
              </w:rPr>
            </w:pPr>
          </w:p>
        </w:tc>
      </w:tr>
      <w:tr w14:paraId="1FE68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8A5E88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1.9</w:t>
            </w:r>
          </w:p>
        </w:tc>
        <w:tc>
          <w:tcPr>
            <w:tcW w:w="4534" w:type="pct"/>
            <w:vAlign w:val="center"/>
          </w:tcPr>
          <w:p w14:paraId="5485A239">
            <w:pPr>
              <w:spacing w:line="360" w:lineRule="auto"/>
              <w:rPr>
                <w:rFonts w:ascii="宋体" w:hAnsi="宋体" w:cs="宋体"/>
                <w:color w:val="000000" w:themeColor="text1"/>
                <w:sz w:val="24"/>
                <w:highlight w:val="none"/>
                <w14:textFill>
                  <w14:solidFill>
                    <w14:schemeClr w14:val="tx1"/>
                  </w14:solidFill>
                </w14:textFill>
              </w:rPr>
            </w:pPr>
          </w:p>
        </w:tc>
      </w:tr>
      <w:tr w14:paraId="722E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FB6792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w:t>
            </w:r>
          </w:p>
        </w:tc>
        <w:tc>
          <w:tcPr>
            <w:tcW w:w="4534" w:type="pct"/>
            <w:vAlign w:val="center"/>
          </w:tcPr>
          <w:p w14:paraId="6BE58E37">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6208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A556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2.4.1</w:t>
            </w:r>
          </w:p>
        </w:tc>
        <w:tc>
          <w:tcPr>
            <w:tcW w:w="4534" w:type="pct"/>
            <w:vAlign w:val="center"/>
          </w:tcPr>
          <w:p w14:paraId="2230FFF6">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tc>
      </w:tr>
      <w:tr w14:paraId="278DB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C9E34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2.4.3</w:t>
            </w:r>
          </w:p>
        </w:tc>
        <w:tc>
          <w:tcPr>
            <w:tcW w:w="4534" w:type="pct"/>
            <w:vAlign w:val="center"/>
          </w:tcPr>
          <w:p w14:paraId="1563D1E8">
            <w:pPr>
              <w:spacing w:line="360" w:lineRule="auto"/>
              <w:rPr>
                <w:rFonts w:ascii="宋体" w:hAnsi="宋体" w:cs="宋体"/>
                <w:color w:val="000000" w:themeColor="text1"/>
                <w:sz w:val="24"/>
                <w:highlight w:val="none"/>
                <w14:textFill>
                  <w14:solidFill>
                    <w14:schemeClr w14:val="tx1"/>
                  </w14:solidFill>
                </w14:textFill>
              </w:rPr>
            </w:pPr>
          </w:p>
        </w:tc>
      </w:tr>
      <w:tr w14:paraId="3F29F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116613C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2.8 </w:t>
            </w:r>
          </w:p>
        </w:tc>
        <w:tc>
          <w:tcPr>
            <w:tcW w:w="4534" w:type="pct"/>
          </w:tcPr>
          <w:p w14:paraId="6ABBAFFB">
            <w:pPr>
              <w:spacing w:line="360" w:lineRule="auto"/>
              <w:rPr>
                <w:rFonts w:ascii="宋体" w:hAnsi="宋体" w:cs="宋体"/>
                <w:color w:val="000000" w:themeColor="text1"/>
                <w:sz w:val="24"/>
                <w:highlight w:val="none"/>
                <w14:textFill>
                  <w14:solidFill>
                    <w14:schemeClr w14:val="tx1"/>
                  </w14:solidFill>
                </w14:textFill>
              </w:rPr>
            </w:pPr>
          </w:p>
        </w:tc>
      </w:tr>
      <w:tr w14:paraId="793D5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494B4C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2.12.3</w:t>
            </w:r>
          </w:p>
        </w:tc>
        <w:tc>
          <w:tcPr>
            <w:tcW w:w="4534" w:type="pct"/>
            <w:vAlign w:val="center"/>
          </w:tcPr>
          <w:p w14:paraId="1F4FA410">
            <w:pPr>
              <w:spacing w:line="360" w:lineRule="auto"/>
              <w:rPr>
                <w:rFonts w:ascii="宋体" w:hAnsi="宋体" w:cs="宋体"/>
                <w:color w:val="000000" w:themeColor="text1"/>
                <w:sz w:val="24"/>
                <w:highlight w:val="none"/>
                <w14:textFill>
                  <w14:solidFill>
                    <w14:schemeClr w14:val="tx1"/>
                  </w14:solidFill>
                </w14:textFill>
              </w:rPr>
            </w:pPr>
          </w:p>
        </w:tc>
      </w:tr>
      <w:tr w14:paraId="39BD4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F4FCB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2.12.4</w:t>
            </w:r>
          </w:p>
        </w:tc>
        <w:tc>
          <w:tcPr>
            <w:tcW w:w="4534" w:type="pct"/>
            <w:vAlign w:val="center"/>
          </w:tcPr>
          <w:p w14:paraId="5457B7A5">
            <w:pPr>
              <w:spacing w:line="360" w:lineRule="auto"/>
              <w:rPr>
                <w:rFonts w:ascii="宋体" w:hAnsi="宋体" w:cs="宋体"/>
                <w:color w:val="000000" w:themeColor="text1"/>
                <w:sz w:val="24"/>
                <w:highlight w:val="none"/>
                <w14:textFill>
                  <w14:solidFill>
                    <w14:schemeClr w14:val="tx1"/>
                  </w14:solidFill>
                </w14:textFill>
              </w:rPr>
            </w:pPr>
          </w:p>
        </w:tc>
      </w:tr>
      <w:tr w14:paraId="220CF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775428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2.16.1</w:t>
            </w:r>
          </w:p>
        </w:tc>
        <w:tc>
          <w:tcPr>
            <w:tcW w:w="4534" w:type="pct"/>
            <w:vAlign w:val="center"/>
          </w:tcPr>
          <w:p w14:paraId="258B0125">
            <w:pPr>
              <w:spacing w:line="360" w:lineRule="auto"/>
              <w:rPr>
                <w:rFonts w:ascii="宋体" w:hAnsi="宋体" w:cs="宋体"/>
                <w:color w:val="000000" w:themeColor="text1"/>
                <w:sz w:val="24"/>
                <w:highlight w:val="none"/>
                <w14:textFill>
                  <w14:solidFill>
                    <w14:schemeClr w14:val="tx1"/>
                  </w14:solidFill>
                </w14:textFill>
              </w:rPr>
            </w:pPr>
          </w:p>
        </w:tc>
      </w:tr>
      <w:tr w14:paraId="03FC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6B1F92F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2.16.3</w:t>
            </w:r>
          </w:p>
        </w:tc>
        <w:tc>
          <w:tcPr>
            <w:tcW w:w="4534" w:type="pct"/>
            <w:vAlign w:val="center"/>
          </w:tcPr>
          <w:p w14:paraId="78C01347">
            <w:pPr>
              <w:spacing w:line="360" w:lineRule="auto"/>
              <w:rPr>
                <w:rFonts w:ascii="宋体" w:hAnsi="宋体" w:cs="宋体"/>
                <w:color w:val="000000" w:themeColor="text1"/>
                <w:sz w:val="24"/>
                <w:highlight w:val="none"/>
                <w14:textFill>
                  <w14:solidFill>
                    <w14:schemeClr w14:val="tx1"/>
                  </w14:solidFill>
                </w14:textFill>
              </w:rPr>
            </w:pPr>
          </w:p>
        </w:tc>
      </w:tr>
      <w:tr w14:paraId="3C122C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C6034A3">
            <w:pPr>
              <w:spacing w:line="360" w:lineRule="auto"/>
              <w:ind w:left="-420" w:leftChars="-200" w:right="-420" w:rightChars="-200" w:firstLine="480" w:firstLineChars="200"/>
              <w:outlineLvl w:val="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2.20 </w:t>
            </w:r>
          </w:p>
        </w:tc>
        <w:tc>
          <w:tcPr>
            <w:tcW w:w="4534" w:type="pct"/>
            <w:vAlign w:val="center"/>
          </w:tcPr>
          <w:p w14:paraId="4BB1926E">
            <w:pPr>
              <w:spacing w:line="360" w:lineRule="auto"/>
              <w:rPr>
                <w:rFonts w:ascii="宋体" w:hAnsi="宋体" w:cs="宋体"/>
                <w:color w:val="000000" w:themeColor="text1"/>
                <w:sz w:val="24"/>
                <w:highlight w:val="none"/>
                <w14:textFill>
                  <w14:solidFill>
                    <w14:schemeClr w14:val="tx1"/>
                  </w14:solidFill>
                </w14:textFill>
              </w:rPr>
            </w:pPr>
          </w:p>
        </w:tc>
      </w:tr>
    </w:tbl>
    <w:p w14:paraId="536603E5">
      <w:pPr>
        <w:spacing w:line="360" w:lineRule="auto"/>
        <w:ind w:left="-420" w:leftChars="-200" w:right="-420" w:rightChars="-200" w:firstLine="480" w:firstLineChars="200"/>
        <w:rPr>
          <w:rFonts w:ascii="宋体" w:hAnsi="宋体" w:cs="宋体"/>
          <w:color w:val="000000" w:themeColor="text1"/>
          <w:sz w:val="24"/>
          <w:highlight w:val="none"/>
          <w14:textFill>
            <w14:solidFill>
              <w14:schemeClr w14:val="tx1"/>
            </w14:solidFill>
          </w14:textFill>
        </w:rPr>
      </w:pPr>
    </w:p>
    <w:p w14:paraId="47CB6CC2">
      <w:pPr>
        <w:spacing w:line="360" w:lineRule="auto"/>
        <w:ind w:left="-420" w:leftChars="-200" w:right="-420" w:rightChars="-200"/>
        <w:rPr>
          <w:rFonts w:ascii="宋体" w:hAnsi="宋体" w:cs="宋体"/>
          <w:color w:val="000000" w:themeColor="text1"/>
          <w:sz w:val="24"/>
          <w:highlight w:val="none"/>
          <w14:textFill>
            <w14:solidFill>
              <w14:schemeClr w14:val="tx1"/>
            </w14:solidFill>
          </w14:textFill>
        </w:rPr>
      </w:pPr>
    </w:p>
    <w:p w14:paraId="6EF0A169">
      <w:pPr>
        <w:pStyle w:val="3"/>
        <w:rPr>
          <w:color w:val="000000" w:themeColor="text1"/>
          <w:highlight w:val="none"/>
          <w14:textFill>
            <w14:solidFill>
              <w14:schemeClr w14:val="tx1"/>
            </w14:solidFill>
          </w14:textFill>
        </w:rPr>
      </w:pPr>
    </w:p>
    <w:p w14:paraId="6D966936">
      <w:pPr>
        <w:rPr>
          <w:color w:val="000000" w:themeColor="text1"/>
          <w:highlight w:val="none"/>
          <w14:textFill>
            <w14:solidFill>
              <w14:schemeClr w14:val="tx1"/>
            </w14:solidFill>
          </w14:textFill>
        </w:rPr>
      </w:pPr>
    </w:p>
    <w:p w14:paraId="388833AF">
      <w:pPr>
        <w:spacing w:line="360" w:lineRule="auto"/>
        <w:ind w:left="720" w:firstLine="723" w:firstLineChars="200"/>
        <w:outlineLvl w:val="0"/>
        <w:rPr>
          <w:rFonts w:ascii="宋体" w:hAnsi="宋体" w:cs="宋体"/>
          <w:b/>
          <w:color w:val="000000" w:themeColor="text1"/>
          <w:sz w:val="36"/>
          <w:szCs w:val="20"/>
          <w:highlight w:val="none"/>
          <w14:textFill>
            <w14:solidFill>
              <w14:schemeClr w14:val="tx1"/>
            </w14:solidFill>
          </w14:textFill>
        </w:rPr>
      </w:pPr>
      <w:r>
        <w:rPr>
          <w:rFonts w:hint="eastAsia" w:ascii="宋体" w:hAnsi="宋体" w:cs="宋体"/>
          <w:b/>
          <w:color w:val="000000" w:themeColor="text1"/>
          <w:sz w:val="36"/>
          <w:szCs w:val="20"/>
          <w:highlight w:val="none"/>
          <w14:textFill>
            <w14:solidFill>
              <w14:schemeClr w14:val="tx1"/>
            </w14:solidFill>
          </w14:textFill>
        </w:rPr>
        <w:t>第六部分</w:t>
      </w:r>
      <w:bookmarkEnd w:id="398"/>
      <w:r>
        <w:rPr>
          <w:rFonts w:hint="eastAsia" w:ascii="宋体" w:hAnsi="宋体" w:cs="宋体"/>
          <w:b/>
          <w:color w:val="000000" w:themeColor="text1"/>
          <w:sz w:val="36"/>
          <w:szCs w:val="20"/>
          <w:highlight w:val="none"/>
          <w14:textFill>
            <w14:solidFill>
              <w14:schemeClr w14:val="tx1"/>
            </w14:solidFill>
          </w14:textFill>
        </w:rPr>
        <w:t xml:space="preserve"> </w:t>
      </w:r>
      <w:bookmarkEnd w:id="399"/>
      <w:r>
        <w:rPr>
          <w:rFonts w:hint="eastAsia" w:ascii="宋体" w:hAnsi="宋体" w:cs="宋体"/>
          <w:b/>
          <w:color w:val="000000" w:themeColor="text1"/>
          <w:sz w:val="36"/>
          <w:szCs w:val="20"/>
          <w:highlight w:val="none"/>
          <w14:textFill>
            <w14:solidFill>
              <w14:schemeClr w14:val="tx1"/>
            </w14:solidFill>
          </w14:textFill>
        </w:rPr>
        <w:t>应提交的有关格式范例</w:t>
      </w:r>
    </w:p>
    <w:p w14:paraId="75A7AA1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06DE87">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资格文件部分</w:t>
      </w:r>
    </w:p>
    <w:p w14:paraId="1C352422">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DC16983">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615349C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（1）符合参加政府采购活动应当具备的一般条件的承诺函……………（页码）</w:t>
      </w:r>
    </w:p>
    <w:p w14:paraId="19C9F6C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snapToGrid w:val="0"/>
          <w:color w:val="000000" w:themeColor="text1"/>
          <w:kern w:val="28"/>
          <w:sz w:val="24"/>
          <w:szCs w:val="20"/>
          <w:highlight w:val="none"/>
          <w14:textFill>
            <w14:solidFill>
              <w14:schemeClr w14:val="tx1"/>
            </w14:solidFill>
          </w14:textFill>
        </w:rPr>
        <w:t>（2）联合协议</w:t>
      </w:r>
      <w:r>
        <w:rPr>
          <w:rFonts w:hint="eastAsia" w:ascii="宋体" w:hAnsi="宋体" w:cs="宋体"/>
          <w:color w:val="000000" w:themeColor="text1"/>
          <w:sz w:val="24"/>
          <w:highlight w:val="none"/>
          <w14:textFill>
            <w14:solidFill>
              <w14:schemeClr w14:val="tx1"/>
            </w14:solidFill>
          </w14:textFill>
        </w:rPr>
        <w:t>………………………………………………………………（页码）</w:t>
      </w:r>
    </w:p>
    <w:p w14:paraId="3DA61B43">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）落实政府采购政策需满足的资格要求………………………………（页码）</w:t>
      </w:r>
    </w:p>
    <w:p w14:paraId="3D3BC9D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）本项目的特定资格要求………………………………………………（页码）</w:t>
      </w:r>
    </w:p>
    <w:p w14:paraId="36D1DFA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F238C5">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2160613">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r>
        <w:rPr>
          <w:rFonts w:hint="eastAsia" w:ascii="宋体" w:hAnsi="宋体" w:cs="宋体"/>
          <w:b/>
          <w:color w:val="000000" w:themeColor="text1"/>
          <w:kern w:val="0"/>
          <w:sz w:val="32"/>
          <w:szCs w:val="32"/>
          <w:highlight w:val="none"/>
          <w14:textFill>
            <w14:solidFill>
              <w14:schemeClr w14:val="tx1"/>
            </w14:solidFill>
          </w14:textFill>
        </w:rPr>
        <w:t xml:space="preserve">  一、 符合参加政府采购活动应当具备的一般条件的承诺函</w:t>
      </w:r>
    </w:p>
    <w:p w14:paraId="317DC60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43B2CAC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我方参与（项目名称）【招标编号：（采购编号）】政府采购活动，郑重承诺：</w:t>
      </w:r>
    </w:p>
    <w:p w14:paraId="3AA9E6EE">
      <w:pPr>
        <w:snapToGrid w:val="0"/>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（一）具备《中华人民共和国政府采购法》第二十二条第一款规定的条件：</w:t>
      </w:r>
    </w:p>
    <w:p w14:paraId="4376BE9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1、具有独立承担民事责任的能力；</w:t>
      </w:r>
    </w:p>
    <w:p w14:paraId="7B801B5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2、具有良好的商业信誉和健全的财务会计制度； </w:t>
      </w:r>
    </w:p>
    <w:p w14:paraId="5E657BDA">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3、具有履行合同所必需的设备和专业技术能力；</w:t>
      </w:r>
    </w:p>
    <w:p w14:paraId="12F2E9EB">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4、有依法缴纳税收和社会保障资金的良好记录；</w:t>
      </w:r>
    </w:p>
    <w:p w14:paraId="11627BCC">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5、参加政府采购活动前三年内，在经营活动中没有重大违法记录；</w:t>
      </w:r>
    </w:p>
    <w:p w14:paraId="0742188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6、具有法律、行政法规规定的其他条件。</w:t>
      </w:r>
    </w:p>
    <w:p w14:paraId="550F3BA4">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01804149">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（三）不存在以下情况：</w:t>
      </w:r>
    </w:p>
    <w:p w14:paraId="1D98D996">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1、单位负责人为同一人或者存在直接控股、管理关系的不同供应商参加同一合同项下的政府采购活动的；</w:t>
      </w:r>
    </w:p>
    <w:p w14:paraId="112BFB28">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2、为采购项目提供整体设计、规范编制或者项目管理、监理、检测等服务后再参加该采购项目的其他采购活动的。</w:t>
      </w:r>
    </w:p>
    <w:p w14:paraId="26CD5A98">
      <w:pPr>
        <w:snapToGrid w:val="0"/>
        <w:spacing w:line="360" w:lineRule="auto"/>
        <w:ind w:firstLine="5520" w:firstLineChars="23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0ADC8DBC">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0A9F01E4">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478F7A40">
      <w:pPr>
        <w:snapToGrid w:val="0"/>
        <w:spacing w:line="360" w:lineRule="auto"/>
        <w:ind w:right="480" w:firstLine="559" w:firstLineChars="233"/>
        <w:jc w:val="left"/>
        <w:rPr>
          <w:rFonts w:ascii="宋体" w:hAnsi="宋体" w:cs="宋体"/>
          <w:b/>
          <w:color w:val="000000" w:themeColor="text1"/>
          <w:kern w:val="0"/>
          <w:sz w:val="32"/>
          <w:szCs w:val="32"/>
          <w:highlight w:val="none"/>
          <w14:textFill>
            <w14:solidFill>
              <w14:schemeClr w14:val="tx1"/>
            </w14:solidFill>
          </w14:textFill>
        </w:rPr>
      </w:pPr>
      <w:r>
        <w:rPr>
          <w:rFonts w:hint="eastAsia" w:cs="仿宋_GB2312" w:asciiTheme="minorEastAsia" w:hAnsiTheme="minorEastAsia" w:eastAsiaTheme="minorEastAsia"/>
          <w:color w:val="000000" w:themeColor="text1"/>
          <w:sz w:val="24"/>
          <w:highlight w:val="none"/>
          <w14:textFill>
            <w14:solidFill>
              <w14:schemeClr w14:val="tx1"/>
            </w14:solidFill>
          </w14:textFill>
        </w:rPr>
        <w:t>注：根据《</w:t>
      </w:r>
      <w:r>
        <w:rPr>
          <w:rFonts w:cs="仿宋_GB2312" w:asciiTheme="minorEastAsia" w:hAnsiTheme="minorEastAsia" w:eastAsiaTheme="minorEastAsia"/>
          <w:color w:val="000000" w:themeColor="text1"/>
          <w:sz w:val="24"/>
          <w:highlight w:val="none"/>
          <w14:textFill>
            <w14:solidFill>
              <w14:schemeClr w14:val="tx1"/>
            </w14:solidFill>
          </w14:textFill>
        </w:rPr>
        <w:t>关于规范政府采购供应商资格设定及资格审查的通知</w:t>
      </w:r>
      <w:r>
        <w:rPr>
          <w:rFonts w:hint="eastAsia" w:cs="仿宋_GB2312" w:asciiTheme="minorEastAsia" w:hAnsiTheme="minorEastAsia" w:eastAsiaTheme="minorEastAsia"/>
          <w:color w:val="000000" w:themeColor="text1"/>
          <w:sz w:val="24"/>
          <w:highlight w:val="none"/>
          <w14:textFill>
            <w14:solidFill>
              <w14:schemeClr w14:val="tx1"/>
            </w14:solidFill>
          </w14:textFill>
        </w:rPr>
        <w:t>》（</w:t>
      </w:r>
      <w:r>
        <w:rPr>
          <w:rFonts w:cs="仿宋_GB2312" w:asciiTheme="minorEastAsia" w:hAnsiTheme="minorEastAsia" w:eastAsiaTheme="minorEastAsia"/>
          <w:color w:val="000000" w:themeColor="text1"/>
          <w:sz w:val="24"/>
          <w:highlight w:val="none"/>
          <w14:textFill>
            <w14:solidFill>
              <w14:schemeClr w14:val="tx1"/>
            </w14:solidFill>
          </w14:textFill>
        </w:rPr>
        <w:t>浙财采监[2013]24号</w:t>
      </w:r>
      <w:r>
        <w:rPr>
          <w:rFonts w:hint="eastAsia" w:cs="仿宋_GB2312" w:asciiTheme="minorEastAsia" w:hAnsiTheme="minorEastAsia" w:eastAsiaTheme="minorEastAsia"/>
          <w:color w:val="000000" w:themeColor="text1"/>
          <w:sz w:val="24"/>
          <w:highlight w:val="none"/>
          <w14:textFill>
            <w14:solidFill>
              <w14:schemeClr w14:val="tx1"/>
            </w14:solidFill>
          </w14:textFill>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000000" w:themeColor="text1"/>
          <w:sz w:val="24"/>
          <w:highlight w:val="none"/>
          <w:u w:val="single"/>
          <w14:textFill>
            <w14:solidFill>
              <w14:schemeClr w14:val="tx1"/>
            </w14:solidFill>
          </w14:textFill>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09CDE5FF">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pPr>
    </w:p>
    <w:p w14:paraId="01570C8F">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p>
    <w:p w14:paraId="73489937">
      <w:pPr>
        <w:widowControl/>
        <w:spacing w:line="360" w:lineRule="auto"/>
        <w:ind w:firstLine="643" w:firstLineChars="20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二、联合协议（如果有）</w:t>
      </w:r>
    </w:p>
    <w:p w14:paraId="34856EB9">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[以联合体形式投标的，提供联合协议（附件5）；本项目不接受联合体投标或者投标人不以联合体形式投标的，则不需要提供]</w:t>
      </w:r>
    </w:p>
    <w:p w14:paraId="78F340C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65BCF14">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1499AD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三、落实政府采购政策需满足的资格要求</w:t>
      </w:r>
    </w:p>
    <w:p w14:paraId="02F9F11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（根据招标公告落实政府采购政策需满足的资格要求选择提供相应的材料；未要求的，无需提供）</w:t>
      </w:r>
    </w:p>
    <w:p w14:paraId="01E5A3CA">
      <w:pPr>
        <w:snapToGrid w:val="0"/>
        <w:spacing w:before="50" w:after="50"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A</w:t>
      </w:r>
      <w:r>
        <w:rPr>
          <w:rFonts w:hint="eastAsia" w:ascii="宋体" w:hAnsi="宋体" w:cs="宋体"/>
          <w:color w:val="000000" w:themeColor="text1"/>
          <w:sz w:val="24"/>
          <w:highlight w:val="none"/>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 xml:space="preserve">）。 </w:t>
      </w:r>
    </w:p>
    <w:p w14:paraId="67FB0C6E">
      <w:pPr>
        <w:widowControl/>
        <w:spacing w:line="360" w:lineRule="auto"/>
        <w:ind w:firstLine="480"/>
        <w:jc w:val="left"/>
        <w:rPr>
          <w:rFonts w:ascii="宋体" w:hAnsi="宋体" w:cs="宋体"/>
          <w:color w:val="000000" w:themeColor="text1"/>
          <w:sz w:val="24"/>
          <w:highlight w:val="none"/>
          <w14:textFill>
            <w14:solidFill>
              <w14:schemeClr w14:val="tx1"/>
            </w14:solidFill>
          </w14:textFill>
        </w:rPr>
      </w:pPr>
    </w:p>
    <w:p w14:paraId="05C91CF4">
      <w:pPr>
        <w:widowControl/>
        <w:spacing w:line="360" w:lineRule="auto"/>
        <w:ind w:firstLine="472" w:firstLineChars="196"/>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B.</w:t>
      </w:r>
      <w:r>
        <w:rPr>
          <w:rFonts w:hint="eastAsia" w:ascii="宋体" w:hAnsi="宋体" w:cs="宋体"/>
          <w:color w:val="000000" w:themeColor="text1"/>
          <w:sz w:val="24"/>
          <w:highlight w:val="none"/>
          <w14:textFill>
            <w14:solidFill>
              <w14:schemeClr w14:val="tx1"/>
            </w14:solidFill>
          </w14:textFill>
        </w:rPr>
        <w:t>要求以联合体形式参加的，提供联合协议（附件</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视同符合了资格条件，无需再与其他中小企业组成联合体参加政府采购活动，无需提供联合协议。</w:t>
      </w:r>
    </w:p>
    <w:p w14:paraId="1FC373AC">
      <w:pPr>
        <w:snapToGrid w:val="0"/>
        <w:spacing w:before="50" w:after="50"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 xml:space="preserve">    </w:t>
      </w:r>
    </w:p>
    <w:p w14:paraId="6A3205C4">
      <w:pPr>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C、</w:t>
      </w:r>
      <w:r>
        <w:rPr>
          <w:rFonts w:hint="eastAsia" w:ascii="宋体" w:hAnsi="宋体" w:cs="宋体"/>
          <w:color w:val="000000" w:themeColor="text1"/>
          <w:sz w:val="24"/>
          <w:highlight w:val="none"/>
          <w14:textFill>
            <w14:solidFill>
              <w14:schemeClr w14:val="tx1"/>
            </w14:solidFill>
          </w14:textFill>
        </w:rPr>
        <w:t>要求合同分包的，提供分包意向协议（附件6）和中小企业声明函（附件</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highlight w:val="none"/>
          <w14:textFill>
            <w14:solidFill>
              <w14:schemeClr w14:val="tx1"/>
            </w14:solidFill>
          </w14:textFill>
        </w:rPr>
        <w:t>并相应达到了前述比例要求，</w:t>
      </w:r>
      <w:r>
        <w:rPr>
          <w:rFonts w:hint="eastAsia" w:ascii="宋体" w:hAnsi="宋体" w:cs="宋体"/>
          <w:color w:val="000000" w:themeColor="text1"/>
          <w:sz w:val="24"/>
          <w:highlight w:val="none"/>
          <w14:textFill>
            <w14:solidFill>
              <w14:schemeClr w14:val="tx1"/>
            </w14:solidFill>
          </w14:textFill>
        </w:rPr>
        <w:t>视同符合了资格条件，无需再向中小企业分包，无需提供分包意向协议。</w:t>
      </w:r>
    </w:p>
    <w:p w14:paraId="0583EF63">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p>
    <w:p w14:paraId="492AF110">
      <w:pPr>
        <w:widowControl/>
        <w:spacing w:line="360" w:lineRule="auto"/>
        <w:ind w:left="150"/>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四、本项目的特定资格要求</w:t>
      </w:r>
    </w:p>
    <w:p w14:paraId="1B3E336B">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（根据招标公告本项目的特定资格要求提供相应的材料；未要求的，无需提供）</w:t>
      </w:r>
    </w:p>
    <w:p w14:paraId="316037CE">
      <w:pPr>
        <w:rPr>
          <w:rFonts w:ascii="宋体" w:hAnsi="宋体" w:cs="宋体"/>
          <w:color w:val="000000" w:themeColor="text1"/>
          <w:highlight w:val="none"/>
          <w14:textFill>
            <w14:solidFill>
              <w14:schemeClr w14:val="tx1"/>
            </w14:solidFill>
          </w14:textFill>
        </w:rPr>
      </w:pPr>
    </w:p>
    <w:p w14:paraId="1DB9A781">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1DE7F04C">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商务技术文件部分</w:t>
      </w:r>
    </w:p>
    <w:p w14:paraId="1E95B505">
      <w:pPr>
        <w:spacing w:line="360" w:lineRule="auto"/>
        <w:jc w:val="center"/>
        <w:outlineLvl w:val="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目录</w:t>
      </w:r>
    </w:p>
    <w:p w14:paraId="7E3604B6">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（1）投标函</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cs="宋体"/>
          <w:color w:val="000000" w:themeColor="text1"/>
          <w:highlight w:val="none"/>
          <w14:textFill>
            <w14:solidFill>
              <w14:schemeClr w14:val="tx1"/>
            </w14:solidFill>
          </w14:textFill>
        </w:rPr>
        <w:t>………（页码）</w:t>
      </w:r>
    </w:p>
    <w:p w14:paraId="66590349">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color w:val="000000" w:themeColor="text1"/>
          <w:highlight w:val="none"/>
          <w14:textFill>
            <w14:solidFill>
              <w14:schemeClr w14:val="tx1"/>
            </w14:solidFill>
          </w14:textFill>
        </w:rPr>
        <w:t>…………………………………………………………………………（页码）</w:t>
      </w:r>
    </w:p>
    <w:p w14:paraId="224AED77">
      <w:pPr>
        <w:snapToGrid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r>
        <w:rPr>
          <w:rFonts w:hint="eastAsia" w:ascii="宋体" w:hAnsi="宋体" w:cs="宋体"/>
          <w:color w:val="000000" w:themeColor="text1"/>
          <w:highlight w:val="none"/>
          <w14:textFill>
            <w14:solidFill>
              <w14:schemeClr w14:val="tx1"/>
            </w14:solidFill>
          </w14:textFill>
        </w:rPr>
        <w:t>………………………………………………………………………（页码）</w:t>
      </w:r>
    </w:p>
    <w:p w14:paraId="5F7FB2F7">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……………（页码）</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r>
        <w:rPr>
          <w:rFonts w:hint="eastAsia" w:ascii="宋体" w:hAnsi="宋体" w:cs="宋体"/>
          <w:color w:val="000000" w:themeColor="text1"/>
          <w:highlight w:val="none"/>
          <w14:textFill>
            <w14:solidFill>
              <w14:schemeClr w14:val="tx1"/>
            </w14:solidFill>
          </w14:textFill>
        </w:rPr>
        <w:t>………………………………………………………………………（页码）</w:t>
      </w:r>
    </w:p>
    <w:p w14:paraId="38D9DB7E">
      <w:pPr>
        <w:snapToGrid w:val="0"/>
        <w:spacing w:line="360" w:lineRule="auto"/>
        <w:ind w:left="479" w:leftChars="22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r>
        <w:rPr>
          <w:rFonts w:hint="eastAsia" w:ascii="宋体" w:hAnsi="宋体" w:cs="宋体"/>
          <w:color w:val="000000" w:themeColor="text1"/>
          <w:highlight w:val="none"/>
          <w14:textFill>
            <w14:solidFill>
              <w14:schemeClr w14:val="tx1"/>
            </w14:solidFill>
          </w14:textFill>
        </w:rPr>
        <w:t>…………………………………………………（页码）</w:t>
      </w:r>
    </w:p>
    <w:p w14:paraId="02DAE15A">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5554AF9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5815525">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6C99C842">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916DE76">
      <w:pPr>
        <w:snapToGrid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2F5D89AF">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20D4218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5C1B4689">
      <w:pPr>
        <w:rPr>
          <w:rFonts w:ascii="宋体" w:hAnsi="宋体" w:cs="宋体"/>
          <w:color w:val="000000" w:themeColor="text1"/>
          <w:highlight w:val="none"/>
          <w14:textFill>
            <w14:solidFill>
              <w14:schemeClr w14:val="tx1"/>
            </w14:solidFill>
          </w14:textFill>
        </w:rPr>
      </w:pPr>
    </w:p>
    <w:p w14:paraId="7CF40B5B">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0A6ACD04">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p>
    <w:p w14:paraId="4C3E6F1F">
      <w:pPr>
        <w:pStyle w:val="3"/>
        <w:rPr>
          <w:color w:val="000000" w:themeColor="text1"/>
          <w:highlight w:val="none"/>
          <w:lang w:val="en-US"/>
          <w14:textFill>
            <w14:solidFill>
              <w14:schemeClr w14:val="tx1"/>
            </w14:solidFill>
          </w14:textFill>
        </w:rPr>
      </w:pPr>
    </w:p>
    <w:p w14:paraId="614B7403">
      <w:pPr>
        <w:rPr>
          <w:color w:val="000000" w:themeColor="text1"/>
          <w:highlight w:val="none"/>
          <w14:textFill>
            <w14:solidFill>
              <w14:schemeClr w14:val="tx1"/>
            </w14:solidFill>
          </w14:textFill>
        </w:rPr>
      </w:pPr>
    </w:p>
    <w:p w14:paraId="559C33D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225C9989">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76E4E0C1">
      <w:pPr>
        <w:snapToGrid w:val="0"/>
        <w:spacing w:line="360" w:lineRule="auto"/>
        <w:ind w:firstLine="3855" w:firstLineChars="1200"/>
        <w:outlineLvl w:val="0"/>
        <w:rPr>
          <w:rFonts w:ascii="宋体" w:hAnsi="宋体" w:cs="宋体"/>
          <w:b/>
          <w:color w:val="000000" w:themeColor="text1"/>
          <w:kern w:val="0"/>
          <w:sz w:val="32"/>
          <w:szCs w:val="32"/>
          <w:highlight w:val="none"/>
          <w14:textFill>
            <w14:solidFill>
              <w14:schemeClr w14:val="tx1"/>
            </w14:solidFill>
          </w14:textFill>
        </w:rPr>
      </w:pPr>
    </w:p>
    <w:p w14:paraId="69AB7C9E">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91C2643">
      <w:pPr>
        <w:snapToGrid w:val="0"/>
        <w:spacing w:line="360" w:lineRule="auto"/>
        <w:ind w:firstLine="3855" w:firstLineChars="1200"/>
        <w:outlineLvl w:val="0"/>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一、投标</w:t>
      </w:r>
      <w:r>
        <w:rPr>
          <w:rFonts w:hint="eastAsia" w:ascii="宋体" w:hAnsi="宋体" w:cs="宋体"/>
          <w:b/>
          <w:color w:val="000000" w:themeColor="text1"/>
          <w:sz w:val="32"/>
          <w:szCs w:val="32"/>
          <w:highlight w:val="none"/>
          <w14:textFill>
            <w14:solidFill>
              <w14:schemeClr w14:val="tx1"/>
            </w14:solidFill>
          </w14:textFill>
        </w:rPr>
        <w:t>函</w:t>
      </w:r>
    </w:p>
    <w:p w14:paraId="7D841E21">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p>
    <w:p w14:paraId="57C7860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我方参加你方组织的（项目名称）【招标编号：（采购编号）】招标的有关活动，并对此项目进行投标。为此：</w:t>
      </w:r>
    </w:p>
    <w:p w14:paraId="04C657A5">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1、我方承诺投标有效期从提交投标文件的截止之日起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天（不少于90天）</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本投标文件在投标有效期满之前均具有约束力。</w:t>
      </w:r>
    </w:p>
    <w:p w14:paraId="66EE39A7">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2、我方的投标文件包括以下内容：</w:t>
      </w:r>
    </w:p>
    <w:p w14:paraId="18BC4687">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2.1资格文件：</w:t>
      </w:r>
    </w:p>
    <w:p w14:paraId="6808A46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2.1.1承诺函；</w:t>
      </w:r>
    </w:p>
    <w:p w14:paraId="2AF9B3D3">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2.1.2</w:t>
      </w:r>
      <w:r>
        <w:rPr>
          <w:rFonts w:hint="eastAsia" w:ascii="宋体" w:hAnsi="宋体" w:cs="宋体"/>
          <w:snapToGrid w:val="0"/>
          <w:color w:val="000000" w:themeColor="text1"/>
          <w:kern w:val="28"/>
          <w:sz w:val="24"/>
          <w:szCs w:val="20"/>
          <w:highlight w:val="none"/>
          <w14:textFill>
            <w14:solidFill>
              <w14:schemeClr w14:val="tx1"/>
            </w14:solidFill>
          </w14:textFill>
        </w:rPr>
        <w:t>联合协议（如果有)；</w:t>
      </w:r>
    </w:p>
    <w:p w14:paraId="3BC2DC5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.1.3</w:t>
      </w:r>
      <w:r>
        <w:rPr>
          <w:rFonts w:hint="eastAsia" w:ascii="宋体" w:hAnsi="宋体" w:cs="宋体"/>
          <w:color w:val="000000" w:themeColor="text1"/>
          <w:sz w:val="24"/>
          <w:highlight w:val="none"/>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7D1377C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本项目的特定资格要求</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381C8B6F">
      <w:pPr>
        <w:snapToGrid w:val="0"/>
        <w:spacing w:line="360" w:lineRule="auto"/>
        <w:ind w:left="210" w:leftChars="1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商务技术</w:t>
      </w:r>
      <w:r>
        <w:rPr>
          <w:rFonts w:hint="eastAsia" w:ascii="宋体" w:hAnsi="宋体" w:cs="宋体"/>
          <w:color w:val="000000" w:themeColor="text1"/>
          <w:sz w:val="24"/>
          <w:highlight w:val="none"/>
          <w:lang w:val="zh-CN"/>
          <w14:textFill>
            <w14:solidFill>
              <w14:schemeClr w14:val="tx1"/>
            </w14:solidFill>
          </w14:textFill>
        </w:rPr>
        <w:t>文件：</w:t>
      </w:r>
    </w:p>
    <w:p w14:paraId="772BCCA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2.2.1投标函；</w:t>
      </w:r>
      <w:r>
        <w:rPr>
          <w:rFonts w:hint="eastAsia" w:ascii="宋体" w:hAnsi="宋体" w:cs="宋体"/>
          <w:color w:val="000000" w:themeColor="text1"/>
          <w:sz w:val="24"/>
          <w:highlight w:val="none"/>
          <w:lang w:val="zh-CN"/>
          <w14:textFill>
            <w14:solidFill>
              <w14:schemeClr w14:val="tx1"/>
            </w14:solidFill>
          </w14:textFill>
        </w:rPr>
        <w:t xml:space="preserve"> </w:t>
      </w:r>
    </w:p>
    <w:p w14:paraId="2907995F">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2.2.2授权委托书或法定代表人（单位负责人）身份证明；</w:t>
      </w:r>
    </w:p>
    <w:p w14:paraId="6FA21DE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分包意向协议</w:t>
      </w:r>
      <w:r>
        <w:rPr>
          <w:rFonts w:hint="eastAsia" w:ascii="宋体" w:hAnsi="宋体" w:cs="宋体"/>
          <w:snapToGrid w:val="0"/>
          <w:color w:val="000000" w:themeColor="text1"/>
          <w:kern w:val="28"/>
          <w:sz w:val="24"/>
          <w:szCs w:val="20"/>
          <w:highlight w:val="none"/>
          <w14:textFill>
            <w14:solidFill>
              <w14:schemeClr w14:val="tx1"/>
            </w14:solidFill>
          </w14:textFill>
        </w:rPr>
        <w:t>（如果有）</w:t>
      </w:r>
      <w:r>
        <w:rPr>
          <w:rFonts w:hint="eastAsia" w:ascii="宋体" w:hAnsi="宋体" w:cs="宋体"/>
          <w:color w:val="000000" w:themeColor="text1"/>
          <w:sz w:val="24"/>
          <w:highlight w:val="none"/>
          <w14:textFill>
            <w14:solidFill>
              <w14:schemeClr w14:val="tx1"/>
            </w14:solidFill>
          </w14:textFill>
        </w:rPr>
        <w:t>；</w:t>
      </w:r>
    </w:p>
    <w:p w14:paraId="5F8795D9">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符合性审查资料；</w:t>
      </w:r>
    </w:p>
    <w:p w14:paraId="52741777">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评标标准相应的商务技术资料；</w:t>
      </w:r>
    </w:p>
    <w:p w14:paraId="20C947C6">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投标标的清单；</w:t>
      </w:r>
    </w:p>
    <w:p w14:paraId="607B7382">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ascii="宋体" w:hAnsi="宋体" w:cs="宋体"/>
          <w:color w:val="000000" w:themeColor="text1"/>
          <w:sz w:val="24"/>
          <w:highlight w:val="none"/>
          <w14:textFill>
            <w14:solidFill>
              <w14:schemeClr w14:val="tx1"/>
            </w14:solidFill>
          </w14:textFill>
        </w:rPr>
        <w:t>7</w:t>
      </w:r>
      <w:r>
        <w:rPr>
          <w:rFonts w:hint="eastAsia" w:ascii="宋体" w:hAnsi="宋体" w:cs="宋体"/>
          <w:color w:val="000000" w:themeColor="text1"/>
          <w:sz w:val="24"/>
          <w:highlight w:val="none"/>
          <w14:textFill>
            <w14:solidFill>
              <w14:schemeClr w14:val="tx1"/>
            </w14:solidFill>
          </w14:textFill>
        </w:rPr>
        <w:t>商务技术偏离表；</w:t>
      </w:r>
    </w:p>
    <w:p w14:paraId="3584A6BE">
      <w:pPr>
        <w:snapToGrid w:val="0"/>
        <w:spacing w:line="360" w:lineRule="auto"/>
        <w:ind w:left="420" w:leftChars="200" w:firstLine="480" w:firstLineChars="200"/>
        <w:rPr>
          <w:rFonts w:ascii="宋体" w:hAnsi="宋体" w:cs="宋体"/>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w:t>
      </w:r>
      <w:r>
        <w:rPr>
          <w:rFonts w:hint="eastAsia" w:ascii="宋体" w:hAnsi="宋体" w:cs="宋体"/>
          <w:color w:val="000000" w:themeColor="text1"/>
          <w:sz w:val="24"/>
          <w:highlight w:val="none"/>
          <w:lang w:val="zh-CN"/>
          <w14:textFill>
            <w14:solidFill>
              <w14:schemeClr w14:val="tx1"/>
            </w14:solidFill>
          </w14:textFill>
        </w:rPr>
        <w:t>政府采购供应商廉洁自律承诺书；</w:t>
      </w:r>
    </w:p>
    <w:p w14:paraId="619B1170">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3报价文件</w:t>
      </w:r>
    </w:p>
    <w:p w14:paraId="3E6A43B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2.3.1开标一览表（报价表）；</w:t>
      </w:r>
    </w:p>
    <w:p w14:paraId="36DFF441">
      <w:pPr>
        <w:snapToGrid w:val="0"/>
        <w:spacing w:line="360" w:lineRule="auto"/>
        <w:ind w:left="420" w:leftChars="2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2.3.2中小企业声明函（如果有）。</w:t>
      </w:r>
    </w:p>
    <w:p w14:paraId="5FEB6592">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3、我方承诺除商务技术偏离表列出的偏离外，我方响应招标文件的全部要求。</w:t>
      </w:r>
    </w:p>
    <w:p w14:paraId="764DFCBE">
      <w:pPr>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4、如我方中标，我方承诺：</w:t>
      </w:r>
    </w:p>
    <w:p w14:paraId="04A94B2E">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4.1在收到中标通知书后，在中标通知书规定的期限内与你方签订合同； </w:t>
      </w:r>
    </w:p>
    <w:p w14:paraId="6823AD7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4.2在签订合同时不向你方提出附加条件； </w:t>
      </w:r>
    </w:p>
    <w:p w14:paraId="763FEB48">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4.3按照招标文件要求提交履约保证金； </w:t>
      </w:r>
    </w:p>
    <w:p w14:paraId="0E191722">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4.4在合同约定的期限内完成合同规定的全部义务。 </w:t>
      </w:r>
    </w:p>
    <w:p w14:paraId="1A529344">
      <w:pPr>
        <w:snapToGrid w:val="0"/>
        <w:spacing w:line="360" w:lineRule="auto"/>
        <w:ind w:left="210" w:leftChars="10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5、其他补充说明:</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6B3D61AF">
      <w:pPr>
        <w:spacing w:line="360" w:lineRule="auto"/>
        <w:ind w:firstLine="3600" w:firstLineChars="15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投标人名称（电子签名）：                          </w:t>
      </w:r>
    </w:p>
    <w:p w14:paraId="569F8522">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33B576BD">
      <w:pPr>
        <w:snapToGrid w:val="0"/>
        <w:spacing w:line="360" w:lineRule="auto"/>
        <w:ind w:left="420" w:leftChars="200" w:firstLine="4200" w:firstLineChars="1750"/>
        <w:rPr>
          <w:rFonts w:ascii="宋体" w:hAnsi="宋体" w:cs="宋体"/>
          <w:color w:val="000000" w:themeColor="text1"/>
          <w:kern w:val="0"/>
          <w:sz w:val="24"/>
          <w:highlight w:val="none"/>
          <w:u w:val="single"/>
          <w14:textFill>
            <w14:solidFill>
              <w14:schemeClr w14:val="tx1"/>
            </w14:solidFill>
          </w14:textFill>
        </w:rPr>
      </w:pPr>
    </w:p>
    <w:p w14:paraId="508DBBC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6C9E0ED7">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p>
    <w:p w14:paraId="50E3C42C">
      <w:pPr>
        <w:snapToGrid w:val="0"/>
        <w:spacing w:line="360" w:lineRule="auto"/>
        <w:rPr>
          <w:rFonts w:ascii="宋体" w:hAnsi="宋体" w:cs="宋体"/>
          <w:color w:val="000000" w:themeColor="text1"/>
          <w:sz w:val="24"/>
          <w:highlight w:val="none"/>
          <w14:textFill>
            <w14:solidFill>
              <w14:schemeClr w14:val="tx1"/>
            </w14:solidFill>
          </w14:textFill>
        </w:rPr>
      </w:pPr>
    </w:p>
    <w:p w14:paraId="7C2B8444">
      <w:pPr>
        <w:jc w:val="center"/>
        <w:rPr>
          <w:rFonts w:ascii="宋体" w:hAnsi="宋体" w:cs="宋体"/>
          <w:b/>
          <w:color w:val="000000" w:themeColor="text1"/>
          <w:kern w:val="0"/>
          <w:sz w:val="32"/>
          <w:szCs w:val="32"/>
          <w:highlight w:val="none"/>
          <w14:textFill>
            <w14:solidFill>
              <w14:schemeClr w14:val="tx1"/>
            </w14:solidFill>
          </w14:textFill>
        </w:rPr>
      </w:pPr>
    </w:p>
    <w:p w14:paraId="442B4FFF">
      <w:pPr>
        <w:jc w:val="center"/>
        <w:rPr>
          <w:rFonts w:ascii="宋体" w:hAnsi="宋体" w:cs="宋体"/>
          <w:b/>
          <w:color w:val="000000" w:themeColor="text1"/>
          <w:kern w:val="0"/>
          <w:sz w:val="32"/>
          <w:szCs w:val="32"/>
          <w:highlight w:val="none"/>
          <w14:textFill>
            <w14:solidFill>
              <w14:schemeClr w14:val="tx1"/>
            </w14:solidFill>
          </w14:textFill>
        </w:rPr>
      </w:pPr>
    </w:p>
    <w:p w14:paraId="4B48B8DA">
      <w:pPr>
        <w:jc w:val="center"/>
        <w:rPr>
          <w:rFonts w:ascii="宋体" w:hAnsi="宋体" w:cs="宋体"/>
          <w:b/>
          <w:color w:val="000000" w:themeColor="text1"/>
          <w:kern w:val="0"/>
          <w:sz w:val="32"/>
          <w:szCs w:val="32"/>
          <w:highlight w:val="none"/>
          <w14:textFill>
            <w14:solidFill>
              <w14:schemeClr w14:val="tx1"/>
            </w14:solidFill>
          </w14:textFill>
        </w:rPr>
      </w:pPr>
    </w:p>
    <w:p w14:paraId="54E795D5">
      <w:pPr>
        <w:jc w:val="center"/>
        <w:rPr>
          <w:rFonts w:ascii="宋体" w:hAnsi="宋体" w:cs="宋体"/>
          <w:b/>
          <w:color w:val="000000" w:themeColor="text1"/>
          <w:kern w:val="0"/>
          <w:sz w:val="32"/>
          <w:szCs w:val="32"/>
          <w:highlight w:val="none"/>
          <w14:textFill>
            <w14:solidFill>
              <w14:schemeClr w14:val="tx1"/>
            </w14:solidFill>
          </w14:textFill>
        </w:rPr>
      </w:pPr>
    </w:p>
    <w:p w14:paraId="32AE5FF5">
      <w:pPr>
        <w:jc w:val="center"/>
        <w:rPr>
          <w:rFonts w:ascii="宋体" w:hAnsi="宋体" w:cs="宋体"/>
          <w:b/>
          <w:color w:val="000000" w:themeColor="text1"/>
          <w:kern w:val="0"/>
          <w:sz w:val="32"/>
          <w:szCs w:val="32"/>
          <w:highlight w:val="none"/>
          <w14:textFill>
            <w14:solidFill>
              <w14:schemeClr w14:val="tx1"/>
            </w14:solidFill>
          </w14:textFill>
        </w:rPr>
      </w:pPr>
    </w:p>
    <w:p w14:paraId="3FEFDBCD">
      <w:pPr>
        <w:jc w:val="center"/>
        <w:rPr>
          <w:rFonts w:ascii="宋体" w:hAnsi="宋体" w:cs="宋体"/>
          <w:b/>
          <w:color w:val="000000" w:themeColor="text1"/>
          <w:kern w:val="0"/>
          <w:sz w:val="32"/>
          <w:szCs w:val="32"/>
          <w:highlight w:val="none"/>
          <w14:textFill>
            <w14:solidFill>
              <w14:schemeClr w14:val="tx1"/>
            </w14:solidFill>
          </w14:textFill>
        </w:rPr>
      </w:pPr>
    </w:p>
    <w:p w14:paraId="07A8F314">
      <w:pPr>
        <w:jc w:val="center"/>
        <w:rPr>
          <w:rFonts w:ascii="宋体" w:hAnsi="宋体" w:cs="宋体"/>
          <w:b/>
          <w:color w:val="000000" w:themeColor="text1"/>
          <w:kern w:val="0"/>
          <w:sz w:val="32"/>
          <w:szCs w:val="32"/>
          <w:highlight w:val="none"/>
          <w14:textFill>
            <w14:solidFill>
              <w14:schemeClr w14:val="tx1"/>
            </w14:solidFill>
          </w14:textFill>
        </w:rPr>
      </w:pPr>
    </w:p>
    <w:p w14:paraId="1F138772">
      <w:pPr>
        <w:jc w:val="center"/>
        <w:rPr>
          <w:rFonts w:ascii="宋体" w:hAnsi="宋体" w:cs="宋体"/>
          <w:b/>
          <w:color w:val="000000" w:themeColor="text1"/>
          <w:kern w:val="0"/>
          <w:sz w:val="32"/>
          <w:szCs w:val="32"/>
          <w:highlight w:val="none"/>
          <w14:textFill>
            <w14:solidFill>
              <w14:schemeClr w14:val="tx1"/>
            </w14:solidFill>
          </w14:textFill>
        </w:rPr>
      </w:pPr>
    </w:p>
    <w:p w14:paraId="285971F6">
      <w:pPr>
        <w:jc w:val="center"/>
        <w:rPr>
          <w:rFonts w:ascii="宋体" w:hAnsi="宋体" w:cs="宋体"/>
          <w:b/>
          <w:color w:val="000000" w:themeColor="text1"/>
          <w:kern w:val="0"/>
          <w:sz w:val="32"/>
          <w:szCs w:val="32"/>
          <w:highlight w:val="none"/>
          <w14:textFill>
            <w14:solidFill>
              <w14:schemeClr w14:val="tx1"/>
            </w14:solidFill>
          </w14:textFill>
        </w:rPr>
      </w:pPr>
    </w:p>
    <w:p w14:paraId="19E1773E">
      <w:pPr>
        <w:jc w:val="center"/>
        <w:rPr>
          <w:rFonts w:ascii="宋体" w:hAnsi="宋体" w:cs="宋体"/>
          <w:b/>
          <w:color w:val="000000" w:themeColor="text1"/>
          <w:kern w:val="0"/>
          <w:sz w:val="32"/>
          <w:szCs w:val="32"/>
          <w:highlight w:val="none"/>
          <w14:textFill>
            <w14:solidFill>
              <w14:schemeClr w14:val="tx1"/>
            </w14:solidFill>
          </w14:textFill>
        </w:rPr>
      </w:pPr>
    </w:p>
    <w:p w14:paraId="2284DCD4">
      <w:pPr>
        <w:jc w:val="center"/>
        <w:rPr>
          <w:rFonts w:ascii="宋体" w:hAnsi="宋体" w:cs="宋体"/>
          <w:b/>
          <w:color w:val="000000" w:themeColor="text1"/>
          <w:kern w:val="0"/>
          <w:sz w:val="32"/>
          <w:szCs w:val="32"/>
          <w:highlight w:val="none"/>
          <w14:textFill>
            <w14:solidFill>
              <w14:schemeClr w14:val="tx1"/>
            </w14:solidFill>
          </w14:textFill>
        </w:rPr>
      </w:pPr>
    </w:p>
    <w:p w14:paraId="6038B0BB">
      <w:pPr>
        <w:jc w:val="center"/>
        <w:rPr>
          <w:rFonts w:ascii="宋体" w:hAnsi="宋体" w:cs="宋体"/>
          <w:b/>
          <w:color w:val="000000" w:themeColor="text1"/>
          <w:kern w:val="0"/>
          <w:sz w:val="32"/>
          <w:szCs w:val="32"/>
          <w:highlight w:val="none"/>
          <w14:textFill>
            <w14:solidFill>
              <w14:schemeClr w14:val="tx1"/>
            </w14:solidFill>
          </w14:textFill>
        </w:rPr>
      </w:pPr>
    </w:p>
    <w:p w14:paraId="65B41666">
      <w:pPr>
        <w:jc w:val="center"/>
        <w:rPr>
          <w:rFonts w:ascii="宋体" w:hAnsi="宋体" w:cs="宋体"/>
          <w:b/>
          <w:color w:val="000000" w:themeColor="text1"/>
          <w:kern w:val="0"/>
          <w:sz w:val="32"/>
          <w:szCs w:val="32"/>
          <w:highlight w:val="none"/>
          <w14:textFill>
            <w14:solidFill>
              <w14:schemeClr w14:val="tx1"/>
            </w14:solidFill>
          </w14:textFill>
        </w:rPr>
      </w:pPr>
    </w:p>
    <w:p w14:paraId="40E02ED2">
      <w:pPr>
        <w:jc w:val="center"/>
        <w:rPr>
          <w:rFonts w:ascii="宋体" w:hAnsi="宋体" w:cs="宋体"/>
          <w:b/>
          <w:color w:val="000000" w:themeColor="text1"/>
          <w:kern w:val="0"/>
          <w:sz w:val="32"/>
          <w:szCs w:val="32"/>
          <w:highlight w:val="none"/>
          <w14:textFill>
            <w14:solidFill>
              <w14:schemeClr w14:val="tx1"/>
            </w14:solidFill>
          </w14:textFill>
        </w:rPr>
      </w:pPr>
    </w:p>
    <w:p w14:paraId="0E86DCF8">
      <w:pPr>
        <w:jc w:val="center"/>
        <w:rPr>
          <w:rFonts w:ascii="宋体" w:hAnsi="宋体" w:cs="宋体"/>
          <w:b/>
          <w:color w:val="000000" w:themeColor="text1"/>
          <w:kern w:val="0"/>
          <w:sz w:val="32"/>
          <w:szCs w:val="32"/>
          <w:highlight w:val="none"/>
          <w14:textFill>
            <w14:solidFill>
              <w14:schemeClr w14:val="tx1"/>
            </w14:solidFill>
          </w14:textFill>
        </w:rPr>
      </w:pPr>
    </w:p>
    <w:p w14:paraId="4F633A60">
      <w:pPr>
        <w:jc w:val="center"/>
        <w:rPr>
          <w:rFonts w:ascii="宋体" w:hAnsi="宋体" w:cs="宋体"/>
          <w:b/>
          <w:color w:val="000000" w:themeColor="text1"/>
          <w:kern w:val="0"/>
          <w:sz w:val="32"/>
          <w:szCs w:val="32"/>
          <w:highlight w:val="none"/>
          <w14:textFill>
            <w14:solidFill>
              <w14:schemeClr w14:val="tx1"/>
            </w14:solidFill>
          </w14:textFill>
        </w:rPr>
      </w:pPr>
    </w:p>
    <w:p w14:paraId="47D5FAFA">
      <w:pPr>
        <w:jc w:val="center"/>
        <w:rPr>
          <w:rFonts w:ascii="宋体" w:hAnsi="宋体" w:cs="宋体"/>
          <w:b/>
          <w:color w:val="000000" w:themeColor="text1"/>
          <w:kern w:val="0"/>
          <w:sz w:val="32"/>
          <w:szCs w:val="32"/>
          <w:highlight w:val="none"/>
          <w14:textFill>
            <w14:solidFill>
              <w14:schemeClr w14:val="tx1"/>
            </w14:solidFill>
          </w14:textFill>
        </w:rPr>
      </w:pPr>
    </w:p>
    <w:p w14:paraId="2CB78F91">
      <w:pPr>
        <w:jc w:val="center"/>
        <w:rPr>
          <w:rFonts w:ascii="宋体" w:hAnsi="宋体" w:cs="宋体"/>
          <w:b/>
          <w:color w:val="000000" w:themeColor="text1"/>
          <w:kern w:val="0"/>
          <w:sz w:val="32"/>
          <w:szCs w:val="32"/>
          <w:highlight w:val="none"/>
          <w14:textFill>
            <w14:solidFill>
              <w14:schemeClr w14:val="tx1"/>
            </w14:solidFill>
          </w14:textFill>
        </w:rPr>
      </w:pPr>
    </w:p>
    <w:p w14:paraId="26F4FE72">
      <w:pPr>
        <w:jc w:val="center"/>
        <w:rPr>
          <w:rFonts w:ascii="宋体" w:hAnsi="宋体" w:cs="宋体"/>
          <w:b/>
          <w:color w:val="000000" w:themeColor="text1"/>
          <w:kern w:val="0"/>
          <w:sz w:val="32"/>
          <w:szCs w:val="32"/>
          <w:highlight w:val="none"/>
          <w14:textFill>
            <w14:solidFill>
              <w14:schemeClr w14:val="tx1"/>
            </w14:solidFill>
          </w14:textFill>
        </w:rPr>
      </w:pPr>
    </w:p>
    <w:p w14:paraId="3F1E5855">
      <w:pPr>
        <w:jc w:val="center"/>
        <w:rPr>
          <w:rFonts w:ascii="宋体" w:hAnsi="宋体" w:cs="宋体"/>
          <w:b/>
          <w:color w:val="000000" w:themeColor="text1"/>
          <w:kern w:val="0"/>
          <w:sz w:val="32"/>
          <w:szCs w:val="32"/>
          <w:highlight w:val="none"/>
          <w14:textFill>
            <w14:solidFill>
              <w14:schemeClr w14:val="tx1"/>
            </w14:solidFill>
          </w14:textFill>
        </w:rPr>
      </w:pPr>
    </w:p>
    <w:p w14:paraId="4C8E9D5D">
      <w:pPr>
        <w:jc w:val="center"/>
        <w:rPr>
          <w:rFonts w:ascii="宋体" w:hAnsi="宋体" w:cs="宋体"/>
          <w:b/>
          <w:color w:val="000000" w:themeColor="text1"/>
          <w:kern w:val="0"/>
          <w:sz w:val="32"/>
          <w:szCs w:val="32"/>
          <w:highlight w:val="none"/>
          <w14:textFill>
            <w14:solidFill>
              <w14:schemeClr w14:val="tx1"/>
            </w14:solidFill>
          </w14:textFill>
        </w:rPr>
      </w:pPr>
    </w:p>
    <w:p w14:paraId="4307A723">
      <w:pPr>
        <w:jc w:val="center"/>
        <w:rPr>
          <w:rFonts w:ascii="宋体" w:hAnsi="宋体" w:cs="宋体"/>
          <w:b/>
          <w:color w:val="000000" w:themeColor="text1"/>
          <w:kern w:val="0"/>
          <w:sz w:val="32"/>
          <w:szCs w:val="32"/>
          <w:highlight w:val="none"/>
          <w14:textFill>
            <w14:solidFill>
              <w14:schemeClr w14:val="tx1"/>
            </w14:solidFill>
          </w14:textFill>
        </w:rPr>
      </w:pPr>
    </w:p>
    <w:p w14:paraId="6F68C15A">
      <w:pPr>
        <w:jc w:val="center"/>
        <w:rPr>
          <w:rFonts w:ascii="宋体" w:hAnsi="宋体" w:cs="宋体"/>
          <w:b/>
          <w:color w:val="000000" w:themeColor="text1"/>
          <w:kern w:val="0"/>
          <w:sz w:val="32"/>
          <w:szCs w:val="32"/>
          <w:highlight w:val="none"/>
          <w14:textFill>
            <w14:solidFill>
              <w14:schemeClr w14:val="tx1"/>
            </w14:solidFill>
          </w14:textFill>
        </w:rPr>
      </w:pPr>
    </w:p>
    <w:p w14:paraId="0963F9DD">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31D8EAF4">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6955908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注：▲供应商委派不在本单位缴纳社保的人员作为授权代表（代理人）的，应当在投标（响应）文件中，说明具体原因、授权代表缴纳社保的单位，并附列该授权代表缴纳社保清单。</w:t>
      </w:r>
    </w:p>
    <w:p w14:paraId="2B43B2C9">
      <w:pPr>
        <w:snapToGrid w:val="0"/>
        <w:spacing w:line="360" w:lineRule="auto"/>
        <w:ind w:firstLine="2872" w:firstLineChars="894"/>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授权委托书（适用于非联合体投标）</w:t>
      </w:r>
      <w:r>
        <w:rPr>
          <w:rFonts w:hint="eastAsia" w:ascii="宋体" w:hAnsi="宋体" w:cs="宋体"/>
          <w:color w:val="000000" w:themeColor="text1"/>
          <w:highlight w:val="none"/>
          <w14:textFill>
            <w14:solidFill>
              <w14:schemeClr w14:val="tx1"/>
            </w14:solidFill>
          </w14:textFill>
        </w:rPr>
        <w:t xml:space="preserve">                               </w:t>
      </w:r>
    </w:p>
    <w:p w14:paraId="314D35A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45C2515C">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3EA7D30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70F5D12E">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25B2B15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38D8C88B">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签发日期：  年  月   日</w:t>
      </w:r>
    </w:p>
    <w:p w14:paraId="24EE84E0">
      <w:pPr>
        <w:jc w:val="center"/>
        <w:rPr>
          <w:rFonts w:ascii="宋体" w:hAnsi="宋体" w:cs="宋体"/>
          <w:b/>
          <w:color w:val="000000" w:themeColor="text1"/>
          <w:kern w:val="0"/>
          <w:sz w:val="32"/>
          <w:szCs w:val="32"/>
          <w:highlight w:val="none"/>
          <w:lang w:val="zh-CN"/>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 xml:space="preserve">      </w:t>
      </w:r>
    </w:p>
    <w:p w14:paraId="2D222C2F">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授权委托书（适用于联合体投标）</w:t>
      </w:r>
    </w:p>
    <w:p w14:paraId="528314B0">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0CCC3216">
      <w:pPr>
        <w:snapToGrid w:val="0"/>
        <w:spacing w:line="360" w:lineRule="auto"/>
        <w:ind w:firstLine="576"/>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现</w:t>
      </w:r>
      <w:r>
        <w:rPr>
          <w:rFonts w:hint="eastAsia" w:ascii="宋体" w:hAnsi="宋体" w:cs="宋体"/>
          <w:color w:val="000000" w:themeColor="text1"/>
          <w:kern w:val="0"/>
          <w:sz w:val="24"/>
          <w:highlight w:val="none"/>
          <w:lang w:val="zh-CN"/>
          <w14:textFill>
            <w14:solidFill>
              <w14:schemeClr w14:val="tx1"/>
            </w14:solidFill>
          </w14:textFill>
        </w:rPr>
        <w:t>委托</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，手机：</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），以我方名义处理</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政府采购投标的一切事项，其法律后果由我方承担。</w:t>
      </w:r>
    </w:p>
    <w:p w14:paraId="4396310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委托期限</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自</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日起至</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日止。</w:t>
      </w:r>
    </w:p>
    <w:p w14:paraId="24146ED6">
      <w:pPr>
        <w:snapToGrid w:val="0"/>
        <w:spacing w:line="360" w:lineRule="auto"/>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特此告知。</w:t>
      </w:r>
    </w:p>
    <w:p w14:paraId="71E36591">
      <w:pPr>
        <w:jc w:val="center"/>
        <w:rPr>
          <w:rFonts w:ascii="宋体" w:hAnsi="宋体" w:cs="宋体"/>
          <w:b/>
          <w:color w:val="000000" w:themeColor="text1"/>
          <w:kern w:val="0"/>
          <w:sz w:val="32"/>
          <w:szCs w:val="32"/>
          <w:highlight w:val="none"/>
          <w14:textFill>
            <w14:solidFill>
              <w14:schemeClr w14:val="tx1"/>
            </w14:solidFill>
          </w14:textFill>
        </w:rPr>
      </w:pPr>
    </w:p>
    <w:p w14:paraId="0C24B3B8">
      <w:pPr>
        <w:rPr>
          <w:rFonts w:ascii="宋体" w:hAnsi="宋体" w:cs="宋体"/>
          <w:color w:val="000000" w:themeColor="text1"/>
          <w:highlight w:val="none"/>
          <w14:textFill>
            <w14:solidFill>
              <w14:schemeClr w14:val="tx1"/>
            </w14:solidFill>
          </w14:textFill>
        </w:rPr>
      </w:pPr>
    </w:p>
    <w:p w14:paraId="781A8D4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327B98A0">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01C067AD">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3B27A437">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2DC3F8C">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1E3B4937">
      <w:pPr>
        <w:autoSpaceDE w:val="0"/>
        <w:autoSpaceDN w:val="0"/>
        <w:spacing w:line="360" w:lineRule="auto"/>
        <w:jc w:val="center"/>
        <w:rPr>
          <w:rFonts w:ascii="宋体" w:hAnsi="宋体" w:cs="宋体"/>
          <w:b/>
          <w:color w:val="000000" w:themeColor="text1"/>
          <w:kern w:val="0"/>
          <w:sz w:val="32"/>
          <w:szCs w:val="32"/>
          <w:highlight w:val="none"/>
          <w:lang w:val="zh-CN"/>
          <w14:textFill>
            <w14:solidFill>
              <w14:schemeClr w14:val="tx1"/>
            </w14:solidFill>
          </w14:textFill>
        </w:rPr>
      </w:pPr>
    </w:p>
    <w:p w14:paraId="387868DF">
      <w:pPr>
        <w:autoSpaceDE w:val="0"/>
        <w:autoSpaceDN w:val="0"/>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cs="宋体"/>
          <w:b/>
          <w:color w:val="000000" w:themeColor="text1"/>
          <w:sz w:val="30"/>
          <w:szCs w:val="30"/>
          <w:highlight w:val="none"/>
          <w14:textFill>
            <w14:solidFill>
              <w14:schemeClr w14:val="tx1"/>
            </w14:solidFill>
          </w14:textFill>
        </w:rPr>
        <w:t>的身份证明（适用于法定代表人、单位负责人或者自然人本人代表投标人参加投标）</w:t>
      </w:r>
    </w:p>
    <w:p w14:paraId="2FA45AE3">
      <w:pPr>
        <w:pStyle w:val="3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身份证件扫描件：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918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B4DC13">
            <w:pPr>
              <w:pStyle w:val="30"/>
              <w:adjustRightInd w:val="0"/>
              <w:spacing w:line="360" w:lineRule="auto"/>
              <w:rPr>
                <w:rFonts w:hAnsi="宋体" w:cs="宋体"/>
                <w:bCs/>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正面：                                 反面：</w:t>
            </w:r>
          </w:p>
          <w:p w14:paraId="1DD90BE7">
            <w:pPr>
              <w:pStyle w:val="30"/>
              <w:adjustRightInd w:val="0"/>
              <w:spacing w:line="360" w:lineRule="auto"/>
              <w:rPr>
                <w:rFonts w:hAnsi="宋体" w:cs="宋体"/>
                <w:bCs/>
                <w:color w:val="000000" w:themeColor="text1"/>
                <w:sz w:val="24"/>
                <w:highlight w:val="none"/>
                <w14:textFill>
                  <w14:solidFill>
                    <w14:schemeClr w14:val="tx1"/>
                  </w14:solidFill>
                </w14:textFill>
              </w:rPr>
            </w:pPr>
          </w:p>
        </w:tc>
      </w:tr>
    </w:tbl>
    <w:p w14:paraId="1E1FE1E5">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339BA3AA">
      <w:pPr>
        <w:snapToGrid w:val="0"/>
        <w:spacing w:line="360" w:lineRule="auto"/>
        <w:ind w:firstLine="576"/>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                              </w:t>
      </w:r>
    </w:p>
    <w:p w14:paraId="23180B21">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37D387FC">
      <w:pPr>
        <w:jc w:val="center"/>
        <w:rPr>
          <w:rFonts w:ascii="宋体" w:hAnsi="宋体" w:cs="宋体"/>
          <w:b/>
          <w:color w:val="000000" w:themeColor="text1"/>
          <w:kern w:val="0"/>
          <w:sz w:val="32"/>
          <w:szCs w:val="32"/>
          <w:highlight w:val="none"/>
          <w14:textFill>
            <w14:solidFill>
              <w14:schemeClr w14:val="tx1"/>
            </w14:solidFill>
          </w14:textFill>
        </w:rPr>
      </w:pPr>
    </w:p>
    <w:p w14:paraId="59969F96">
      <w:pPr>
        <w:jc w:val="center"/>
        <w:rPr>
          <w:rFonts w:ascii="宋体" w:hAnsi="宋体" w:cs="宋体"/>
          <w:b/>
          <w:color w:val="000000" w:themeColor="text1"/>
          <w:kern w:val="0"/>
          <w:sz w:val="32"/>
          <w:szCs w:val="32"/>
          <w:highlight w:val="none"/>
          <w14:textFill>
            <w14:solidFill>
              <w14:schemeClr w14:val="tx1"/>
            </w14:solidFill>
          </w14:textFill>
        </w:rPr>
      </w:pPr>
    </w:p>
    <w:p w14:paraId="7BDA553F">
      <w:pPr>
        <w:jc w:val="center"/>
        <w:rPr>
          <w:rFonts w:ascii="宋体" w:hAnsi="宋体" w:cs="宋体"/>
          <w:b/>
          <w:color w:val="000000" w:themeColor="text1"/>
          <w:kern w:val="0"/>
          <w:sz w:val="32"/>
          <w:szCs w:val="32"/>
          <w:highlight w:val="none"/>
          <w14:textFill>
            <w14:solidFill>
              <w14:schemeClr w14:val="tx1"/>
            </w14:solidFill>
          </w14:textFill>
        </w:rPr>
      </w:pPr>
    </w:p>
    <w:p w14:paraId="5B6D607C">
      <w:pPr>
        <w:jc w:val="center"/>
        <w:rPr>
          <w:rFonts w:ascii="宋体" w:hAnsi="宋体" w:cs="宋体"/>
          <w:b/>
          <w:color w:val="000000" w:themeColor="text1"/>
          <w:kern w:val="0"/>
          <w:sz w:val="32"/>
          <w:szCs w:val="32"/>
          <w:highlight w:val="none"/>
          <w14:textFill>
            <w14:solidFill>
              <w14:schemeClr w14:val="tx1"/>
            </w14:solidFill>
          </w14:textFill>
        </w:rPr>
      </w:pPr>
    </w:p>
    <w:p w14:paraId="575ED50E">
      <w:pPr>
        <w:jc w:val="center"/>
        <w:rPr>
          <w:rFonts w:ascii="宋体" w:hAnsi="宋体" w:cs="宋体"/>
          <w:b/>
          <w:color w:val="000000" w:themeColor="text1"/>
          <w:kern w:val="0"/>
          <w:sz w:val="32"/>
          <w:szCs w:val="32"/>
          <w:highlight w:val="none"/>
          <w14:textFill>
            <w14:solidFill>
              <w14:schemeClr w14:val="tx1"/>
            </w14:solidFill>
          </w14:textFill>
        </w:rPr>
      </w:pPr>
    </w:p>
    <w:p w14:paraId="2C3E792E">
      <w:pPr>
        <w:jc w:val="center"/>
        <w:rPr>
          <w:rFonts w:ascii="宋体" w:hAnsi="宋体" w:cs="宋体"/>
          <w:b/>
          <w:color w:val="000000" w:themeColor="text1"/>
          <w:kern w:val="0"/>
          <w:sz w:val="32"/>
          <w:szCs w:val="32"/>
          <w:highlight w:val="none"/>
          <w14:textFill>
            <w14:solidFill>
              <w14:schemeClr w14:val="tx1"/>
            </w14:solidFill>
          </w14:textFill>
        </w:rPr>
      </w:pPr>
    </w:p>
    <w:p w14:paraId="41C50249">
      <w:pPr>
        <w:jc w:val="center"/>
        <w:rPr>
          <w:rFonts w:ascii="宋体" w:hAnsi="宋体" w:cs="宋体"/>
          <w:b/>
          <w:color w:val="000000" w:themeColor="text1"/>
          <w:kern w:val="0"/>
          <w:sz w:val="32"/>
          <w:szCs w:val="32"/>
          <w:highlight w:val="none"/>
          <w14:textFill>
            <w14:solidFill>
              <w14:schemeClr w14:val="tx1"/>
            </w14:solidFill>
          </w14:textFill>
        </w:rPr>
      </w:pPr>
    </w:p>
    <w:p w14:paraId="7F3D475B">
      <w:pPr>
        <w:jc w:val="center"/>
        <w:rPr>
          <w:rFonts w:ascii="宋体" w:hAnsi="宋体" w:cs="宋体"/>
          <w:b/>
          <w:color w:val="000000" w:themeColor="text1"/>
          <w:kern w:val="0"/>
          <w:sz w:val="32"/>
          <w:szCs w:val="32"/>
          <w:highlight w:val="none"/>
          <w14:textFill>
            <w14:solidFill>
              <w14:schemeClr w14:val="tx1"/>
            </w14:solidFill>
          </w14:textFill>
        </w:rPr>
      </w:pPr>
    </w:p>
    <w:p w14:paraId="2F40024F">
      <w:pPr>
        <w:jc w:val="center"/>
        <w:rPr>
          <w:rFonts w:ascii="宋体" w:hAnsi="宋体" w:cs="宋体"/>
          <w:b/>
          <w:color w:val="000000" w:themeColor="text1"/>
          <w:kern w:val="0"/>
          <w:sz w:val="32"/>
          <w:szCs w:val="32"/>
          <w:highlight w:val="none"/>
          <w14:textFill>
            <w14:solidFill>
              <w14:schemeClr w14:val="tx1"/>
            </w14:solidFill>
          </w14:textFill>
        </w:rPr>
      </w:pPr>
    </w:p>
    <w:p w14:paraId="3500220E">
      <w:pPr>
        <w:jc w:val="center"/>
        <w:rPr>
          <w:rFonts w:ascii="宋体" w:hAnsi="宋体" w:cs="宋体"/>
          <w:b/>
          <w:color w:val="000000" w:themeColor="text1"/>
          <w:kern w:val="0"/>
          <w:sz w:val="32"/>
          <w:szCs w:val="32"/>
          <w:highlight w:val="none"/>
          <w14:textFill>
            <w14:solidFill>
              <w14:schemeClr w14:val="tx1"/>
            </w14:solidFill>
          </w14:textFill>
        </w:rPr>
      </w:pPr>
    </w:p>
    <w:p w14:paraId="4581FF21">
      <w:pPr>
        <w:snapToGrid w:val="0"/>
        <w:spacing w:line="360" w:lineRule="auto"/>
        <w:ind w:right="480"/>
        <w:rPr>
          <w:rFonts w:ascii="宋体" w:hAnsi="宋体" w:cs="宋体"/>
          <w:b/>
          <w:color w:val="000000" w:themeColor="text1"/>
          <w:kern w:val="0"/>
          <w:sz w:val="32"/>
          <w:szCs w:val="32"/>
          <w:highlight w:val="none"/>
          <w14:textFill>
            <w14:solidFill>
              <w14:schemeClr w14:val="tx1"/>
            </w14:solidFill>
          </w14:textFill>
        </w:rPr>
        <w:sectPr>
          <w:headerReference r:id="rId9" w:type="first"/>
          <w:footerReference r:id="rId11" w:type="first"/>
          <w:headerReference r:id="rId8" w:type="default"/>
          <w:footerReference r:id="rId10" w:type="default"/>
          <w:pgSz w:w="11906" w:h="16838"/>
          <w:pgMar w:top="680" w:right="1418" w:bottom="680" w:left="1418" w:header="851" w:footer="992" w:gutter="0"/>
          <w:cols w:space="720" w:num="1"/>
          <w:titlePg/>
          <w:docGrid w:linePitch="312" w:charSpace="0"/>
        </w:sectPr>
      </w:pPr>
    </w:p>
    <w:p w14:paraId="7762F684">
      <w:pPr>
        <w:snapToGrid w:val="0"/>
        <w:spacing w:line="360" w:lineRule="auto"/>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三、分包意向协议（如果有）</w:t>
      </w:r>
    </w:p>
    <w:p w14:paraId="60AF002B">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bookmarkStart w:id="549" w:name="_Hlk101169080"/>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中标后以分包方式履行合同的，提供分包意向协议(附件6</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bookmarkEnd w:id="549"/>
    <w:p w14:paraId="7C02B34C">
      <w:pPr>
        <w:snapToGrid w:val="0"/>
        <w:spacing w:line="360" w:lineRule="auto"/>
        <w:rPr>
          <w:rFonts w:ascii="宋体" w:hAnsi="宋体" w:cs="宋体"/>
          <w:color w:val="000000" w:themeColor="text1"/>
          <w:kern w:val="0"/>
          <w:sz w:val="24"/>
          <w:highlight w:val="none"/>
          <w14:textFill>
            <w14:solidFill>
              <w14:schemeClr w14:val="tx1"/>
            </w14:solidFill>
          </w14:textFill>
        </w:rPr>
      </w:pPr>
    </w:p>
    <w:p w14:paraId="2CEDD52F">
      <w:pPr>
        <w:jc w:val="center"/>
        <w:rPr>
          <w:rFonts w:ascii="宋体" w:hAnsi="宋体" w:cs="宋体"/>
          <w:b/>
          <w:color w:val="000000" w:themeColor="text1"/>
          <w:kern w:val="0"/>
          <w:sz w:val="32"/>
          <w:szCs w:val="32"/>
          <w:highlight w:val="none"/>
          <w14:textFill>
            <w14:solidFill>
              <w14:schemeClr w14:val="tx1"/>
            </w14:solidFill>
          </w14:textFill>
        </w:rPr>
      </w:pPr>
    </w:p>
    <w:p w14:paraId="07AC00C6">
      <w:pPr>
        <w:pStyle w:val="3"/>
        <w:rPr>
          <w:color w:val="000000" w:themeColor="text1"/>
          <w:highlight w:val="none"/>
          <w:lang w:val="en-US"/>
          <w14:textFill>
            <w14:solidFill>
              <w14:schemeClr w14:val="tx1"/>
            </w14:solidFill>
          </w14:textFill>
        </w:rPr>
      </w:pPr>
    </w:p>
    <w:p w14:paraId="0177EE33">
      <w:pPr>
        <w:rPr>
          <w:color w:val="000000" w:themeColor="text1"/>
          <w:highlight w:val="none"/>
          <w14:textFill>
            <w14:solidFill>
              <w14:schemeClr w14:val="tx1"/>
            </w14:solidFill>
          </w14:textFill>
        </w:rPr>
      </w:pPr>
    </w:p>
    <w:p w14:paraId="3545CCE5">
      <w:pPr>
        <w:pStyle w:val="3"/>
        <w:rPr>
          <w:color w:val="000000" w:themeColor="text1"/>
          <w:highlight w:val="none"/>
          <w:lang w:val="en-US"/>
          <w14:textFill>
            <w14:solidFill>
              <w14:schemeClr w14:val="tx1"/>
            </w14:solidFill>
          </w14:textFill>
        </w:rPr>
      </w:pPr>
    </w:p>
    <w:p w14:paraId="6559DAB1">
      <w:pPr>
        <w:jc w:val="center"/>
        <w:rPr>
          <w:rFonts w:ascii="宋体" w:hAnsi="宋体" w:cs="宋体"/>
          <w:b/>
          <w:color w:val="000000" w:themeColor="text1"/>
          <w:kern w:val="0"/>
          <w:sz w:val="32"/>
          <w:szCs w:val="32"/>
          <w:highlight w:val="none"/>
          <w14:textFill>
            <w14:solidFill>
              <w14:schemeClr w14:val="tx1"/>
            </w14:solidFill>
          </w14:textFill>
        </w:rPr>
      </w:pPr>
    </w:p>
    <w:p w14:paraId="070D5F45">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四、符合性审查资料</w:t>
      </w:r>
    </w:p>
    <w:p w14:paraId="56A730D9">
      <w:pPr>
        <w:jc w:val="center"/>
        <w:rPr>
          <w:rFonts w:ascii="宋体" w:hAnsi="宋体" w:cs="宋体"/>
          <w:b/>
          <w:color w:val="000000" w:themeColor="text1"/>
          <w:kern w:val="0"/>
          <w:sz w:val="32"/>
          <w:szCs w:val="32"/>
          <w:highlight w:val="none"/>
          <w14:textFill>
            <w14:solidFill>
              <w14:schemeClr w14:val="tx1"/>
            </w14:solidFill>
          </w14:textFill>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967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2A39FF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4991" w:type="dxa"/>
            <w:vAlign w:val="center"/>
          </w:tcPr>
          <w:p w14:paraId="024912F6">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实质性要求</w:t>
            </w:r>
          </w:p>
        </w:tc>
        <w:tc>
          <w:tcPr>
            <w:tcW w:w="2551" w:type="dxa"/>
            <w:vAlign w:val="center"/>
          </w:tcPr>
          <w:p w14:paraId="79F2092C">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02EB8949">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投标文件中的</w:t>
            </w:r>
          </w:p>
          <w:p w14:paraId="212CA4A8">
            <w:pPr>
              <w:snapToGrid w:val="0"/>
              <w:spacing w:line="240" w:lineRule="atLeas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页码位置</w:t>
            </w:r>
          </w:p>
        </w:tc>
      </w:tr>
      <w:tr w14:paraId="1F9C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588AE1">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4991" w:type="dxa"/>
          </w:tcPr>
          <w:p w14:paraId="04BC0B8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投标文件按照招标文件要求签署、盖章。</w:t>
            </w:r>
          </w:p>
        </w:tc>
        <w:tc>
          <w:tcPr>
            <w:tcW w:w="2551" w:type="dxa"/>
            <w:vAlign w:val="center"/>
          </w:tcPr>
          <w:p w14:paraId="6AC598D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需要使用电子签名或者签字盖章的投标文件的组成部分</w:t>
            </w:r>
          </w:p>
        </w:tc>
        <w:tc>
          <w:tcPr>
            <w:tcW w:w="1418" w:type="dxa"/>
          </w:tcPr>
          <w:p w14:paraId="6038AA5E">
            <w:pPr>
              <w:rPr>
                <w:rFonts w:ascii="宋体" w:hAnsi="宋体" w:cs="宋体"/>
                <w:color w:val="000000" w:themeColor="text1"/>
                <w:sz w:val="24"/>
                <w:highlight w:val="none"/>
                <w14:textFill>
                  <w14:solidFill>
                    <w14:schemeClr w14:val="tx1"/>
                  </w14:solidFill>
                </w14:textFill>
              </w:rPr>
            </w:pPr>
          </w:p>
          <w:p w14:paraId="5EBC646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w:t>
            </w:r>
          </w:p>
          <w:p w14:paraId="7B3FB478">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27B7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83E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4991" w:type="dxa"/>
          </w:tcPr>
          <w:p w14:paraId="185E22B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投标文件中承诺的投标有效期不少于招标文件中载明的投标有效期。</w:t>
            </w:r>
          </w:p>
        </w:tc>
        <w:tc>
          <w:tcPr>
            <w:tcW w:w="2551" w:type="dxa"/>
            <w:vAlign w:val="center"/>
          </w:tcPr>
          <w:p w14:paraId="5BED091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投标函</w:t>
            </w:r>
          </w:p>
        </w:tc>
        <w:tc>
          <w:tcPr>
            <w:tcW w:w="1418" w:type="dxa"/>
          </w:tcPr>
          <w:p w14:paraId="12042619">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r w14:paraId="604D4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EBA674">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4991" w:type="dxa"/>
          </w:tcPr>
          <w:p w14:paraId="11F63457">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投标文件满足招标文件的其它实质性要求。</w:t>
            </w:r>
          </w:p>
        </w:tc>
        <w:tc>
          <w:tcPr>
            <w:tcW w:w="2551" w:type="dxa"/>
            <w:vAlign w:val="center"/>
          </w:tcPr>
          <w:p w14:paraId="1BB1699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招标文件其它实质性要求相应的材料（“▲” 系指实质性要求条款，招标文件无其它实质性要求的，无需提供）</w:t>
            </w:r>
          </w:p>
        </w:tc>
        <w:tc>
          <w:tcPr>
            <w:tcW w:w="1418" w:type="dxa"/>
          </w:tcPr>
          <w:p w14:paraId="495DA2EB">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见投标文件第</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页</w:t>
            </w:r>
          </w:p>
        </w:tc>
      </w:tr>
    </w:tbl>
    <w:p w14:paraId="5C7914E8">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E39E0D3">
      <w:pPr>
        <w:jc w:val="center"/>
        <w:rPr>
          <w:rFonts w:ascii="宋体" w:hAnsi="宋体" w:cs="宋体"/>
          <w:b/>
          <w:color w:val="000000" w:themeColor="text1"/>
          <w:kern w:val="0"/>
          <w:sz w:val="32"/>
          <w:szCs w:val="32"/>
          <w:highlight w:val="none"/>
          <w14:textFill>
            <w14:solidFill>
              <w14:schemeClr w14:val="tx1"/>
            </w14:solidFill>
          </w14:textFill>
        </w:rPr>
      </w:pPr>
    </w:p>
    <w:p w14:paraId="429B05F6">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 xml:space="preserve">            </w:t>
      </w:r>
    </w:p>
    <w:p w14:paraId="78C400F2">
      <w:pPr>
        <w:jc w:val="center"/>
        <w:rPr>
          <w:rFonts w:ascii="宋体" w:hAnsi="宋体" w:cs="宋体"/>
          <w:b/>
          <w:color w:val="000000" w:themeColor="text1"/>
          <w:kern w:val="0"/>
          <w:sz w:val="32"/>
          <w:szCs w:val="32"/>
          <w:highlight w:val="none"/>
          <w14:textFill>
            <w14:solidFill>
              <w14:schemeClr w14:val="tx1"/>
            </w14:solidFill>
          </w14:textFill>
        </w:rPr>
      </w:pPr>
    </w:p>
    <w:p w14:paraId="487F1FC8">
      <w:pPr>
        <w:jc w:val="center"/>
        <w:rPr>
          <w:rFonts w:ascii="宋体" w:hAnsi="宋体" w:cs="宋体"/>
          <w:b/>
          <w:color w:val="000000" w:themeColor="text1"/>
          <w:kern w:val="0"/>
          <w:sz w:val="32"/>
          <w:szCs w:val="32"/>
          <w:highlight w:val="none"/>
          <w14:textFill>
            <w14:solidFill>
              <w14:schemeClr w14:val="tx1"/>
            </w14:solidFill>
          </w14:textFill>
        </w:rPr>
      </w:pPr>
    </w:p>
    <w:p w14:paraId="749817C7">
      <w:pPr>
        <w:jc w:val="center"/>
        <w:rPr>
          <w:rFonts w:ascii="宋体" w:hAnsi="宋体" w:cs="宋体"/>
          <w:b/>
          <w:color w:val="000000" w:themeColor="text1"/>
          <w:kern w:val="0"/>
          <w:sz w:val="32"/>
          <w:szCs w:val="32"/>
          <w:highlight w:val="none"/>
          <w14:textFill>
            <w14:solidFill>
              <w14:schemeClr w14:val="tx1"/>
            </w14:solidFill>
          </w14:textFill>
        </w:rPr>
      </w:pPr>
    </w:p>
    <w:p w14:paraId="64E34763">
      <w:pPr>
        <w:jc w:val="center"/>
        <w:rPr>
          <w:rFonts w:ascii="宋体" w:hAnsi="宋体" w:cs="宋体"/>
          <w:b/>
          <w:color w:val="000000" w:themeColor="text1"/>
          <w:kern w:val="0"/>
          <w:sz w:val="32"/>
          <w:szCs w:val="32"/>
          <w:highlight w:val="none"/>
          <w14:textFill>
            <w14:solidFill>
              <w14:schemeClr w14:val="tx1"/>
            </w14:solidFill>
          </w14:textFill>
        </w:rPr>
      </w:pPr>
    </w:p>
    <w:p w14:paraId="0FD3EA39">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374727A">
      <w:pPr>
        <w:jc w:val="center"/>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五、评标标准相应的商务技术资料</w:t>
      </w:r>
    </w:p>
    <w:p w14:paraId="2B9B24E5">
      <w:pPr>
        <w:snapToGrid w:val="0"/>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（按招标文件第四部分评标办法前附表中“投标文件中评标标准相应的商务技术资料目录”提供资料。）</w:t>
      </w:r>
    </w:p>
    <w:p w14:paraId="508777F1">
      <w:pPr>
        <w:jc w:val="center"/>
        <w:rPr>
          <w:rFonts w:ascii="宋体" w:hAnsi="宋体" w:cs="宋体"/>
          <w:b/>
          <w:color w:val="000000" w:themeColor="text1"/>
          <w:kern w:val="0"/>
          <w:sz w:val="32"/>
          <w:szCs w:val="32"/>
          <w:highlight w:val="none"/>
          <w14:textFill>
            <w14:solidFill>
              <w14:schemeClr w14:val="tx1"/>
            </w14:solidFill>
          </w14:textFill>
        </w:rPr>
      </w:pPr>
    </w:p>
    <w:p w14:paraId="77813F3E">
      <w:pPr>
        <w:jc w:val="center"/>
        <w:rPr>
          <w:rFonts w:ascii="宋体" w:hAnsi="宋体" w:cs="宋体"/>
          <w:b/>
          <w:color w:val="000000" w:themeColor="text1"/>
          <w:kern w:val="0"/>
          <w:sz w:val="32"/>
          <w:szCs w:val="32"/>
          <w:highlight w:val="none"/>
          <w14:textFill>
            <w14:solidFill>
              <w14:schemeClr w14:val="tx1"/>
            </w14:solidFill>
          </w14:textFill>
        </w:rPr>
      </w:pPr>
    </w:p>
    <w:p w14:paraId="5E90527F">
      <w:pPr>
        <w:jc w:val="center"/>
        <w:rPr>
          <w:rFonts w:ascii="宋体" w:hAnsi="宋体" w:cs="宋体"/>
          <w:b/>
          <w:color w:val="000000" w:themeColor="text1"/>
          <w:kern w:val="0"/>
          <w:sz w:val="32"/>
          <w:szCs w:val="32"/>
          <w:highlight w:val="none"/>
          <w14:textFill>
            <w14:solidFill>
              <w14:schemeClr w14:val="tx1"/>
            </w14:solidFill>
          </w14:textFill>
        </w:rPr>
      </w:pPr>
    </w:p>
    <w:p w14:paraId="48135189">
      <w:pPr>
        <w:ind w:firstLine="2891" w:firstLineChars="90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122F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95BD3C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130D6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tcPr>
          <w:p w14:paraId="4E8D101D">
            <w:pPr>
              <w:spacing w:line="360" w:lineRule="auto"/>
              <w:jc w:val="center"/>
              <w:rPr>
                <w:rFonts w:ascii="宋体" w:hAnsi="宋体" w:cs="宋体"/>
                <w:b/>
                <w:color w:val="000000" w:themeColor="text1"/>
                <w:sz w:val="24"/>
                <w:highlight w:val="none"/>
                <w14:textFill>
                  <w14:solidFill>
                    <w14:schemeClr w14:val="tx1"/>
                  </w14:solidFill>
                </w14:textFill>
              </w:rPr>
            </w:pPr>
          </w:p>
          <w:p w14:paraId="493CAC30">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357A1D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081FCC6A">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1BD02F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w:t>
            </w:r>
          </w:p>
        </w:tc>
      </w:tr>
      <w:tr w14:paraId="4F1C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BE776A">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670020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3389678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70D9BC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4C271A7F">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D7B1CE0">
            <w:pPr>
              <w:spacing w:line="360" w:lineRule="auto"/>
              <w:jc w:val="center"/>
              <w:rPr>
                <w:rFonts w:ascii="宋体" w:hAnsi="宋体" w:cs="宋体"/>
                <w:color w:val="000000" w:themeColor="text1"/>
                <w:sz w:val="24"/>
                <w:highlight w:val="none"/>
                <w14:textFill>
                  <w14:solidFill>
                    <w14:schemeClr w14:val="tx1"/>
                  </w14:solidFill>
                </w14:textFill>
              </w:rPr>
            </w:pPr>
          </w:p>
        </w:tc>
      </w:tr>
      <w:tr w14:paraId="3989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09C3E3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556AD41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79FE497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B1CBE7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27092561">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A54BC6A">
            <w:pPr>
              <w:spacing w:line="360" w:lineRule="auto"/>
              <w:jc w:val="center"/>
              <w:rPr>
                <w:rFonts w:ascii="宋体" w:hAnsi="宋体" w:cs="宋体"/>
                <w:color w:val="000000" w:themeColor="text1"/>
                <w:sz w:val="24"/>
                <w:highlight w:val="none"/>
                <w14:textFill>
                  <w14:solidFill>
                    <w14:schemeClr w14:val="tx1"/>
                  </w14:solidFill>
                </w14:textFill>
              </w:rPr>
            </w:pPr>
          </w:p>
        </w:tc>
      </w:tr>
      <w:tr w14:paraId="6870A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CF4C9E">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08C17B1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3BE6C2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36FC9C1D">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2775" w:type="dxa"/>
            <w:tcBorders>
              <w:top w:val="single" w:color="auto" w:sz="4" w:space="0"/>
              <w:left w:val="single" w:color="auto" w:sz="4" w:space="0"/>
              <w:bottom w:val="single" w:color="auto" w:sz="4" w:space="0"/>
              <w:right w:val="single" w:color="auto" w:sz="4" w:space="0"/>
            </w:tcBorders>
            <w:vAlign w:val="center"/>
          </w:tcPr>
          <w:p w14:paraId="1B2D944C">
            <w:pPr>
              <w:spacing w:line="360" w:lineRule="auto"/>
              <w:jc w:val="center"/>
              <w:rPr>
                <w:rFonts w:ascii="宋体" w:hAnsi="宋体" w:cs="宋体"/>
                <w:color w:val="000000" w:themeColor="text1"/>
                <w:sz w:val="24"/>
                <w:highlight w:val="none"/>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14:paraId="47F6E383">
            <w:pPr>
              <w:spacing w:line="360" w:lineRule="auto"/>
              <w:jc w:val="center"/>
              <w:rPr>
                <w:rFonts w:ascii="宋体" w:hAnsi="宋体" w:cs="宋体"/>
                <w:color w:val="000000" w:themeColor="text1"/>
                <w:sz w:val="24"/>
                <w:highlight w:val="none"/>
                <w14:textFill>
                  <w14:solidFill>
                    <w14:schemeClr w14:val="tx1"/>
                  </w14:solidFill>
                </w14:textFill>
              </w:rPr>
            </w:pPr>
          </w:p>
        </w:tc>
      </w:tr>
    </w:tbl>
    <w:p w14:paraId="38C195B6">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05B242CE">
      <w:pPr>
        <w:jc w:val="center"/>
        <w:rPr>
          <w:rFonts w:ascii="宋体" w:hAnsi="宋体" w:cs="宋体"/>
          <w:b/>
          <w:color w:val="000000" w:themeColor="text1"/>
          <w:kern w:val="0"/>
          <w:sz w:val="32"/>
          <w:szCs w:val="32"/>
          <w:highlight w:val="none"/>
          <w14:textFill>
            <w14:solidFill>
              <w14:schemeClr w14:val="tx1"/>
            </w14:solidFill>
          </w14:textFill>
        </w:rPr>
      </w:pPr>
    </w:p>
    <w:p w14:paraId="732BC747">
      <w:pPr>
        <w:jc w:val="center"/>
        <w:rPr>
          <w:rFonts w:ascii="宋体" w:hAnsi="宋体" w:cs="宋体"/>
          <w:b/>
          <w:color w:val="000000" w:themeColor="text1"/>
          <w:kern w:val="0"/>
          <w:sz w:val="32"/>
          <w:szCs w:val="32"/>
          <w:highlight w:val="none"/>
          <w14:textFill>
            <w14:solidFill>
              <w14:schemeClr w14:val="tx1"/>
            </w14:solidFill>
          </w14:textFill>
        </w:rPr>
      </w:pPr>
    </w:p>
    <w:p w14:paraId="136F2649">
      <w:pPr>
        <w:jc w:val="center"/>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七、商务技术偏离表</w:t>
      </w:r>
    </w:p>
    <w:tbl>
      <w:tblPr>
        <w:tblStyle w:val="1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4AAE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44E24">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序号</w:t>
            </w:r>
          </w:p>
        </w:tc>
        <w:tc>
          <w:tcPr>
            <w:tcW w:w="3683" w:type="dxa"/>
          </w:tcPr>
          <w:p w14:paraId="7478969E">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招标文件章节及具体内容</w:t>
            </w:r>
          </w:p>
        </w:tc>
        <w:tc>
          <w:tcPr>
            <w:tcW w:w="3546" w:type="dxa"/>
          </w:tcPr>
          <w:p w14:paraId="1D07E94F">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投标文件章节及具体内容</w:t>
            </w:r>
          </w:p>
        </w:tc>
        <w:tc>
          <w:tcPr>
            <w:tcW w:w="1276" w:type="dxa"/>
          </w:tcPr>
          <w:p w14:paraId="0D42BEE0">
            <w:pPr>
              <w:jc w:val="center"/>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偏离说明</w:t>
            </w:r>
          </w:p>
        </w:tc>
      </w:tr>
      <w:tr w14:paraId="2A6C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68C4B9">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p>
        </w:tc>
        <w:tc>
          <w:tcPr>
            <w:tcW w:w="3683" w:type="dxa"/>
          </w:tcPr>
          <w:p w14:paraId="1AE15D71">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6B2E1DA">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7CD16E65">
            <w:pPr>
              <w:jc w:val="center"/>
              <w:rPr>
                <w:rFonts w:ascii="宋体" w:hAnsi="宋体" w:cs="宋体"/>
                <w:b/>
                <w:color w:val="000000" w:themeColor="text1"/>
                <w:kern w:val="0"/>
                <w:sz w:val="32"/>
                <w:szCs w:val="32"/>
                <w:highlight w:val="none"/>
                <w14:textFill>
                  <w14:solidFill>
                    <w14:schemeClr w14:val="tx1"/>
                  </w14:solidFill>
                </w14:textFill>
              </w:rPr>
            </w:pPr>
          </w:p>
        </w:tc>
      </w:tr>
      <w:tr w14:paraId="5310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79F3C7F">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w:t>
            </w:r>
          </w:p>
        </w:tc>
        <w:tc>
          <w:tcPr>
            <w:tcW w:w="3683" w:type="dxa"/>
          </w:tcPr>
          <w:p w14:paraId="633D665F">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18D54E72">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12EAE7AC">
            <w:pPr>
              <w:jc w:val="center"/>
              <w:rPr>
                <w:rFonts w:ascii="宋体" w:hAnsi="宋体" w:cs="宋体"/>
                <w:b/>
                <w:color w:val="000000" w:themeColor="text1"/>
                <w:kern w:val="0"/>
                <w:sz w:val="32"/>
                <w:szCs w:val="32"/>
                <w:highlight w:val="none"/>
                <w14:textFill>
                  <w14:solidFill>
                    <w14:schemeClr w14:val="tx1"/>
                  </w14:solidFill>
                </w14:textFill>
              </w:rPr>
            </w:pPr>
          </w:p>
        </w:tc>
      </w:tr>
      <w:tr w14:paraId="11B1D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99C81DC">
            <w:pPr>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w:t>
            </w:r>
          </w:p>
        </w:tc>
        <w:tc>
          <w:tcPr>
            <w:tcW w:w="3683" w:type="dxa"/>
          </w:tcPr>
          <w:p w14:paraId="1DA20E88">
            <w:pPr>
              <w:jc w:val="center"/>
              <w:rPr>
                <w:rFonts w:ascii="宋体" w:hAnsi="宋体" w:cs="宋体"/>
                <w:b/>
                <w:color w:val="000000" w:themeColor="text1"/>
                <w:kern w:val="0"/>
                <w:sz w:val="32"/>
                <w:szCs w:val="32"/>
                <w:highlight w:val="none"/>
                <w14:textFill>
                  <w14:solidFill>
                    <w14:schemeClr w14:val="tx1"/>
                  </w14:solidFill>
                </w14:textFill>
              </w:rPr>
            </w:pPr>
          </w:p>
        </w:tc>
        <w:tc>
          <w:tcPr>
            <w:tcW w:w="3546" w:type="dxa"/>
          </w:tcPr>
          <w:p w14:paraId="4B62EFE3">
            <w:pPr>
              <w:jc w:val="center"/>
              <w:rPr>
                <w:rFonts w:ascii="宋体" w:hAnsi="宋体" w:cs="宋体"/>
                <w:b/>
                <w:color w:val="000000" w:themeColor="text1"/>
                <w:kern w:val="0"/>
                <w:sz w:val="32"/>
                <w:szCs w:val="32"/>
                <w:highlight w:val="none"/>
                <w14:textFill>
                  <w14:solidFill>
                    <w14:schemeClr w14:val="tx1"/>
                  </w14:solidFill>
                </w14:textFill>
              </w:rPr>
            </w:pPr>
          </w:p>
        </w:tc>
        <w:tc>
          <w:tcPr>
            <w:tcW w:w="1276" w:type="dxa"/>
          </w:tcPr>
          <w:p w14:paraId="290939C5">
            <w:pPr>
              <w:jc w:val="center"/>
              <w:rPr>
                <w:rFonts w:ascii="宋体" w:hAnsi="宋体" w:cs="宋体"/>
                <w:b/>
                <w:color w:val="000000" w:themeColor="text1"/>
                <w:kern w:val="0"/>
                <w:sz w:val="32"/>
                <w:szCs w:val="32"/>
                <w:highlight w:val="none"/>
                <w14:textFill>
                  <w14:solidFill>
                    <w14:schemeClr w14:val="tx1"/>
                  </w14:solidFill>
                </w14:textFill>
              </w:rPr>
            </w:pPr>
          </w:p>
        </w:tc>
      </w:tr>
    </w:tbl>
    <w:p w14:paraId="42880A3B">
      <w:pPr>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投标人保证：除商务技术偏离表列出的偏离外，投标人响应招标文件的全部要求</w:t>
      </w:r>
    </w:p>
    <w:p w14:paraId="05FAAF1E">
      <w:pPr>
        <w:jc w:val="center"/>
        <w:rPr>
          <w:rFonts w:ascii="宋体" w:hAnsi="宋体" w:cs="宋体"/>
          <w:b/>
          <w:color w:val="000000" w:themeColor="text1"/>
          <w:kern w:val="0"/>
          <w:sz w:val="32"/>
          <w:szCs w:val="32"/>
          <w:highlight w:val="none"/>
          <w14:textFill>
            <w14:solidFill>
              <w14:schemeClr w14:val="tx1"/>
            </w14:solidFill>
          </w14:textFill>
        </w:rPr>
      </w:pPr>
    </w:p>
    <w:p w14:paraId="10438DA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A4F08DA">
      <w:pPr>
        <w:ind w:firstLine="1911" w:firstLineChars="595"/>
        <w:rPr>
          <w:rFonts w:ascii="宋体" w:hAnsi="宋体" w:cs="宋体"/>
          <w:b/>
          <w:bCs/>
          <w:color w:val="000000" w:themeColor="text1"/>
          <w:sz w:val="32"/>
          <w:szCs w:val="32"/>
          <w:highlight w:val="none"/>
          <w14:textFill>
            <w14:solidFill>
              <w14:schemeClr w14:val="tx1"/>
            </w14:solidFill>
          </w14:textFill>
        </w:rPr>
      </w:pPr>
    </w:p>
    <w:p w14:paraId="762C7691">
      <w:pPr>
        <w:ind w:firstLine="1911" w:firstLineChars="595"/>
        <w:rPr>
          <w:rFonts w:ascii="宋体" w:hAnsi="宋体" w:cs="宋体"/>
          <w:b/>
          <w:bCs/>
          <w:color w:val="000000" w:themeColor="text1"/>
          <w:sz w:val="32"/>
          <w:szCs w:val="32"/>
          <w:highlight w:val="none"/>
          <w14:textFill>
            <w14:solidFill>
              <w14:schemeClr w14:val="tx1"/>
            </w14:solidFill>
          </w14:textFill>
        </w:rPr>
      </w:pPr>
    </w:p>
    <w:p w14:paraId="0EEEEA6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EDFAB4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532C3B3F">
      <w:pPr>
        <w:ind w:firstLine="1911" w:firstLineChars="595"/>
        <w:rPr>
          <w:rFonts w:ascii="宋体" w:hAnsi="宋体" w:cs="宋体"/>
          <w:b/>
          <w:bCs/>
          <w:color w:val="000000" w:themeColor="text1"/>
          <w:sz w:val="32"/>
          <w:szCs w:val="32"/>
          <w:highlight w:val="none"/>
          <w14:textFill>
            <w14:solidFill>
              <w14:schemeClr w14:val="tx1"/>
            </w14:solidFill>
          </w14:textFill>
        </w:rPr>
      </w:pPr>
    </w:p>
    <w:p w14:paraId="3DDC2D53">
      <w:pPr>
        <w:widowControl/>
        <w:adjustRightInd/>
        <w:jc w:val="left"/>
        <w:rPr>
          <w:rFonts w:ascii="宋体" w:hAnsi="宋体" w:cs="宋体"/>
          <w:b/>
          <w:bCs/>
          <w:color w:val="000000" w:themeColor="text1"/>
          <w:sz w:val="32"/>
          <w:szCs w:val="32"/>
          <w:highlight w:val="none"/>
          <w14:textFill>
            <w14:solidFill>
              <w14:schemeClr w14:val="tx1"/>
            </w14:solidFill>
          </w14:textFill>
        </w:rPr>
      </w:pPr>
      <w:r>
        <w:rPr>
          <w:rFonts w:ascii="宋体" w:hAnsi="宋体" w:cs="宋体"/>
          <w:b/>
          <w:bCs/>
          <w:color w:val="000000" w:themeColor="text1"/>
          <w:sz w:val="32"/>
          <w:szCs w:val="32"/>
          <w:highlight w:val="none"/>
          <w14:textFill>
            <w14:solidFill>
              <w14:schemeClr w14:val="tx1"/>
            </w14:solidFill>
          </w14:textFill>
        </w:rPr>
        <w:br w:type="page"/>
      </w:r>
    </w:p>
    <w:p w14:paraId="704ECAE9">
      <w:pPr>
        <w:ind w:firstLine="1911" w:firstLineChars="595"/>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w:t>
      </w:r>
      <w:r>
        <w:rPr>
          <w:rFonts w:hint="eastAsia" w:ascii="宋体" w:hAnsi="宋体" w:cs="宋体"/>
          <w:b/>
          <w:color w:val="000000" w:themeColor="text1"/>
          <w:kern w:val="0"/>
          <w:sz w:val="32"/>
          <w:szCs w:val="32"/>
          <w:highlight w:val="none"/>
          <w14:textFill>
            <w14:solidFill>
              <w14:schemeClr w14:val="tx1"/>
            </w14:solidFill>
          </w14:textFill>
        </w:rPr>
        <w:t>、</w:t>
      </w:r>
      <w:r>
        <w:rPr>
          <w:rFonts w:hint="eastAsia" w:ascii="宋体" w:hAnsi="宋体" w:cs="宋体"/>
          <w:b/>
          <w:color w:val="000000" w:themeColor="text1"/>
          <w:kern w:val="0"/>
          <w:sz w:val="32"/>
          <w:szCs w:val="32"/>
          <w:highlight w:val="none"/>
          <w:lang w:val="zh-CN"/>
          <w14:textFill>
            <w14:solidFill>
              <w14:schemeClr w14:val="tx1"/>
            </w14:solidFill>
          </w14:textFill>
        </w:rPr>
        <w:t>政府采购供应商廉洁自律承诺书</w:t>
      </w:r>
    </w:p>
    <w:p w14:paraId="74DC8F45">
      <w:pPr>
        <w:snapToGrid w:val="0"/>
        <w:spacing w:line="360" w:lineRule="auto"/>
        <w:rPr>
          <w:rFonts w:ascii="宋体" w:hAnsi="宋体" w:cs="宋体"/>
          <w:color w:val="000000" w:themeColor="text1"/>
          <w:sz w:val="24"/>
          <w:highlight w:val="none"/>
          <w14:textFill>
            <w14:solidFill>
              <w14:schemeClr w14:val="tx1"/>
            </w14:solidFill>
          </w14:textFill>
        </w:rPr>
      </w:pPr>
    </w:p>
    <w:p w14:paraId="4B52D9CC">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216C6A1">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我单位响应你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项目招标要求参加投标。在这次投标过程中和中标后，我们将严格遵守国家法律法规要求，并郑重承诺：</w:t>
      </w:r>
    </w:p>
    <w:p w14:paraId="6D90840A">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401CC085">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2B0992B">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553F05F8">
      <w:pPr>
        <w:autoSpaceDE w:val="0"/>
        <w:autoSpaceDN w:val="0"/>
        <w:spacing w:line="360" w:lineRule="auto"/>
        <w:ind w:left="2" w:leftChars="1"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四、不为项目有关人员及部门出国（境）、旅游等提供方便；</w:t>
      </w:r>
    </w:p>
    <w:p w14:paraId="21859A47">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1043BF72">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好处；</w:t>
      </w:r>
    </w:p>
    <w:p w14:paraId="1531E780">
      <w:pPr>
        <w:autoSpaceDE w:val="0"/>
        <w:autoSpaceDN w:val="0"/>
        <w:spacing w:line="360" w:lineRule="auto"/>
        <w:ind w:left="481" w:leftChars="229"/>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六、严格遵守《</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政府采购法》《</w:t>
      </w:r>
      <w:r>
        <w:rPr>
          <w:rFonts w:hint="eastAsia" w:ascii="宋体" w:hAnsi="宋体" w:cs="宋体"/>
          <w:color w:val="000000" w:themeColor="text1"/>
          <w:sz w:val="24"/>
          <w:highlight w:val="none"/>
          <w:lang w:val="zh-CN"/>
          <w14:textFill>
            <w14:solidFill>
              <w14:schemeClr w14:val="tx1"/>
            </w14:solidFill>
          </w14:textFill>
        </w:rPr>
        <w:t>中华人民共和国</w:t>
      </w:r>
      <w:r>
        <w:rPr>
          <w:rFonts w:hint="eastAsia" w:ascii="宋体" w:hAnsi="宋体" w:cs="宋体"/>
          <w:color w:val="000000" w:themeColor="text1"/>
          <w:kern w:val="0"/>
          <w:sz w:val="24"/>
          <w:highlight w:val="none"/>
          <w:lang w:val="zh-CN"/>
          <w14:textFill>
            <w14:solidFill>
              <w14:schemeClr w14:val="tx1"/>
            </w14:solidFill>
          </w14:textFill>
        </w:rPr>
        <w:t>招标投标</w:t>
      </w:r>
    </w:p>
    <w:p w14:paraId="53E3BA09">
      <w:pPr>
        <w:autoSpaceDE w:val="0"/>
        <w:autoSpaceDN w:val="0"/>
        <w:spacing w:line="360" w:lineRule="auto"/>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w:t>
      </w:r>
      <w:r>
        <w:rPr>
          <w:rFonts w:hint="eastAsia" w:ascii="宋体" w:hAnsi="宋体" w:cs="宋体"/>
          <w:color w:val="000000" w:themeColor="text1"/>
          <w:sz w:val="24"/>
          <w:highlight w:val="none"/>
          <w:lang w:val="zh-CN"/>
          <w14:textFill>
            <w14:solidFill>
              <w14:schemeClr w14:val="tx1"/>
            </w14:solidFill>
          </w14:textFill>
        </w:rPr>
        <w:t>《中华人民共和国民法典》</w:t>
      </w:r>
      <w:r>
        <w:rPr>
          <w:rFonts w:hint="eastAsia" w:ascii="宋体" w:hAnsi="宋体" w:cs="宋体"/>
          <w:color w:val="000000" w:themeColor="text1"/>
          <w:kern w:val="0"/>
          <w:sz w:val="24"/>
          <w:highlight w:val="none"/>
          <w:lang w:val="zh-CN"/>
          <w14:textFill>
            <w14:solidFill>
              <w14:schemeClr w14:val="tx1"/>
            </w14:solidFill>
          </w14:textFill>
        </w:rPr>
        <w:t xml:space="preserve">等法律法规，诚实守信，合法经营，坚决抵制各种违法违纪行为。 </w:t>
      </w:r>
    </w:p>
    <w:p w14:paraId="25E86B57">
      <w:pPr>
        <w:autoSpaceDE w:val="0"/>
        <w:autoSpaceDN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如违反上述承诺，你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highlight w:val="none"/>
          <w14:textFill>
            <w14:solidFill>
              <w14:schemeClr w14:val="tx1"/>
            </w14:solidFill>
          </w14:textFill>
        </w:rPr>
        <w:t>单位</w:t>
      </w:r>
      <w:r>
        <w:rPr>
          <w:rFonts w:hint="eastAsia" w:ascii="宋体" w:hAnsi="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11D1758D">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6EBEA263">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7FAB4545">
      <w:pPr>
        <w:autoSpaceDE w:val="0"/>
        <w:autoSpaceDN w:val="0"/>
        <w:spacing w:line="360" w:lineRule="auto"/>
        <w:ind w:left="2"/>
        <w:jc w:val="left"/>
        <w:rPr>
          <w:rFonts w:ascii="宋体" w:hAnsi="宋体" w:cs="宋体"/>
          <w:color w:val="000000" w:themeColor="text1"/>
          <w:kern w:val="0"/>
          <w:sz w:val="24"/>
          <w:highlight w:val="none"/>
          <w:lang w:val="zh-CN"/>
          <w14:textFill>
            <w14:solidFill>
              <w14:schemeClr w14:val="tx1"/>
            </w14:solidFill>
          </w14:textFill>
        </w:rPr>
      </w:pPr>
    </w:p>
    <w:p w14:paraId="4C60C7CA">
      <w:pPr>
        <w:autoSpaceDE w:val="0"/>
        <w:autoSpaceDN w:val="0"/>
        <w:spacing w:line="360" w:lineRule="auto"/>
        <w:ind w:left="2" w:leftChars="1" w:right="1120" w:firstLine="4560" w:firstLineChars="19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w:t>
      </w:r>
      <w:r>
        <w:rPr>
          <w:rFonts w:hint="eastAsia" w:ascii="宋体" w:hAnsi="宋体" w:cs="宋体"/>
          <w:color w:val="000000" w:themeColor="text1"/>
          <w:sz w:val="24"/>
          <w:highlight w:val="none"/>
          <w14:textFill>
            <w14:solidFill>
              <w14:schemeClr w14:val="tx1"/>
            </w14:solidFill>
          </w14:textFill>
        </w:rPr>
        <w:t>电子签名</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4339B070">
      <w:pPr>
        <w:spacing w:line="360" w:lineRule="auto"/>
        <w:ind w:left="4620" w:leftChars="2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 xml:space="preserve">   年   月   日</w:t>
      </w:r>
    </w:p>
    <w:p w14:paraId="138AD477">
      <w:pPr>
        <w:spacing w:line="360" w:lineRule="auto"/>
        <w:jc w:val="center"/>
        <w:rPr>
          <w:rFonts w:ascii="宋体" w:hAnsi="宋体" w:cs="宋体"/>
          <w:b/>
          <w:bCs/>
          <w:color w:val="000000" w:themeColor="text1"/>
          <w:sz w:val="24"/>
          <w:highlight w:val="none"/>
          <w14:textFill>
            <w14:solidFill>
              <w14:schemeClr w14:val="tx1"/>
            </w14:solidFill>
          </w14:textFill>
        </w:rPr>
      </w:pPr>
    </w:p>
    <w:p w14:paraId="31E2D094">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74B3EC10">
      <w:pPr>
        <w:spacing w:line="360" w:lineRule="auto"/>
        <w:jc w:val="center"/>
        <w:rPr>
          <w:rFonts w:ascii="宋体" w:hAnsi="宋体" w:cs="宋体"/>
          <w:b/>
          <w:bCs/>
          <w:color w:val="000000" w:themeColor="text1"/>
          <w:sz w:val="24"/>
          <w:highlight w:val="none"/>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532AD09">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报价文件部分</w:t>
      </w:r>
    </w:p>
    <w:p w14:paraId="226C95BD">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r>
        <w:rPr>
          <w:rFonts w:hint="eastAsia" w:ascii="宋体" w:hAnsi="宋体" w:cs="宋体"/>
          <w:b/>
          <w:color w:val="000000" w:themeColor="text1"/>
          <w:kern w:val="0"/>
          <w:sz w:val="36"/>
          <w:szCs w:val="36"/>
          <w:highlight w:val="none"/>
          <w14:textFill>
            <w14:solidFill>
              <w14:schemeClr w14:val="tx1"/>
            </w14:solidFill>
          </w14:textFill>
        </w:rPr>
        <w:t>目录</w:t>
      </w:r>
    </w:p>
    <w:p w14:paraId="5F0438FE">
      <w:pPr>
        <w:spacing w:line="360" w:lineRule="auto"/>
        <w:jc w:val="center"/>
        <w:outlineLvl w:val="0"/>
        <w:rPr>
          <w:rFonts w:ascii="宋体" w:hAnsi="宋体" w:cs="宋体"/>
          <w:b/>
          <w:color w:val="000000" w:themeColor="text1"/>
          <w:kern w:val="0"/>
          <w:sz w:val="36"/>
          <w:szCs w:val="36"/>
          <w:highlight w:val="none"/>
          <w14:textFill>
            <w14:solidFill>
              <w14:schemeClr w14:val="tx1"/>
            </w14:solidFill>
          </w14:textFill>
        </w:rPr>
      </w:pPr>
    </w:p>
    <w:p w14:paraId="2F3FAF0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（1）开标一览表（报价表）………………………………………………………（页码）</w:t>
      </w:r>
    </w:p>
    <w:p w14:paraId="27457A5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（2）中小企业声明函………………………………………………………………（页码）</w:t>
      </w:r>
    </w:p>
    <w:p w14:paraId="0F80F138">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0623B99">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4E9F6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102B9F2">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97E7E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F5F1496">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5F263DC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37A53DD5">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2814E8D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7F634707">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40F370B">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673487C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891AC9D">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18381490">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43F9D52A">
      <w:pPr>
        <w:snapToGrid w:val="0"/>
        <w:spacing w:line="360" w:lineRule="auto"/>
        <w:ind w:right="480"/>
        <w:jc w:val="center"/>
        <w:rPr>
          <w:rFonts w:ascii="宋体" w:hAnsi="宋体" w:cs="宋体"/>
          <w:b/>
          <w:color w:val="000000" w:themeColor="text1"/>
          <w:kern w:val="0"/>
          <w:sz w:val="32"/>
          <w:szCs w:val="32"/>
          <w:highlight w:val="none"/>
          <w14:textFill>
            <w14:solidFill>
              <w14:schemeClr w14:val="tx1"/>
            </w14:solidFill>
          </w14:textFill>
        </w:rPr>
      </w:pPr>
    </w:p>
    <w:p w14:paraId="0DD558BE">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03DC1B0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一、开标一览表（报价表）</w:t>
      </w:r>
    </w:p>
    <w:p w14:paraId="04EC5AEF">
      <w:pPr>
        <w:snapToGrid w:val="0"/>
        <w:spacing w:line="360" w:lineRule="auto"/>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（采购人）、（采购代理机构）</w:t>
      </w:r>
      <w:r>
        <w:rPr>
          <w:rFonts w:hint="eastAsia" w:ascii="宋体" w:hAnsi="宋体" w:cs="宋体"/>
          <w:color w:val="000000" w:themeColor="text1"/>
          <w:kern w:val="0"/>
          <w:sz w:val="24"/>
          <w:highlight w:val="none"/>
          <w:lang w:val="zh-CN"/>
          <w14:textFill>
            <w14:solidFill>
              <w14:schemeClr w14:val="tx1"/>
            </w14:solidFill>
          </w14:textFill>
        </w:rPr>
        <w:t>：</w:t>
      </w:r>
    </w:p>
    <w:p w14:paraId="79B736F8">
      <w:pPr>
        <w:snapToGrid w:val="0"/>
        <w:spacing w:line="360" w:lineRule="auto"/>
        <w:ind w:firstLine="482"/>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kern w:val="0"/>
          <w:sz w:val="24"/>
          <w:highlight w:val="none"/>
          <w:lang w:val="zh-CN"/>
          <w14:textFill>
            <w14:solidFill>
              <w14:schemeClr w14:val="tx1"/>
            </w14:solidFill>
          </w14:textFill>
        </w:rPr>
        <w:t>【招标编号：</w:t>
      </w:r>
      <w:r>
        <w:rPr>
          <w:rFonts w:hint="eastAsia" w:ascii="宋体" w:hAnsi="宋体" w:cs="宋体"/>
          <w:color w:val="000000" w:themeColor="text1"/>
          <w:sz w:val="24"/>
          <w:highlight w:val="none"/>
          <w14:textFill>
            <w14:solidFill>
              <w14:schemeClr w14:val="tx1"/>
            </w14:solidFill>
          </w14:textFill>
        </w:rPr>
        <w:t>（采购编号）】的实施</w:t>
      </w:r>
      <w:r>
        <w:rPr>
          <w:rFonts w:hint="eastAsia" w:ascii="宋体" w:hAnsi="宋体" w:cs="宋体"/>
          <w:color w:val="000000" w:themeColor="text1"/>
          <w:kern w:val="0"/>
          <w:sz w:val="24"/>
          <w:highlight w:val="none"/>
          <w:lang w:val="zh-CN"/>
          <w14:textFill>
            <w14:solidFill>
              <w14:schemeClr w14:val="tx1"/>
            </w14:solidFill>
          </w14:textFill>
        </w:rPr>
        <w:t>。</w:t>
      </w:r>
    </w:p>
    <w:p w14:paraId="35517555">
      <w:pPr>
        <w:spacing w:line="360" w:lineRule="auto"/>
        <w:jc w:val="center"/>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B8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AFEDF34">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1417" w:type="dxa"/>
            <w:vAlign w:val="center"/>
          </w:tcPr>
          <w:p w14:paraId="4B61E2EE">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名称</w:t>
            </w:r>
          </w:p>
        </w:tc>
        <w:tc>
          <w:tcPr>
            <w:tcW w:w="1843" w:type="dxa"/>
          </w:tcPr>
          <w:p w14:paraId="38899F71">
            <w:pPr>
              <w:spacing w:line="360" w:lineRule="auto"/>
              <w:jc w:val="center"/>
              <w:rPr>
                <w:rFonts w:ascii="宋体" w:hAnsi="宋体" w:cs="宋体"/>
                <w:b/>
                <w:color w:val="000000" w:themeColor="text1"/>
                <w:sz w:val="24"/>
                <w:highlight w:val="none"/>
                <w14:textFill>
                  <w14:solidFill>
                    <w14:schemeClr w14:val="tx1"/>
                  </w14:solidFill>
                </w14:textFill>
              </w:rPr>
            </w:pPr>
          </w:p>
          <w:p w14:paraId="71ED6BD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品牌（如果有）</w:t>
            </w:r>
          </w:p>
        </w:tc>
        <w:tc>
          <w:tcPr>
            <w:tcW w:w="3118" w:type="dxa"/>
            <w:vAlign w:val="center"/>
          </w:tcPr>
          <w:p w14:paraId="2ACF26B6">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规格型号</w:t>
            </w:r>
          </w:p>
        </w:tc>
        <w:tc>
          <w:tcPr>
            <w:tcW w:w="993" w:type="dxa"/>
            <w:vAlign w:val="center"/>
          </w:tcPr>
          <w:p w14:paraId="706E055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数量</w:t>
            </w:r>
          </w:p>
        </w:tc>
        <w:tc>
          <w:tcPr>
            <w:tcW w:w="1559" w:type="dxa"/>
            <w:vAlign w:val="center"/>
          </w:tcPr>
          <w:p w14:paraId="597BCD23">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单价</w:t>
            </w:r>
          </w:p>
        </w:tc>
        <w:tc>
          <w:tcPr>
            <w:tcW w:w="1984" w:type="dxa"/>
            <w:vAlign w:val="center"/>
          </w:tcPr>
          <w:p w14:paraId="299A1F72">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合计</w:t>
            </w:r>
          </w:p>
        </w:tc>
        <w:tc>
          <w:tcPr>
            <w:tcW w:w="3119" w:type="dxa"/>
            <w:vAlign w:val="center"/>
          </w:tcPr>
          <w:p w14:paraId="6FFEB4DF">
            <w:pPr>
              <w:spacing w:line="360" w:lineRule="auto"/>
              <w:jc w:val="center"/>
              <w:rPr>
                <w:rFonts w:ascii="宋体" w:hAnsi="宋体" w:cs="宋体"/>
                <w:b/>
                <w:color w:val="000000" w:themeColor="text1"/>
                <w:sz w:val="24"/>
                <w:highlight w:val="none"/>
                <w14:textFill>
                  <w14:solidFill>
                    <w14:schemeClr w14:val="tx1"/>
                  </w14:solidFill>
                </w14:textFill>
              </w:rPr>
            </w:pPr>
          </w:p>
          <w:p w14:paraId="08A3E197">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备注（如果有）</w:t>
            </w:r>
          </w:p>
          <w:p w14:paraId="5B506D31">
            <w:pPr>
              <w:spacing w:line="360" w:lineRule="auto"/>
              <w:jc w:val="center"/>
              <w:rPr>
                <w:rFonts w:ascii="宋体" w:hAnsi="宋体" w:cs="宋体"/>
                <w:b/>
                <w:color w:val="000000" w:themeColor="text1"/>
                <w:sz w:val="24"/>
                <w:highlight w:val="none"/>
                <w14:textFill>
                  <w14:solidFill>
                    <w14:schemeClr w14:val="tx1"/>
                  </w14:solidFill>
                </w14:textFill>
              </w:rPr>
            </w:pPr>
          </w:p>
        </w:tc>
      </w:tr>
      <w:tr w14:paraId="12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C5821D8">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417" w:type="dxa"/>
            <w:vAlign w:val="center"/>
          </w:tcPr>
          <w:p w14:paraId="6E882940">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3BC77B1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D15B5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5B4A566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6C3932F0">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5AC9E649">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236A4C5">
            <w:pPr>
              <w:spacing w:line="360" w:lineRule="auto"/>
              <w:jc w:val="center"/>
              <w:rPr>
                <w:rFonts w:ascii="宋体" w:hAnsi="宋体" w:cs="宋体"/>
                <w:color w:val="000000" w:themeColor="text1"/>
                <w:sz w:val="24"/>
                <w:highlight w:val="none"/>
                <w14:textFill>
                  <w14:solidFill>
                    <w14:schemeClr w14:val="tx1"/>
                  </w14:solidFill>
                </w14:textFill>
              </w:rPr>
            </w:pPr>
          </w:p>
        </w:tc>
      </w:tr>
      <w:tr w14:paraId="08E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C28A596">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417" w:type="dxa"/>
            <w:vAlign w:val="center"/>
          </w:tcPr>
          <w:p w14:paraId="6EDCED86">
            <w:pPr>
              <w:snapToGrid w:val="0"/>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X</w:t>
            </w:r>
            <w:r>
              <w:rPr>
                <w:rFonts w:ascii="宋体" w:hAnsi="宋体" w:cs="宋体"/>
                <w:color w:val="000000" w:themeColor="text1"/>
                <w:sz w:val="24"/>
                <w:highlight w:val="none"/>
                <w14:textFill>
                  <w14:solidFill>
                    <w14:schemeClr w14:val="tx1"/>
                  </w14:solidFill>
                </w14:textFill>
              </w:rPr>
              <w:t>X</w:t>
            </w:r>
          </w:p>
        </w:tc>
        <w:tc>
          <w:tcPr>
            <w:tcW w:w="1843" w:type="dxa"/>
            <w:vAlign w:val="center"/>
          </w:tcPr>
          <w:p w14:paraId="689B943B">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4F1F880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9FDBCF3">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178687A">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31DCC937">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1105020C">
            <w:pPr>
              <w:spacing w:line="360" w:lineRule="auto"/>
              <w:jc w:val="center"/>
              <w:rPr>
                <w:rFonts w:ascii="宋体" w:hAnsi="宋体" w:cs="宋体"/>
                <w:color w:val="000000" w:themeColor="text1"/>
                <w:sz w:val="24"/>
                <w:highlight w:val="none"/>
                <w14:textFill>
                  <w14:solidFill>
                    <w14:schemeClr w14:val="tx1"/>
                  </w14:solidFill>
                </w14:textFill>
              </w:rPr>
            </w:pPr>
          </w:p>
        </w:tc>
      </w:tr>
      <w:tr w14:paraId="26EE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0D3444">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417" w:type="dxa"/>
            <w:vAlign w:val="center"/>
          </w:tcPr>
          <w:p w14:paraId="65F444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C3D2609">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0D11B10C">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2303F5C0">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03711117">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01C7970F">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759D959A">
            <w:pPr>
              <w:spacing w:line="360" w:lineRule="auto"/>
              <w:jc w:val="center"/>
              <w:rPr>
                <w:rFonts w:ascii="宋体" w:hAnsi="宋体" w:cs="宋体"/>
                <w:color w:val="000000" w:themeColor="text1"/>
                <w:sz w:val="24"/>
                <w:highlight w:val="none"/>
                <w14:textFill>
                  <w14:solidFill>
                    <w14:schemeClr w14:val="tx1"/>
                  </w14:solidFill>
                </w14:textFill>
              </w:rPr>
            </w:pPr>
          </w:p>
        </w:tc>
      </w:tr>
      <w:tr w14:paraId="58DC8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CE35F39">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3C28204">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536ADE2A">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5EC11EB5">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61B2B0AE">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7BD2A8F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6DEA5505">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0935A105">
            <w:pPr>
              <w:spacing w:line="360" w:lineRule="auto"/>
              <w:jc w:val="center"/>
              <w:rPr>
                <w:rFonts w:ascii="宋体" w:hAnsi="宋体" w:cs="宋体"/>
                <w:color w:val="000000" w:themeColor="text1"/>
                <w:sz w:val="24"/>
                <w:highlight w:val="none"/>
                <w14:textFill>
                  <w14:solidFill>
                    <w14:schemeClr w14:val="tx1"/>
                  </w14:solidFill>
                </w14:textFill>
              </w:rPr>
            </w:pPr>
          </w:p>
        </w:tc>
      </w:tr>
      <w:tr w14:paraId="208F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74FBCD4">
            <w:pPr>
              <w:spacing w:line="360" w:lineRule="auto"/>
              <w:jc w:val="center"/>
              <w:rPr>
                <w:rFonts w:ascii="宋体" w:hAnsi="宋体" w:cs="宋体"/>
                <w:color w:val="000000" w:themeColor="text1"/>
                <w:sz w:val="24"/>
                <w:highlight w:val="none"/>
                <w14:textFill>
                  <w14:solidFill>
                    <w14:schemeClr w14:val="tx1"/>
                  </w14:solidFill>
                </w14:textFill>
              </w:rPr>
            </w:pPr>
          </w:p>
        </w:tc>
        <w:tc>
          <w:tcPr>
            <w:tcW w:w="1417" w:type="dxa"/>
            <w:vAlign w:val="center"/>
          </w:tcPr>
          <w:p w14:paraId="417A6621">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843" w:type="dxa"/>
            <w:vAlign w:val="center"/>
          </w:tcPr>
          <w:p w14:paraId="28021C3F">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3118" w:type="dxa"/>
            <w:vAlign w:val="center"/>
          </w:tcPr>
          <w:p w14:paraId="7D428CF2">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993" w:type="dxa"/>
            <w:vAlign w:val="center"/>
          </w:tcPr>
          <w:p w14:paraId="1ED5CFD8">
            <w:pPr>
              <w:snapToGrid w:val="0"/>
              <w:spacing w:line="360" w:lineRule="auto"/>
              <w:jc w:val="center"/>
              <w:rPr>
                <w:rFonts w:ascii="宋体" w:hAnsi="宋体" w:cs="宋体"/>
                <w:color w:val="000000" w:themeColor="text1"/>
                <w:sz w:val="24"/>
                <w:highlight w:val="none"/>
                <w14:textFill>
                  <w14:solidFill>
                    <w14:schemeClr w14:val="tx1"/>
                  </w14:solidFill>
                </w14:textFill>
              </w:rPr>
            </w:pPr>
          </w:p>
        </w:tc>
        <w:tc>
          <w:tcPr>
            <w:tcW w:w="1559" w:type="dxa"/>
            <w:vAlign w:val="center"/>
          </w:tcPr>
          <w:p w14:paraId="3C101854">
            <w:pPr>
              <w:spacing w:line="360" w:lineRule="auto"/>
              <w:jc w:val="center"/>
              <w:rPr>
                <w:rFonts w:ascii="宋体" w:hAnsi="宋体" w:cs="宋体"/>
                <w:color w:val="000000" w:themeColor="text1"/>
                <w:sz w:val="24"/>
                <w:highlight w:val="none"/>
                <w14:textFill>
                  <w14:solidFill>
                    <w14:schemeClr w14:val="tx1"/>
                  </w14:solidFill>
                </w14:textFill>
              </w:rPr>
            </w:pPr>
          </w:p>
        </w:tc>
        <w:tc>
          <w:tcPr>
            <w:tcW w:w="1984" w:type="dxa"/>
            <w:vAlign w:val="center"/>
          </w:tcPr>
          <w:p w14:paraId="4091205A">
            <w:pPr>
              <w:spacing w:line="360" w:lineRule="auto"/>
              <w:jc w:val="center"/>
              <w:rPr>
                <w:rFonts w:ascii="宋体" w:hAnsi="宋体" w:cs="宋体"/>
                <w:color w:val="000000" w:themeColor="text1"/>
                <w:sz w:val="24"/>
                <w:highlight w:val="none"/>
                <w14:textFill>
                  <w14:solidFill>
                    <w14:schemeClr w14:val="tx1"/>
                  </w14:solidFill>
                </w14:textFill>
              </w:rPr>
            </w:pPr>
          </w:p>
        </w:tc>
        <w:tc>
          <w:tcPr>
            <w:tcW w:w="3119" w:type="dxa"/>
            <w:vAlign w:val="center"/>
          </w:tcPr>
          <w:p w14:paraId="421B7D37">
            <w:pPr>
              <w:spacing w:line="360" w:lineRule="auto"/>
              <w:jc w:val="center"/>
              <w:rPr>
                <w:rFonts w:ascii="宋体" w:hAnsi="宋体" w:cs="宋体"/>
                <w:color w:val="000000" w:themeColor="text1"/>
                <w:sz w:val="24"/>
                <w:highlight w:val="none"/>
                <w14:textFill>
                  <w14:solidFill>
                    <w14:schemeClr w14:val="tx1"/>
                  </w14:solidFill>
                </w14:textFill>
              </w:rPr>
            </w:pPr>
          </w:p>
        </w:tc>
      </w:tr>
      <w:tr w14:paraId="1A7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32FC128">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投标报价（小写）</w:t>
            </w:r>
          </w:p>
        </w:tc>
        <w:tc>
          <w:tcPr>
            <w:tcW w:w="7655" w:type="dxa"/>
            <w:gridSpan w:val="4"/>
            <w:vAlign w:val="center"/>
          </w:tcPr>
          <w:p w14:paraId="3D126D17">
            <w:pPr>
              <w:spacing w:line="360" w:lineRule="auto"/>
              <w:jc w:val="center"/>
              <w:rPr>
                <w:rFonts w:ascii="宋体" w:hAnsi="宋体" w:cs="宋体"/>
                <w:color w:val="000000" w:themeColor="text1"/>
                <w:sz w:val="24"/>
                <w:highlight w:val="none"/>
                <w14:textFill>
                  <w14:solidFill>
                    <w14:schemeClr w14:val="tx1"/>
                  </w14:solidFill>
                </w14:textFill>
              </w:rPr>
            </w:pPr>
          </w:p>
        </w:tc>
      </w:tr>
      <w:tr w14:paraId="7402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3F08F2C">
            <w:pPr>
              <w:spacing w:line="360" w:lineRule="auto"/>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投标报价（大写）</w:t>
            </w:r>
          </w:p>
        </w:tc>
        <w:tc>
          <w:tcPr>
            <w:tcW w:w="7655" w:type="dxa"/>
            <w:gridSpan w:val="4"/>
            <w:vAlign w:val="center"/>
          </w:tcPr>
          <w:p w14:paraId="61D8FF86">
            <w:pPr>
              <w:spacing w:line="360" w:lineRule="auto"/>
              <w:jc w:val="center"/>
              <w:rPr>
                <w:rFonts w:ascii="宋体" w:hAnsi="宋体" w:cs="宋体"/>
                <w:color w:val="000000" w:themeColor="text1"/>
                <w:sz w:val="24"/>
                <w:highlight w:val="none"/>
                <w14:textFill>
                  <w14:solidFill>
                    <w14:schemeClr w14:val="tx1"/>
                  </w14:solidFill>
                </w14:textFill>
              </w:rPr>
            </w:pPr>
          </w:p>
        </w:tc>
      </w:tr>
    </w:tbl>
    <w:p w14:paraId="2BF5C395">
      <w:pPr>
        <w:snapToGrid w:val="0"/>
        <w:spacing w:line="360" w:lineRule="auto"/>
        <w:ind w:left="480"/>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b/>
          <w:color w:val="000000" w:themeColor="text1"/>
          <w:kern w:val="0"/>
          <w:sz w:val="24"/>
          <w:highlight w:val="none"/>
          <w:lang w:val="zh-CN"/>
          <w14:textFill>
            <w14:solidFill>
              <w14:schemeClr w14:val="tx1"/>
            </w14:solidFill>
          </w14:textFill>
        </w:rPr>
        <w:t>注：</w:t>
      </w:r>
    </w:p>
    <w:p w14:paraId="31C5A373">
      <w:pPr>
        <w:spacing w:line="360" w:lineRule="auto"/>
        <w:ind w:left="-2" w:leftChars="-1" w:firstLine="480" w:firstLineChars="2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1、投标人需按本表格式填写</w:t>
      </w:r>
      <w:r>
        <w:rPr>
          <w:rFonts w:hint="eastAsia" w:ascii="宋体" w:hAnsi="宋体" w:cs="宋体"/>
          <w:b/>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14:textFill>
            <w14:solidFill>
              <w14:schemeClr w14:val="tx1"/>
            </w14:solidFill>
          </w14:textFill>
        </w:rPr>
        <w:t>否则视为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投标文件含有采购人不能接受的附加条件，投标无效</w:t>
      </w:r>
      <w:r>
        <w:rPr>
          <w:rFonts w:hint="eastAsia" w:ascii="宋体" w:hAnsi="宋体" w:cs="宋体"/>
          <w:color w:val="000000" w:themeColor="text1"/>
          <w:kern w:val="0"/>
          <w:sz w:val="24"/>
          <w:highlight w:val="none"/>
          <w:lang w:val="zh-CN"/>
          <w14:textFill>
            <w14:solidFill>
              <w14:schemeClr w14:val="tx1"/>
            </w14:solidFill>
          </w14:textFill>
        </w:rPr>
        <w:t>。</w:t>
      </w:r>
    </w:p>
    <w:p w14:paraId="0CA5EBF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2、有关本项目实施所涉及的一切费用均计入报价。有关本项目实施所涉及的一切费用均计入报价。</w:t>
      </w:r>
      <w:r>
        <w:rPr>
          <w:rFonts w:hint="eastAsia" w:ascii="宋体" w:hAnsi="宋体" w:cs="宋体"/>
          <w:b/>
          <w:color w:val="000000" w:themeColor="text1"/>
          <w:kern w:val="0"/>
          <w:sz w:val="24"/>
          <w:highlight w:val="none"/>
          <w:lang w:val="zh-CN"/>
          <w14:textFill>
            <w14:solidFill>
              <w14:schemeClr w14:val="tx1"/>
            </w14:solidFill>
          </w14:textFill>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color w:val="000000" w:themeColor="text1"/>
          <w:kern w:val="0"/>
          <w:sz w:val="24"/>
          <w:highlight w:val="none"/>
          <w14:textFill>
            <w14:solidFill>
              <w14:schemeClr w14:val="tx1"/>
            </w14:solidFill>
          </w14:textFill>
        </w:rPr>
        <w:t>视为</w:t>
      </w:r>
      <w:r>
        <w:rPr>
          <w:rFonts w:hint="eastAsia" w:ascii="宋体" w:hAnsi="宋体" w:cs="宋体"/>
          <w:b/>
          <w:color w:val="000000" w:themeColor="text1"/>
          <w:sz w:val="24"/>
          <w:highlight w:val="none"/>
          <w14:textFill>
            <w14:solidFill>
              <w14:schemeClr w14:val="tx1"/>
            </w14:solidFill>
          </w14:textFill>
        </w:rPr>
        <w:t>投标文件含有采购人不能接受的附加条件的，投标无效。</w:t>
      </w:r>
    </w:p>
    <w:p w14:paraId="7B10F166">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443D2F1B">
      <w:pPr>
        <w:snapToGrid w:val="0"/>
        <w:spacing w:line="360" w:lineRule="auto"/>
        <w:ind w:firstLine="480" w:firstLineChars="200"/>
        <w:jc w:val="left"/>
        <w:rPr>
          <w:rFonts w:ascii="宋体" w:hAnsi="宋体" w:cs="宋体"/>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szCs w:val="22"/>
          <w:highlight w:val="none"/>
          <w:lang w:val="zh-CN"/>
          <w14:textFill>
            <w14:solidFill>
              <w14:schemeClr w14:val="tx1"/>
            </w14:solidFill>
          </w14:textFill>
        </w:rPr>
        <w:t>4</w:t>
      </w:r>
      <w:r>
        <w:rPr>
          <w:rFonts w:hint="eastAsia" w:ascii="宋体" w:hAnsi="宋体" w:cs="宋体"/>
          <w:color w:val="000000" w:themeColor="text1"/>
          <w:kern w:val="0"/>
          <w:sz w:val="24"/>
          <w:szCs w:val="22"/>
          <w:highlight w:val="none"/>
          <w:lang w:val="zh-CN"/>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343BE02">
      <w:pPr>
        <w:spacing w:line="360" w:lineRule="auto"/>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5、特别说明：▲供应商报价低于项目预算50%的，应当在报价文件中详细阐述不影响产品质量或者诚信履约的具体原因，未做阐述说明的，投标无效。</w:t>
      </w:r>
    </w:p>
    <w:p w14:paraId="02703B68">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pPr>
    </w:p>
    <w:p w14:paraId="54698A51">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highlight w:val="none"/>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14:paraId="3BC37436">
      <w:pPr>
        <w:pStyle w:val="32"/>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二、</w:t>
      </w:r>
      <w:r>
        <w:rPr>
          <w:rFonts w:hint="eastAsia" w:ascii="宋体" w:hAnsi="宋体" w:eastAsia="宋体" w:cs="宋体"/>
          <w:color w:val="000000" w:themeColor="text1"/>
          <w:sz w:val="32"/>
          <w:szCs w:val="32"/>
          <w:highlight w:val="none"/>
          <w14:textFill>
            <w14:solidFill>
              <w14:schemeClr w14:val="tx1"/>
            </w14:solidFill>
          </w14:textFill>
        </w:rPr>
        <w:t>中小企业声明函</w:t>
      </w:r>
      <w:bookmarkStart w:id="550" w:name="_Hlk101259491"/>
      <w:r>
        <w:rPr>
          <w:rFonts w:hint="eastAsia" w:ascii="宋体" w:hAnsi="宋体" w:eastAsia="宋体" w:cs="宋体"/>
          <w:color w:val="000000" w:themeColor="text1"/>
          <w:sz w:val="32"/>
          <w:szCs w:val="32"/>
          <w:highlight w:val="none"/>
          <w14:textFill>
            <w14:solidFill>
              <w14:schemeClr w14:val="tx1"/>
            </w14:solidFill>
          </w14:textFill>
        </w:rPr>
        <w:t>（如果有）</w:t>
      </w:r>
      <w:bookmarkEnd w:id="550"/>
    </w:p>
    <w:p w14:paraId="47ECC741">
      <w:pPr>
        <w:widowControl/>
        <w:spacing w:line="360" w:lineRule="auto"/>
        <w:ind w:firstLine="120" w:firstLineChars="5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themeColor="text1"/>
          <w:sz w:val="24"/>
          <w:highlight w:val="none"/>
          <w14:textFill>
            <w14:solidFill>
              <w14:schemeClr w14:val="tx1"/>
            </w14:solidFill>
          </w14:textFill>
        </w:rPr>
        <w:t>7</w:t>
      </w:r>
      <w:r>
        <w:rPr>
          <w:rFonts w:hint="eastAsia" w:ascii="宋体" w:hAnsi="宋体" w:cs="宋体"/>
          <w:b/>
          <w:color w:val="000000" w:themeColor="text1"/>
          <w:sz w:val="24"/>
          <w:highlight w:val="none"/>
          <w14:textFill>
            <w14:solidFill>
              <w14:schemeClr w14:val="tx1"/>
            </w14:solidFill>
          </w14:textFill>
        </w:rPr>
        <w:t>）。]</w:t>
      </w:r>
    </w:p>
    <w:p w14:paraId="769BC4C4">
      <w:pPr>
        <w:pStyle w:val="32"/>
        <w:keepNext w:val="0"/>
        <w:pageBreakBefore w:val="0"/>
        <w:tabs>
          <w:tab w:val="clear" w:pos="720"/>
        </w:tabs>
        <w:snapToGrid w:val="0"/>
        <w:spacing w:before="120" w:after="120"/>
        <w:ind w:firstLine="643"/>
        <w:outlineLvl w:val="9"/>
        <w:rPr>
          <w:rFonts w:ascii="宋体" w:hAnsi="宋体" w:eastAsia="宋体" w:cs="宋体"/>
          <w:b w:val="0"/>
          <w:color w:val="000000" w:themeColor="text1"/>
          <w:sz w:val="32"/>
          <w:szCs w:val="32"/>
          <w:highlight w:val="none"/>
          <w14:textFill>
            <w14:solidFill>
              <w14:schemeClr w14:val="tx1"/>
            </w14:solidFill>
          </w14:textFill>
        </w:rPr>
      </w:pPr>
    </w:p>
    <w:p w14:paraId="2F86E83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22D1DEA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A1F31E">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15EFC04">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13FD20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7E95B13">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64D3B2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2110CCD">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0A517CE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1CD8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B6EC4F">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0BD96E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5D8387B7">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643A7269">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45F550C1">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1AC26ED0">
      <w:pPr>
        <w:spacing w:line="360" w:lineRule="auto"/>
        <w:ind w:right="420" w:firstLine="3614" w:firstLineChars="1000"/>
        <w:rPr>
          <w:rFonts w:ascii="宋体" w:hAnsi="宋体" w:cs="宋体"/>
          <w:b/>
          <w:color w:val="000000" w:themeColor="text1"/>
          <w:kern w:val="0"/>
          <w:sz w:val="36"/>
          <w:szCs w:val="36"/>
          <w:highlight w:val="none"/>
          <w14:textFill>
            <w14:solidFill>
              <w14:schemeClr w14:val="tx1"/>
            </w14:solidFill>
          </w14:textFill>
        </w:rPr>
      </w:pPr>
    </w:p>
    <w:p w14:paraId="75BB866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highlight w:val="none"/>
          <w14:textFill>
            <w14:solidFill>
              <w14:schemeClr w14:val="tx1"/>
            </w14:solidFill>
          </w14:textFill>
        </w:rPr>
      </w:pPr>
      <w:bookmarkStart w:id="551" w:name="_Toc465665161"/>
      <w:r>
        <w:rPr>
          <w:rFonts w:hint="eastAsia" w:ascii="宋体" w:hAnsi="宋体" w:cs="宋体"/>
          <w:color w:val="000000" w:themeColor="text1"/>
          <w:highlight w:val="none"/>
          <w14:textFill>
            <w14:solidFill>
              <w14:schemeClr w14:val="tx1"/>
            </w14:solidFill>
          </w14:textFill>
        </w:rPr>
        <w:t>附件</w:t>
      </w:r>
      <w:bookmarkEnd w:id="551"/>
    </w:p>
    <w:p w14:paraId="1EB8DA32">
      <w:pPr>
        <w:spacing w:line="360" w:lineRule="auto"/>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附件1：</w:t>
      </w:r>
    </w:p>
    <w:p w14:paraId="412D1200">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bookmarkStart w:id="552" w:name="OLE_LINK13"/>
      <w:bookmarkStart w:id="553" w:name="OLE_LINK14"/>
      <w:r>
        <w:rPr>
          <w:rFonts w:hint="eastAsia" w:ascii="宋体" w:hAnsi="宋体" w:cs="宋体"/>
          <w:b/>
          <w:color w:val="000000" w:themeColor="text1"/>
          <w:spacing w:val="6"/>
          <w:sz w:val="32"/>
          <w:szCs w:val="32"/>
          <w:highlight w:val="none"/>
          <w14:textFill>
            <w14:solidFill>
              <w14:schemeClr w14:val="tx1"/>
            </w14:solidFill>
          </w14:textFill>
        </w:rPr>
        <w:t>残疾人福利性单位声明函</w:t>
      </w:r>
    </w:p>
    <w:bookmarkEnd w:id="552"/>
    <w:bookmarkEnd w:id="553"/>
    <w:p w14:paraId="3EB4453D">
      <w:pPr>
        <w:spacing w:line="360" w:lineRule="auto"/>
        <w:rPr>
          <w:rFonts w:ascii="宋体" w:hAnsi="宋体" w:cs="宋体"/>
          <w:b/>
          <w:color w:val="000000" w:themeColor="text1"/>
          <w:spacing w:val="6"/>
          <w:sz w:val="30"/>
          <w:szCs w:val="30"/>
          <w:highlight w:val="none"/>
          <w14:textFill>
            <w14:solidFill>
              <w14:schemeClr w14:val="tx1"/>
            </w14:solidFill>
          </w14:textFill>
        </w:rPr>
      </w:pPr>
    </w:p>
    <w:p w14:paraId="3EF25A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highlight w:val="none"/>
          <w:u w:val="single"/>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_单位的_</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449565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2EBA73D4">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4CFF0DC6">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0291A1C8">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投标人名称（电子签名）</w:t>
      </w:r>
      <w:r>
        <w:rPr>
          <w:rFonts w:hint="eastAsia" w:ascii="宋体" w:hAnsi="宋体" w:cs="宋体"/>
          <w:color w:val="000000" w:themeColor="text1"/>
          <w:sz w:val="24"/>
          <w:highlight w:val="none"/>
          <w14:textFill>
            <w14:solidFill>
              <w14:schemeClr w14:val="tx1"/>
            </w14:solidFill>
          </w14:textFill>
        </w:rPr>
        <w:t>：</w:t>
      </w:r>
    </w:p>
    <w:p w14:paraId="17A88C67">
      <w:pPr>
        <w:tabs>
          <w:tab w:val="left" w:pos="4860"/>
        </w:tabs>
        <w:spacing w:line="360" w:lineRule="auto"/>
        <w:ind w:right="1560" w:firstLine="480" w:firstLineChars="20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  期：</w:t>
      </w:r>
    </w:p>
    <w:p w14:paraId="4779011C">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B44DF72">
      <w:pPr>
        <w:spacing w:line="360" w:lineRule="auto"/>
        <w:ind w:firstLine="420" w:firstLineChars="200"/>
        <w:rPr>
          <w:rFonts w:ascii="宋体" w:hAnsi="宋体" w:cs="宋体"/>
          <w:color w:val="000000" w:themeColor="text1"/>
          <w:highlight w:val="none"/>
          <w14:textFill>
            <w14:solidFill>
              <w14:schemeClr w14:val="tx1"/>
            </w14:solidFill>
          </w14:textFill>
        </w:rPr>
      </w:pPr>
    </w:p>
    <w:p w14:paraId="2273E0FA">
      <w:pPr>
        <w:spacing w:line="360" w:lineRule="auto"/>
        <w:ind w:firstLine="420" w:firstLineChars="200"/>
        <w:rPr>
          <w:rFonts w:ascii="宋体" w:hAnsi="宋体" w:cs="宋体"/>
          <w:color w:val="000000" w:themeColor="text1"/>
          <w:highlight w:val="none"/>
          <w14:textFill>
            <w14:solidFill>
              <w14:schemeClr w14:val="tx1"/>
            </w14:solidFill>
          </w14:textFill>
        </w:rPr>
      </w:pPr>
    </w:p>
    <w:p w14:paraId="70043BDD">
      <w:pPr>
        <w:spacing w:line="360" w:lineRule="auto"/>
        <w:ind w:firstLine="420" w:firstLineChars="200"/>
        <w:rPr>
          <w:rFonts w:ascii="宋体" w:hAnsi="宋体" w:cs="宋体"/>
          <w:color w:val="000000" w:themeColor="text1"/>
          <w:highlight w:val="none"/>
          <w14:textFill>
            <w14:solidFill>
              <w14:schemeClr w14:val="tx1"/>
            </w14:solidFill>
          </w14:textFill>
        </w:rPr>
      </w:pPr>
    </w:p>
    <w:p w14:paraId="62C0ACD2">
      <w:pPr>
        <w:spacing w:line="360" w:lineRule="auto"/>
        <w:ind w:firstLine="420" w:firstLineChars="200"/>
        <w:rPr>
          <w:rFonts w:ascii="宋体" w:hAnsi="宋体" w:cs="宋体"/>
          <w:color w:val="000000" w:themeColor="text1"/>
          <w:highlight w:val="none"/>
          <w14:textFill>
            <w14:solidFill>
              <w14:schemeClr w14:val="tx1"/>
            </w14:solidFill>
          </w14:textFill>
        </w:rPr>
      </w:pPr>
    </w:p>
    <w:p w14:paraId="4F2FCD4A">
      <w:pPr>
        <w:spacing w:line="360" w:lineRule="auto"/>
        <w:rPr>
          <w:rFonts w:ascii="宋体" w:hAnsi="宋体" w:cs="宋体"/>
          <w:b/>
          <w:color w:val="000000" w:themeColor="text1"/>
          <w:sz w:val="24"/>
          <w:highlight w:val="none"/>
          <w14:textFill>
            <w14:solidFill>
              <w14:schemeClr w14:val="tx1"/>
            </w14:solidFill>
          </w14:textFill>
        </w:rPr>
      </w:pPr>
    </w:p>
    <w:p w14:paraId="40BDD828">
      <w:pPr>
        <w:spacing w:line="360" w:lineRule="auto"/>
        <w:rPr>
          <w:rFonts w:ascii="宋体" w:hAnsi="宋体" w:cs="宋体"/>
          <w:b/>
          <w:color w:val="000000" w:themeColor="text1"/>
          <w:sz w:val="24"/>
          <w:highlight w:val="none"/>
          <w14:textFill>
            <w14:solidFill>
              <w14:schemeClr w14:val="tx1"/>
            </w14:solidFill>
          </w14:textFill>
        </w:rPr>
      </w:pPr>
    </w:p>
    <w:p w14:paraId="20F3F2AA">
      <w:pPr>
        <w:spacing w:line="360" w:lineRule="auto"/>
        <w:rPr>
          <w:rFonts w:ascii="宋体" w:hAnsi="宋体" w:cs="宋体"/>
          <w:b/>
          <w:color w:val="000000" w:themeColor="text1"/>
          <w:sz w:val="24"/>
          <w:highlight w:val="none"/>
          <w14:textFill>
            <w14:solidFill>
              <w14:schemeClr w14:val="tx1"/>
            </w14:solidFill>
          </w14:textFill>
        </w:rPr>
      </w:pPr>
    </w:p>
    <w:p w14:paraId="6EB28DC8">
      <w:pPr>
        <w:spacing w:line="360" w:lineRule="auto"/>
        <w:rPr>
          <w:rFonts w:ascii="宋体" w:hAnsi="宋体" w:cs="宋体"/>
          <w:b/>
          <w:color w:val="000000" w:themeColor="text1"/>
          <w:sz w:val="24"/>
          <w:highlight w:val="none"/>
          <w14:textFill>
            <w14:solidFill>
              <w14:schemeClr w14:val="tx1"/>
            </w14:solidFill>
          </w14:textFill>
        </w:rPr>
      </w:pPr>
    </w:p>
    <w:p w14:paraId="3873C05B">
      <w:pPr>
        <w:spacing w:line="360" w:lineRule="auto"/>
        <w:rPr>
          <w:rFonts w:ascii="宋体" w:hAnsi="宋体" w:cs="宋体"/>
          <w:b/>
          <w:color w:val="000000" w:themeColor="text1"/>
          <w:sz w:val="24"/>
          <w:highlight w:val="none"/>
          <w14:textFill>
            <w14:solidFill>
              <w14:schemeClr w14:val="tx1"/>
            </w14:solidFill>
          </w14:textFill>
        </w:rPr>
      </w:pPr>
    </w:p>
    <w:p w14:paraId="3FB78DF0">
      <w:pPr>
        <w:spacing w:line="360" w:lineRule="auto"/>
        <w:rPr>
          <w:rFonts w:ascii="宋体" w:hAnsi="宋体" w:cs="宋体"/>
          <w:b/>
          <w:color w:val="000000" w:themeColor="text1"/>
          <w:sz w:val="24"/>
          <w:highlight w:val="none"/>
          <w14:textFill>
            <w14:solidFill>
              <w14:schemeClr w14:val="tx1"/>
            </w14:solidFill>
          </w14:textFill>
        </w:rPr>
      </w:pPr>
    </w:p>
    <w:p w14:paraId="62A7F47C">
      <w:pPr>
        <w:spacing w:line="360" w:lineRule="auto"/>
        <w:rPr>
          <w:rFonts w:ascii="宋体" w:hAnsi="宋体" w:cs="宋体"/>
          <w:b/>
          <w:color w:val="000000" w:themeColor="text1"/>
          <w:sz w:val="24"/>
          <w:highlight w:val="none"/>
          <w14:textFill>
            <w14:solidFill>
              <w14:schemeClr w14:val="tx1"/>
            </w14:solidFill>
          </w14:textFill>
        </w:rPr>
      </w:pPr>
    </w:p>
    <w:p w14:paraId="05F74AE0">
      <w:pPr>
        <w:spacing w:line="360" w:lineRule="auto"/>
        <w:rPr>
          <w:rFonts w:ascii="宋体" w:hAnsi="宋体" w:cs="宋体"/>
          <w:b/>
          <w:color w:val="000000" w:themeColor="text1"/>
          <w:sz w:val="24"/>
          <w:highlight w:val="none"/>
          <w14:textFill>
            <w14:solidFill>
              <w14:schemeClr w14:val="tx1"/>
            </w14:solidFill>
          </w14:textFill>
        </w:rPr>
      </w:pPr>
    </w:p>
    <w:p w14:paraId="560A917C">
      <w:pPr>
        <w:spacing w:line="360" w:lineRule="auto"/>
        <w:rPr>
          <w:rFonts w:ascii="宋体" w:hAnsi="宋体" w:cs="宋体"/>
          <w:b/>
          <w:color w:val="000000" w:themeColor="text1"/>
          <w:sz w:val="24"/>
          <w:highlight w:val="none"/>
          <w14:textFill>
            <w14:solidFill>
              <w14:schemeClr w14:val="tx1"/>
            </w14:solidFill>
          </w14:textFill>
        </w:rPr>
      </w:pPr>
    </w:p>
    <w:p w14:paraId="29BDE985">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附件2：质疑函范本及制作说明</w:t>
      </w:r>
    </w:p>
    <w:p w14:paraId="0D8A7329">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质疑函范本</w:t>
      </w:r>
    </w:p>
    <w:p w14:paraId="26C88759">
      <w:pPr>
        <w:snapToGrid w:val="0"/>
        <w:spacing w:before="240" w:beforeLines="100"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一、质疑供应商基本信息</w:t>
      </w:r>
    </w:p>
    <w:p w14:paraId="63E130D8">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质疑供应商：</w:t>
      </w:r>
      <w:r>
        <w:rPr>
          <w:rFonts w:hint="eastAsia" w:ascii="宋体" w:hAnsi="宋体" w:cs="宋体"/>
          <w:color w:val="000000" w:themeColor="text1"/>
          <w:sz w:val="24"/>
          <w:highlight w:val="none"/>
          <w:u w:val="dotted"/>
          <w14:textFill>
            <w14:solidFill>
              <w14:schemeClr w14:val="tx1"/>
            </w14:solidFill>
          </w14:textFill>
        </w:rPr>
        <w:t xml:space="preserve">                                        </w:t>
      </w:r>
    </w:p>
    <w:p w14:paraId="07A78B0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11DD8F28">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2CE0A16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p>
    <w:p w14:paraId="6AC4D0E4">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4A9945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地址： </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p>
    <w:p w14:paraId="7992BBF9">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二、质疑项目基本情况</w:t>
      </w:r>
    </w:p>
    <w:p w14:paraId="0F9DFD06">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质疑项目的名称：</w:t>
      </w:r>
      <w:r>
        <w:rPr>
          <w:rFonts w:hint="eastAsia" w:ascii="宋体" w:hAnsi="宋体" w:cs="宋体"/>
          <w:color w:val="000000" w:themeColor="text1"/>
          <w:sz w:val="24"/>
          <w:highlight w:val="none"/>
          <w:u w:val="dotted"/>
          <w14:textFill>
            <w14:solidFill>
              <w14:schemeClr w14:val="tx1"/>
            </w14:solidFill>
          </w14:textFill>
        </w:rPr>
        <w:t xml:space="preserve">                                      </w:t>
      </w:r>
    </w:p>
    <w:p w14:paraId="505A48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质疑项目的编号：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572878F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p>
    <w:p w14:paraId="172FD51F">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采购文件获取日期：</w:t>
      </w:r>
      <w:r>
        <w:rPr>
          <w:rFonts w:hint="eastAsia" w:ascii="宋体" w:hAnsi="宋体" w:cs="宋体"/>
          <w:color w:val="000000" w:themeColor="text1"/>
          <w:sz w:val="24"/>
          <w:highlight w:val="none"/>
          <w:u w:val="dotted"/>
          <w14:textFill>
            <w14:solidFill>
              <w14:schemeClr w14:val="tx1"/>
            </w14:solidFill>
          </w14:textFill>
        </w:rPr>
        <w:t xml:space="preserve">                                           </w:t>
      </w:r>
    </w:p>
    <w:p w14:paraId="2AEDB894">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三、质疑事项具体内容</w:t>
      </w:r>
    </w:p>
    <w:p w14:paraId="6FD8737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质疑事项1：</w:t>
      </w:r>
      <w:r>
        <w:rPr>
          <w:rFonts w:hint="eastAsia" w:ascii="宋体" w:hAnsi="宋体" w:cs="宋体"/>
          <w:color w:val="000000" w:themeColor="text1"/>
          <w:sz w:val="24"/>
          <w:highlight w:val="none"/>
          <w:u w:val="dotted"/>
          <w14:textFill>
            <w14:solidFill>
              <w14:schemeClr w14:val="tx1"/>
            </w14:solidFill>
          </w14:textFill>
        </w:rPr>
        <w:t xml:space="preserve">                                         </w:t>
      </w:r>
    </w:p>
    <w:p w14:paraId="478AD596">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41098BF2">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16FDB99">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45DC8F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2B478210">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质疑事项2</w:t>
      </w:r>
    </w:p>
    <w:p w14:paraId="452303ED">
      <w:pPr>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306B11C1">
      <w:pPr>
        <w:snapToGrid w:val="0"/>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四、与质疑事项相关的质疑请求</w:t>
      </w:r>
    </w:p>
    <w:p w14:paraId="2F3546FB">
      <w:pPr>
        <w:snapToGrid w:val="0"/>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p>
    <w:p w14:paraId="5434179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02EF7F2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1289D8B9">
      <w:pPr>
        <w:spacing w:line="360" w:lineRule="auto"/>
        <w:jc w:val="center"/>
        <w:rPr>
          <w:rFonts w:ascii="宋体" w:hAnsi="宋体" w:cs="宋体"/>
          <w:b/>
          <w:bCs/>
          <w:color w:val="000000" w:themeColor="text1"/>
          <w:sz w:val="24"/>
          <w:highlight w:val="none"/>
          <w14:textFill>
            <w14:solidFill>
              <w14:schemeClr w14:val="tx1"/>
            </w14:solidFill>
          </w14:textFill>
        </w:rPr>
      </w:pPr>
    </w:p>
    <w:p w14:paraId="20B9FB93">
      <w:pPr>
        <w:spacing w:line="360" w:lineRule="auto"/>
        <w:rPr>
          <w:rFonts w:ascii="宋体" w:hAnsi="宋体" w:cs="宋体"/>
          <w:b/>
          <w:color w:val="000000" w:themeColor="text1"/>
          <w:sz w:val="24"/>
          <w:highlight w:val="none"/>
          <w14:textFill>
            <w14:solidFill>
              <w14:schemeClr w14:val="tx1"/>
            </w14:solidFill>
          </w14:textFill>
        </w:rPr>
      </w:pPr>
    </w:p>
    <w:p w14:paraId="5A04743C">
      <w:pPr>
        <w:spacing w:line="360" w:lineRule="auto"/>
        <w:rPr>
          <w:rFonts w:ascii="宋体" w:hAnsi="宋体" w:cs="宋体"/>
          <w:b/>
          <w:color w:val="000000" w:themeColor="text1"/>
          <w:sz w:val="24"/>
          <w:highlight w:val="none"/>
          <w14:textFill>
            <w14:solidFill>
              <w14:schemeClr w14:val="tx1"/>
            </w14:solidFill>
          </w14:textFill>
        </w:rPr>
      </w:pPr>
    </w:p>
    <w:p w14:paraId="7E2F9DB4">
      <w:pPr>
        <w:spacing w:line="360" w:lineRule="auto"/>
        <w:rPr>
          <w:rFonts w:ascii="宋体" w:hAnsi="宋体" w:cs="宋体"/>
          <w:b/>
          <w:color w:val="000000" w:themeColor="text1"/>
          <w:sz w:val="24"/>
          <w:highlight w:val="none"/>
          <w14:textFill>
            <w14:solidFill>
              <w14:schemeClr w14:val="tx1"/>
            </w14:solidFill>
          </w14:textFill>
        </w:rPr>
      </w:pPr>
    </w:p>
    <w:p w14:paraId="0F1F0D6D">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质疑函制作说明：</w:t>
      </w:r>
    </w:p>
    <w:p w14:paraId="5F11A0A7">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1.供应商提出质疑时，应提交质疑函和必要的证明材料。</w:t>
      </w:r>
    </w:p>
    <w:p w14:paraId="31085D8D">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highlight w:val="none"/>
          <w14:textFill>
            <w14:solidFill>
              <w14:schemeClr w14:val="tx1"/>
            </w14:solidFill>
          </w14:textFill>
        </w:rPr>
        <w:t>供应商签署的授权委托书。授权委托书应载明代理人的姓名或者名称、代理事项、具体权限、期限和相关事项。</w:t>
      </w:r>
    </w:p>
    <w:p w14:paraId="36142571">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3.质疑供应商若对项目的某一分包进行质疑，质疑函中应列明具体分包号。</w:t>
      </w:r>
    </w:p>
    <w:p w14:paraId="57020A63">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4.质疑函的质疑事项应具体、明确，并有必要的事实依据和法律依据。</w:t>
      </w:r>
    </w:p>
    <w:p w14:paraId="4FCDB586">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5.质疑函的质疑请求应与质疑事项相关。</w:t>
      </w:r>
    </w:p>
    <w:p w14:paraId="22F7A85E">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04ED5F9">
      <w:pPr>
        <w:widowControl/>
        <w:spacing w:line="360" w:lineRule="auto"/>
        <w:ind w:firstLine="600" w:firstLineChars="200"/>
        <w:jc w:val="left"/>
        <w:rPr>
          <w:rFonts w:ascii="宋体" w:hAnsi="宋体" w:cs="宋体"/>
          <w:color w:val="000000" w:themeColor="text1"/>
          <w:sz w:val="30"/>
          <w:szCs w:val="30"/>
          <w:highlight w:val="none"/>
          <w14:textFill>
            <w14:solidFill>
              <w14:schemeClr w14:val="tx1"/>
            </w14:solidFill>
          </w14:textFill>
        </w:rPr>
      </w:pPr>
    </w:p>
    <w:p w14:paraId="39988E0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58A342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950F7B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62F81308">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F972D9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EEAFCEA">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2436B097">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A5E95FB">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1ACCB59E">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44EEE6A1">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7FD7B71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3983594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p>
    <w:p w14:paraId="0171664E">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7A22767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p>
    <w:p w14:paraId="6FC995AA">
      <w:pPr>
        <w:spacing w:line="360" w:lineRule="auto"/>
        <w:jc w:val="left"/>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附件3：投诉书范本及制作说明</w:t>
      </w:r>
    </w:p>
    <w:p w14:paraId="03162673">
      <w:pPr>
        <w:spacing w:line="360" w:lineRule="auto"/>
        <w:jc w:val="center"/>
        <w:rPr>
          <w:rFonts w:ascii="宋体" w:hAnsi="宋体" w:cs="宋体"/>
          <w:b/>
          <w:color w:val="000000" w:themeColor="text1"/>
          <w:sz w:val="24"/>
          <w:highlight w:val="none"/>
          <w14:textFill>
            <w14:solidFill>
              <w14:schemeClr w14:val="tx1"/>
            </w14:solidFill>
          </w14:textFill>
        </w:rPr>
      </w:pPr>
    </w:p>
    <w:p w14:paraId="29BBE694">
      <w:pPr>
        <w:spacing w:line="360" w:lineRule="auto"/>
        <w:jc w:val="cente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投诉书范本</w:t>
      </w:r>
    </w:p>
    <w:p w14:paraId="66C1702C">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一、投诉相关主体基本情况</w:t>
      </w:r>
    </w:p>
    <w:p w14:paraId="16E1C2ED">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w:t>
      </w:r>
      <w:r>
        <w:rPr>
          <w:rFonts w:hint="eastAsia" w:ascii="宋体" w:hAnsi="宋体" w:cs="宋体"/>
          <w:color w:val="000000" w:themeColor="text1"/>
          <w:sz w:val="24"/>
          <w:highlight w:val="none"/>
          <w:u w:val="dotted"/>
          <w14:textFill>
            <w14:solidFill>
              <w14:schemeClr w14:val="tx1"/>
            </w14:solidFill>
          </w14:textFill>
        </w:rPr>
        <w:t xml:space="preserve">                                               </w:t>
      </w:r>
    </w:p>
    <w:p w14:paraId="528526D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2C97C12">
      <w:pPr>
        <w:tabs>
          <w:tab w:val="left" w:pos="6510"/>
        </w:tabs>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法定代表人/主要负责人：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1D74902">
      <w:pPr>
        <w:tabs>
          <w:tab w:val="left" w:pos="6510"/>
        </w:tabs>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3169DB4C">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授权代表：</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p>
    <w:p w14:paraId="1EA4A491">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dotted"/>
          <w14:textFill>
            <w14:solidFill>
              <w14:schemeClr w14:val="tx1"/>
            </w14:solidFill>
          </w14:textFill>
        </w:rPr>
        <w:t xml:space="preserve">                   </w:t>
      </w:r>
    </w:p>
    <w:p w14:paraId="5EFB390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被投诉人1：</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2159DD25">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D364DF9">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FD7E902">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被投诉人2</w:t>
      </w:r>
    </w:p>
    <w:p w14:paraId="3EEB7CB3">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66842204">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相关供应商：</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1FD847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     址：</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邮编：</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6BAE4D3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30783E9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二、投诉项目基本情况</w:t>
      </w:r>
    </w:p>
    <w:p w14:paraId="45EEE9A2">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采购项目名称：</w:t>
      </w:r>
      <w:r>
        <w:rPr>
          <w:rFonts w:hint="eastAsia" w:ascii="宋体" w:hAnsi="宋体" w:cs="宋体"/>
          <w:color w:val="000000" w:themeColor="text1"/>
          <w:sz w:val="24"/>
          <w:highlight w:val="none"/>
          <w:u w:val="dotted"/>
          <w14:textFill>
            <w14:solidFill>
              <w14:schemeClr w14:val="tx1"/>
            </w14:solidFill>
          </w14:textFill>
        </w:rPr>
        <w:t xml:space="preserve">                                        </w:t>
      </w:r>
    </w:p>
    <w:p w14:paraId="3EE1480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采购项目编号：</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包号：</w:t>
      </w:r>
      <w:r>
        <w:rPr>
          <w:rFonts w:hint="eastAsia" w:ascii="宋体" w:hAnsi="宋体" w:cs="宋体"/>
          <w:color w:val="000000" w:themeColor="text1"/>
          <w:sz w:val="24"/>
          <w:highlight w:val="none"/>
          <w:u w:val="dotted"/>
          <w14:textFill>
            <w14:solidFill>
              <w14:schemeClr w14:val="tx1"/>
            </w14:solidFill>
          </w14:textFill>
        </w:rPr>
        <w:t xml:space="preserve">              </w:t>
      </w:r>
    </w:p>
    <w:p w14:paraId="42C4ED5F">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采购人名称：</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14:paraId="5CCC603A">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u w:val="dotted"/>
          <w14:textFill>
            <w14:solidFill>
              <w14:schemeClr w14:val="tx1"/>
            </w14:solidFill>
          </w14:textFill>
        </w:rPr>
        <w:t xml:space="preserve">                                         </w:t>
      </w:r>
    </w:p>
    <w:p w14:paraId="7D0A4FF6">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采购文件公告: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38BC7AD3">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采购结果公告:</w:t>
      </w:r>
      <w:r>
        <w:rPr>
          <w:rFonts w:hint="eastAsia" w:ascii="宋体" w:hAnsi="宋体" w:cs="宋体"/>
          <w:color w:val="000000" w:themeColor="text1"/>
          <w:sz w:val="24"/>
          <w:highlight w:val="none"/>
          <w:u w:val="dotted"/>
          <w14:textFill>
            <w14:solidFill>
              <w14:schemeClr w14:val="tx1"/>
            </w14:solidFill>
          </w14:textFill>
        </w:rPr>
        <w:t xml:space="preserve">是/否 </w:t>
      </w:r>
      <w:r>
        <w:rPr>
          <w:rFonts w:hint="eastAsia" w:ascii="宋体" w:hAnsi="宋体" w:cs="宋体"/>
          <w:color w:val="000000" w:themeColor="text1"/>
          <w:sz w:val="24"/>
          <w:highlight w:val="none"/>
          <w14:textFill>
            <w14:solidFill>
              <w14:schemeClr w14:val="tx1"/>
            </w14:solidFill>
          </w14:textFill>
        </w:rPr>
        <w:t>公告期限：</w:t>
      </w:r>
      <w:r>
        <w:rPr>
          <w:rFonts w:hint="eastAsia" w:ascii="宋体" w:hAnsi="宋体" w:cs="宋体"/>
          <w:color w:val="000000" w:themeColor="text1"/>
          <w:sz w:val="24"/>
          <w:highlight w:val="none"/>
          <w:u w:val="dotted"/>
          <w14:textFill>
            <w14:solidFill>
              <w14:schemeClr w14:val="tx1"/>
            </w14:solidFill>
          </w14:textFill>
        </w:rPr>
        <w:t xml:space="preserve">                        </w:t>
      </w:r>
    </w:p>
    <w:p w14:paraId="660CE45A">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三、质疑基本情况</w:t>
      </w:r>
    </w:p>
    <w:p w14:paraId="1FD1108D">
      <w:pPr>
        <w:spacing w:line="360" w:lineRule="auto"/>
        <w:ind w:firstLine="480" w:firstLineChars="200"/>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投诉人于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日,向</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提出质疑，质疑事项为：</w:t>
      </w:r>
      <w:r>
        <w:rPr>
          <w:rFonts w:hint="eastAsia" w:ascii="宋体" w:hAnsi="宋体" w:cs="宋体"/>
          <w:color w:val="000000" w:themeColor="text1"/>
          <w:sz w:val="24"/>
          <w:highlight w:val="none"/>
          <w:u w:val="dotted"/>
          <w14:textFill>
            <w14:solidFill>
              <w14:schemeClr w14:val="tx1"/>
            </w14:solidFill>
          </w14:textFill>
        </w:rPr>
        <w:t xml:space="preserve">                                </w:t>
      </w:r>
    </w:p>
    <w:p w14:paraId="6BE0439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263DDE5">
      <w:pPr>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采购人/代理机构</w:t>
      </w:r>
      <w:r>
        <w:rPr>
          <w:rFonts w:hint="eastAsia" w:ascii="宋体" w:hAnsi="宋体" w:cs="宋体"/>
          <w:color w:val="000000" w:themeColor="text1"/>
          <w:sz w:val="24"/>
          <w:highlight w:val="none"/>
          <w14:textFill>
            <w14:solidFill>
              <w14:schemeClr w14:val="tx1"/>
            </w14:solidFill>
          </w14:textFill>
        </w:rPr>
        <w:t>于</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日,就质疑事项作出了答复/没有在法定期限内作出答复。</w:t>
      </w:r>
    </w:p>
    <w:p w14:paraId="60E80BEB">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四、投诉事项具体内容</w:t>
      </w:r>
    </w:p>
    <w:p w14:paraId="29BA637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 1：</w:t>
      </w:r>
      <w:r>
        <w:rPr>
          <w:rFonts w:hint="eastAsia" w:ascii="宋体" w:hAnsi="宋体" w:cs="宋体"/>
          <w:color w:val="000000" w:themeColor="text1"/>
          <w:sz w:val="24"/>
          <w:highlight w:val="none"/>
          <w:u w:val="dotted"/>
          <w14:textFill>
            <w14:solidFill>
              <w14:schemeClr w14:val="tx1"/>
            </w14:solidFill>
          </w14:textFill>
        </w:rPr>
        <w:t xml:space="preserve">                                       </w:t>
      </w:r>
    </w:p>
    <w:p w14:paraId="191F4FB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事实依据：</w:t>
      </w:r>
      <w:r>
        <w:rPr>
          <w:rFonts w:hint="eastAsia" w:ascii="宋体" w:hAnsi="宋体" w:cs="宋体"/>
          <w:color w:val="000000" w:themeColor="text1"/>
          <w:sz w:val="24"/>
          <w:highlight w:val="none"/>
          <w:u w:val="dotted"/>
          <w14:textFill>
            <w14:solidFill>
              <w14:schemeClr w14:val="tx1"/>
            </w14:solidFill>
          </w14:textFill>
        </w:rPr>
        <w:t xml:space="preserve">                                         </w:t>
      </w:r>
    </w:p>
    <w:p w14:paraId="6C207EDF">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10078AC0">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法律依据：</w:t>
      </w:r>
      <w:r>
        <w:rPr>
          <w:rFonts w:hint="eastAsia" w:ascii="宋体" w:hAnsi="宋体" w:cs="宋体"/>
          <w:color w:val="000000" w:themeColor="text1"/>
          <w:sz w:val="24"/>
          <w:highlight w:val="none"/>
          <w:u w:val="dotted"/>
          <w14:textFill>
            <w14:solidFill>
              <w14:schemeClr w14:val="tx1"/>
            </w14:solidFill>
          </w14:textFill>
        </w:rPr>
        <w:t xml:space="preserve">                                          </w:t>
      </w:r>
    </w:p>
    <w:p w14:paraId="668CA030">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u w:val="dotted"/>
          <w14:textFill>
            <w14:solidFill>
              <w14:schemeClr w14:val="tx1"/>
            </w14:solidFill>
          </w14:textFill>
        </w:rPr>
        <w:t xml:space="preserve">                                                      </w:t>
      </w:r>
    </w:p>
    <w:p w14:paraId="7E9E10C4">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投诉事项2</w:t>
      </w:r>
    </w:p>
    <w:p w14:paraId="6526CC7B">
      <w:pPr>
        <w:spacing w:line="360" w:lineRule="auto"/>
        <w:rPr>
          <w:rFonts w:ascii="宋体" w:hAnsi="宋体" w:cs="宋体"/>
          <w:color w:val="000000" w:themeColor="text1"/>
          <w:sz w:val="24"/>
          <w:highlight w:val="none"/>
          <w:u w:val="dotted"/>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41580899">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五、与投诉事项相关的投诉请求</w:t>
      </w:r>
    </w:p>
    <w:p w14:paraId="1A69A760">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请求：</w:t>
      </w:r>
      <w:r>
        <w:rPr>
          <w:rFonts w:hint="eastAsia" w:ascii="宋体" w:hAnsi="宋体" w:cs="宋体"/>
          <w:color w:val="000000" w:themeColor="text1"/>
          <w:sz w:val="24"/>
          <w:highlight w:val="none"/>
          <w:u w:val="dotted"/>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6E2693A8">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595D226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签字(签章)：                   公章：                      </w:t>
      </w:r>
    </w:p>
    <w:p w14:paraId="52676D5D">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日期：    </w:t>
      </w:r>
    </w:p>
    <w:p w14:paraId="0A6256E0">
      <w:pPr>
        <w:spacing w:line="360" w:lineRule="auto"/>
        <w:rPr>
          <w:rFonts w:ascii="宋体" w:hAnsi="宋体" w:cs="宋体"/>
          <w:b/>
          <w:color w:val="000000" w:themeColor="text1"/>
          <w:sz w:val="24"/>
          <w:highlight w:val="none"/>
          <w14:textFill>
            <w14:solidFill>
              <w14:schemeClr w14:val="tx1"/>
            </w14:solidFill>
          </w14:textFill>
        </w:rPr>
      </w:pPr>
    </w:p>
    <w:p w14:paraId="1DF728AD">
      <w:pPr>
        <w:spacing w:line="360" w:lineRule="auto"/>
        <w:rPr>
          <w:rFonts w:ascii="宋体" w:hAnsi="宋体" w:cs="宋体"/>
          <w:b/>
          <w:color w:val="000000" w:themeColor="text1"/>
          <w:sz w:val="24"/>
          <w:highlight w:val="none"/>
          <w14:textFill>
            <w14:solidFill>
              <w14:schemeClr w14:val="tx1"/>
            </w14:solidFill>
          </w14:textFill>
        </w:rPr>
      </w:pPr>
    </w:p>
    <w:p w14:paraId="4FE54A9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投诉书制作说明：</w:t>
      </w:r>
    </w:p>
    <w:p w14:paraId="47737919">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1.投诉人提起投诉时，应当提交投诉书和必要的证明材料，并按照被投诉人和与投诉事项有关的供应商数量提供投诉书副本。</w:t>
      </w:r>
    </w:p>
    <w:p w14:paraId="026E3B6C">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highlight w:val="none"/>
          <w14:textFill>
            <w14:solidFill>
              <w14:schemeClr w14:val="tx1"/>
            </w14:solidFill>
          </w14:textFill>
        </w:rPr>
        <w:t>投诉人签署的授权委托书。授权委托书应当载明代理人的姓名或者名称、代理事项、具体权限、期限和相关事项。</w:t>
      </w:r>
    </w:p>
    <w:p w14:paraId="2566E2C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3.投诉人若对项目的某一分包进行投诉，投诉书应列明具体分包号。</w:t>
      </w:r>
    </w:p>
    <w:p w14:paraId="74BAFDB4">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4.投诉书应简要列明质疑事项，质疑函、质疑答复等作为附件材料提供。</w:t>
      </w:r>
    </w:p>
    <w:p w14:paraId="4359B96B">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5.投诉书的投诉事项应具体、明确，并有必要的事实依据和法律依据。</w:t>
      </w:r>
    </w:p>
    <w:p w14:paraId="2F7F516F">
      <w:pPr>
        <w:widowControl/>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6.投诉书的投诉请求应与投诉事项相关。</w:t>
      </w:r>
    </w:p>
    <w:p w14:paraId="7F5F2B5E">
      <w:pPr>
        <w:widowControl/>
        <w:spacing w:line="360" w:lineRule="auto"/>
        <w:ind w:firstLine="480" w:firstLineChars="200"/>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4846942">
      <w:pPr>
        <w:spacing w:line="360" w:lineRule="auto"/>
        <w:rPr>
          <w:rFonts w:ascii="宋体" w:hAnsi="宋体" w:cs="宋体"/>
          <w:b/>
          <w:color w:val="000000" w:themeColor="text1"/>
          <w:sz w:val="24"/>
          <w:highlight w:val="none"/>
          <w14:textFill>
            <w14:solidFill>
              <w14:schemeClr w14:val="tx1"/>
            </w14:solidFill>
          </w14:textFill>
        </w:rPr>
      </w:pPr>
    </w:p>
    <w:p w14:paraId="6F33B2D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A7A0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0CC140">
      <w:pPr>
        <w:autoSpaceDE w:val="0"/>
        <w:autoSpaceDN w:val="0"/>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
          <w:sz w:val="32"/>
          <w:szCs w:val="32"/>
          <w:highlight w:val="none"/>
          <w14:textFill>
            <w14:solidFill>
              <w14:schemeClr w14:val="tx1"/>
            </w14:solidFill>
          </w14:textFill>
        </w:rPr>
        <w:t>附件4：</w:t>
      </w:r>
      <w:r>
        <w:rPr>
          <w:rFonts w:hint="eastAsia" w:ascii="宋体" w:hAnsi="宋体" w:cs="宋体"/>
          <w:b/>
          <w:bCs/>
          <w:color w:val="000000" w:themeColor="text1"/>
          <w:sz w:val="32"/>
          <w:szCs w:val="32"/>
          <w:highlight w:val="none"/>
          <w14:textFill>
            <w14:solidFill>
              <w14:schemeClr w14:val="tx1"/>
            </w14:solidFill>
          </w14:textFill>
        </w:rPr>
        <w:t>业务专用章使用说明函</w:t>
      </w:r>
    </w:p>
    <w:p w14:paraId="49702C86">
      <w:pPr>
        <w:spacing w:line="360" w:lineRule="auto"/>
        <w:rPr>
          <w:rFonts w:ascii="宋体" w:hAnsi="宋体" w:cs="宋体"/>
          <w:color w:val="000000" w:themeColor="text1"/>
          <w:sz w:val="24"/>
          <w:highlight w:val="none"/>
          <w:u w:val="single"/>
          <w14:textFill>
            <w14:solidFill>
              <w14:schemeClr w14:val="tx1"/>
            </w14:solidFill>
          </w14:textFill>
        </w:rPr>
      </w:pPr>
    </w:p>
    <w:p w14:paraId="002A9431">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（采购人）、（采购代理机构）：</w:t>
      </w:r>
    </w:p>
    <w:p w14:paraId="2119B08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我方</w:t>
      </w:r>
      <w:r>
        <w:rPr>
          <w:rFonts w:hint="eastAsia" w:ascii="宋体" w:hAnsi="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(投标人全称)是中华人民共和国依法登记注册的合法企业，</w:t>
      </w:r>
      <w:r>
        <w:rPr>
          <w:rFonts w:hint="eastAsia" w:ascii="宋体" w:hAnsi="宋体" w:cs="宋体"/>
          <w:bCs/>
          <w:color w:val="000000" w:themeColor="text1"/>
          <w:sz w:val="24"/>
          <w:highlight w:val="none"/>
          <w14:textFill>
            <w14:solidFill>
              <w14:schemeClr w14:val="tx1"/>
            </w14:solidFill>
          </w14:textFill>
        </w:rPr>
        <w:t>在参加</w:t>
      </w:r>
      <w:r>
        <w:rPr>
          <w:rFonts w:hint="eastAsia" w:ascii="宋体" w:hAnsi="宋体" w:cs="宋体"/>
          <w:color w:val="000000" w:themeColor="text1"/>
          <w:sz w:val="24"/>
          <w:highlight w:val="none"/>
          <w14:textFill>
            <w14:solidFill>
              <w14:schemeClr w14:val="tx1"/>
            </w14:solidFill>
          </w14:textFill>
        </w:rPr>
        <w:t>你方组织的（项目名称）【招标编号：（采购编号）】</w:t>
      </w:r>
      <w:r>
        <w:rPr>
          <w:rFonts w:hint="eastAsia" w:ascii="宋体" w:hAnsi="宋体" w:cs="宋体"/>
          <w:bCs/>
          <w:color w:val="000000" w:themeColor="text1"/>
          <w:sz w:val="24"/>
          <w:highlight w:val="none"/>
          <w14:textFill>
            <w14:solidFill>
              <w14:schemeClr w14:val="tx1"/>
            </w14:solidFill>
          </w14:textFill>
        </w:rPr>
        <w:t>投标活动中作如下说明：</w:t>
      </w:r>
      <w:r>
        <w:rPr>
          <w:rFonts w:hint="eastAsia" w:ascii="宋体" w:hAnsi="宋体" w:cs="宋体"/>
          <w:color w:val="000000" w:themeColor="text1"/>
          <w:sz w:val="24"/>
          <w:highlight w:val="none"/>
          <w14:textFill>
            <w14:solidFill>
              <w14:schemeClr w14:val="tx1"/>
            </w14:solidFill>
          </w14:textFill>
        </w:rPr>
        <w:t xml:space="preserve">我方所使用的“XX专用章”与法定名称章具有同等的法律效力，对使用“XX专用章”的行为予以完全承认，并愿意承担相应责任。   </w:t>
      </w:r>
    </w:p>
    <w:p w14:paraId="0A53E2A8">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特此说明。</w:t>
      </w:r>
    </w:p>
    <w:p w14:paraId="114FBF75">
      <w:pPr>
        <w:spacing w:line="360" w:lineRule="auto"/>
        <w:ind w:firstLine="494"/>
        <w:rPr>
          <w:rFonts w:ascii="宋体" w:hAnsi="宋体" w:cs="宋体"/>
          <w:color w:val="000000" w:themeColor="text1"/>
          <w:sz w:val="24"/>
          <w:highlight w:val="none"/>
          <w14:textFill>
            <w14:solidFill>
              <w14:schemeClr w14:val="tx1"/>
            </w14:solidFill>
          </w14:textFill>
        </w:rPr>
      </w:pPr>
    </w:p>
    <w:p w14:paraId="334E2EC5">
      <w:pPr>
        <w:spacing w:line="360" w:lineRule="auto"/>
        <w:ind w:firstLine="494"/>
        <w:rPr>
          <w:rFonts w:ascii="宋体" w:hAnsi="宋体" w:cs="宋体"/>
          <w:color w:val="000000" w:themeColor="text1"/>
          <w:sz w:val="24"/>
          <w:highlight w:val="none"/>
          <w14:textFill>
            <w14:solidFill>
              <w14:schemeClr w14:val="tx1"/>
            </w14:solidFill>
          </w14:textFill>
        </w:rPr>
      </w:pPr>
    </w:p>
    <w:p w14:paraId="78CB2E0E">
      <w:pPr>
        <w:spacing w:line="360" w:lineRule="auto"/>
        <w:ind w:firstLine="494"/>
        <w:rPr>
          <w:rFonts w:ascii="宋体" w:hAnsi="宋体" w:cs="宋体"/>
          <w:color w:val="000000" w:themeColor="text1"/>
          <w:sz w:val="24"/>
          <w:highlight w:val="none"/>
          <w14:textFill>
            <w14:solidFill>
              <w14:schemeClr w14:val="tx1"/>
            </w14:solidFill>
          </w14:textFill>
        </w:rPr>
      </w:pPr>
    </w:p>
    <w:p w14:paraId="5E833550">
      <w:pPr>
        <w:spacing w:line="360" w:lineRule="auto"/>
        <w:ind w:right="480" w:firstLine="4080" w:firstLineChars="17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投标单位（法定名称章）：</w:t>
      </w:r>
    </w:p>
    <w:p w14:paraId="5027B954">
      <w:pPr>
        <w:ind w:right="1440" w:firstLine="494"/>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日期：       年     月     日</w:t>
      </w:r>
    </w:p>
    <w:p w14:paraId="7C5277D3">
      <w:pP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w:t>
      </w:r>
    </w:p>
    <w:p w14:paraId="6CD17A80">
      <w:pPr>
        <w:spacing w:line="36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highlight w:val="none"/>
          <w14:textFill>
            <w14:solidFill>
              <w14:schemeClr w14:val="tx1"/>
            </w14:solidFill>
          </w14:textFill>
        </w:rPr>
        <w:t>投标单位法定名称章（印模）                投标单位“XX专用章”（印模）</w:t>
      </w:r>
    </w:p>
    <w:p w14:paraId="5D7FAC2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AA7F28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F958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8187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8E27E0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17B30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FB6B3FF">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5235DC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42DE7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27113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6CAEBE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46F5F8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E9528F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97A21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E56B7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8F969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713726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651D1F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6F995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5</w:t>
      </w:r>
      <w:r>
        <w:rPr>
          <w:rFonts w:hint="eastAsia" w:ascii="宋体" w:hAnsi="宋体" w:cs="宋体"/>
          <w:b/>
          <w:color w:val="000000" w:themeColor="text1"/>
          <w:kern w:val="0"/>
          <w:sz w:val="32"/>
          <w:szCs w:val="32"/>
          <w:highlight w:val="none"/>
          <w14:textFill>
            <w14:solidFill>
              <w14:schemeClr w14:val="tx1"/>
            </w14:solidFill>
          </w14:textFill>
        </w:rPr>
        <w:t>：联合协议</w:t>
      </w:r>
    </w:p>
    <w:p w14:paraId="2A2BEFF2">
      <w:pPr>
        <w:widowControl/>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（以联合体形式投标的，提供联合协议；本项目不接受联合体投标或者投标人不以联合体形式投标的，则不需要提供）</w:t>
      </w:r>
    </w:p>
    <w:p w14:paraId="323E6D4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（联合体所有成员名称）</w:t>
      </w:r>
      <w:r>
        <w:rPr>
          <w:rFonts w:hint="eastAsia" w:ascii="宋体" w:hAnsi="宋体" w:cs="宋体"/>
          <w:color w:val="000000" w:themeColor="text1"/>
          <w:kern w:val="0"/>
          <w:sz w:val="24"/>
          <w:highlight w:val="none"/>
          <w14:textFill>
            <w14:solidFill>
              <w14:schemeClr w14:val="tx1"/>
            </w14:solidFill>
          </w14:textFill>
        </w:rPr>
        <w:t>自愿</w:t>
      </w:r>
      <w:r>
        <w:rPr>
          <w:rFonts w:hint="eastAsia" w:ascii="宋体" w:hAnsi="宋体" w:cs="宋体"/>
          <w:color w:val="000000" w:themeColor="text1"/>
          <w:kern w:val="0"/>
          <w:sz w:val="24"/>
          <w:highlight w:val="none"/>
          <w:lang w:val="zh-CN"/>
          <w14:textFill>
            <w14:solidFill>
              <w14:schemeClr w14:val="tx1"/>
            </w14:solidFill>
          </w14:textFill>
        </w:rPr>
        <w:t>组成一个联合体，以一个投标人的身份</w:t>
      </w:r>
      <w:r>
        <w:rPr>
          <w:rFonts w:hint="eastAsia" w:ascii="宋体" w:hAnsi="宋体" w:cs="宋体"/>
          <w:color w:val="000000" w:themeColor="text1"/>
          <w:kern w:val="0"/>
          <w:sz w:val="24"/>
          <w:highlight w:val="none"/>
          <w14:textFill>
            <w14:solidFill>
              <w14:schemeClr w14:val="tx1"/>
            </w14:solidFill>
          </w14:textFill>
        </w:rPr>
        <w:t>参加</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 xml:space="preserve">投标。 </w:t>
      </w:r>
    </w:p>
    <w:p w14:paraId="4D78DCC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一、各方一致决定，</w:t>
      </w:r>
      <w:r>
        <w:rPr>
          <w:rFonts w:hint="eastAsia" w:ascii="宋体" w:hAnsi="宋体" w:cs="宋体"/>
          <w:color w:val="000000" w:themeColor="text1"/>
          <w:kern w:val="0"/>
          <w:sz w:val="24"/>
          <w:highlight w:val="none"/>
          <w:u w:val="single"/>
          <w14:textFill>
            <w14:solidFill>
              <w14:schemeClr w14:val="tx1"/>
            </w14:solidFill>
          </w14:textFill>
        </w:rPr>
        <w:t>（某联合体成员名称）</w:t>
      </w:r>
      <w:r>
        <w:rPr>
          <w:rFonts w:hint="eastAsia" w:ascii="宋体" w:hAnsi="宋体" w:cs="宋体"/>
          <w:color w:val="000000" w:themeColor="text1"/>
          <w:kern w:val="0"/>
          <w:sz w:val="24"/>
          <w:highlight w:val="none"/>
          <w14:textFill>
            <w14:solidFill>
              <w14:schemeClr w14:val="tx1"/>
            </w14:solidFill>
          </w14:textFill>
        </w:rPr>
        <w:t>为联合体</w:t>
      </w:r>
      <w:r>
        <w:rPr>
          <w:rFonts w:hint="eastAsia" w:ascii="宋体" w:hAnsi="宋体" w:cs="宋体"/>
          <w:color w:val="000000" w:themeColor="text1"/>
          <w:kern w:val="0"/>
          <w:sz w:val="24"/>
          <w:highlight w:val="none"/>
          <w:lang w:val="zh-CN"/>
          <w14:textFill>
            <w14:solidFill>
              <w14:schemeClr w14:val="tx1"/>
            </w14:solidFill>
          </w14:textFill>
        </w:rPr>
        <w:t>牵头人</w:t>
      </w:r>
      <w:r>
        <w:rPr>
          <w:rFonts w:hint="eastAsia" w:ascii="宋体" w:hAnsi="宋体" w:cs="宋体"/>
          <w:color w:val="000000" w:themeColor="text1"/>
          <w:sz w:val="24"/>
          <w:highlight w:val="none"/>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highlight w:val="none"/>
          <w:lang w:val="zh-CN"/>
          <w14:textFill>
            <w14:solidFill>
              <w14:schemeClr w14:val="tx1"/>
            </w14:solidFill>
          </w14:textFill>
        </w:rPr>
        <w:t>。</w:t>
      </w:r>
    </w:p>
    <w:p w14:paraId="2F0787D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所有联合体成员各方签署授权书，授权书载明的</w:t>
      </w:r>
      <w:r>
        <w:rPr>
          <w:rFonts w:hint="eastAsia" w:ascii="宋体" w:hAnsi="宋体" w:cs="宋体"/>
          <w:color w:val="000000" w:themeColor="text1"/>
          <w:kern w:val="0"/>
          <w:sz w:val="24"/>
          <w:highlight w:val="none"/>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14:paraId="3B7D2B81">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三、本次联合投标中，分工如下：</w:t>
      </w:r>
    </w:p>
    <w:p w14:paraId="7E0C8EE6">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bookmarkStart w:id="554" w:name="_Hlk101134295"/>
      <w:r>
        <w:rPr>
          <w:rFonts w:hint="eastAsia" w:ascii="宋体" w:hAnsi="宋体" w:cs="宋体"/>
          <w:color w:val="000000" w:themeColor="text1"/>
          <w:kern w:val="0"/>
          <w:sz w:val="24"/>
          <w:highlight w:val="none"/>
          <w:u w:val="single"/>
          <w14:textFill>
            <w14:solidFill>
              <w14:schemeClr w14:val="tx1"/>
            </w14:solidFill>
          </w14:textFill>
        </w:rPr>
        <w:t>（联合体成员1）</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44856F2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2</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承担的工作和义务为：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w:t>
      </w:r>
    </w:p>
    <w:p w14:paraId="7074BCF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bookmarkEnd w:id="554"/>
    <w:p w14:paraId="054D45EE">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四、联合体成员中小企业合同份额。</w:t>
      </w:r>
    </w:p>
    <w:p w14:paraId="5C96A482">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（联合体成员</w:t>
      </w:r>
      <w:r>
        <w:rPr>
          <w:rFonts w:ascii="宋体" w:hAnsi="宋体" w:cs="宋体"/>
          <w:color w:val="000000" w:themeColor="text1"/>
          <w:kern w:val="0"/>
          <w:sz w:val="24"/>
          <w:highlight w:val="none"/>
          <w:u w:val="single"/>
          <w14:textFill>
            <w14:solidFill>
              <w14:schemeClr w14:val="tx1"/>
            </w14:solidFill>
          </w14:textFill>
        </w:rPr>
        <w:t>X,</w:t>
      </w:r>
      <w:r>
        <w:rPr>
          <w:rFonts w:hint="eastAsia"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73EF4A2">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p>
    <w:p w14:paraId="64C5867B">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五、如果中标，</w:t>
      </w:r>
      <w:r>
        <w:rPr>
          <w:rFonts w:hint="eastAsia" w:ascii="宋体" w:hAnsi="宋体" w:cs="宋体"/>
          <w:color w:val="000000" w:themeColor="text1"/>
          <w:sz w:val="24"/>
          <w:highlight w:val="none"/>
          <w14:textFill>
            <w14:solidFill>
              <w14:schemeClr w14:val="tx1"/>
            </w14:solidFill>
          </w14:textFill>
        </w:rPr>
        <w:t>联合体各成员方共同与采购人签订合同，并就采购合同约定的事项对采购人承担连带责任。</w:t>
      </w:r>
    </w:p>
    <w:p w14:paraId="00D9A1ED">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六、有关本次联合投标的其他事宜：</w:t>
      </w:r>
    </w:p>
    <w:p w14:paraId="65D40ED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1、联合体各方不再单独参加或者与其他供应商另外组成联合体参加同一合同项下的政府采购活动。</w:t>
      </w:r>
    </w:p>
    <w:p w14:paraId="488B982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2、联合体中有同类资质的各方按照联合体分工承担相同工作的，按照资质等级较低的供应商确定资质等级。</w:t>
      </w:r>
    </w:p>
    <w:p w14:paraId="030DBA63">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3、本协议提交采购人、采购代理机构后，联合体各方不得以任何形式对上述内容进行修改或撤销。</w:t>
      </w:r>
    </w:p>
    <w:p w14:paraId="49FACE75">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609BFAF7">
      <w:pPr>
        <w:snapToGrid w:val="0"/>
        <w:spacing w:line="360" w:lineRule="auto"/>
        <w:ind w:firstLine="5040" w:firstLine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联合体成员名称(电子签名/公章)：</w:t>
      </w:r>
    </w:p>
    <w:p w14:paraId="2C079A54">
      <w:pPr>
        <w:snapToGrid w:val="0"/>
        <w:spacing w:line="360" w:lineRule="auto"/>
        <w:ind w:right="960"/>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7684EB66">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0D459113">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339E5F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E9E61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0617B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BCD45B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AB9421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356D30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CEC0F7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D0EE82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E7A00E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F55F3B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5918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67EC4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4875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9C177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4D10D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66ECEEA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3A290">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9C9FDA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3B8190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D50F636">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705488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5B5B73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9F933FC">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3F639A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1F9514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DDFBF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9EC8398">
      <w:pPr>
        <w:snapToGrid w:val="0"/>
        <w:spacing w:line="360" w:lineRule="auto"/>
        <w:jc w:val="center"/>
        <w:outlineLvl w:val="0"/>
        <w:rPr>
          <w:rFonts w:ascii="宋体" w:hAnsi="宋体" w:cs="宋体"/>
          <w:b/>
          <w:color w:val="000000" w:themeColor="text1"/>
          <w:kern w:val="0"/>
          <w:sz w:val="32"/>
          <w:szCs w:val="32"/>
          <w:highlight w:val="none"/>
          <w14:textFill>
            <w14:solidFill>
              <w14:schemeClr w14:val="tx1"/>
            </w14:solidFill>
          </w14:textFill>
        </w:rPr>
      </w:pPr>
      <w:r>
        <w:rPr>
          <w:rFonts w:hint="eastAsia" w:ascii="宋体" w:hAnsi="宋体" w:cs="宋体"/>
          <w:b/>
          <w:color w:val="000000" w:themeColor="text1"/>
          <w:kern w:val="0"/>
          <w:sz w:val="32"/>
          <w:szCs w:val="32"/>
          <w:highlight w:val="none"/>
          <w14:textFill>
            <w14:solidFill>
              <w14:schemeClr w14:val="tx1"/>
            </w14:solidFill>
          </w14:textFill>
        </w:rPr>
        <w:t>附件</w:t>
      </w:r>
      <w:r>
        <w:rPr>
          <w:rFonts w:ascii="宋体" w:hAnsi="宋体" w:cs="宋体"/>
          <w:b/>
          <w:color w:val="000000" w:themeColor="text1"/>
          <w:kern w:val="0"/>
          <w:sz w:val="32"/>
          <w:szCs w:val="32"/>
          <w:highlight w:val="none"/>
          <w14:textFill>
            <w14:solidFill>
              <w14:schemeClr w14:val="tx1"/>
            </w14:solidFill>
          </w14:textFill>
        </w:rPr>
        <w:t>6</w:t>
      </w:r>
      <w:r>
        <w:rPr>
          <w:rFonts w:hint="eastAsia" w:ascii="宋体" w:hAnsi="宋体" w:cs="宋体"/>
          <w:b/>
          <w:color w:val="000000" w:themeColor="text1"/>
          <w:kern w:val="0"/>
          <w:sz w:val="32"/>
          <w:szCs w:val="32"/>
          <w:highlight w:val="none"/>
          <w14:textFill>
            <w14:solidFill>
              <w14:schemeClr w14:val="tx1"/>
            </w14:solidFill>
          </w14:textFill>
        </w:rPr>
        <w:t>：分包意向协议</w:t>
      </w:r>
    </w:p>
    <w:p w14:paraId="3A1F1030">
      <w:pPr>
        <w:widowControl/>
        <w:spacing w:line="360" w:lineRule="auto"/>
        <w:ind w:firstLine="120" w:firstLineChars="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highlight w:val="none"/>
          <w14:textFill>
            <w14:solidFill>
              <w14:schemeClr w14:val="tx1"/>
            </w14:solidFill>
          </w14:textFill>
        </w:rPr>
        <w:t>）</w:t>
      </w:r>
    </w:p>
    <w:p w14:paraId="0638422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若成为</w:t>
      </w:r>
      <w:r>
        <w:rPr>
          <w:rFonts w:hint="eastAsia" w:ascii="宋体" w:hAnsi="宋体" w:cs="宋体"/>
          <w:color w:val="000000" w:themeColor="text1"/>
          <w:sz w:val="24"/>
          <w:highlight w:val="none"/>
          <w14:textFill>
            <w14:solidFill>
              <w14:schemeClr w14:val="tx1"/>
            </w14:solidFill>
          </w14:textFill>
        </w:rPr>
        <w:t>（项目名称）【招标编号：（采购编号）】</w:t>
      </w:r>
      <w:r>
        <w:rPr>
          <w:rFonts w:hint="eastAsia" w:ascii="宋体" w:hAnsi="宋体" w:cs="宋体"/>
          <w:color w:val="000000" w:themeColor="text1"/>
          <w:kern w:val="0"/>
          <w:sz w:val="24"/>
          <w:highlight w:val="none"/>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与</w:t>
      </w:r>
      <w:r>
        <w:rPr>
          <w:rFonts w:hint="eastAsia" w:ascii="宋体" w:hAnsi="宋体" w:cs="宋体"/>
          <w:color w:val="000000" w:themeColor="text1"/>
          <w:kern w:val="0"/>
          <w:sz w:val="24"/>
          <w:highlight w:val="none"/>
          <w:u w:val="single"/>
          <w14:textFill>
            <w14:solidFill>
              <w14:schemeClr w14:val="tx1"/>
            </w14:solidFill>
          </w14:textFill>
        </w:rPr>
        <w:t>（所有分包供应商名称）</w:t>
      </w:r>
      <w:r>
        <w:rPr>
          <w:rFonts w:hint="eastAsia" w:ascii="宋体" w:hAnsi="宋体" w:cs="宋体"/>
          <w:color w:val="000000" w:themeColor="text1"/>
          <w:kern w:val="0"/>
          <w:sz w:val="24"/>
          <w:highlight w:val="none"/>
          <w14:textFill>
            <w14:solidFill>
              <w14:schemeClr w14:val="tx1"/>
            </w14:solidFill>
          </w14:textFill>
        </w:rPr>
        <w:t>达成分包意向协议</w:t>
      </w:r>
      <w:r>
        <w:rPr>
          <w:rFonts w:hint="eastAsia" w:ascii="宋体" w:hAnsi="宋体" w:cs="宋体"/>
          <w:color w:val="000000" w:themeColor="text1"/>
          <w:kern w:val="0"/>
          <w:sz w:val="24"/>
          <w:highlight w:val="none"/>
          <w:lang w:val="zh-CN"/>
          <w14:textFill>
            <w14:solidFill>
              <w14:schemeClr w14:val="tx1"/>
            </w14:solidFill>
          </w14:textFill>
        </w:rPr>
        <w:t xml:space="preserve">。 </w:t>
      </w:r>
    </w:p>
    <w:p w14:paraId="6A616B4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一、分包标的及数量</w:t>
      </w:r>
    </w:p>
    <w:p w14:paraId="156CF289">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lang w:val="zh-CN"/>
          <w14:textFill>
            <w14:solidFill>
              <w14:schemeClr w14:val="tx1"/>
            </w14:solidFill>
          </w14:textFill>
        </w:rPr>
        <w:t>将</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kern w:val="0"/>
          <w:sz w:val="24"/>
          <w:highlight w:val="none"/>
          <w:u w:val="single"/>
          <w14:textFill>
            <w14:solidFill>
              <w14:schemeClr w14:val="tx1"/>
            </w14:solidFill>
          </w14:textFill>
        </w:rPr>
        <w:t xml:space="preserve">  XX工作内容   </w:t>
      </w:r>
      <w:r>
        <w:rPr>
          <w:rFonts w:hint="eastAsia" w:ascii="宋体" w:hAnsi="宋体" w:cs="宋体"/>
          <w:color w:val="000000" w:themeColor="text1"/>
          <w:sz w:val="24"/>
          <w:highlight w:val="none"/>
          <w14:textFill>
            <w14:solidFill>
              <w14:schemeClr w14:val="tx1"/>
            </w14:solidFill>
          </w14:textFill>
        </w:rPr>
        <w:t>分包给</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（分包供应商1名称），</w:t>
      </w:r>
      <w:r>
        <w:rPr>
          <w:rFonts w:hint="eastAsia" w:ascii="宋体" w:hAnsi="宋体" w:cs="宋体"/>
          <w:color w:val="000000" w:themeColor="text1"/>
          <w:kern w:val="0"/>
          <w:sz w:val="24"/>
          <w:highlight w:val="none"/>
          <w:lang w:val="zh-CN"/>
          <w14:textFill>
            <w14:solidFill>
              <w14:schemeClr w14:val="tx1"/>
            </w14:solidFill>
          </w14:textFill>
        </w:rPr>
        <w:t>具备承</w:t>
      </w:r>
      <w:r>
        <w:rPr>
          <w:rFonts w:hint="eastAsia" w:ascii="宋体" w:hAnsi="宋体" w:cs="宋体"/>
          <w:color w:val="000000" w:themeColor="text1"/>
          <w:kern w:val="0"/>
          <w:sz w:val="24"/>
          <w:highlight w:val="none"/>
          <w14:textFill>
            <w14:solidFill>
              <w14:schemeClr w14:val="tx1"/>
            </w14:solidFill>
          </w14:textFill>
        </w:rPr>
        <w:t>担</w:t>
      </w:r>
      <w:r>
        <w:rPr>
          <w:rFonts w:hint="eastAsia" w:ascii="宋体" w:hAnsi="宋体" w:cs="宋体"/>
          <w:color w:val="000000" w:themeColor="text1"/>
          <w:kern w:val="0"/>
          <w:sz w:val="24"/>
          <w:highlight w:val="none"/>
          <w:u w:val="single"/>
          <w:lang w:val="zh-CN"/>
          <w14:textFill>
            <w14:solidFill>
              <w14:schemeClr w14:val="tx1"/>
            </w14:solidFill>
          </w14:textFill>
        </w:rPr>
        <w:t>XX工作内容</w:t>
      </w:r>
      <w:r>
        <w:rPr>
          <w:rFonts w:hint="eastAsia" w:ascii="宋体" w:hAnsi="宋体" w:cs="宋体"/>
          <w:color w:val="000000" w:themeColor="text1"/>
          <w:kern w:val="0"/>
          <w:sz w:val="24"/>
          <w:highlight w:val="none"/>
          <w:lang w:val="zh-CN"/>
          <w14:textFill>
            <w14:solidFill>
              <w14:schemeClr w14:val="tx1"/>
            </w14:solidFill>
          </w14:textFill>
        </w:rPr>
        <w:t>相应资质条件且不得再次分包；</w:t>
      </w:r>
    </w:p>
    <w:p w14:paraId="40CEDF62">
      <w:pPr>
        <w:pStyle w:val="3"/>
        <w:ind w:left="664" w:leftChars="316" w:firstLine="229" w:firstLineChars="95"/>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p w14:paraId="1403CB14">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二、分包供应商中小企业合同份额</w:t>
      </w:r>
    </w:p>
    <w:p w14:paraId="501E7C24">
      <w:pPr>
        <w:snapToGrid w:val="0"/>
        <w:spacing w:line="360" w:lineRule="auto"/>
        <w:ind w:firstLine="576"/>
        <w:rPr>
          <w:rFonts w:ascii="宋体" w:hAnsi="宋体" w:cs="宋体"/>
          <w:b/>
          <w:color w:val="000000" w:themeColor="text1"/>
          <w:kern w:val="0"/>
          <w:sz w:val="24"/>
          <w:highlight w:val="none"/>
          <w:lang w:val="zh-CN"/>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1、</w:t>
      </w:r>
      <w:r>
        <w:rPr>
          <w:rFonts w:hint="eastAsia" w:ascii="宋体" w:hAnsi="宋体" w:cs="宋体"/>
          <w:color w:val="000000" w:themeColor="text1"/>
          <w:kern w:val="0"/>
          <w:sz w:val="24"/>
          <w:highlight w:val="none"/>
          <w:u w:val="single"/>
          <w14:textFill>
            <w14:solidFill>
              <w14:schemeClr w14:val="tx1"/>
            </w14:solidFill>
          </w14:textFill>
        </w:rPr>
        <w:t>（分包供应商X</w:t>
      </w:r>
      <w:r>
        <w:rPr>
          <w:rFonts w:ascii="宋体" w:hAnsi="宋体" w:cs="宋体"/>
          <w:color w:val="000000" w:themeColor="text1"/>
          <w:kern w:val="0"/>
          <w:sz w:val="24"/>
          <w:highlight w:val="none"/>
          <w:u w:val="single"/>
          <w14:textFill>
            <w14:solidFill>
              <w14:schemeClr w14:val="tx1"/>
            </w14:solidFill>
          </w14:textFill>
        </w:rPr>
        <w:t>,</w:t>
      </w:r>
      <w:r>
        <w:rPr>
          <w:rFonts w:hint="eastAsia" w:ascii="宋体" w:hAnsi="宋体" w:cs="宋体"/>
          <w:color w:val="000000" w:themeColor="text1"/>
          <w:kern w:val="0"/>
          <w:sz w:val="24"/>
          <w:highlight w:val="none"/>
          <w:u w:val="single"/>
          <w14:textFill>
            <w14:solidFill>
              <w14:schemeClr w14:val="tx1"/>
            </w14:solidFill>
          </w14:textFill>
        </w:rPr>
        <w:t>……）提供的货物全部由小微企业制造，</w:t>
      </w:r>
      <w:r>
        <w:rPr>
          <w:rFonts w:hint="eastAsia" w:ascii="宋体" w:hAnsi="宋体" w:cs="宋体"/>
          <w:color w:val="000000" w:themeColor="text1"/>
          <w:kern w:val="0"/>
          <w:sz w:val="24"/>
          <w:highlight w:val="none"/>
          <w14:textFill>
            <w14:solidFill>
              <w14:schemeClr w14:val="tx1"/>
            </w14:solidFill>
          </w14:textFill>
        </w:rPr>
        <w:t>其合同份额占到合同总金额</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%以上</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
          <w:color w:val="000000" w:themeColor="text1"/>
          <w:kern w:val="0"/>
          <w:sz w:val="24"/>
          <w:highlight w:val="none"/>
          <w:lang w:val="zh-CN"/>
          <w14:textFill>
            <w14:solidFill>
              <w14:schemeClr w14:val="tx1"/>
            </w14:solidFill>
          </w14:textFill>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highlight w:val="none"/>
          <w14:textFill>
            <w14:solidFill>
              <w14:schemeClr w14:val="tx1"/>
            </w14:solidFill>
          </w14:textFill>
        </w:rPr>
        <w:t>拟享受以上价格扣除政策的，填写有关内容。</w:t>
      </w:r>
      <w:r>
        <w:rPr>
          <w:rFonts w:hint="eastAsia" w:ascii="宋体" w:hAnsi="宋体" w:cs="宋体"/>
          <w:b/>
          <w:color w:val="000000" w:themeColor="text1"/>
          <w:kern w:val="0"/>
          <w:sz w:val="24"/>
          <w:highlight w:val="none"/>
          <w:lang w:val="zh-CN"/>
          <w14:textFill>
            <w14:solidFill>
              <w14:schemeClr w14:val="tx1"/>
            </w14:solidFill>
          </w14:textFill>
        </w:rPr>
        <w:t>）</w:t>
      </w:r>
    </w:p>
    <w:p w14:paraId="5CC3FF12">
      <w:pPr>
        <w:spacing w:line="360" w:lineRule="auto"/>
        <w:ind w:firstLine="480" w:firstLineChars="200"/>
        <w:rPr>
          <w:rFonts w:ascii="宋体" w:hAnsi="宋体" w:cs="宋体"/>
          <w:b/>
          <w:bCs/>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bookmarkStart w:id="555" w:name="_Hlk101133173"/>
      <w:r>
        <w:rPr>
          <w:rFonts w:hint="eastAsia" w:ascii="宋体" w:hAnsi="宋体" w:cs="宋体"/>
          <w:color w:val="000000" w:themeColor="text1"/>
          <w:sz w:val="24"/>
          <w:highlight w:val="none"/>
          <w14:textFill>
            <w14:solidFill>
              <w14:schemeClr w14:val="tx1"/>
            </w14:solidFill>
          </w14:textFill>
        </w:rPr>
        <w:t>中小企业合同金额达到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%，其中小微企业合同金额达到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kern w:val="0"/>
          <w:sz w:val="24"/>
          <w:highlight w:val="none"/>
          <w:lang w:val="zh-CN"/>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highlight w:val="none"/>
          <w:lang w:val="zh-CN"/>
          <w14:textFill>
            <w14:solidFill>
              <w14:schemeClr w14:val="tx1"/>
            </w14:solidFill>
          </w14:textFill>
        </w:rPr>
        <w:t>分包意向协议</w:t>
      </w:r>
      <w:r>
        <w:rPr>
          <w:rFonts w:hint="eastAsia" w:ascii="宋体" w:hAnsi="宋体" w:cs="宋体"/>
          <w:b/>
          <w:bCs/>
          <w:color w:val="000000" w:themeColor="text1"/>
          <w:sz w:val="24"/>
          <w:highlight w:val="none"/>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highlight w:val="none"/>
          <w:lang w:val="zh-CN"/>
          <w14:textFill>
            <w14:solidFill>
              <w14:schemeClr w14:val="tx1"/>
            </w14:solidFill>
          </w14:textFill>
        </w:rPr>
        <w:t>）</w:t>
      </w:r>
      <w:bookmarkEnd w:id="555"/>
    </w:p>
    <w:p w14:paraId="658B516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三、分包工作履行期限、地点、方式</w:t>
      </w:r>
    </w:p>
    <w:p w14:paraId="2B9A2FC3">
      <w:pPr>
        <w:snapToGrid w:val="0"/>
        <w:spacing w:line="360" w:lineRule="auto"/>
        <w:ind w:firstLine="576"/>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8A65A0F">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四、质量</w:t>
      </w:r>
    </w:p>
    <w:p w14:paraId="6FD3B3D8">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0562020A">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五、价款或者报酬</w:t>
      </w:r>
    </w:p>
    <w:p w14:paraId="09737519">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29371C90">
      <w:pPr>
        <w:snapToGrid w:val="0"/>
        <w:spacing w:line="360" w:lineRule="auto"/>
        <w:ind w:left="573" w:leftChars="273"/>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六、违约责任</w:t>
      </w:r>
    </w:p>
    <w:p w14:paraId="12E75C6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36EF3890">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七、争议解决的办法</w:t>
      </w:r>
    </w:p>
    <w:p w14:paraId="1E85999C">
      <w:pPr>
        <w:snapToGrid w:val="0"/>
        <w:spacing w:line="360" w:lineRule="auto"/>
        <w:ind w:firstLine="576"/>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p>
    <w:p w14:paraId="416CBD53">
      <w:pPr>
        <w:snapToGrid w:val="0"/>
        <w:spacing w:line="360" w:lineRule="auto"/>
        <w:ind w:left="5758" w:leftChars="342" w:hanging="5040" w:hangingChars="2100"/>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投标人名称(电子签名)：</w:t>
      </w:r>
    </w:p>
    <w:p w14:paraId="6F0DDCDF">
      <w:pPr>
        <w:snapToGrid w:val="0"/>
        <w:spacing w:line="360" w:lineRule="auto"/>
        <w:jc w:val="right"/>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分包供应商名称(电子签名/公章)：</w:t>
      </w:r>
    </w:p>
    <w:p w14:paraId="10EE3C8F">
      <w:pPr>
        <w:snapToGrid w:val="0"/>
        <w:spacing w:line="360"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w:t>
      </w:r>
    </w:p>
    <w:p w14:paraId="4AD17E77">
      <w:pPr>
        <w:spacing w:line="360" w:lineRule="auto"/>
        <w:jc w:val="center"/>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  年  月   日</w:t>
      </w:r>
    </w:p>
    <w:p w14:paraId="6C27BFC7">
      <w:pPr>
        <w:spacing w:line="360" w:lineRule="auto"/>
        <w:ind w:right="42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注：按本格式和要求提供。</w:t>
      </w:r>
    </w:p>
    <w:p w14:paraId="2E3699A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3F3282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413F2C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D2C195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67804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6B4B16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F7F59D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0E6419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837E184">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8BAD98">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B3660F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EE6CD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19D53D3">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B2EF9D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72DFCC25">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23128CD">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1C731A5B">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73DBD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A86C6A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D1CBDA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FC04A29">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8E3A39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5DC47EA">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4CFDBE3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34F5B77">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29ED3E7E">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3F12A002">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0AC81211">
      <w:pPr>
        <w:autoSpaceDE w:val="0"/>
        <w:autoSpaceDN w:val="0"/>
        <w:jc w:val="center"/>
        <w:rPr>
          <w:rFonts w:ascii="宋体" w:hAnsi="宋体" w:cs="宋体"/>
          <w:b/>
          <w:color w:val="000000" w:themeColor="text1"/>
          <w:spacing w:val="6"/>
          <w:sz w:val="32"/>
          <w:szCs w:val="32"/>
          <w:highlight w:val="none"/>
          <w14:textFill>
            <w14:solidFill>
              <w14:schemeClr w14:val="tx1"/>
            </w14:solidFill>
          </w14:textFill>
        </w:rPr>
      </w:pPr>
    </w:p>
    <w:p w14:paraId="509B2607">
      <w:pPr>
        <w:widowControl/>
        <w:adjustRightInd/>
        <w:jc w:val="left"/>
        <w:rPr>
          <w:rFonts w:ascii="宋体" w:hAnsi="宋体" w:cs="宋体"/>
          <w:b/>
          <w:color w:val="000000" w:themeColor="text1"/>
          <w:kern w:val="0"/>
          <w:sz w:val="32"/>
          <w:szCs w:val="32"/>
          <w:highlight w:val="none"/>
          <w14:textFill>
            <w14:solidFill>
              <w14:schemeClr w14:val="tx1"/>
            </w14:solidFill>
          </w14:textFill>
        </w:rPr>
      </w:pPr>
      <w:r>
        <w:rPr>
          <w:rFonts w:ascii="宋体" w:hAnsi="宋体" w:cs="宋体"/>
          <w:b/>
          <w:color w:val="000000" w:themeColor="text1"/>
          <w:kern w:val="0"/>
          <w:sz w:val="32"/>
          <w:szCs w:val="32"/>
          <w:highlight w:val="none"/>
          <w14:textFill>
            <w14:solidFill>
              <w14:schemeClr w14:val="tx1"/>
            </w14:solidFill>
          </w14:textFill>
        </w:rPr>
        <w:br w:type="page"/>
      </w:r>
    </w:p>
    <w:p w14:paraId="6E57D627">
      <w:pPr>
        <w:snapToGrid w:val="0"/>
        <w:spacing w:line="360" w:lineRule="auto"/>
        <w:outlineLvl w:val="0"/>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附件</w:t>
      </w:r>
      <w:r>
        <w:rPr>
          <w:rFonts w:ascii="宋体" w:hAnsi="宋体" w:cs="宋体"/>
          <w:b/>
          <w:color w:val="000000" w:themeColor="text1"/>
          <w:kern w:val="0"/>
          <w:sz w:val="44"/>
          <w:szCs w:val="44"/>
          <w:highlight w:val="none"/>
          <w14:textFill>
            <w14:solidFill>
              <w14:schemeClr w14:val="tx1"/>
            </w14:solidFill>
          </w14:textFill>
        </w:rPr>
        <w:t>7</w:t>
      </w:r>
      <w:r>
        <w:rPr>
          <w:rFonts w:hint="eastAsia" w:ascii="宋体" w:hAnsi="宋体" w:cs="宋体"/>
          <w:b/>
          <w:color w:val="000000" w:themeColor="text1"/>
          <w:kern w:val="0"/>
          <w:sz w:val="44"/>
          <w:szCs w:val="44"/>
          <w:highlight w:val="none"/>
          <w14:textFill>
            <w14:solidFill>
              <w14:schemeClr w14:val="tx1"/>
            </w14:solidFill>
          </w14:textFill>
        </w:rPr>
        <w:t>：中小企业声明函</w:t>
      </w:r>
    </w:p>
    <w:p w14:paraId="79E6AF1F">
      <w:pPr>
        <w:spacing w:line="360" w:lineRule="auto"/>
        <w:jc w:val="center"/>
        <w:rPr>
          <w:rFonts w:ascii="宋体" w:hAnsi="宋体" w:cs="宋体"/>
          <w:color w:val="000000" w:themeColor="text1"/>
          <w:sz w:val="24"/>
          <w:highlight w:val="none"/>
          <w:u w:val="single"/>
          <w14:textFill>
            <w14:solidFill>
              <w14:schemeClr w14:val="tx1"/>
            </w14:solidFill>
          </w14:textFill>
        </w:rPr>
      </w:pPr>
    </w:p>
    <w:p w14:paraId="76ED30B4">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0B405D4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highlight w:val="none"/>
          <w:u w:val="single"/>
          <w14:textFill>
            <w14:solidFill>
              <w14:schemeClr w14:val="tx1"/>
            </w14:solidFill>
          </w14:textFill>
        </w:rPr>
        <w:t xml:space="preserve">（采购人） </w:t>
      </w:r>
      <w:r>
        <w:rPr>
          <w:rFonts w:hint="eastAsia" w:ascii="宋体" w:hAnsi="宋体" w:cs="宋体"/>
          <w:color w:val="000000" w:themeColor="text1"/>
          <w:sz w:val="24"/>
          <w:highlight w:val="none"/>
          <w14:textFill>
            <w14:solidFill>
              <w14:schemeClr w14:val="tx1"/>
            </w14:solidFill>
          </w14:textFill>
        </w:rPr>
        <w:t xml:space="preserve">的 </w:t>
      </w:r>
      <w:r>
        <w:rPr>
          <w:rFonts w:hint="eastAsia" w:ascii="宋体" w:hAnsi="宋体" w:cs="宋体"/>
          <w:color w:val="000000" w:themeColor="text1"/>
          <w:sz w:val="24"/>
          <w:highlight w:val="none"/>
          <w:u w:val="single"/>
          <w14:textFill>
            <w14:solidFill>
              <w14:schemeClr w14:val="tx1"/>
            </w14:solidFill>
          </w14:textFill>
        </w:rPr>
        <w:t>（项目名称）</w:t>
      </w:r>
      <w:r>
        <w:rPr>
          <w:rFonts w:hint="eastAsia" w:ascii="宋体" w:hAnsi="宋体" w:cs="宋体"/>
          <w:color w:val="000000" w:themeColor="text1"/>
          <w:sz w:val="24"/>
          <w:highlight w:val="none"/>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0DF6F2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2DA858F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（标的名称）</w:t>
      </w:r>
      <w:r>
        <w:rPr>
          <w:rFonts w:hint="eastAsia" w:ascii="宋体" w:hAnsi="宋体" w:cs="宋体"/>
          <w:color w:val="000000" w:themeColor="text1"/>
          <w:sz w:val="24"/>
          <w:highlight w:val="none"/>
          <w14:textFill>
            <w14:solidFill>
              <w14:schemeClr w14:val="tx1"/>
            </w14:solidFill>
          </w14:textFill>
        </w:rPr>
        <w:t xml:space="preserve"> ，属于 </w:t>
      </w:r>
      <w:r>
        <w:rPr>
          <w:rFonts w:hint="eastAsia" w:ascii="宋体" w:hAnsi="宋体" w:cs="宋体"/>
          <w:color w:val="000000" w:themeColor="text1"/>
          <w:sz w:val="24"/>
          <w:highlight w:val="none"/>
          <w:u w:val="single"/>
          <w14:textFill>
            <w14:solidFill>
              <w14:schemeClr w14:val="tx1"/>
            </w14:solidFill>
          </w14:textFill>
        </w:rPr>
        <w:t>（采购文件中明确的所属行业）</w:t>
      </w:r>
      <w:r>
        <w:rPr>
          <w:rFonts w:hint="eastAsia" w:ascii="宋体" w:hAnsi="宋体" w:cs="宋体"/>
          <w:color w:val="000000" w:themeColor="text1"/>
          <w:sz w:val="24"/>
          <w:highlight w:val="none"/>
          <w14:textFill>
            <w14:solidFill>
              <w14:schemeClr w14:val="tx1"/>
            </w14:solidFill>
          </w14:textFill>
        </w:rPr>
        <w:t>行业 ；制造商为</w:t>
      </w:r>
      <w:r>
        <w:rPr>
          <w:rFonts w:hint="eastAsia" w:ascii="宋体" w:hAnsi="宋体" w:cs="宋体"/>
          <w:color w:val="000000" w:themeColor="text1"/>
          <w:sz w:val="24"/>
          <w:highlight w:val="none"/>
          <w:u w:val="single"/>
          <w14:textFill>
            <w14:solidFill>
              <w14:schemeClr w14:val="tx1"/>
            </w14:solidFill>
          </w14:textFill>
        </w:rPr>
        <w:t xml:space="preserve"> （企业名称）</w:t>
      </w:r>
      <w:r>
        <w:rPr>
          <w:rFonts w:hint="eastAsia" w:ascii="宋体" w:hAnsi="宋体" w:cs="宋体"/>
          <w:color w:val="000000" w:themeColor="text1"/>
          <w:sz w:val="24"/>
          <w:highlight w:val="none"/>
          <w14:textFill>
            <w14:solidFill>
              <w14:schemeClr w14:val="tx1"/>
            </w14:solidFill>
          </w14:textFill>
        </w:rPr>
        <w:t xml:space="preserve"> ，从业人员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人，营业收入为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万元，资产总额为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万元，属于</w:t>
      </w:r>
      <w:r>
        <w:rPr>
          <w:rFonts w:hint="eastAsia" w:ascii="宋体" w:hAnsi="宋体" w:cs="宋体"/>
          <w:color w:val="000000" w:themeColor="text1"/>
          <w:sz w:val="24"/>
          <w:highlight w:val="none"/>
          <w:u w:val="single"/>
          <w14:textFill>
            <w14:solidFill>
              <w14:schemeClr w14:val="tx1"/>
            </w14:solidFill>
          </w14:textFill>
        </w:rPr>
        <w:t xml:space="preserve"> （中型企业、小型企业、微型企业）</w:t>
      </w:r>
      <w:r>
        <w:rPr>
          <w:rFonts w:hint="eastAsia" w:ascii="宋体" w:hAnsi="宋体" w:cs="宋体"/>
          <w:color w:val="000000" w:themeColor="text1"/>
          <w:sz w:val="24"/>
          <w:highlight w:val="none"/>
          <w14:textFill>
            <w14:solidFill>
              <w14:schemeClr w14:val="tx1"/>
            </w14:solidFill>
          </w14:textFill>
        </w:rPr>
        <w:t xml:space="preserve"> ；</w:t>
      </w:r>
    </w:p>
    <w:p w14:paraId="186C005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p w14:paraId="0B74108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32103CC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本企业对上述声明内容的真实性负责。如有虚假，将依法承担相应责任。</w:t>
      </w:r>
    </w:p>
    <w:p w14:paraId="13F0A153">
      <w:pPr>
        <w:snapToGrid w:val="0"/>
        <w:spacing w:line="360" w:lineRule="auto"/>
        <w:ind w:firstLine="5160" w:firstLineChars="215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投标人名称(电子签名)：</w:t>
      </w:r>
    </w:p>
    <w:p w14:paraId="255C5572">
      <w:pPr>
        <w:snapToGrid w:val="0"/>
        <w:spacing w:line="360" w:lineRule="auto"/>
        <w:rPr>
          <w:rFonts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xml:space="preserve">                                           日期</w:t>
      </w:r>
      <w:r>
        <w:rPr>
          <w:rFonts w:hint="eastAsia" w:ascii="宋体" w:hAnsi="宋体" w:cs="宋体"/>
          <w:color w:val="000000" w:themeColor="text1"/>
          <w:kern w:val="0"/>
          <w:sz w:val="24"/>
          <w:highlight w:val="none"/>
          <w14:textFill>
            <w14:solidFill>
              <w14:schemeClr w14:val="tx1"/>
            </w14:solidFill>
          </w14:textFill>
        </w:rPr>
        <w:t xml:space="preserve">：  年  </w:t>
      </w:r>
      <w:r>
        <w:rPr>
          <w:rFonts w:hint="eastAsia" w:ascii="宋体" w:hAnsi="宋体" w:cs="宋体"/>
          <w:color w:val="000000" w:themeColor="text1"/>
          <w:kern w:val="0"/>
          <w:sz w:val="24"/>
          <w:highlight w:val="none"/>
          <w:lang w:val="zh-CN"/>
          <w14:textFill>
            <w14:solidFill>
              <w14:schemeClr w14:val="tx1"/>
            </w14:solidFill>
          </w14:textFill>
        </w:rPr>
        <w:t>月</w:t>
      </w:r>
      <w:r>
        <w:rPr>
          <w:rFonts w:hint="eastAsia" w:ascii="宋体" w:hAnsi="宋体" w:cs="宋体"/>
          <w:color w:val="000000" w:themeColor="text1"/>
          <w:kern w:val="0"/>
          <w:sz w:val="24"/>
          <w:highlight w:val="none"/>
          <w14:textFill>
            <w14:solidFill>
              <w14:schemeClr w14:val="tx1"/>
            </w14:solidFill>
          </w14:textFill>
        </w:rPr>
        <w:t xml:space="preserve">   </w:t>
      </w:r>
      <w:r>
        <w:rPr>
          <w:rFonts w:hint="eastAsia" w:ascii="宋体" w:hAnsi="宋体" w:cs="宋体"/>
          <w:color w:val="000000" w:themeColor="text1"/>
          <w:kern w:val="0"/>
          <w:sz w:val="24"/>
          <w:highlight w:val="none"/>
          <w:lang w:val="zh-CN"/>
          <w14:textFill>
            <w14:solidFill>
              <w14:schemeClr w14:val="tx1"/>
            </w14:solidFill>
          </w14:textFill>
        </w:rPr>
        <w:t>日</w:t>
      </w:r>
    </w:p>
    <w:p w14:paraId="568E2425">
      <w:pPr>
        <w:spacing w:line="360" w:lineRule="auto"/>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从业人员、营业收入、资产总额填报上一年度数据，无上一年度数据的新成立企业可不填报。</w:t>
      </w:r>
    </w:p>
    <w:p w14:paraId="28F16093">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p>
    <w:p w14:paraId="4A4BFB34">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723102E">
      <w:pPr>
        <w:spacing w:line="360" w:lineRule="auto"/>
        <w:ind w:right="42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C4D93E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br w:type="page"/>
      </w:r>
    </w:p>
    <w:p w14:paraId="1F0B0A30">
      <w:pPr>
        <w:pStyle w:val="3"/>
        <w:rPr>
          <w:rFonts w:cs="仿宋_GB2312"/>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附件</w:t>
      </w:r>
      <w:r>
        <w:rPr>
          <w:rFonts w:hint="eastAsia"/>
          <w:color w:val="000000" w:themeColor="text1"/>
          <w:highlight w:val="none"/>
          <w:lang w:val="en-US"/>
          <w14:textFill>
            <w14:solidFill>
              <w14:schemeClr w14:val="tx1"/>
            </w14:solidFill>
          </w14:textFill>
        </w:rPr>
        <w:t>8</w:t>
      </w:r>
      <w:r>
        <w:rPr>
          <w:rFonts w:hint="eastAsia"/>
          <w:color w:val="000000" w:themeColor="text1"/>
          <w:highlight w:val="none"/>
          <w14:textFill>
            <w14:solidFill>
              <w14:schemeClr w14:val="tx1"/>
            </w14:solidFill>
          </w14:textFill>
        </w:rPr>
        <w:t>样品（演示）授权委托书</w:t>
      </w:r>
    </w:p>
    <w:p w14:paraId="3E244E0B">
      <w:pPr>
        <w:jc w:val="center"/>
        <w:rPr>
          <w:color w:val="000000" w:themeColor="text1"/>
          <w:sz w:val="40"/>
          <w:highlight w:val="none"/>
          <w14:textFill>
            <w14:solidFill>
              <w14:schemeClr w14:val="tx1"/>
            </w14:solidFill>
          </w14:textFill>
        </w:rPr>
      </w:pPr>
      <w:r>
        <w:rPr>
          <w:rFonts w:hint="eastAsia"/>
          <w:color w:val="000000" w:themeColor="text1"/>
          <w:sz w:val="40"/>
          <w:highlight w:val="none"/>
          <w14:textFill>
            <w14:solidFill>
              <w14:schemeClr w14:val="tx1"/>
            </w14:solidFill>
          </w14:textFill>
        </w:rPr>
        <w:t>样品（演示）授权委托书</w:t>
      </w:r>
    </w:p>
    <w:p w14:paraId="40C5A92A">
      <w:pPr>
        <w:jc w:val="center"/>
        <w:rPr>
          <w:color w:val="000000" w:themeColor="text1"/>
          <w:sz w:val="40"/>
          <w:highlight w:val="none"/>
          <w14:textFill>
            <w14:solidFill>
              <w14:schemeClr w14:val="tx1"/>
            </w14:solidFill>
          </w14:textFill>
        </w:rPr>
      </w:pPr>
    </w:p>
    <w:p w14:paraId="74A33028">
      <w:pPr>
        <w:snapToGrid w:val="0"/>
        <w:spacing w:line="360" w:lineRule="auto"/>
        <w:rPr>
          <w:rFonts w:cs="仿宋"/>
          <w:color w:val="000000" w:themeColor="text1"/>
          <w:highlight w:val="none"/>
          <w14:textFill>
            <w14:solidFill>
              <w14:schemeClr w14:val="tx1"/>
            </w14:solidFill>
          </w14:textFill>
        </w:rPr>
      </w:pPr>
      <w:r>
        <w:rPr>
          <w:rFonts w:hint="eastAsia" w:cs="仿宋_GB2312"/>
          <w:color w:val="000000" w:themeColor="text1"/>
          <w:highlight w:val="none"/>
          <w14:textFill>
            <w14:solidFill>
              <w14:schemeClr w14:val="tx1"/>
            </w14:solidFill>
          </w14:textFill>
        </w:rPr>
        <w:t>XXX（单位名称或采购机构名称）</w:t>
      </w:r>
      <w:r>
        <w:rPr>
          <w:rFonts w:hint="eastAsia" w:cs="仿宋"/>
          <w:color w:val="000000" w:themeColor="text1"/>
          <w:highlight w:val="none"/>
          <w:lang w:val="zh-CN"/>
          <w14:textFill>
            <w14:solidFill>
              <w14:schemeClr w14:val="tx1"/>
            </w14:solidFill>
          </w14:textFill>
        </w:rPr>
        <w:t>：</w:t>
      </w:r>
    </w:p>
    <w:p w14:paraId="404AB20F">
      <w:pPr>
        <w:snapToGrid w:val="0"/>
        <w:spacing w:line="360" w:lineRule="auto"/>
        <w:ind w:left="254" w:leftChars="121" w:firstLine="420" w:firstLineChars="200"/>
        <w:rPr>
          <w:rFonts w:cs="仿宋"/>
          <w:color w:val="000000" w:themeColor="text1"/>
          <w:highlight w:val="none"/>
          <w:u w:val="singl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兹委派</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先生/女士，身份证号：</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p>
    <w:p w14:paraId="24AAD24F">
      <w:pPr>
        <w:snapToGrid w:val="0"/>
        <w:spacing w:line="360" w:lineRule="auto"/>
        <w:ind w:left="254" w:leftChars="121" w:firstLine="420" w:firstLineChars="200"/>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手机：</w:t>
      </w:r>
      <w:r>
        <w:rPr>
          <w:rFonts w:hint="eastAsia" w:cs="仿宋"/>
          <w:color w:val="000000" w:themeColor="text1"/>
          <w:highlight w:val="none"/>
          <w:u w:val="single"/>
          <w:lang w:val="zh-CN"/>
          <w14:textFill>
            <w14:solidFill>
              <w14:schemeClr w14:val="tx1"/>
            </w14:solidFill>
          </w14:textFill>
        </w:rPr>
        <w:t xml:space="preserve">      </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，代表我公司前来递交</w:t>
      </w:r>
      <w:r>
        <w:rPr>
          <w:rFonts w:cs="仿宋"/>
          <w:color w:val="000000" w:themeColor="text1"/>
          <w:highlight w:val="none"/>
          <w:u w:val="single"/>
          <w:lang w:val="zh-CN"/>
          <w14:textFill>
            <w14:solidFill>
              <w14:schemeClr w14:val="tx1"/>
            </w14:solidFill>
          </w14:textFill>
        </w:rPr>
        <w:t xml:space="preserve">                           </w:t>
      </w:r>
      <w:r>
        <w:rPr>
          <w:rFonts w:hint="eastAsia" w:cs="仿宋"/>
          <w:color w:val="000000" w:themeColor="text1"/>
          <w:highlight w:val="none"/>
          <w:u w:val="single"/>
          <w:lang w:val="zh-CN"/>
          <w14:textFill>
            <w14:solidFill>
              <w14:schemeClr w14:val="tx1"/>
            </w14:solidFill>
          </w14:textFill>
        </w:rPr>
        <w:t>采购项目</w:t>
      </w:r>
      <w:r>
        <w:rPr>
          <w:rFonts w:hint="eastAsia" w:cs="仿宋"/>
          <w:color w:val="000000" w:themeColor="text1"/>
          <w:highlight w:val="none"/>
          <w:lang w:val="zh-CN"/>
          <w14:textFill>
            <w14:solidFill>
              <w14:schemeClr w14:val="tx1"/>
            </w14:solidFill>
          </w14:textFill>
        </w:rPr>
        <w:t>【项目编号：</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 xml:space="preserve">】（标项号： </w:t>
      </w:r>
      <w:r>
        <w:rPr>
          <w:rFonts w:cs="仿宋"/>
          <w:color w:val="000000" w:themeColor="text1"/>
          <w:highlight w:val="none"/>
          <w:lang w:val="zh-CN"/>
          <w14:textFill>
            <w14:solidFill>
              <w14:schemeClr w14:val="tx1"/>
            </w14:solidFill>
          </w14:textFill>
        </w:rPr>
        <w:t xml:space="preserve"> </w:t>
      </w:r>
      <w:r>
        <w:rPr>
          <w:rFonts w:hint="eastAsia" w:cs="仿宋"/>
          <w:color w:val="000000" w:themeColor="text1"/>
          <w:highlight w:val="none"/>
          <w:lang w:val="zh-CN"/>
          <w14:textFill>
            <w14:solidFill>
              <w14:schemeClr w14:val="tx1"/>
            </w14:solidFill>
          </w14:textFill>
        </w:rPr>
        <w:t>）投标样品或参加演示，并全权负责标后取回样品等其他处理事宜。</w:t>
      </w:r>
    </w:p>
    <w:p w14:paraId="0EC5E551">
      <w:pPr>
        <w:snapToGrid w:val="0"/>
        <w:spacing w:line="360" w:lineRule="auto"/>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6FF8F2B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特此告知。</w:t>
      </w:r>
    </w:p>
    <w:p w14:paraId="076133C8">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投标人名称(公章)：</w:t>
      </w:r>
    </w:p>
    <w:p w14:paraId="51D2305A">
      <w:pPr>
        <w:snapToGrid w:val="0"/>
        <w:spacing w:line="360" w:lineRule="auto"/>
        <w:rPr>
          <w:rFonts w:cs="仿宋"/>
          <w:color w:val="000000" w:themeColor="text1"/>
          <w:highlight w:val="none"/>
          <w14:textFill>
            <w14:solidFill>
              <w14:schemeClr w14:val="tx1"/>
            </w14:solidFill>
          </w14:textFill>
        </w:rPr>
      </w:pPr>
      <w:r>
        <w:rPr>
          <w:rFonts w:hint="eastAsia" w:cs="仿宋"/>
          <w:color w:val="000000" w:themeColor="text1"/>
          <w:highlight w:val="none"/>
          <w:lang w:val="zh-CN"/>
          <w14:textFill>
            <w14:solidFill>
              <w14:schemeClr w14:val="tx1"/>
            </w14:solidFill>
          </w14:textFill>
        </w:rPr>
        <w:t xml:space="preserve">                                                  </w:t>
      </w:r>
    </w:p>
    <w:p w14:paraId="127DE179">
      <w:pPr>
        <w:snapToGrid w:val="0"/>
        <w:spacing w:line="360" w:lineRule="auto"/>
        <w:ind w:right="240"/>
        <w:jc w:val="right"/>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签发日期：  年  月   日</w:t>
      </w:r>
    </w:p>
    <w:p w14:paraId="0675211D">
      <w:pPr>
        <w:snapToGrid w:val="0"/>
        <w:spacing w:line="360" w:lineRule="auto"/>
        <w:ind w:right="240"/>
        <w:jc w:val="right"/>
        <w:rPr>
          <w:rFonts w:cs="仿宋"/>
          <w:color w:val="000000" w:themeColor="text1"/>
          <w:highlight w:val="none"/>
          <w:lang w:val="zh-CN"/>
          <w14:textFill>
            <w14:solidFill>
              <w14:schemeClr w14:val="tx1"/>
            </w14:solidFill>
          </w14:textFill>
        </w:rPr>
      </w:pPr>
    </w:p>
    <w:p w14:paraId="33B0B854">
      <w:pPr>
        <w:snapToGrid w:val="0"/>
        <w:spacing w:line="360" w:lineRule="auto"/>
        <w:ind w:right="1920"/>
        <w:rPr>
          <w:rFonts w:cs="仿宋"/>
          <w:color w:val="000000" w:themeColor="text1"/>
          <w:highlight w:val="none"/>
          <w:lang w:val="zh-CN"/>
          <w14:textFill>
            <w14:solidFill>
              <w14:schemeClr w14:val="tx1"/>
            </w14:solidFill>
          </w14:textFill>
        </w:rPr>
      </w:pPr>
    </w:p>
    <w:p w14:paraId="3CF2E2EE">
      <w:pPr>
        <w:snapToGrid w:val="0"/>
        <w:spacing w:line="360" w:lineRule="auto"/>
        <w:ind w:right="240"/>
        <w:jc w:val="right"/>
        <w:rPr>
          <w:rFonts w:cs="仿宋"/>
          <w:color w:val="000000" w:themeColor="text1"/>
          <w:highlight w:val="none"/>
          <w:lang w:val="zh-CN"/>
          <w14:textFill>
            <w14:solidFill>
              <w14:schemeClr w14:val="tx1"/>
            </w14:solidFill>
          </w14:textFill>
        </w:rPr>
      </w:pPr>
    </w:p>
    <w:p w14:paraId="3129838B">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14:textFill>
            <w14:solidFill>
              <w14:schemeClr w14:val="tx1"/>
            </w14:solidFill>
          </w14:textFill>
        </w:rPr>
        <w:t>受委托人</w:t>
      </w:r>
      <w:r>
        <w:rPr>
          <w:rFonts w:hint="eastAsia" w:cs="仿宋"/>
          <w:color w:val="000000" w:themeColor="text1"/>
          <w:highlight w:val="none"/>
          <w:lang w:val="zh-CN"/>
          <w14:textFill>
            <w14:solidFill>
              <w14:schemeClr w14:val="tx1"/>
            </w14:solidFill>
          </w14:textFill>
        </w:rPr>
        <w:t>身份证复印件：</w:t>
      </w:r>
    </w:p>
    <w:p w14:paraId="11B91EE0">
      <w:pPr>
        <w:snapToGrid w:val="0"/>
        <w:spacing w:line="360" w:lineRule="auto"/>
        <w:ind w:right="240"/>
        <w:rPr>
          <w:rFonts w:cs="仿宋"/>
          <w:color w:val="000000" w:themeColor="text1"/>
          <w:highlight w:val="none"/>
          <w:lang w:val="zh-CN"/>
          <w14:textFill>
            <w14:solidFill>
              <w14:schemeClr w14:val="tx1"/>
            </w14:solidFill>
          </w14:textFill>
        </w:rPr>
      </w:pPr>
    </w:p>
    <w:p w14:paraId="4E3B8BC3">
      <w:pPr>
        <w:snapToGrid w:val="0"/>
        <w:spacing w:line="360" w:lineRule="auto"/>
        <w:ind w:right="240"/>
        <w:rPr>
          <w:rFonts w:cs="仿宋"/>
          <w:color w:val="000000" w:themeColor="text1"/>
          <w:highlight w:val="none"/>
          <w:lang w:val="zh-CN"/>
          <w14:textFill>
            <w14:solidFill>
              <w14:schemeClr w14:val="tx1"/>
            </w14:solidFill>
          </w14:textFill>
        </w:rPr>
      </w:pPr>
      <w:r>
        <w:rPr>
          <w:rFonts w:hint="eastAsia" w:cs="仿宋"/>
          <w:color w:val="000000" w:themeColor="text1"/>
          <w:highlight w:val="none"/>
          <w:lang w:val="zh-CN"/>
          <w14:textFill>
            <w14:solidFill>
              <w14:schemeClr w14:val="tx1"/>
            </w14:solidFill>
          </w14:textFill>
        </w:rPr>
        <w:t>说明：本委托书在有样品或演示时由受委托人携带至指定地点。</w:t>
      </w:r>
    </w:p>
    <w:p w14:paraId="153416AD">
      <w:pPr>
        <w:spacing w:line="360" w:lineRule="auto"/>
        <w:rPr>
          <w:rFonts w:cs="仿宋_GB2312"/>
          <w:b/>
          <w:color w:val="000000" w:themeColor="text1"/>
          <w:highlight w:val="none"/>
          <w14:textFill>
            <w14:solidFill>
              <w14:schemeClr w14:val="tx1"/>
            </w14:solidFill>
          </w14:textFill>
        </w:rPr>
      </w:pPr>
      <w:r>
        <w:rPr>
          <w:rFonts w:cs="仿宋_GB2312"/>
          <w:b/>
          <w:color w:val="000000" w:themeColor="text1"/>
          <w:highlight w:val="none"/>
          <w14:textFill>
            <w14:solidFill>
              <w14:schemeClr w14:val="tx1"/>
            </w14:solidFill>
          </w14:textFill>
        </w:rPr>
        <w:t>同时有样品和演示的</w:t>
      </w:r>
      <w:r>
        <w:rPr>
          <w:rFonts w:hint="eastAsia" w:cs="仿宋_GB2312"/>
          <w:b/>
          <w:color w:val="000000" w:themeColor="text1"/>
          <w:highlight w:val="none"/>
          <w14:textFill>
            <w14:solidFill>
              <w14:schemeClr w14:val="tx1"/>
            </w14:solidFill>
          </w14:textFill>
        </w:rPr>
        <w:t>，</w:t>
      </w:r>
      <w:r>
        <w:rPr>
          <w:rFonts w:cs="仿宋_GB2312"/>
          <w:b/>
          <w:color w:val="000000" w:themeColor="text1"/>
          <w:highlight w:val="none"/>
          <w14:textFill>
            <w14:solidFill>
              <w14:schemeClr w14:val="tx1"/>
            </w14:solidFill>
          </w14:textFill>
        </w:rPr>
        <w:t>可委托不同人员</w:t>
      </w:r>
      <w:r>
        <w:rPr>
          <w:rFonts w:hint="eastAsia" w:cs="仿宋_GB2312"/>
          <w:b/>
          <w:color w:val="000000" w:themeColor="text1"/>
          <w:highlight w:val="none"/>
          <w14:textFill>
            <w14:solidFill>
              <w14:schemeClr w14:val="tx1"/>
            </w14:solidFill>
          </w14:textFill>
        </w:rPr>
        <w:t>。</w:t>
      </w:r>
    </w:p>
    <w:p w14:paraId="2CB98E8B">
      <w:pPr>
        <w:pStyle w:val="3"/>
        <w:rPr>
          <w:color w:val="000000" w:themeColor="text1"/>
          <w:highlight w:val="none"/>
          <w14:textFill>
            <w14:solidFill>
              <w14:schemeClr w14:val="tx1"/>
            </w14:solidFill>
          </w14:textFill>
        </w:rPr>
      </w:pPr>
    </w:p>
    <w:p w14:paraId="10B91336">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A5549EF">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62783ABA">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C79FCA5">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0D10469A"/>
    <w:p w14:paraId="6F840B7A"/>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66BB3">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6E650">
    <w:pPr>
      <w:pStyle w:val="1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A957">
    <w:pPr>
      <w:pStyle w:val="10"/>
      <w:framePr w:wrap="around" w:vAnchor="text" w:hAnchor="margin" w:xAlign="right" w:y="1"/>
      <w:rPr>
        <w:rStyle w:val="17"/>
      </w:rPr>
    </w:pPr>
    <w:r>
      <w:fldChar w:fldCharType="begin"/>
    </w:r>
    <w:r>
      <w:rPr>
        <w:rStyle w:val="17"/>
      </w:rPr>
      <w:instrText xml:space="preserve">PAGE  </w:instrText>
    </w:r>
    <w:r>
      <w:fldChar w:fldCharType="end"/>
    </w:r>
  </w:p>
  <w:p w14:paraId="58ADB8EF">
    <w:pPr>
      <w:pStyle w:val="1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724B5">
    <w:pPr>
      <w:pStyle w:val="1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6" w:name="_Toc36110187"/>
    <w:bookmarkStart w:id="557" w:name="_Toc91899912"/>
    <w:bookmarkStart w:id="558" w:name="_Toc164085800"/>
    <w:bookmarkStart w:id="559" w:name="_Toc131845147"/>
    <w:r>
      <w:rPr>
        <w:rFonts w:hint="eastAsia" w:ascii="仿宋_GB2312" w:eastAsia="仿宋_GB2312"/>
        <w:kern w:val="0"/>
        <w:szCs w:val="21"/>
      </w:rPr>
      <w:t xml:space="preserve"> 页</w:t>
    </w:r>
    <w:bookmarkEnd w:id="556"/>
    <w:bookmarkEnd w:id="557"/>
    <w:bookmarkEnd w:id="558"/>
    <w:bookmarkEnd w:id="5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7CB1">
    <w:pPr>
      <w:pStyle w:val="10"/>
      <w:framePr w:wrap="around" w:vAnchor="text" w:hAnchor="margin" w:xAlign="right" w:y="1"/>
      <w:rPr>
        <w:rStyle w:val="17"/>
      </w:rPr>
    </w:pPr>
    <w:r>
      <w:fldChar w:fldCharType="begin"/>
    </w:r>
    <w:r>
      <w:rPr>
        <w:rStyle w:val="17"/>
      </w:rPr>
      <w:instrText xml:space="preserve">PAGE  </w:instrText>
    </w:r>
    <w:r>
      <w:fldChar w:fldCharType="end"/>
    </w:r>
  </w:p>
  <w:p w14:paraId="5CAA77D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B54E">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77F49">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w:t>
    </w:r>
  </w:p>
  <w:p w14:paraId="33C4FC2B">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A7817">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36</w:t>
    </w:r>
    <w:r>
      <w:rPr>
        <w:rFonts w:hint="eastAsia" w:ascii="仿宋_GB2312" w:eastAsia="仿宋_GB2312"/>
        <w:kern w:val="0"/>
      </w:rPr>
      <w:fldChar w:fldCharType="end"/>
    </w:r>
    <w:r>
      <w:rPr>
        <w:rFonts w:hint="eastAsia" w:ascii="仿宋_GB2312" w:eastAsia="仿宋_GB2312"/>
        <w:kern w:val="0"/>
      </w:rPr>
      <w:t xml:space="preserve"> 页</w:t>
    </w:r>
  </w:p>
  <w:p w14:paraId="6A57F8D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8D498">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w:t>
    </w:r>
  </w:p>
  <w:p w14:paraId="06A05C65">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5E5F">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1751020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44BD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14:paraId="1F90231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D2732">
    <w:pPr>
      <w:pStyle w:val="1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14:paraId="3D36B7E7">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86791">
    <w:pPr>
      <w:pStyle w:val="11"/>
      <w:pBdr>
        <w:bottom w:val="single" w:color="auto" w:sz="6" w:space="0"/>
      </w:pBdr>
      <w:tabs>
        <w:tab w:val="center" w:pos="4535"/>
        <w:tab w:val="right" w:pos="9070"/>
        <w:tab w:val="clear" w:pos="4153"/>
        <w:tab w:val="clear" w:pos="8306"/>
      </w:tabs>
      <w:jc w:val="right"/>
      <w:rPr>
        <w:lang w:val="en-US"/>
      </w:rPr>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A5E6C">
    <w:pPr>
      <w:pStyle w:val="1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7F618">
    <w:pPr>
      <w:pStyle w:val="11"/>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B8A88">
    <w:pPr>
      <w:pStyle w:val="1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351E">
    <w:pPr>
      <w:pStyle w:val="11"/>
    </w:pPr>
    <w:r>
      <w:t></w:t>
    </w:r>
    <w:r>
      <w:rPr>
        <w:rFonts w:hint="eastAsia"/>
      </w:rPr>
      <w:t xml:space="preserve">         </w:t>
    </w:r>
  </w:p>
  <w:p w14:paraId="43B77FE2">
    <w:pPr>
      <w:pStyle w:val="1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AF75B">
    <w:pPr>
      <w:pStyle w:val="11"/>
      <w:rPr>
        <w:rFonts w:ascii="仿宋_GB2312" w:eastAsia="仿宋_GB2312"/>
        <w:b/>
        <w:i/>
        <w:u w:val="single"/>
      </w:rPr>
    </w:pPr>
    <w:r>
      <w:t></w:t>
    </w:r>
    <w:r>
      <w:rPr>
        <w:rFonts w:hint="eastAsia"/>
      </w:rPr>
      <w:t xml:space="preserve">                                                </w:t>
    </w:r>
    <w:r>
      <w:t xml:space="preserve"> 杭州市政府采购公开招标文件</w:t>
    </w:r>
  </w:p>
  <w:p w14:paraId="5E26B05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75B1">
    <w:pPr>
      <w:pStyle w:val="1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A2C4">
    <w:pPr>
      <w:pStyle w:val="11"/>
      <w:jc w:val="right"/>
      <w:rPr>
        <w:rFonts w:ascii="仿宋_GB2312" w:eastAsia="仿宋_GB2312"/>
        <w:b/>
        <w:i/>
        <w:u w:val="single"/>
      </w:rPr>
    </w:pPr>
    <w:r>
      <w:rPr>
        <w:rFonts w:hint="eastAsia"/>
      </w:rPr>
      <w:t xml:space="preserve">                                  </w:t>
    </w:r>
    <w:r>
      <w:t>杭州市政府采购公开招标文件</w:t>
    </w:r>
  </w:p>
  <w:p w14:paraId="752CEB7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264BB">
    <w:pPr>
      <w:pStyle w:val="1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EE868">
    <w:pPr>
      <w:pStyle w:val="1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417FD"/>
    <w:multiLevelType w:val="singleLevel"/>
    <w:tmpl w:val="0A8417FD"/>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1B2AF4"/>
    <w:rsid w:val="0A1B453D"/>
    <w:rsid w:val="0B8E7D66"/>
    <w:rsid w:val="18786758"/>
    <w:rsid w:val="23692793"/>
    <w:rsid w:val="24376D95"/>
    <w:rsid w:val="247E49C4"/>
    <w:rsid w:val="2584425C"/>
    <w:rsid w:val="36B529EC"/>
    <w:rsid w:val="3C2970C0"/>
    <w:rsid w:val="3FCB13B4"/>
    <w:rsid w:val="40363F4D"/>
    <w:rsid w:val="499248EA"/>
    <w:rsid w:val="4B5913DF"/>
    <w:rsid w:val="4BB943B0"/>
    <w:rsid w:val="4C6A7509"/>
    <w:rsid w:val="534F55FA"/>
    <w:rsid w:val="571B2AF4"/>
    <w:rsid w:val="5B70610D"/>
    <w:rsid w:val="61A40E9C"/>
    <w:rsid w:val="67191D4F"/>
    <w:rsid w:val="72555F66"/>
    <w:rsid w:val="79F02EB6"/>
    <w:rsid w:val="7A345D60"/>
    <w:rsid w:val="7BB3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next w:val="1"/>
    <w:qFormat/>
    <w:uiPriority w:val="0"/>
    <w:pPr>
      <w:autoSpaceDE w:val="0"/>
      <w:autoSpaceDN w:val="0"/>
      <w:spacing w:line="360" w:lineRule="auto"/>
    </w:pPr>
    <w:rPr>
      <w:rFonts w:ascii="宋体" w:hAnsi="Arial" w:cs="Arial"/>
      <w:snapToGrid w:val="0"/>
      <w:sz w:val="24"/>
      <w:szCs w:val="21"/>
      <w:lang w:val="zh-CN"/>
    </w:rPr>
  </w:style>
  <w:style w:type="paragraph" w:styleId="8">
    <w:name w:val="Body Text Indent"/>
    <w:basedOn w:val="1"/>
    <w:qFormat/>
    <w:uiPriority w:val="0"/>
    <w:pPr>
      <w:spacing w:line="480" w:lineRule="exact"/>
      <w:ind w:firstLine="480" w:firstLineChars="200"/>
    </w:pPr>
    <w:rPr>
      <w:rFonts w:ascii="宋体" w:hAnsi="宋体"/>
      <w:sz w:val="24"/>
    </w:rPr>
  </w:style>
  <w:style w:type="paragraph" w:styleId="9">
    <w:name w:val="Plain Text"/>
    <w:basedOn w:val="1"/>
    <w:qFormat/>
    <w:uiPriority w:val="0"/>
    <w:rPr>
      <w:rFonts w:ascii="宋体" w:hAnsi="Courier New" w:cs="Arial"/>
      <w:snapToGrid w:val="0"/>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0" w:afterAutospacing="1"/>
    </w:pPr>
    <w:rPr>
      <w:rFonts w:cs="Times New Roman"/>
    </w:rPr>
  </w:style>
  <w:style w:type="paragraph" w:styleId="13">
    <w:name w:val="Body Text First Indent"/>
    <w:basedOn w:val="7"/>
    <w:qFormat/>
    <w:uiPriority w:val="0"/>
    <w:pPr>
      <w:ind w:firstLine="420"/>
    </w:pPr>
    <w:rPr>
      <w:rFonts w:hAnsi="Calibri" w:cs="Times New Roman"/>
      <w:snapToGrid/>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黑体" w:cs="Arial"/>
      <w:snapToGrid w:val="0"/>
      <w:kern w:val="0"/>
      <w:szCs w:val="21"/>
    </w:rPr>
  </w:style>
  <w:style w:type="character" w:styleId="18">
    <w:name w:val="Hyperlink"/>
    <w:qFormat/>
    <w:uiPriority w:val="99"/>
    <w:rPr>
      <w:rFonts w:ascii="Arial" w:hAnsi="Arial" w:eastAsia="黑体" w:cs="Arial"/>
      <w:snapToGrid w:val="0"/>
      <w:color w:val="000000"/>
      <w:kern w:val="0"/>
      <w:sz w:val="18"/>
      <w:szCs w:val="18"/>
      <w:u w:val="none"/>
    </w:rPr>
  </w:style>
  <w:style w:type="paragraph" w:customStyle="1" w:styleId="19">
    <w:name w:val="正文2"/>
    <w:basedOn w:val="1"/>
    <w:qFormat/>
    <w:uiPriority w:val="0"/>
    <w:pPr>
      <w:spacing w:before="156" w:line="360" w:lineRule="auto"/>
      <w:ind w:firstLine="510" w:firstLineChars="200"/>
    </w:pPr>
    <w:rPr>
      <w:sz w:val="24"/>
      <w:szCs w:val="20"/>
    </w:rPr>
  </w:style>
  <w:style w:type="paragraph" w:customStyle="1" w:styleId="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22">
    <w:name w:val="不明显强调1"/>
    <w:qFormat/>
    <w:uiPriority w:val="19"/>
    <w:rPr>
      <w:i/>
      <w:iCs/>
    </w:rPr>
  </w:style>
  <w:style w:type="character" w:customStyle="1" w:styleId="23">
    <w:name w:val="font41"/>
    <w:basedOn w:val="16"/>
    <w:qFormat/>
    <w:uiPriority w:val="0"/>
    <w:rPr>
      <w:rFonts w:hint="eastAsia" w:ascii="宋体" w:hAnsi="宋体" w:eastAsia="宋体" w:cs="宋体"/>
      <w:b/>
      <w:bCs/>
      <w:color w:val="000000"/>
      <w:sz w:val="22"/>
      <w:szCs w:val="22"/>
      <w:u w:val="none"/>
    </w:rPr>
  </w:style>
  <w:style w:type="character" w:customStyle="1" w:styleId="24">
    <w:name w:val="font261"/>
    <w:basedOn w:val="16"/>
    <w:qFormat/>
    <w:uiPriority w:val="0"/>
    <w:rPr>
      <w:rFonts w:hint="eastAsia" w:ascii="宋体" w:hAnsi="宋体" w:eastAsia="宋体" w:cs="宋体"/>
      <w:b/>
      <w:bCs/>
      <w:color w:val="000000"/>
      <w:sz w:val="16"/>
      <w:szCs w:val="16"/>
      <w:u w:val="none"/>
    </w:rPr>
  </w:style>
  <w:style w:type="paragraph" w:styleId="25">
    <w:name w:val="List Paragraph"/>
    <w:basedOn w:val="1"/>
    <w:qFormat/>
    <w:uiPriority w:val="34"/>
    <w:pPr>
      <w:spacing w:line="360" w:lineRule="auto"/>
      <w:ind w:firstLine="200" w:firstLineChars="200"/>
    </w:pPr>
    <w:rPr>
      <w:rFonts w:eastAsia="楷体_GB2312" w:cs="Lucida Sans"/>
      <w:sz w:val="24"/>
    </w:rPr>
  </w:style>
  <w:style w:type="paragraph" w:customStyle="1" w:styleId="26">
    <w:name w:val="正文缩进1"/>
    <w:basedOn w:val="1"/>
    <w:next w:val="8"/>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7">
    <w:name w:val="索引 11"/>
    <w:basedOn w:val="1"/>
    <w:next w:val="1"/>
    <w:qFormat/>
    <w:uiPriority w:val="99"/>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0">
    <w:name w:val="纯文本_0_0"/>
    <w:basedOn w:val="31"/>
    <w:qFormat/>
    <w:uiPriority w:val="0"/>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3">
    <w:name w:val="p0"/>
    <w:basedOn w:val="1"/>
    <w:qFormat/>
    <w:uiPriority w:val="0"/>
    <w:pPr>
      <w:widowControl/>
      <w:adjustRightInd/>
    </w:pPr>
    <w:rPr>
      <w:kern w:val="0"/>
      <w:szCs w:val="21"/>
    </w:rPr>
  </w:style>
  <w:style w:type="character" w:customStyle="1" w:styleId="34">
    <w:name w:val="font31"/>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41.png"/><Relationship Id="rId65" Type="http://schemas.openxmlformats.org/officeDocument/2006/relationships/image" Target="media/image40.png"/><Relationship Id="rId64" Type="http://schemas.openxmlformats.org/officeDocument/2006/relationships/image" Target="media/image39.png"/><Relationship Id="rId63" Type="http://schemas.openxmlformats.org/officeDocument/2006/relationships/image" Target="media/image38.png"/><Relationship Id="rId62" Type="http://schemas.openxmlformats.org/officeDocument/2006/relationships/image" Target="media/image37.png"/><Relationship Id="rId61" Type="http://schemas.openxmlformats.org/officeDocument/2006/relationships/image" Target="media/image36.png"/><Relationship Id="rId60" Type="http://schemas.openxmlformats.org/officeDocument/2006/relationships/image" Target="media/image35.png"/><Relationship Id="rId6" Type="http://schemas.openxmlformats.org/officeDocument/2006/relationships/footer" Target="footer2.xml"/><Relationship Id="rId59" Type="http://schemas.openxmlformats.org/officeDocument/2006/relationships/image" Target="media/image34.png"/><Relationship Id="rId58" Type="http://schemas.openxmlformats.org/officeDocument/2006/relationships/image" Target="media/image33.png"/><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footer" Target="footer1.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png"/><Relationship Id="rId38" Type="http://schemas.openxmlformats.org/officeDocument/2006/relationships/image" Target="media/image13.png"/><Relationship Id="rId37" Type="http://schemas.openxmlformats.org/officeDocument/2006/relationships/image" Target="media/image12.png"/><Relationship Id="rId36" Type="http://schemas.openxmlformats.org/officeDocument/2006/relationships/image" Target="media/image11.png"/><Relationship Id="rId35" Type="http://schemas.openxmlformats.org/officeDocument/2006/relationships/image" Target="media/image10.png"/><Relationship Id="rId34" Type="http://schemas.openxmlformats.org/officeDocument/2006/relationships/image" Target="media/image9.png"/><Relationship Id="rId33" Type="http://schemas.openxmlformats.org/officeDocument/2006/relationships/image" Target="media/image8.png"/><Relationship Id="rId32" Type="http://schemas.openxmlformats.org/officeDocument/2006/relationships/image" Target="media/image7.png"/><Relationship Id="rId31" Type="http://schemas.openxmlformats.org/officeDocument/2006/relationships/image" Target="media/image6.png"/><Relationship Id="rId30" Type="http://schemas.openxmlformats.org/officeDocument/2006/relationships/image" Target="media/image5.png"/><Relationship Id="rId3" Type="http://schemas.openxmlformats.org/officeDocument/2006/relationships/header" Target="header1.xml"/><Relationship Id="rId29" Type="http://schemas.openxmlformats.org/officeDocument/2006/relationships/image" Target="media/image4.png"/><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15051</Words>
  <Characters>16293</Characters>
  <Lines>0</Lines>
  <Paragraphs>0</Paragraphs>
  <TotalTime>5</TotalTime>
  <ScaleCrop>false</ScaleCrop>
  <LinksUpToDate>false</LinksUpToDate>
  <CharactersWithSpaces>16653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2025-06-11T00:50:00Z</dcterms:created>
  <dc:creator>Kylian 29</dc:creator>
  <cp:lastModifiedBy>Kylian 29</cp:lastModifiedBy>
  <dcterms:modified xsi:type="dcterms:W3CDTF">2025-07-02T05:13:04Z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E97C1B50AE0B428F86E56C5D13F0DB01_11</vt:lpwstr>
  </property>
  <property fmtid="{D5CDD505-2E9C-101B-9397-08002B2CF9AE}" pid="4" name="KSOTemplateDocerSaveRecord">
    <vt:lpwstr>eyJoZGlkIjoiYWUwYWFjY2I4ZWFjZDQwY2Y2NGM4Y2Y3NTBlZTY2MTQiLCJ1c2VySWQiOiI0NDM0ODIzNDQifQ==</vt:lpwstr>
  </property>
</Properties>
</file>