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D7138A">
      <w:pPr>
        <w:adjustRightInd/>
        <w:spacing w:line="360" w:lineRule="auto"/>
        <w:jc w:val="both"/>
        <w:rPr>
          <w:rFonts w:hint="eastAsia" w:ascii="宋体" w:hAnsi="宋体" w:cs="宋体"/>
          <w:color w:val="auto"/>
          <w:sz w:val="18"/>
          <w:szCs w:val="18"/>
          <w:highlight w:val="none"/>
        </w:rPr>
      </w:pPr>
      <w:bookmarkStart w:id="0" w:name="_Hlt74649545"/>
      <w:bookmarkEnd w:id="0"/>
      <w:bookmarkStart w:id="1" w:name="_Hlt74707423"/>
      <w:bookmarkEnd w:id="1"/>
      <w:bookmarkStart w:id="2" w:name="_Hlt74728647"/>
      <w:bookmarkEnd w:id="2"/>
      <w:bookmarkStart w:id="3" w:name="_Hlt74729822"/>
      <w:bookmarkEnd w:id="3"/>
      <w:bookmarkStart w:id="4" w:name="第二部分"/>
      <w:bookmarkStart w:id="5" w:name="_Toc91899870"/>
      <w:bookmarkStart w:id="6" w:name="_Toc91899871"/>
    </w:p>
    <w:p w14:paraId="6ED43A7D">
      <w:pPr>
        <w:adjustRightInd/>
        <w:spacing w:line="360" w:lineRule="auto"/>
        <w:jc w:val="center"/>
        <w:rPr>
          <w:rFonts w:hint="eastAsia" w:ascii="宋体" w:hAnsi="宋体" w:cs="宋体"/>
          <w:color w:val="auto"/>
          <w:sz w:val="21"/>
          <w:szCs w:val="21"/>
          <w:highlight w:val="none"/>
        </w:rPr>
      </w:pPr>
    </w:p>
    <w:p w14:paraId="57FBFF7A">
      <w:pPr>
        <w:adjustRightInd/>
        <w:spacing w:line="360" w:lineRule="auto"/>
        <w:jc w:val="center"/>
        <w:rPr>
          <w:rFonts w:ascii="宋体" w:hAnsi="宋体" w:cs="宋体"/>
          <w:b/>
          <w:bCs/>
          <w:color w:val="auto"/>
          <w:spacing w:val="-11"/>
          <w:sz w:val="36"/>
          <w:szCs w:val="36"/>
          <w:highlight w:val="none"/>
        </w:rPr>
      </w:pPr>
      <w:r>
        <w:rPr>
          <w:rFonts w:hint="eastAsia" w:ascii="宋体" w:hAnsi="宋体" w:cs="宋体"/>
          <w:b/>
          <w:bCs/>
          <w:color w:val="auto"/>
          <w:spacing w:val="-11"/>
          <w:sz w:val="36"/>
          <w:szCs w:val="36"/>
          <w:highlight w:val="none"/>
          <w:lang w:val="en-US" w:eastAsia="zh-CN"/>
        </w:rPr>
        <w:t>萧山区农村土地承包经营权数据库更新(含权属调查、土地测绘、数据建库、信息归集、网签系统等)服务及监理采购项目</w:t>
      </w:r>
    </w:p>
    <w:p w14:paraId="0A372544">
      <w:pPr>
        <w:adjustRightInd/>
        <w:spacing w:line="360" w:lineRule="auto"/>
        <w:jc w:val="center"/>
        <w:rPr>
          <w:rFonts w:hint="eastAsia" w:ascii="宋体" w:hAnsi="宋体" w:cs="宋体"/>
          <w:color w:val="auto"/>
          <w:sz w:val="48"/>
          <w:szCs w:val="48"/>
          <w:highlight w:val="none"/>
        </w:rPr>
      </w:pPr>
    </w:p>
    <w:p w14:paraId="02916635">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招标文件</w:t>
      </w:r>
    </w:p>
    <w:p w14:paraId="2C383A9F">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（电子招投标）</w:t>
      </w:r>
    </w:p>
    <w:p w14:paraId="0A167682">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val="en-US" w:eastAsia="zh-CN"/>
        </w:rPr>
        <w:t>TS2025-054</w:t>
      </w:r>
    </w:p>
    <w:p w14:paraId="5B5120BF">
      <w:pPr>
        <w:adjustRightInd/>
        <w:spacing w:line="360" w:lineRule="auto"/>
        <w:rPr>
          <w:rFonts w:ascii="宋体" w:hAnsi="宋体" w:cs="宋体"/>
          <w:color w:val="auto"/>
          <w:sz w:val="28"/>
          <w:szCs w:val="20"/>
          <w:highlight w:val="none"/>
        </w:rPr>
      </w:pPr>
    </w:p>
    <w:p w14:paraId="14DAAA0F">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1AED1429">
      <w:pPr>
        <w:spacing w:line="360" w:lineRule="auto"/>
        <w:rPr>
          <w:rFonts w:ascii="宋体" w:hAnsi="宋体" w:cs="宋体"/>
          <w:color w:val="auto"/>
          <w:sz w:val="32"/>
          <w:szCs w:val="32"/>
          <w:highlight w:val="none"/>
        </w:rPr>
      </w:pPr>
    </w:p>
    <w:p w14:paraId="162571E5">
      <w:pPr>
        <w:pStyle w:val="3"/>
        <w:rPr>
          <w:rFonts w:ascii="宋体" w:hAnsi="宋体" w:cs="宋体"/>
          <w:color w:val="auto"/>
          <w:sz w:val="32"/>
          <w:szCs w:val="32"/>
          <w:highlight w:val="none"/>
        </w:rPr>
      </w:pPr>
    </w:p>
    <w:p w14:paraId="2AAAA024">
      <w:pPr>
        <w:rPr>
          <w:rFonts w:ascii="宋体" w:hAnsi="宋体" w:cs="宋体"/>
          <w:color w:val="auto"/>
          <w:sz w:val="32"/>
          <w:szCs w:val="32"/>
          <w:highlight w:val="none"/>
        </w:rPr>
      </w:pPr>
    </w:p>
    <w:p w14:paraId="5337B6BF">
      <w:pPr>
        <w:pStyle w:val="3"/>
        <w:rPr>
          <w:rFonts w:ascii="宋体" w:hAnsi="宋体" w:cs="宋体"/>
          <w:color w:val="auto"/>
          <w:sz w:val="32"/>
          <w:szCs w:val="32"/>
          <w:highlight w:val="none"/>
        </w:rPr>
      </w:pPr>
    </w:p>
    <w:p w14:paraId="47E8D1B2">
      <w:pPr>
        <w:pStyle w:val="3"/>
        <w:ind w:left="0" w:leftChars="0" w:firstLine="0" w:firstLineChars="0"/>
        <w:rPr>
          <w:color w:val="auto"/>
          <w:highlight w:val="none"/>
        </w:rPr>
      </w:pPr>
    </w:p>
    <w:p w14:paraId="414DBBA7">
      <w:pPr>
        <w:snapToGrid w:val="0"/>
        <w:spacing w:line="360" w:lineRule="auto"/>
        <w:jc w:val="center"/>
        <w:rPr>
          <w:rFonts w:hint="eastAsia" w:ascii="宋体" w:hAnsi="宋体" w:cs="宋体"/>
          <w:color w:val="auto"/>
          <w:sz w:val="32"/>
          <w:szCs w:val="32"/>
          <w:highlight w:val="none"/>
        </w:rPr>
      </w:pPr>
    </w:p>
    <w:p w14:paraId="65E705C4">
      <w:pPr>
        <w:snapToGrid w:val="0"/>
        <w:spacing w:line="360" w:lineRule="auto"/>
        <w:jc w:val="center"/>
        <w:rPr>
          <w:rFonts w:hint="eastAsia" w:ascii="宋体" w:hAnsi="宋体" w:cs="宋体"/>
          <w:color w:val="auto"/>
          <w:sz w:val="32"/>
          <w:szCs w:val="32"/>
          <w:highlight w:val="none"/>
        </w:rPr>
      </w:pPr>
    </w:p>
    <w:p w14:paraId="0752A389">
      <w:pPr>
        <w:snapToGrid w:val="0"/>
        <w:spacing w:line="360" w:lineRule="auto"/>
        <w:jc w:val="center"/>
        <w:rPr>
          <w:rFonts w:hint="eastAsia" w:ascii="宋体" w:hAnsi="宋体" w:cs="宋体"/>
          <w:bCs/>
          <w:color w:val="auto"/>
          <w:sz w:val="32"/>
          <w:szCs w:val="32"/>
          <w:highlight w:val="none"/>
          <w:lang w:eastAsia="zh-CN"/>
        </w:rPr>
      </w:pPr>
      <w:r>
        <w:rPr>
          <w:rFonts w:hint="eastAsia" w:ascii="宋体" w:hAnsi="宋体" w:cs="宋体"/>
          <w:bCs/>
          <w:color w:val="auto"/>
          <w:sz w:val="32"/>
          <w:szCs w:val="32"/>
          <w:highlight w:val="none"/>
          <w:lang w:eastAsia="zh-CN"/>
        </w:rPr>
        <w:t>杭州市萧山区</w:t>
      </w:r>
      <w:r>
        <w:rPr>
          <w:rFonts w:hint="eastAsia" w:ascii="宋体" w:hAnsi="宋体" w:cs="宋体"/>
          <w:bCs/>
          <w:color w:val="auto"/>
          <w:sz w:val="32"/>
          <w:szCs w:val="32"/>
          <w:highlight w:val="none"/>
          <w:lang w:val="en-US" w:eastAsia="zh-CN"/>
        </w:rPr>
        <w:t>农业农村局</w:t>
      </w:r>
    </w:p>
    <w:p w14:paraId="63F6AD21">
      <w:pPr>
        <w:snapToGrid w:val="0"/>
        <w:spacing w:line="360" w:lineRule="auto"/>
        <w:jc w:val="center"/>
        <w:rPr>
          <w:rFonts w:hint="eastAsia" w:ascii="宋体" w:hAnsi="宋体" w:cs="宋体"/>
          <w:bCs/>
          <w:color w:val="auto"/>
          <w:sz w:val="32"/>
          <w:szCs w:val="32"/>
          <w:highlight w:val="none"/>
          <w:lang w:eastAsia="zh-CN"/>
        </w:rPr>
      </w:pPr>
      <w:r>
        <w:rPr>
          <w:rFonts w:hint="eastAsia" w:ascii="宋体" w:hAnsi="宋体" w:cs="宋体"/>
          <w:bCs/>
          <w:color w:val="auto"/>
          <w:sz w:val="32"/>
          <w:szCs w:val="32"/>
          <w:highlight w:val="none"/>
          <w:lang w:val="en-US" w:eastAsia="zh-CN"/>
        </w:rPr>
        <w:t>天盛浙创工程咨询有限公司</w:t>
      </w:r>
    </w:p>
    <w:p w14:paraId="204A6F61">
      <w:pPr>
        <w:snapToGrid w:val="0"/>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lang w:val="en-US" w:eastAsia="zh-CN"/>
        </w:rPr>
        <w:t xml:space="preserve"> </w:t>
      </w:r>
      <w:r>
        <w:rPr>
          <w:rFonts w:hint="eastAsia" w:ascii="宋体" w:hAnsi="宋体" w:cs="宋体"/>
          <w:bCs/>
          <w:color w:val="auto"/>
          <w:sz w:val="32"/>
          <w:szCs w:val="32"/>
          <w:highlight w:val="none"/>
        </w:rPr>
        <w:t xml:space="preserve"> </w:t>
      </w:r>
      <w:r>
        <w:rPr>
          <w:rFonts w:hint="eastAsia" w:ascii="宋体" w:hAnsi="宋体" w:cs="宋体"/>
          <w:bCs/>
          <w:color w:val="auto"/>
          <w:sz w:val="32"/>
          <w:szCs w:val="32"/>
          <w:highlight w:val="none"/>
          <w:lang w:val="en-US" w:eastAsia="zh-CN"/>
        </w:rPr>
        <w:t>2025</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7</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18</w:t>
      </w:r>
      <w:r>
        <w:rPr>
          <w:rFonts w:hint="eastAsia" w:ascii="宋体" w:hAnsi="宋体" w:cs="宋体"/>
          <w:bCs/>
          <w:color w:val="auto"/>
          <w:sz w:val="32"/>
          <w:szCs w:val="32"/>
          <w:highlight w:val="none"/>
        </w:rPr>
        <w:t>日</w:t>
      </w:r>
    </w:p>
    <w:p w14:paraId="4A2C6A28">
      <w:pPr>
        <w:rPr>
          <w:color w:val="auto"/>
          <w:highlight w:val="none"/>
        </w:rPr>
      </w:pPr>
      <w:r>
        <w:rPr>
          <w:rFonts w:hint="eastAsia"/>
          <w:color w:val="auto"/>
          <w:highlight w:val="none"/>
          <w:lang w:val="en-US" w:eastAsia="zh-CN"/>
        </w:rPr>
        <w:t xml:space="preserve"> </w:t>
      </w:r>
      <w:r>
        <w:rPr>
          <w:rFonts w:hint="eastAsia"/>
          <w:color w:val="auto"/>
          <w:highlight w:val="none"/>
        </w:rPr>
        <w:br w:type="page"/>
      </w:r>
    </w:p>
    <w:p w14:paraId="00A5D3F0">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67BD8889">
      <w:pPr>
        <w:spacing w:line="360" w:lineRule="auto"/>
        <w:rPr>
          <w:rFonts w:ascii="宋体" w:hAnsi="宋体" w:cs="宋体"/>
          <w:color w:val="auto"/>
          <w:sz w:val="32"/>
          <w:szCs w:val="32"/>
          <w:highlight w:val="none"/>
        </w:rPr>
      </w:pPr>
    </w:p>
    <w:p w14:paraId="30F222B4">
      <w:pPr>
        <w:spacing w:line="360" w:lineRule="auto"/>
        <w:rPr>
          <w:rFonts w:ascii="宋体" w:hAnsi="宋体" w:cs="宋体"/>
          <w:color w:val="auto"/>
          <w:sz w:val="32"/>
          <w:szCs w:val="32"/>
          <w:highlight w:val="none"/>
        </w:rPr>
      </w:pPr>
    </w:p>
    <w:p w14:paraId="3B39970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796EA12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3144DF4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35D8D0B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79D11EC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4E83B8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4D5AA728">
      <w:pPr>
        <w:rPr>
          <w:rFonts w:ascii="宋体" w:hAnsi="宋体" w:cs="宋体"/>
          <w:color w:val="auto"/>
          <w:sz w:val="32"/>
          <w:szCs w:val="32"/>
          <w:highlight w:val="none"/>
        </w:rPr>
      </w:pPr>
      <w:r>
        <w:rPr>
          <w:rFonts w:hint="eastAsia" w:ascii="宋体" w:hAnsi="宋体" w:cs="宋体"/>
          <w:color w:val="auto"/>
          <w:sz w:val="32"/>
          <w:szCs w:val="32"/>
          <w:highlight w:val="none"/>
        </w:rPr>
        <w:br w:type="page"/>
      </w:r>
    </w:p>
    <w:p w14:paraId="6FFB3771">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第一部分 招标公告</w:t>
      </w:r>
    </w:p>
    <w:p w14:paraId="00F13396">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7F5E2342">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宋体" w:hAnsi="宋体" w:cs="宋体"/>
          <w:b w:val="0"/>
          <w:bCs w:val="0"/>
          <w:snapToGrid w:val="0"/>
          <w:color w:val="auto"/>
          <w:kern w:val="28"/>
          <w:sz w:val="24"/>
          <w:szCs w:val="24"/>
          <w:highlight w:val="none"/>
          <w:u w:val="single"/>
          <w:shd w:val="clear" w:color="auto" w:fill="FFFFFF"/>
          <w:lang w:val="en-US" w:eastAsia="zh-CN" w:bidi="ar-SA"/>
        </w:rPr>
        <w:t>萧山区农村土地承包经营权数据库更新(含权属调查、土地测绘、数据建库、信息归集、网签系统等)服务及监理采购项目</w:t>
      </w:r>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cs="Times New Roman" w:asciiTheme="minorEastAsia" w:hAnsiTheme="minorEastAsia" w:eastAsiaTheme="minorEastAsia"/>
          <w:snapToGrid/>
          <w:color w:val="auto"/>
          <w:kern w:val="2"/>
          <w:sz w:val="24"/>
          <w:szCs w:val="24"/>
          <w:highlight w:val="none"/>
        </w:rPr>
        <w:t>https://www.zcygov.cn/）获取（下载）招标文件，并于</w:t>
      </w:r>
      <w:r>
        <w:rPr>
          <w:rStyle w:val="77"/>
          <w:rFonts w:hint="eastAsia" w:cs="Times New Roman" w:asciiTheme="minorEastAsia" w:hAnsiTheme="minorEastAsia" w:eastAsiaTheme="minorEastAsia"/>
          <w:snapToGrid/>
          <w:color w:val="auto"/>
          <w:kern w:val="2"/>
          <w:sz w:val="24"/>
          <w:szCs w:val="24"/>
          <w:highlight w:val="none"/>
          <w:lang w:val="en-US" w:eastAsia="zh-CN"/>
        </w:rPr>
        <w:t>2025</w:t>
      </w:r>
      <w:r>
        <w:rPr>
          <w:rStyle w:val="77"/>
          <w:rFonts w:cs="Times New Roman" w:asciiTheme="minorEastAsia" w:hAnsiTheme="minorEastAsia" w:eastAsiaTheme="minorEastAsia"/>
          <w:snapToGrid/>
          <w:color w:val="auto"/>
          <w:kern w:val="2"/>
          <w:sz w:val="24"/>
          <w:szCs w:val="24"/>
          <w:highlight w:val="none"/>
        </w:rPr>
        <w:t>年</w:t>
      </w:r>
      <w:r>
        <w:rPr>
          <w:rStyle w:val="77"/>
          <w:rFonts w:hint="eastAsia" w:cs="Times New Roman" w:asciiTheme="minorEastAsia" w:hAnsiTheme="minorEastAsia" w:eastAsiaTheme="minorEastAsia"/>
          <w:snapToGrid/>
          <w:color w:val="auto"/>
          <w:kern w:val="2"/>
          <w:sz w:val="24"/>
          <w:szCs w:val="24"/>
          <w:highlight w:val="none"/>
          <w:lang w:val="en-US" w:eastAsia="zh-CN"/>
        </w:rPr>
        <w:t>8</w:t>
      </w:r>
      <w:r>
        <w:rPr>
          <w:rStyle w:val="77"/>
          <w:rFonts w:hint="eastAsia" w:cs="Times New Roman" w:asciiTheme="minorEastAsia" w:hAnsiTheme="minorEastAsia" w:eastAsiaTheme="minorEastAsia"/>
          <w:snapToGrid/>
          <w:color w:val="auto"/>
          <w:kern w:val="2"/>
          <w:sz w:val="24"/>
          <w:szCs w:val="24"/>
          <w:highlight w:val="none"/>
        </w:rPr>
        <w:t>月</w:t>
      </w:r>
      <w:r>
        <w:rPr>
          <w:rStyle w:val="77"/>
          <w:rFonts w:hint="eastAsia" w:cs="Times New Roman" w:asciiTheme="minorEastAsia" w:hAnsiTheme="minorEastAsia" w:eastAsiaTheme="minorEastAsia"/>
          <w:snapToGrid/>
          <w:color w:val="auto"/>
          <w:kern w:val="2"/>
          <w:sz w:val="24"/>
          <w:szCs w:val="24"/>
          <w:highlight w:val="none"/>
          <w:lang w:val="en-US" w:eastAsia="zh-CN"/>
        </w:rPr>
        <w:t>7</w:t>
      </w:r>
      <w:r>
        <w:rPr>
          <w:rStyle w:val="77"/>
          <w:rFonts w:hint="eastAsia" w:cs="Times New Roman" w:asciiTheme="minorEastAsia" w:hAnsiTheme="minorEastAsia" w:eastAsiaTheme="minorEastAsia"/>
          <w:snapToGrid/>
          <w:color w:val="auto"/>
          <w:kern w:val="2"/>
          <w:sz w:val="24"/>
          <w:szCs w:val="24"/>
          <w:highlight w:val="none"/>
        </w:rPr>
        <w:t>日</w:t>
      </w:r>
      <w:r>
        <w:rPr>
          <w:rStyle w:val="77"/>
          <w:rFonts w:hint="eastAsia" w:cs="Times New Roman" w:asciiTheme="minorEastAsia" w:hAnsiTheme="minorEastAsia" w:eastAsiaTheme="minorEastAsia"/>
          <w:snapToGrid/>
          <w:color w:val="auto"/>
          <w:kern w:val="2"/>
          <w:sz w:val="24"/>
          <w:szCs w:val="24"/>
          <w:highlight w:val="none"/>
          <w:lang w:val="en-US" w:eastAsia="zh-CN"/>
        </w:rPr>
        <w:t>09</w:t>
      </w:r>
      <w:r>
        <w:rPr>
          <w:rStyle w:val="77"/>
          <w:rFonts w:hint="eastAsia" w:cs="Times New Roman" w:asciiTheme="minorEastAsia" w:hAnsiTheme="minorEastAsia" w:eastAsiaTheme="minorEastAsia"/>
          <w:snapToGrid/>
          <w:color w:val="auto"/>
          <w:kern w:val="2"/>
          <w:sz w:val="24"/>
          <w:szCs w:val="24"/>
          <w:highlight w:val="none"/>
        </w:rPr>
        <w:t>点</w:t>
      </w:r>
      <w:r>
        <w:rPr>
          <w:rStyle w:val="77"/>
          <w:rFonts w:hint="eastAsia" w:cs="Times New Roman" w:asciiTheme="minorEastAsia" w:hAnsiTheme="minorEastAsia" w:eastAsiaTheme="minorEastAsia"/>
          <w:snapToGrid/>
          <w:color w:val="auto"/>
          <w:kern w:val="2"/>
          <w:sz w:val="24"/>
          <w:szCs w:val="24"/>
          <w:highlight w:val="none"/>
          <w:lang w:val="en-US" w:eastAsia="zh-CN"/>
        </w:rPr>
        <w:t>00</w:t>
      </w:r>
      <w:r>
        <w:rPr>
          <w:rStyle w:val="77"/>
          <w:rFonts w:hint="eastAsia" w:cs="Times New Roman" w:asciiTheme="minorEastAsia" w:hAnsiTheme="minorEastAsia" w:eastAsiaTheme="minorEastAsia"/>
          <w:snapToGrid/>
          <w:color w:val="auto"/>
          <w:kern w:val="2"/>
          <w:sz w:val="24"/>
          <w:szCs w:val="24"/>
          <w:highlight w:val="none"/>
        </w:rPr>
        <w:t>分</w:t>
      </w:r>
      <w:r>
        <w:rPr>
          <w:rStyle w:val="77"/>
          <w:rFonts w:hint="eastAsia" w:cs="Times New Roman" w:asciiTheme="minorEastAsia" w:hAnsiTheme="minorEastAsia" w:eastAsiaTheme="minorEastAsia"/>
          <w:bCs/>
          <w:snapToGrid/>
          <w:color w:val="auto"/>
          <w:kern w:val="2"/>
          <w:sz w:val="24"/>
          <w:szCs w:val="24"/>
          <w:highlight w:val="none"/>
        </w:rPr>
        <w:t>00秒</w:t>
      </w:r>
      <w:r>
        <w:rPr>
          <w:rStyle w:val="77"/>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6454C3C3">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4B24FA6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 w:val="0"/>
          <w:bCs w:val="0"/>
          <w:snapToGrid w:val="0"/>
          <w:color w:val="auto"/>
          <w:kern w:val="28"/>
          <w:sz w:val="24"/>
          <w:szCs w:val="24"/>
          <w:highlight w:val="none"/>
          <w:shd w:val="clear" w:color="auto" w:fill="FFFFFF"/>
          <w:lang w:val="en-US" w:eastAsia="zh-CN" w:bidi="ar-SA"/>
        </w:rPr>
        <w:t xml:space="preserve">TS2025-054 </w:t>
      </w:r>
    </w:p>
    <w:p w14:paraId="69EFA3FB">
      <w:pPr>
        <w:spacing w:line="360" w:lineRule="auto"/>
        <w:rPr>
          <w:rFonts w:hint="eastAsia" w:ascii="宋体" w:hAnsi="宋体" w:eastAsia="宋体" w:cs="宋体"/>
          <w:b w:val="0"/>
          <w:bCs w:val="0"/>
          <w:snapToGrid w:val="0"/>
          <w:color w:val="auto"/>
          <w:kern w:val="28"/>
          <w:sz w:val="24"/>
          <w:szCs w:val="24"/>
          <w:highlight w:val="none"/>
          <w:shd w:val="clear" w:color="auto" w:fill="FFFFFF"/>
          <w:lang w:val="en-US" w:eastAsia="zh-CN" w:bidi="ar-SA"/>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 w:val="0"/>
          <w:bCs w:val="0"/>
          <w:snapToGrid w:val="0"/>
          <w:color w:val="auto"/>
          <w:kern w:val="28"/>
          <w:sz w:val="24"/>
          <w:szCs w:val="24"/>
          <w:highlight w:val="none"/>
          <w:shd w:val="clear" w:color="auto" w:fill="FFFFFF"/>
          <w:lang w:val="en-US" w:eastAsia="zh-CN" w:bidi="ar-SA"/>
        </w:rPr>
        <w:t>萧山区农村土地承包经营权数据库更新(含权属调查、土地测绘、数据建库、信息归集、网签系统等)服务及监理采购项目</w:t>
      </w:r>
    </w:p>
    <w:p w14:paraId="3746EEBF">
      <w:pPr>
        <w:spacing w:line="360" w:lineRule="auto"/>
        <w:ind w:firstLine="480"/>
        <w:rPr>
          <w:rFonts w:hint="default" w:ascii="宋体" w:hAnsi="宋体" w:cs="宋体"/>
          <w:b w:val="0"/>
          <w:bCs/>
          <w:color w:val="auto"/>
          <w:sz w:val="24"/>
          <w:szCs w:val="24"/>
          <w:highlight w:val="none"/>
          <w:lang w:val="en-US"/>
        </w:rPr>
      </w:pPr>
      <w:r>
        <w:rPr>
          <w:rFonts w:hint="eastAsia" w:ascii="宋体" w:hAnsi="宋体" w:cs="宋体"/>
          <w:b/>
          <w:color w:val="auto"/>
          <w:sz w:val="24"/>
          <w:highlight w:val="none"/>
        </w:rPr>
        <w:t>预算金额（元）：</w:t>
      </w:r>
      <w:r>
        <w:rPr>
          <w:rFonts w:hint="eastAsia" w:ascii="宋体" w:hAnsi="宋体" w:eastAsia="宋体" w:cs="宋体"/>
          <w:i w:val="0"/>
          <w:iCs w:val="0"/>
          <w:color w:val="auto"/>
          <w:kern w:val="0"/>
          <w:sz w:val="24"/>
          <w:szCs w:val="24"/>
          <w:highlight w:val="none"/>
          <w:u w:val="none"/>
          <w:lang w:val="en-US" w:eastAsia="zh-CN" w:bidi="ar"/>
        </w:rPr>
        <w:t>18635150</w:t>
      </w:r>
    </w:p>
    <w:p w14:paraId="2A7F4655">
      <w:pPr>
        <w:spacing w:line="360" w:lineRule="auto"/>
        <w:ind w:firstLine="480"/>
        <w:rPr>
          <w:rFonts w:hint="default" w:ascii="宋体" w:hAnsi="宋体" w:cs="宋体"/>
          <w:color w:val="auto"/>
          <w:sz w:val="24"/>
          <w:highlight w:val="none"/>
          <w:lang w:val="en-US"/>
        </w:rPr>
      </w:pPr>
      <w:r>
        <w:rPr>
          <w:rFonts w:hint="eastAsia" w:ascii="宋体" w:hAnsi="宋体" w:cs="宋体"/>
          <w:b/>
          <w:color w:val="auto"/>
          <w:sz w:val="24"/>
          <w:highlight w:val="none"/>
        </w:rPr>
        <w:t>最高限价（元）：</w:t>
      </w:r>
      <w:r>
        <w:rPr>
          <w:rFonts w:hint="eastAsia" w:ascii="宋体" w:hAnsi="宋体" w:cs="宋体"/>
          <w:i w:val="0"/>
          <w:iCs w:val="0"/>
          <w:color w:val="auto"/>
          <w:kern w:val="0"/>
          <w:sz w:val="24"/>
          <w:szCs w:val="24"/>
          <w:highlight w:val="none"/>
          <w:u w:val="none"/>
          <w:lang w:val="en-US" w:eastAsia="zh-CN" w:bidi="ar"/>
        </w:rPr>
        <w:t>17957744（标项一：1700000元，标项二：3443616元，标项三：3040176元，标项四：3371568元，标项五：2826384元，标项六：3576000元）</w:t>
      </w:r>
    </w:p>
    <w:p w14:paraId="2D8A659B">
      <w:pPr>
        <w:pStyle w:val="5"/>
        <w:keepNext w:val="0"/>
        <w:keepLines w:val="0"/>
        <w:pageBreakBefore w:val="0"/>
        <w:kinsoku/>
        <w:wordWrap/>
        <w:overflowPunct/>
        <w:topLinePunct w:val="0"/>
        <w:autoSpaceDE/>
        <w:autoSpaceDN/>
        <w:bidi w:val="0"/>
        <w:spacing w:line="384" w:lineRule="auto"/>
        <w:ind w:firstLine="480"/>
        <w:textAlignment w:val="auto"/>
        <w:rPr>
          <w:rFonts w:hint="eastAsia" w:hAnsi="宋体" w:cs="宋体"/>
          <w:b/>
          <w:color w:val="auto"/>
          <w:sz w:val="24"/>
          <w:highlight w:val="none"/>
        </w:rPr>
      </w:pPr>
      <w:r>
        <w:rPr>
          <w:rFonts w:hint="eastAsia" w:hAnsi="宋体" w:cs="宋体"/>
          <w:b/>
          <w:color w:val="auto"/>
          <w:sz w:val="24"/>
          <w:highlight w:val="none"/>
        </w:rPr>
        <w:t>采购需求：</w:t>
      </w:r>
      <w:r>
        <w:rPr>
          <w:rFonts w:hint="eastAsia" w:hAnsi="宋体" w:cs="宋体"/>
          <w:b w:val="0"/>
          <w:bCs w:val="0"/>
          <w:snapToGrid w:val="0"/>
          <w:color w:val="auto"/>
          <w:kern w:val="28"/>
          <w:sz w:val="24"/>
          <w:szCs w:val="24"/>
          <w:highlight w:val="none"/>
          <w:shd w:val="clear" w:color="auto" w:fill="FFFFFF"/>
          <w:lang w:val="en-US" w:eastAsia="zh-CN" w:bidi="ar-SA"/>
        </w:rPr>
        <w:t>萧山区农村土地承包经营权数据库更新(含权属调查、土地测绘、数据建库、信息归集、网签系统等)服务及监理采购项目</w:t>
      </w:r>
      <w:r>
        <w:rPr>
          <w:rFonts w:hint="eastAsia" w:ascii="宋体" w:hAnsi="宋体" w:cs="宋体"/>
          <w:b w:val="0"/>
          <w:bCs w:val="0"/>
          <w:color w:val="auto"/>
          <w:sz w:val="24"/>
          <w:szCs w:val="24"/>
          <w:highlight w:val="none"/>
          <w:shd w:val="clear" w:color="auto" w:fill="FFFFFF"/>
          <w:lang w:val="en-US" w:eastAsia="zh-CN"/>
        </w:rPr>
        <w:t>，</w:t>
      </w:r>
      <w:r>
        <w:rPr>
          <w:rFonts w:hint="eastAsia" w:hAnsi="宋体" w:cs="宋体"/>
          <w:bCs/>
          <w:snapToGrid/>
          <w:color w:val="auto"/>
          <w:kern w:val="2"/>
          <w:sz w:val="24"/>
          <w:szCs w:val="24"/>
          <w:highlight w:val="none"/>
        </w:rPr>
        <w:t>主要内容：</w:t>
      </w:r>
      <w:r>
        <w:rPr>
          <w:rFonts w:hint="eastAsia" w:hAnsi="宋体" w:cs="宋体"/>
          <w:b/>
          <w:color w:val="auto"/>
          <w:sz w:val="24"/>
          <w:highlight w:val="none"/>
        </w:rPr>
        <w:t>本项目对</w:t>
      </w:r>
      <w:r>
        <w:rPr>
          <w:rFonts w:hint="eastAsia" w:hAnsi="宋体" w:cs="宋体"/>
          <w:b/>
          <w:color w:val="auto"/>
          <w:sz w:val="24"/>
          <w:highlight w:val="none"/>
          <w:lang w:val="en-US" w:eastAsia="zh-CN"/>
        </w:rPr>
        <w:t>萧山</w:t>
      </w:r>
      <w:r>
        <w:rPr>
          <w:rFonts w:hint="eastAsia" w:hAnsi="宋体" w:cs="宋体"/>
          <w:b/>
          <w:color w:val="auto"/>
          <w:sz w:val="24"/>
          <w:highlight w:val="none"/>
        </w:rPr>
        <w:t>区各镇街二轮土地承包相关田亩册、确权登记等相关数据资料进行核实，对信息错漏，权属变化、土地变化等情况进行重新测绘，配合开展测绘成果签字、公示，配合采购人签订合同，同时根据《农村土地承包经营权确权登记数据库规范》，建立或更新影像、图形、权属为一体的农村土地承包经营权数据库，并配合做好资料整理，汇交修改。</w:t>
      </w:r>
    </w:p>
    <w:p w14:paraId="5369C6AB">
      <w:pPr>
        <w:pStyle w:val="5"/>
        <w:spacing w:line="360" w:lineRule="auto"/>
        <w:ind w:firstLine="480"/>
        <w:rPr>
          <w:rFonts w:hint="eastAsia" w:asciiTheme="minorEastAsia" w:hAnsiTheme="minorEastAsia" w:eastAsiaTheme="minorEastAsia"/>
          <w:snapToGrid/>
          <w:color w:val="auto"/>
          <w:kern w:val="2"/>
          <w:sz w:val="24"/>
          <w:szCs w:val="24"/>
          <w:highlight w:val="none"/>
        </w:rPr>
      </w:pPr>
      <w:r>
        <w:rPr>
          <w:rFonts w:hint="eastAsia" w:hAnsi="宋体" w:cs="宋体"/>
          <w:b/>
          <w:color w:val="auto"/>
          <w:sz w:val="24"/>
          <w:highlight w:val="none"/>
        </w:rPr>
        <w:t>本项目共分</w:t>
      </w:r>
      <w:r>
        <w:rPr>
          <w:rFonts w:hint="eastAsia" w:hAnsi="宋体" w:cs="宋体"/>
          <w:b/>
          <w:color w:val="auto"/>
          <w:sz w:val="24"/>
          <w:highlight w:val="none"/>
          <w:lang w:val="en-US" w:eastAsia="zh-CN"/>
        </w:rPr>
        <w:t>六</w:t>
      </w:r>
      <w:r>
        <w:rPr>
          <w:rFonts w:hint="eastAsia" w:hAnsi="宋体" w:cs="宋体"/>
          <w:b/>
          <w:color w:val="auto"/>
          <w:sz w:val="24"/>
          <w:highlight w:val="none"/>
        </w:rPr>
        <w:t>个标项，</w:t>
      </w:r>
      <w:r>
        <w:rPr>
          <w:rFonts w:hint="eastAsia" w:hAnsi="宋体" w:cs="宋体"/>
          <w:b/>
          <w:color w:val="auto"/>
          <w:sz w:val="24"/>
          <w:highlight w:val="none"/>
          <w:lang w:val="en-US" w:eastAsia="zh-CN"/>
        </w:rPr>
        <w:t>标项一</w:t>
      </w:r>
      <w:r>
        <w:rPr>
          <w:rFonts w:hint="eastAsia" w:hAnsi="宋体" w:cs="宋体"/>
          <w:b/>
          <w:color w:val="auto"/>
          <w:sz w:val="24"/>
          <w:highlight w:val="none"/>
        </w:rPr>
        <w:t>按</w:t>
      </w:r>
      <w:r>
        <w:rPr>
          <w:rFonts w:hint="eastAsia" w:hAnsi="宋体" w:cs="宋体"/>
          <w:b/>
          <w:color w:val="auto"/>
          <w:sz w:val="24"/>
          <w:highlight w:val="none"/>
          <w:lang w:val="en-US" w:eastAsia="zh-CN"/>
        </w:rPr>
        <w:t>总</w:t>
      </w:r>
      <w:r>
        <w:rPr>
          <w:rFonts w:hint="eastAsia" w:hAnsi="宋体" w:cs="宋体"/>
          <w:b/>
          <w:color w:val="auto"/>
          <w:sz w:val="24"/>
          <w:highlight w:val="none"/>
        </w:rPr>
        <w:t>价招标</w:t>
      </w:r>
      <w:r>
        <w:rPr>
          <w:rFonts w:hint="eastAsia" w:hAnsi="宋体" w:cs="宋体"/>
          <w:b/>
          <w:color w:val="auto"/>
          <w:sz w:val="24"/>
          <w:highlight w:val="none"/>
          <w:lang w:eastAsia="zh-CN"/>
        </w:rPr>
        <w:t>，</w:t>
      </w:r>
      <w:r>
        <w:rPr>
          <w:rFonts w:hint="eastAsia" w:hAnsi="宋体" w:cs="宋体"/>
          <w:b/>
          <w:color w:val="auto"/>
          <w:sz w:val="24"/>
          <w:highlight w:val="none"/>
          <w:lang w:val="en-US" w:eastAsia="zh-CN"/>
        </w:rPr>
        <w:t>其他标项</w:t>
      </w:r>
      <w:r>
        <w:rPr>
          <w:rFonts w:hint="eastAsia" w:hAnsi="宋体" w:cs="宋体"/>
          <w:b/>
          <w:color w:val="auto"/>
          <w:sz w:val="24"/>
          <w:highlight w:val="none"/>
        </w:rPr>
        <w:t>按单价招标，具体按实结算。</w:t>
      </w:r>
      <w:r>
        <w:rPr>
          <w:rFonts w:hint="eastAsia" w:hAnsi="宋体" w:cs="宋体"/>
          <w:b/>
          <w:color w:val="auto"/>
          <w:kern w:val="2"/>
          <w:sz w:val="24"/>
          <w:szCs w:val="24"/>
          <w:highlight w:val="none"/>
        </w:rPr>
        <w:t>投标人可以选择其中一个</w:t>
      </w:r>
      <w:r>
        <w:rPr>
          <w:rFonts w:hint="eastAsia" w:ascii="宋体" w:hAnsi="宋体" w:eastAsia="宋体" w:cs="Times New Roman"/>
          <w:b/>
          <w:bCs/>
          <w:i w:val="0"/>
          <w:iCs w:val="0"/>
          <w:caps w:val="0"/>
          <w:color w:val="auto"/>
          <w:spacing w:val="0"/>
          <w:sz w:val="24"/>
          <w:szCs w:val="24"/>
          <w:highlight w:val="none"/>
        </w:rPr>
        <w:t>或多个标项</w:t>
      </w:r>
      <w:r>
        <w:rPr>
          <w:rFonts w:hint="eastAsia" w:hAnsi="宋体" w:cs="宋体"/>
          <w:b/>
          <w:color w:val="auto"/>
          <w:kern w:val="2"/>
          <w:sz w:val="24"/>
          <w:szCs w:val="24"/>
          <w:highlight w:val="none"/>
        </w:rPr>
        <w:t>投标</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35E53BF1">
      <w:pPr>
        <w:pStyle w:val="969"/>
        <w:keepNext w:val="0"/>
        <w:keepLines w:val="0"/>
        <w:pageBreakBefore w:val="0"/>
        <w:kinsoku/>
        <w:wordWrap/>
        <w:overflowPunct/>
        <w:topLinePunct w:val="0"/>
        <w:autoSpaceDE/>
        <w:autoSpaceDN/>
        <w:bidi w:val="0"/>
        <w:spacing w:line="384" w:lineRule="auto"/>
        <w:ind w:firstLine="482" w:firstLineChars="200"/>
        <w:textAlignment w:val="auto"/>
        <w:rPr>
          <w:rFonts w:hint="eastAsia" w:ascii="宋体" w:hAnsi="宋体" w:eastAsia="宋体" w:cs="宋体"/>
          <w:bCs/>
          <w:color w:val="auto"/>
          <w:sz w:val="24"/>
          <w:highlight w:val="none"/>
          <w:lang w:val="en-US" w:eastAsia="zh-CN"/>
        </w:rPr>
      </w:pPr>
      <w:r>
        <w:rPr>
          <w:rFonts w:hint="eastAsia" w:cs="宋体"/>
          <w:b/>
          <w:color w:val="auto"/>
          <w:kern w:val="2"/>
          <w:szCs w:val="24"/>
          <w:highlight w:val="none"/>
          <w:lang w:val="en-US"/>
        </w:rPr>
        <w:t>标项</w:t>
      </w:r>
      <w:r>
        <w:rPr>
          <w:rFonts w:hint="eastAsia" w:cs="宋体"/>
          <w:b/>
          <w:color w:val="auto"/>
          <w:kern w:val="2"/>
          <w:szCs w:val="24"/>
          <w:highlight w:val="none"/>
          <w:lang w:val="en-US" w:eastAsia="zh-CN"/>
        </w:rPr>
        <w:t>一：</w:t>
      </w:r>
      <w:r>
        <w:rPr>
          <w:rFonts w:hint="eastAsia" w:ascii="宋体" w:hAnsi="宋体" w:eastAsia="宋体" w:cs="宋体"/>
          <w:bCs/>
          <w:color w:val="auto"/>
          <w:sz w:val="24"/>
          <w:highlight w:val="none"/>
          <w:lang w:val="en-US" w:eastAsia="zh-CN"/>
        </w:rPr>
        <w:t>萧山区农村土地承包经营权数据库更新(含权属调查、土地测绘、数据建库、信息归集、网签系统等)服务全程质量监理项目</w:t>
      </w:r>
    </w:p>
    <w:p w14:paraId="333F21D0">
      <w:pPr>
        <w:pStyle w:val="969"/>
        <w:keepNext w:val="0"/>
        <w:keepLines w:val="0"/>
        <w:pageBreakBefore w:val="0"/>
        <w:kinsoku/>
        <w:wordWrap/>
        <w:overflowPunct/>
        <w:topLinePunct w:val="0"/>
        <w:autoSpaceDE/>
        <w:autoSpaceDN/>
        <w:bidi w:val="0"/>
        <w:spacing w:line="384" w:lineRule="auto"/>
        <w:ind w:firstLine="482" w:firstLineChars="200"/>
        <w:textAlignment w:val="auto"/>
        <w:rPr>
          <w:rFonts w:hint="eastAsia" w:cs="宋体"/>
          <w:b/>
          <w:color w:val="auto"/>
          <w:kern w:val="2"/>
          <w:szCs w:val="24"/>
          <w:highlight w:val="none"/>
          <w:lang w:val="en-US" w:eastAsia="zh-CN"/>
        </w:rPr>
      </w:pPr>
      <w:r>
        <w:rPr>
          <w:rFonts w:hint="eastAsia" w:cs="宋体"/>
          <w:b/>
          <w:color w:val="auto"/>
          <w:kern w:val="2"/>
          <w:szCs w:val="24"/>
          <w:highlight w:val="none"/>
          <w:lang w:val="en-US"/>
        </w:rPr>
        <w:t>项目预算：</w:t>
      </w:r>
      <w:r>
        <w:rPr>
          <w:rFonts w:hint="eastAsia" w:cs="宋体"/>
          <w:b/>
          <w:color w:val="auto"/>
          <w:kern w:val="2"/>
          <w:szCs w:val="24"/>
          <w:highlight w:val="none"/>
          <w:lang w:val="en-US" w:eastAsia="zh-CN"/>
        </w:rPr>
        <w:t>1700000元</w:t>
      </w:r>
    </w:p>
    <w:p w14:paraId="662421AD">
      <w:pPr>
        <w:pStyle w:val="969"/>
        <w:keepNext w:val="0"/>
        <w:keepLines w:val="0"/>
        <w:pageBreakBefore w:val="0"/>
        <w:kinsoku/>
        <w:wordWrap/>
        <w:overflowPunct/>
        <w:topLinePunct w:val="0"/>
        <w:autoSpaceDE/>
        <w:autoSpaceDN/>
        <w:bidi w:val="0"/>
        <w:spacing w:line="384" w:lineRule="auto"/>
        <w:ind w:firstLine="482" w:firstLineChars="200"/>
        <w:textAlignment w:val="auto"/>
        <w:rPr>
          <w:rFonts w:hint="eastAsia" w:ascii="宋体" w:hAnsi="宋体" w:eastAsia="宋体" w:cs="宋体"/>
          <w:bCs/>
          <w:color w:val="auto"/>
          <w:sz w:val="24"/>
          <w:highlight w:val="none"/>
          <w:lang w:val="en-US" w:eastAsia="zh-CN"/>
        </w:rPr>
      </w:pPr>
      <w:r>
        <w:rPr>
          <w:rFonts w:hint="eastAsia" w:cs="宋体"/>
          <w:b/>
          <w:color w:val="auto"/>
          <w:highlight w:val="none"/>
        </w:rPr>
        <w:t>简要规格描述或项目基本概况介绍、用途：</w:t>
      </w:r>
      <w:r>
        <w:rPr>
          <w:rFonts w:hint="eastAsia" w:cs="宋体"/>
          <w:bCs/>
          <w:color w:val="auto"/>
          <w:highlight w:val="none"/>
          <w:lang w:val="en-US"/>
        </w:rPr>
        <w:t>具体内容和相关要求详见招标文件“第三部分 采购需求”。</w:t>
      </w:r>
    </w:p>
    <w:p w14:paraId="27DA7534">
      <w:pPr>
        <w:pStyle w:val="969"/>
        <w:keepNext w:val="0"/>
        <w:keepLines w:val="0"/>
        <w:pageBreakBefore w:val="0"/>
        <w:kinsoku/>
        <w:wordWrap/>
        <w:overflowPunct/>
        <w:topLinePunct w:val="0"/>
        <w:autoSpaceDE/>
        <w:autoSpaceDN/>
        <w:bidi w:val="0"/>
        <w:spacing w:line="384" w:lineRule="auto"/>
        <w:ind w:firstLine="482" w:firstLineChars="200"/>
        <w:textAlignment w:val="auto"/>
        <w:rPr>
          <w:rFonts w:hint="default" w:ascii="宋体" w:hAnsi="宋体" w:eastAsia="宋体" w:cs="宋体"/>
          <w:bCs/>
          <w:color w:val="auto"/>
          <w:sz w:val="24"/>
          <w:highlight w:val="none"/>
          <w:lang w:val="en-US" w:eastAsia="zh-CN"/>
        </w:rPr>
      </w:pPr>
      <w:r>
        <w:rPr>
          <w:rFonts w:hint="eastAsia" w:cs="宋体"/>
          <w:b/>
          <w:color w:val="auto"/>
          <w:kern w:val="2"/>
          <w:szCs w:val="24"/>
          <w:highlight w:val="none"/>
          <w:lang w:val="en-US"/>
        </w:rPr>
        <w:t>标项</w:t>
      </w:r>
      <w:r>
        <w:rPr>
          <w:rFonts w:hint="eastAsia" w:cs="宋体"/>
          <w:b/>
          <w:color w:val="auto"/>
          <w:kern w:val="2"/>
          <w:szCs w:val="24"/>
          <w:highlight w:val="none"/>
          <w:lang w:val="en-US" w:eastAsia="zh-CN"/>
        </w:rPr>
        <w:t>二</w:t>
      </w:r>
      <w:r>
        <w:rPr>
          <w:rFonts w:hint="eastAsia" w:ascii="宋体" w:hAnsi="宋体" w:eastAsia="宋体" w:cs="宋体"/>
          <w:bCs/>
          <w:color w:val="auto"/>
          <w:sz w:val="24"/>
          <w:highlight w:val="none"/>
          <w:lang w:val="en-US" w:eastAsia="zh-CN"/>
        </w:rPr>
        <w:t>：</w:t>
      </w:r>
      <w:r>
        <w:rPr>
          <w:rFonts w:hint="eastAsia" w:cs="宋体"/>
          <w:bCs/>
          <w:color w:val="auto"/>
          <w:sz w:val="24"/>
          <w:highlight w:val="none"/>
          <w:lang w:val="en-US" w:eastAsia="zh-CN"/>
        </w:rPr>
        <w:t>萧山区农村土地承包经营权数据库更新(含权属调查、土地测绘、数据建库、信息归集、网签系统等)服务项目</w:t>
      </w:r>
      <w:r>
        <w:rPr>
          <w:rFonts w:hint="eastAsia" w:ascii="宋体" w:hAnsi="宋体" w:eastAsia="宋体" w:cs="宋体"/>
          <w:bCs/>
          <w:color w:val="auto"/>
          <w:sz w:val="24"/>
          <w:highlight w:val="none"/>
          <w:lang w:val="en-US" w:eastAsia="zh-CN"/>
        </w:rPr>
        <w:t>（楼塔镇、衙前镇、义桥镇、靖江街道、新街街道）</w:t>
      </w:r>
    </w:p>
    <w:p w14:paraId="4E358766">
      <w:pPr>
        <w:pStyle w:val="969"/>
        <w:keepNext w:val="0"/>
        <w:keepLines w:val="0"/>
        <w:pageBreakBefore w:val="0"/>
        <w:kinsoku/>
        <w:wordWrap/>
        <w:overflowPunct/>
        <w:topLinePunct w:val="0"/>
        <w:autoSpaceDE/>
        <w:autoSpaceDN/>
        <w:bidi w:val="0"/>
        <w:spacing w:line="384" w:lineRule="auto"/>
        <w:ind w:firstLine="482" w:firstLineChars="200"/>
        <w:textAlignment w:val="auto"/>
        <w:rPr>
          <w:rFonts w:cs="宋体"/>
          <w:b/>
          <w:color w:val="auto"/>
          <w:kern w:val="2"/>
          <w:szCs w:val="24"/>
          <w:highlight w:val="none"/>
          <w:lang w:val="en-US"/>
        </w:rPr>
      </w:pPr>
      <w:r>
        <w:rPr>
          <w:rFonts w:hint="eastAsia" w:cs="宋体"/>
          <w:b/>
          <w:color w:val="auto"/>
          <w:kern w:val="2"/>
          <w:szCs w:val="24"/>
          <w:highlight w:val="none"/>
          <w:lang w:val="en-US"/>
        </w:rPr>
        <w:t>项目预算：</w:t>
      </w:r>
      <w:r>
        <w:rPr>
          <w:rFonts w:hint="eastAsia" w:cs="宋体"/>
          <w:b/>
          <w:color w:val="auto"/>
          <w:kern w:val="2"/>
          <w:szCs w:val="24"/>
          <w:highlight w:val="none"/>
          <w:lang w:val="en-US" w:eastAsia="zh-CN"/>
        </w:rPr>
        <w:t>3587100 元</w:t>
      </w:r>
    </w:p>
    <w:p w14:paraId="69B3FE1A">
      <w:pPr>
        <w:pStyle w:val="969"/>
        <w:keepNext w:val="0"/>
        <w:keepLines w:val="0"/>
        <w:pageBreakBefore w:val="0"/>
        <w:kinsoku/>
        <w:wordWrap/>
        <w:overflowPunct/>
        <w:topLinePunct w:val="0"/>
        <w:autoSpaceDE/>
        <w:autoSpaceDN/>
        <w:bidi w:val="0"/>
        <w:spacing w:line="384" w:lineRule="auto"/>
        <w:ind w:firstLine="482" w:firstLineChars="200"/>
        <w:textAlignment w:val="auto"/>
        <w:rPr>
          <w:rFonts w:cs="宋体"/>
          <w:bCs/>
          <w:color w:val="auto"/>
          <w:highlight w:val="none"/>
          <w:lang w:val="en-US"/>
        </w:rPr>
      </w:pPr>
      <w:r>
        <w:rPr>
          <w:rFonts w:hint="eastAsia" w:cs="宋体"/>
          <w:b/>
          <w:color w:val="auto"/>
          <w:highlight w:val="none"/>
        </w:rPr>
        <w:t>简要规格描述或项目基本概况介绍、用途：</w:t>
      </w:r>
      <w:r>
        <w:rPr>
          <w:rFonts w:hint="eastAsia" w:cs="宋体"/>
          <w:bCs/>
          <w:color w:val="auto"/>
          <w:highlight w:val="none"/>
          <w:lang w:val="en-US"/>
        </w:rPr>
        <w:t>具体内容和相关要求详见招标文件“第三部分 采购需求”。</w:t>
      </w:r>
    </w:p>
    <w:p w14:paraId="4D4B4551">
      <w:pPr>
        <w:pStyle w:val="969"/>
        <w:keepNext w:val="0"/>
        <w:keepLines w:val="0"/>
        <w:pageBreakBefore w:val="0"/>
        <w:kinsoku/>
        <w:wordWrap/>
        <w:overflowPunct/>
        <w:topLinePunct w:val="0"/>
        <w:autoSpaceDE/>
        <w:autoSpaceDN/>
        <w:bidi w:val="0"/>
        <w:spacing w:line="384" w:lineRule="auto"/>
        <w:ind w:firstLine="482" w:firstLineChars="200"/>
        <w:textAlignment w:val="auto"/>
        <w:rPr>
          <w:rFonts w:hint="eastAsia" w:eastAsia="宋体" w:cs="宋体"/>
          <w:b/>
          <w:color w:val="auto"/>
          <w:kern w:val="2"/>
          <w:szCs w:val="24"/>
          <w:highlight w:val="none"/>
          <w:lang w:val="en-US" w:eastAsia="zh-CN"/>
        </w:rPr>
      </w:pPr>
      <w:r>
        <w:rPr>
          <w:rFonts w:hint="eastAsia" w:cs="宋体"/>
          <w:b/>
          <w:color w:val="auto"/>
          <w:kern w:val="2"/>
          <w:szCs w:val="24"/>
          <w:highlight w:val="none"/>
          <w:lang w:val="en-US"/>
        </w:rPr>
        <w:t>标项</w:t>
      </w:r>
      <w:r>
        <w:rPr>
          <w:rFonts w:hint="eastAsia" w:cs="宋体"/>
          <w:b/>
          <w:color w:val="auto"/>
          <w:kern w:val="2"/>
          <w:szCs w:val="24"/>
          <w:highlight w:val="none"/>
          <w:lang w:val="en-US" w:eastAsia="zh-CN"/>
        </w:rPr>
        <w:t>三：</w:t>
      </w:r>
      <w:r>
        <w:rPr>
          <w:rFonts w:hint="eastAsia" w:cs="宋体"/>
          <w:bCs/>
          <w:color w:val="auto"/>
          <w:sz w:val="24"/>
          <w:highlight w:val="none"/>
          <w:lang w:val="en-US" w:eastAsia="zh-CN"/>
        </w:rPr>
        <w:t>萧山区农村土地承包经营权数据库更新(含权属调查、土地测绘、数据建库、信息归集、网签系统等)服务项目</w:t>
      </w:r>
      <w:r>
        <w:rPr>
          <w:rFonts w:hint="eastAsia" w:ascii="宋体" w:hAnsi="宋体" w:eastAsia="宋体" w:cs="宋体"/>
          <w:bCs/>
          <w:color w:val="auto"/>
          <w:sz w:val="24"/>
          <w:highlight w:val="none"/>
          <w:lang w:val="en-US" w:eastAsia="zh-CN"/>
        </w:rPr>
        <w:t>（临浦镇、所前镇、河上镇、党湾镇、闻堰街道）</w:t>
      </w:r>
    </w:p>
    <w:p w14:paraId="56A9DE91">
      <w:pPr>
        <w:pStyle w:val="969"/>
        <w:keepNext w:val="0"/>
        <w:keepLines w:val="0"/>
        <w:pageBreakBefore w:val="0"/>
        <w:kinsoku/>
        <w:wordWrap/>
        <w:overflowPunct/>
        <w:topLinePunct w:val="0"/>
        <w:autoSpaceDE/>
        <w:autoSpaceDN/>
        <w:bidi w:val="0"/>
        <w:spacing w:line="384" w:lineRule="auto"/>
        <w:ind w:firstLine="482" w:firstLineChars="200"/>
        <w:textAlignment w:val="auto"/>
        <w:rPr>
          <w:rFonts w:hint="default" w:cs="宋体"/>
          <w:b/>
          <w:color w:val="auto"/>
          <w:kern w:val="2"/>
          <w:szCs w:val="24"/>
          <w:highlight w:val="none"/>
          <w:lang w:val="en-US"/>
        </w:rPr>
      </w:pPr>
      <w:r>
        <w:rPr>
          <w:rFonts w:hint="eastAsia" w:cs="宋体"/>
          <w:b/>
          <w:color w:val="auto"/>
          <w:kern w:val="2"/>
          <w:szCs w:val="24"/>
          <w:highlight w:val="none"/>
          <w:lang w:val="en-US"/>
        </w:rPr>
        <w:t>项目预算：</w:t>
      </w:r>
      <w:r>
        <w:rPr>
          <w:rFonts w:hint="eastAsia" w:cs="宋体"/>
          <w:b/>
          <w:color w:val="auto"/>
          <w:kern w:val="2"/>
          <w:szCs w:val="24"/>
          <w:highlight w:val="none"/>
          <w:lang w:val="en-US" w:eastAsia="zh-CN"/>
        </w:rPr>
        <w:t>3166850元</w:t>
      </w:r>
    </w:p>
    <w:p w14:paraId="3E134957">
      <w:pPr>
        <w:pStyle w:val="969"/>
        <w:keepNext w:val="0"/>
        <w:keepLines w:val="0"/>
        <w:pageBreakBefore w:val="0"/>
        <w:kinsoku/>
        <w:wordWrap/>
        <w:overflowPunct/>
        <w:topLinePunct w:val="0"/>
        <w:autoSpaceDE/>
        <w:autoSpaceDN/>
        <w:bidi w:val="0"/>
        <w:spacing w:line="384" w:lineRule="auto"/>
        <w:ind w:firstLine="482" w:firstLineChars="200"/>
        <w:textAlignment w:val="auto"/>
        <w:rPr>
          <w:rFonts w:cs="宋体"/>
          <w:bCs/>
          <w:color w:val="auto"/>
          <w:highlight w:val="none"/>
          <w:lang w:val="en-US"/>
        </w:rPr>
      </w:pPr>
      <w:r>
        <w:rPr>
          <w:rFonts w:hint="eastAsia" w:cs="宋体"/>
          <w:b/>
          <w:color w:val="auto"/>
          <w:highlight w:val="none"/>
        </w:rPr>
        <w:t>简要规格描述或项目基本概况介绍、用途：</w:t>
      </w:r>
      <w:r>
        <w:rPr>
          <w:rFonts w:hint="eastAsia" w:cs="宋体"/>
          <w:bCs/>
          <w:color w:val="auto"/>
          <w:highlight w:val="none"/>
          <w:lang w:val="en-US"/>
        </w:rPr>
        <w:t>具体内容和相关要求详见招标文件“第三部分 采购需求”。</w:t>
      </w:r>
    </w:p>
    <w:p w14:paraId="51D50803">
      <w:pPr>
        <w:pStyle w:val="969"/>
        <w:keepNext w:val="0"/>
        <w:keepLines w:val="0"/>
        <w:pageBreakBefore w:val="0"/>
        <w:kinsoku/>
        <w:wordWrap/>
        <w:overflowPunct/>
        <w:topLinePunct w:val="0"/>
        <w:autoSpaceDE/>
        <w:autoSpaceDN/>
        <w:bidi w:val="0"/>
        <w:spacing w:line="384" w:lineRule="auto"/>
        <w:ind w:firstLine="482" w:firstLineChars="200"/>
        <w:textAlignment w:val="auto"/>
        <w:rPr>
          <w:rFonts w:hint="default" w:eastAsia="宋体" w:cs="宋体"/>
          <w:b/>
          <w:color w:val="auto"/>
          <w:kern w:val="2"/>
          <w:szCs w:val="24"/>
          <w:highlight w:val="none"/>
          <w:lang w:val="en-US" w:eastAsia="zh-CN"/>
        </w:rPr>
      </w:pPr>
      <w:r>
        <w:rPr>
          <w:rFonts w:hint="eastAsia" w:cs="宋体"/>
          <w:b/>
          <w:color w:val="auto"/>
          <w:kern w:val="2"/>
          <w:szCs w:val="24"/>
          <w:highlight w:val="none"/>
          <w:lang w:val="en-US"/>
        </w:rPr>
        <w:t>标项</w:t>
      </w:r>
      <w:r>
        <w:rPr>
          <w:rFonts w:hint="eastAsia" w:cs="宋体"/>
          <w:b/>
          <w:color w:val="auto"/>
          <w:kern w:val="2"/>
          <w:szCs w:val="24"/>
          <w:highlight w:val="none"/>
          <w:lang w:val="en-US" w:eastAsia="zh-CN"/>
        </w:rPr>
        <w:t>四：</w:t>
      </w:r>
      <w:r>
        <w:rPr>
          <w:rFonts w:hint="eastAsia" w:cs="宋体"/>
          <w:bCs/>
          <w:color w:val="auto"/>
          <w:sz w:val="24"/>
          <w:highlight w:val="none"/>
          <w:lang w:val="en-US" w:eastAsia="zh-CN"/>
        </w:rPr>
        <w:t>萧山区农村土地承包经营权数据库更新(含权属调查、土地测绘、数据建库、信息归集、网签系统等)服务项目</w:t>
      </w:r>
      <w:r>
        <w:rPr>
          <w:rFonts w:hint="eastAsia" w:ascii="宋体" w:hAnsi="宋体" w:eastAsia="宋体" w:cs="宋体"/>
          <w:bCs/>
          <w:color w:val="auto"/>
          <w:sz w:val="24"/>
          <w:highlight w:val="none"/>
          <w:lang w:val="en-US" w:eastAsia="zh-CN"/>
        </w:rPr>
        <w:t>（戴村镇、益农镇、蜀山街道、南阳街道、红山农场）</w:t>
      </w:r>
    </w:p>
    <w:p w14:paraId="7197F556">
      <w:pPr>
        <w:pStyle w:val="969"/>
        <w:keepNext w:val="0"/>
        <w:keepLines w:val="0"/>
        <w:pageBreakBefore w:val="0"/>
        <w:kinsoku/>
        <w:wordWrap/>
        <w:overflowPunct/>
        <w:topLinePunct w:val="0"/>
        <w:autoSpaceDE/>
        <w:autoSpaceDN/>
        <w:bidi w:val="0"/>
        <w:spacing w:line="384" w:lineRule="auto"/>
        <w:ind w:firstLine="482" w:firstLineChars="200"/>
        <w:textAlignment w:val="auto"/>
        <w:rPr>
          <w:rFonts w:hint="default" w:cs="宋体"/>
          <w:b/>
          <w:color w:val="auto"/>
          <w:kern w:val="2"/>
          <w:szCs w:val="24"/>
          <w:highlight w:val="none"/>
          <w:lang w:val="en-US" w:eastAsia="zh-CN"/>
        </w:rPr>
      </w:pPr>
      <w:r>
        <w:rPr>
          <w:rFonts w:hint="eastAsia" w:cs="宋体"/>
          <w:b/>
          <w:color w:val="auto"/>
          <w:kern w:val="2"/>
          <w:szCs w:val="24"/>
          <w:highlight w:val="none"/>
          <w:lang w:val="en-US"/>
        </w:rPr>
        <w:t>项目预算：</w:t>
      </w:r>
      <w:r>
        <w:rPr>
          <w:rFonts w:hint="eastAsia" w:cs="宋体"/>
          <w:b/>
          <w:color w:val="auto"/>
          <w:kern w:val="2"/>
          <w:szCs w:val="24"/>
          <w:highlight w:val="none"/>
          <w:lang w:val="en-US" w:eastAsia="zh-CN"/>
        </w:rPr>
        <w:t>3512050元</w:t>
      </w:r>
    </w:p>
    <w:p w14:paraId="360AA236">
      <w:pPr>
        <w:pStyle w:val="969"/>
        <w:keepNext w:val="0"/>
        <w:keepLines w:val="0"/>
        <w:pageBreakBefore w:val="0"/>
        <w:kinsoku/>
        <w:wordWrap/>
        <w:overflowPunct/>
        <w:topLinePunct w:val="0"/>
        <w:autoSpaceDE/>
        <w:autoSpaceDN/>
        <w:bidi w:val="0"/>
        <w:spacing w:line="384" w:lineRule="auto"/>
        <w:ind w:firstLine="482" w:firstLineChars="200"/>
        <w:textAlignment w:val="auto"/>
        <w:rPr>
          <w:rFonts w:hint="eastAsia" w:cs="宋体"/>
          <w:bCs/>
          <w:color w:val="auto"/>
          <w:highlight w:val="none"/>
          <w:lang w:val="en-US"/>
        </w:rPr>
      </w:pPr>
      <w:r>
        <w:rPr>
          <w:rFonts w:hint="eastAsia" w:cs="宋体"/>
          <w:b/>
          <w:color w:val="auto"/>
          <w:highlight w:val="none"/>
        </w:rPr>
        <w:t>简要规格描述或项目基本概况介绍、用途：</w:t>
      </w:r>
      <w:r>
        <w:rPr>
          <w:rFonts w:hint="eastAsia" w:cs="宋体"/>
          <w:bCs/>
          <w:color w:val="auto"/>
          <w:highlight w:val="none"/>
          <w:lang w:val="en-US"/>
        </w:rPr>
        <w:t>具体内容和相关要求详见招标文件“第三部分 采购需求”。</w:t>
      </w:r>
    </w:p>
    <w:p w14:paraId="6682FA8E">
      <w:pPr>
        <w:pStyle w:val="969"/>
        <w:keepNext w:val="0"/>
        <w:keepLines w:val="0"/>
        <w:pageBreakBefore w:val="0"/>
        <w:kinsoku/>
        <w:wordWrap/>
        <w:overflowPunct/>
        <w:topLinePunct w:val="0"/>
        <w:autoSpaceDE/>
        <w:autoSpaceDN/>
        <w:bidi w:val="0"/>
        <w:spacing w:line="384" w:lineRule="auto"/>
        <w:ind w:firstLine="482" w:firstLineChars="200"/>
        <w:textAlignment w:val="auto"/>
        <w:rPr>
          <w:rFonts w:hint="default" w:eastAsia="宋体" w:cs="宋体"/>
          <w:b/>
          <w:color w:val="auto"/>
          <w:kern w:val="2"/>
          <w:szCs w:val="24"/>
          <w:highlight w:val="none"/>
          <w:lang w:val="en-US" w:eastAsia="zh-CN"/>
        </w:rPr>
      </w:pPr>
      <w:r>
        <w:rPr>
          <w:rFonts w:hint="eastAsia" w:cs="宋体"/>
          <w:b/>
          <w:color w:val="auto"/>
          <w:kern w:val="2"/>
          <w:szCs w:val="24"/>
          <w:highlight w:val="none"/>
          <w:lang w:val="en-US"/>
        </w:rPr>
        <w:t>标项</w:t>
      </w:r>
      <w:r>
        <w:rPr>
          <w:rFonts w:hint="eastAsia" w:cs="宋体"/>
          <w:b/>
          <w:color w:val="auto"/>
          <w:kern w:val="2"/>
          <w:szCs w:val="24"/>
          <w:highlight w:val="none"/>
          <w:lang w:val="en-US" w:eastAsia="zh-CN"/>
        </w:rPr>
        <w:t>五：</w:t>
      </w:r>
      <w:r>
        <w:rPr>
          <w:rFonts w:hint="eastAsia" w:cs="宋体"/>
          <w:bCs/>
          <w:color w:val="auto"/>
          <w:sz w:val="24"/>
          <w:highlight w:val="none"/>
          <w:lang w:val="en-US" w:eastAsia="zh-CN"/>
        </w:rPr>
        <w:t>萧山区农村土地承包经营权数据库更新(含权属调查、土地测绘、数据建库、信息归集、网签系统等)服务项目（</w:t>
      </w:r>
      <w:r>
        <w:rPr>
          <w:rFonts w:hint="eastAsia" w:ascii="宋体" w:hAnsi="宋体" w:eastAsia="宋体" w:cs="宋体"/>
          <w:bCs/>
          <w:color w:val="auto"/>
          <w:sz w:val="24"/>
          <w:highlight w:val="none"/>
          <w:lang w:val="en-US" w:eastAsia="zh-CN"/>
        </w:rPr>
        <w:t>进化镇、浦阳镇、新塘街道、宁围街道、盈丰街道）</w:t>
      </w:r>
    </w:p>
    <w:p w14:paraId="3B355E73">
      <w:pPr>
        <w:pStyle w:val="969"/>
        <w:keepNext w:val="0"/>
        <w:keepLines w:val="0"/>
        <w:pageBreakBefore w:val="0"/>
        <w:kinsoku/>
        <w:wordWrap/>
        <w:overflowPunct/>
        <w:topLinePunct w:val="0"/>
        <w:autoSpaceDE/>
        <w:autoSpaceDN/>
        <w:bidi w:val="0"/>
        <w:spacing w:line="384" w:lineRule="auto"/>
        <w:ind w:firstLine="482" w:firstLineChars="200"/>
        <w:textAlignment w:val="auto"/>
        <w:rPr>
          <w:rFonts w:hint="default" w:cs="宋体"/>
          <w:b/>
          <w:color w:val="auto"/>
          <w:kern w:val="2"/>
          <w:szCs w:val="24"/>
          <w:highlight w:val="none"/>
          <w:lang w:val="en-US" w:eastAsia="zh-CN"/>
        </w:rPr>
      </w:pPr>
      <w:r>
        <w:rPr>
          <w:rFonts w:hint="eastAsia" w:cs="宋体"/>
          <w:b/>
          <w:color w:val="auto"/>
          <w:kern w:val="2"/>
          <w:szCs w:val="24"/>
          <w:highlight w:val="none"/>
          <w:lang w:val="en-US"/>
        </w:rPr>
        <w:t>项目预算：</w:t>
      </w:r>
      <w:r>
        <w:rPr>
          <w:rFonts w:hint="eastAsia" w:cs="宋体"/>
          <w:b/>
          <w:color w:val="auto"/>
          <w:kern w:val="2"/>
          <w:szCs w:val="24"/>
          <w:highlight w:val="none"/>
          <w:lang w:val="en-US" w:eastAsia="zh-CN"/>
        </w:rPr>
        <w:t>2944150元</w:t>
      </w:r>
    </w:p>
    <w:p w14:paraId="03D263B4">
      <w:pPr>
        <w:pStyle w:val="969"/>
        <w:keepNext w:val="0"/>
        <w:keepLines w:val="0"/>
        <w:pageBreakBefore w:val="0"/>
        <w:kinsoku/>
        <w:wordWrap/>
        <w:overflowPunct/>
        <w:topLinePunct w:val="0"/>
        <w:autoSpaceDE/>
        <w:autoSpaceDN/>
        <w:bidi w:val="0"/>
        <w:spacing w:line="384" w:lineRule="auto"/>
        <w:ind w:firstLine="482" w:firstLineChars="200"/>
        <w:textAlignment w:val="auto"/>
        <w:rPr>
          <w:rFonts w:hint="eastAsia" w:cs="宋体"/>
          <w:bCs/>
          <w:color w:val="auto"/>
          <w:highlight w:val="none"/>
          <w:lang w:val="en-US"/>
        </w:rPr>
      </w:pPr>
      <w:r>
        <w:rPr>
          <w:rFonts w:hint="eastAsia" w:cs="宋体"/>
          <w:b/>
          <w:color w:val="auto"/>
          <w:highlight w:val="none"/>
        </w:rPr>
        <w:t>简要规格描述或项目基本概况介绍、用途：</w:t>
      </w:r>
      <w:r>
        <w:rPr>
          <w:rFonts w:hint="eastAsia" w:cs="宋体"/>
          <w:bCs/>
          <w:color w:val="auto"/>
          <w:highlight w:val="none"/>
          <w:lang w:val="en-US"/>
        </w:rPr>
        <w:t>具体内容和相关要求详见招标文件“第三部分 采购需求”。</w:t>
      </w:r>
    </w:p>
    <w:p w14:paraId="5D774D26">
      <w:pPr>
        <w:pStyle w:val="969"/>
        <w:keepNext w:val="0"/>
        <w:keepLines w:val="0"/>
        <w:pageBreakBefore w:val="0"/>
        <w:kinsoku/>
        <w:wordWrap/>
        <w:overflowPunct/>
        <w:topLinePunct w:val="0"/>
        <w:autoSpaceDE/>
        <w:autoSpaceDN/>
        <w:bidi w:val="0"/>
        <w:spacing w:line="384" w:lineRule="auto"/>
        <w:ind w:firstLine="482" w:firstLineChars="200"/>
        <w:textAlignment w:val="auto"/>
        <w:rPr>
          <w:rFonts w:hint="default" w:eastAsia="宋体" w:cs="宋体"/>
          <w:b/>
          <w:color w:val="auto"/>
          <w:kern w:val="2"/>
          <w:szCs w:val="24"/>
          <w:highlight w:val="none"/>
          <w:lang w:val="en-US" w:eastAsia="zh-CN"/>
        </w:rPr>
      </w:pPr>
      <w:r>
        <w:rPr>
          <w:rFonts w:hint="eastAsia" w:cs="宋体"/>
          <w:b/>
          <w:color w:val="auto"/>
          <w:kern w:val="2"/>
          <w:szCs w:val="24"/>
          <w:highlight w:val="none"/>
          <w:lang w:val="en-US"/>
        </w:rPr>
        <w:t>标项</w:t>
      </w:r>
      <w:r>
        <w:rPr>
          <w:rFonts w:hint="eastAsia" w:cs="宋体"/>
          <w:b/>
          <w:color w:val="auto"/>
          <w:kern w:val="2"/>
          <w:szCs w:val="24"/>
          <w:highlight w:val="none"/>
          <w:lang w:val="en-US" w:eastAsia="zh-CN"/>
        </w:rPr>
        <w:t>六：</w:t>
      </w:r>
      <w:r>
        <w:rPr>
          <w:rFonts w:hint="eastAsia" w:cs="宋体"/>
          <w:bCs/>
          <w:color w:val="auto"/>
          <w:sz w:val="24"/>
          <w:highlight w:val="none"/>
          <w:lang w:val="en-US" w:eastAsia="zh-CN"/>
        </w:rPr>
        <w:t>萧山区农村土地承包经营权数据库更新(含权属调查、土地测绘、数据建库、信息归集、网签系统等)服务项目</w:t>
      </w:r>
      <w:r>
        <w:rPr>
          <w:rFonts w:hint="eastAsia" w:ascii="宋体" w:hAnsi="宋体" w:eastAsia="宋体" w:cs="宋体"/>
          <w:bCs/>
          <w:color w:val="auto"/>
          <w:sz w:val="24"/>
          <w:highlight w:val="none"/>
          <w:lang w:val="en-US" w:eastAsia="zh-CN"/>
        </w:rPr>
        <w:t>（瓜沥镇</w:t>
      </w:r>
      <w:r>
        <w:rPr>
          <w:rFonts w:hint="eastAsia" w:cs="宋体"/>
          <w:bCs/>
          <w:color w:val="auto"/>
          <w:sz w:val="24"/>
          <w:highlight w:val="none"/>
          <w:lang w:val="en-US" w:eastAsia="zh-CN"/>
        </w:rPr>
        <w:t>、北干街道、城厢街道</w:t>
      </w:r>
      <w:r>
        <w:rPr>
          <w:rFonts w:hint="eastAsia" w:ascii="宋体" w:hAnsi="宋体" w:eastAsia="宋体" w:cs="宋体"/>
          <w:bCs/>
          <w:color w:val="auto"/>
          <w:sz w:val="24"/>
          <w:highlight w:val="none"/>
          <w:lang w:val="en-US" w:eastAsia="zh-CN"/>
        </w:rPr>
        <w:t>）</w:t>
      </w:r>
    </w:p>
    <w:p w14:paraId="3AB5A331">
      <w:pPr>
        <w:pStyle w:val="969"/>
        <w:keepNext w:val="0"/>
        <w:keepLines w:val="0"/>
        <w:pageBreakBefore w:val="0"/>
        <w:kinsoku/>
        <w:wordWrap/>
        <w:overflowPunct/>
        <w:topLinePunct w:val="0"/>
        <w:autoSpaceDE/>
        <w:autoSpaceDN/>
        <w:bidi w:val="0"/>
        <w:spacing w:line="384" w:lineRule="auto"/>
        <w:ind w:firstLine="482" w:firstLineChars="200"/>
        <w:textAlignment w:val="auto"/>
        <w:rPr>
          <w:rFonts w:hint="default" w:cs="宋体"/>
          <w:b/>
          <w:color w:val="auto"/>
          <w:kern w:val="2"/>
          <w:szCs w:val="24"/>
          <w:highlight w:val="none"/>
          <w:lang w:val="en-US" w:eastAsia="zh-CN"/>
        </w:rPr>
      </w:pPr>
      <w:r>
        <w:rPr>
          <w:rFonts w:hint="eastAsia" w:cs="宋体"/>
          <w:b/>
          <w:color w:val="auto"/>
          <w:kern w:val="2"/>
          <w:szCs w:val="24"/>
          <w:highlight w:val="none"/>
          <w:lang w:val="en-US"/>
        </w:rPr>
        <w:t>项目预算：</w:t>
      </w:r>
      <w:r>
        <w:rPr>
          <w:rFonts w:hint="eastAsia" w:cs="宋体"/>
          <w:b/>
          <w:color w:val="auto"/>
          <w:kern w:val="2"/>
          <w:szCs w:val="24"/>
          <w:highlight w:val="none"/>
          <w:lang w:val="en-US" w:eastAsia="zh-CN"/>
        </w:rPr>
        <w:t>3725000元</w:t>
      </w:r>
    </w:p>
    <w:p w14:paraId="5DAB7691">
      <w:pPr>
        <w:pStyle w:val="969"/>
        <w:keepNext w:val="0"/>
        <w:keepLines w:val="0"/>
        <w:pageBreakBefore w:val="0"/>
        <w:kinsoku/>
        <w:wordWrap/>
        <w:overflowPunct/>
        <w:topLinePunct w:val="0"/>
        <w:autoSpaceDE/>
        <w:autoSpaceDN/>
        <w:bidi w:val="0"/>
        <w:spacing w:line="384" w:lineRule="auto"/>
        <w:ind w:firstLine="482" w:firstLineChars="200"/>
        <w:textAlignment w:val="auto"/>
        <w:rPr>
          <w:rFonts w:hint="default" w:ascii="宋体" w:hAnsi="宋体" w:eastAsia="宋体" w:cs="宋体"/>
          <w:bCs/>
          <w:color w:val="auto"/>
          <w:sz w:val="24"/>
          <w:highlight w:val="none"/>
          <w:lang w:val="en-US" w:eastAsia="zh-CN"/>
        </w:rPr>
      </w:pPr>
      <w:r>
        <w:rPr>
          <w:rFonts w:hint="eastAsia" w:cs="宋体"/>
          <w:b/>
          <w:color w:val="auto"/>
          <w:highlight w:val="none"/>
        </w:rPr>
        <w:t>简要规格描述或项目基本概况介绍、用途：</w:t>
      </w:r>
      <w:r>
        <w:rPr>
          <w:rFonts w:hint="eastAsia" w:cs="宋体"/>
          <w:bCs/>
          <w:color w:val="auto"/>
          <w:highlight w:val="none"/>
          <w:lang w:val="en-US"/>
        </w:rPr>
        <w:t>具体内容和相关要求详见招标文件“第三部分 采购需求”。</w:t>
      </w:r>
    </w:p>
    <w:p w14:paraId="7106043A">
      <w:pPr>
        <w:pStyle w:val="131"/>
        <w:ind w:firstLine="482"/>
        <w:outlineLvl w:val="2"/>
        <w:rPr>
          <w:rFonts w:hint="eastAsia" w:ascii="宋体" w:hAnsi="宋体" w:eastAsia="宋体" w:cs="宋体"/>
          <w:color w:val="auto"/>
          <w:highlight w:val="none"/>
          <w:lang w:eastAsia="zh-CN"/>
        </w:rPr>
      </w:pPr>
      <w:r>
        <w:rPr>
          <w:rFonts w:hint="eastAsia" w:ascii="宋体" w:hAnsi="宋体" w:cs="宋体"/>
          <w:b/>
          <w:color w:val="auto"/>
          <w:highlight w:val="none"/>
        </w:rPr>
        <w:t>合同履约期限：</w:t>
      </w:r>
      <w:r>
        <w:rPr>
          <w:rFonts w:hint="eastAsia" w:hAnsi="宋体" w:cs="宋体"/>
          <w:bCs/>
          <w:snapToGrid/>
          <w:color w:val="auto"/>
          <w:kern w:val="2"/>
          <w:sz w:val="24"/>
          <w:szCs w:val="24"/>
          <w:highlight w:val="none"/>
        </w:rPr>
        <w:t xml:space="preserve"> </w:t>
      </w:r>
      <w:r>
        <w:rPr>
          <w:rFonts w:hint="eastAsia" w:ascii="宋体" w:hAnsi="宋体" w:cs="宋体"/>
          <w:b/>
          <w:color w:val="auto"/>
          <w:highlight w:val="none"/>
          <w:lang w:eastAsia="zh-CN"/>
        </w:rPr>
        <w:t>详见招标文件</w:t>
      </w:r>
    </w:p>
    <w:p w14:paraId="13042C3C">
      <w:pPr>
        <w:pStyle w:val="5"/>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ascii="宋体" w:hAnsi="宋体" w:cs="宋体"/>
            <w:color w:val="auto"/>
            <w:kern w:val="0"/>
            <w:sz w:val="24"/>
            <w:highlight w:val="none"/>
          </w:rPr>
          <w:id w:val="4648"/>
          <w14:checkbox>
            <w14:checked w14:val="1"/>
            <w14:checkedState w14:val="00FE" w14:font="Wingdings"/>
            <w14:uncheckedState w14:val="2610" w14:font="MS Gothic"/>
          </w14:checkbox>
        </w:sdtPr>
        <w:sdtEndPr>
          <w:rPr>
            <w:rFonts w:hint="eastAsia" w:ascii="宋体" w:hAnsi="宋体" w:cs="宋体"/>
            <w:snapToGrid/>
            <w:color w:val="auto"/>
            <w:kern w:val="2"/>
            <w:sz w:val="24"/>
            <w:szCs w:val="24"/>
            <w:highlight w:val="none"/>
          </w:rPr>
        </w:sdtEndPr>
        <w:sdtContent>
          <w:r>
            <w:rPr>
              <w:rFonts w:hint="eastAsia" w:ascii="Wingdings" w:hAnsi="Wingdings" w:eastAsia="宋体" w:cs="宋体"/>
              <w:snapToGrid/>
              <w:color w:val="auto"/>
              <w:kern w:val="2"/>
              <w:sz w:val="24"/>
              <w:szCs w:val="24"/>
              <w:highlight w:val="none"/>
              <w:lang w:val="en-US" w:eastAsia="zh-CN" w:bidi="ar-SA"/>
            </w:rPr>
            <w:t>þ</w:t>
          </w:r>
        </w:sdtContent>
      </w:sdt>
      <w:r>
        <w:rPr>
          <w:rFonts w:hint="eastAsia" w:ascii="宋体" w:hAnsi="宋体" w:cs="宋体"/>
          <w:snapToGrid/>
          <w:color w:val="auto"/>
          <w:kern w:val="2"/>
          <w:sz w:val="24"/>
          <w:szCs w:val="24"/>
          <w:highlight w:val="none"/>
        </w:rPr>
        <w:t xml:space="preserve"> </w:t>
      </w:r>
      <w:r>
        <w:rPr>
          <w:rFonts w:hint="eastAsia" w:hAnsi="宋体" w:cs="宋体"/>
          <w:b w:val="0"/>
          <w:snapToGrid/>
          <w:color w:val="auto"/>
          <w:kern w:val="2"/>
          <w:sz w:val="24"/>
          <w:szCs w:val="24"/>
          <w:highlight w:val="none"/>
          <w:lang w:val="en-US" w:eastAsia="zh-CN"/>
        </w:rPr>
        <w:t>是；</w:t>
      </w:r>
      <w:sdt>
        <w:sdtPr>
          <w:rPr>
            <w:rFonts w:hint="eastAsia" w:ascii="宋体" w:hAnsi="宋体" w:cs="宋体"/>
            <w:snapToGrid/>
            <w:color w:val="auto"/>
            <w:kern w:val="2"/>
            <w:sz w:val="24"/>
            <w:szCs w:val="24"/>
            <w:highlight w:val="none"/>
          </w:rPr>
          <w:id w:val="4649"/>
          <w14:checkbox>
            <w14:checked w14:val="0"/>
            <w14:checkedState w14:val="00FE" w14:font="Wingdings"/>
            <w14:uncheckedState w14:val="2610" w14:font="MS Gothic"/>
          </w14:checkbox>
        </w:sdtPr>
        <w:sdtEndPr>
          <w:rPr>
            <w:rFonts w:hint="eastAsia" w:ascii="宋体" w:hAnsi="宋体" w:cs="宋体"/>
            <w:snapToGrid/>
            <w:color w:val="auto"/>
            <w:kern w:val="2"/>
            <w:sz w:val="24"/>
            <w:szCs w:val="24"/>
            <w:highlight w:val="none"/>
          </w:rPr>
        </w:sdtEndPr>
        <w:sdtContent>
          <w:r>
            <w:rPr>
              <w:rFonts w:hint="eastAsia" w:ascii="宋体" w:hAnsi="宋体" w:cs="宋体"/>
              <w:snapToGrid/>
              <w:color w:val="auto"/>
              <w:kern w:val="2"/>
              <w:sz w:val="24"/>
              <w:szCs w:val="24"/>
              <w:highlight w:val="none"/>
            </w:rPr>
            <w:t>☐</w:t>
          </w:r>
        </w:sdtContent>
      </w:sdt>
      <w:r>
        <w:rPr>
          <w:rFonts w:hint="eastAsia" w:ascii="宋体" w:hAnsi="宋体" w:cs="宋体"/>
          <w:snapToGrid/>
          <w:color w:val="auto"/>
          <w:kern w:val="2"/>
          <w:sz w:val="24"/>
          <w:szCs w:val="24"/>
          <w:highlight w:val="none"/>
        </w:rPr>
        <w:t xml:space="preserve"> </w:t>
      </w:r>
      <w:r>
        <w:rPr>
          <w:rFonts w:hint="eastAsia" w:hAnsi="宋体" w:cs="宋体"/>
          <w:b w:val="0"/>
          <w:snapToGrid/>
          <w:color w:val="auto"/>
          <w:kern w:val="2"/>
          <w:sz w:val="24"/>
          <w:szCs w:val="24"/>
          <w:highlight w:val="none"/>
          <w:lang w:val="en-US" w:eastAsia="zh-CN"/>
        </w:rPr>
        <w:t>否</w:t>
      </w:r>
    </w:p>
    <w:p w14:paraId="7707435A">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282B44FF">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w:t>
      </w:r>
      <w:r>
        <w:rPr>
          <w:rFonts w:hint="eastAsia" w:ascii="宋体" w:hAnsi="宋体" w:eastAsia="宋体" w:cs="宋体"/>
          <w:snapToGrid w:val="0"/>
          <w:color w:val="auto"/>
          <w:kern w:val="28"/>
          <w:sz w:val="24"/>
          <w:szCs w:val="20"/>
          <w:highlight w:val="none"/>
        </w:rPr>
        <w:t>重大税收违法失信主体</w:t>
      </w:r>
      <w:r>
        <w:rPr>
          <w:rFonts w:hint="eastAsia" w:ascii="宋体" w:hAnsi="宋体" w:cs="宋体"/>
          <w:snapToGrid w:val="0"/>
          <w:color w:val="auto"/>
          <w:kern w:val="28"/>
          <w:sz w:val="24"/>
          <w:szCs w:val="20"/>
          <w:highlight w:val="none"/>
        </w:rPr>
        <w:t>、政府采购严重违法失信行为记录名单；</w:t>
      </w:r>
    </w:p>
    <w:p w14:paraId="63A9C2F4">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57D6D825">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3FB3E039">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标项一、标项六：非专门面向中小企业采购份额</w:t>
      </w:r>
      <w:r>
        <w:rPr>
          <w:rFonts w:hint="eastAsia" w:ascii="宋体" w:hAnsi="宋体" w:cs="宋体"/>
          <w:b/>
          <w:bCs/>
          <w:color w:val="auto"/>
          <w:sz w:val="24"/>
          <w:highlight w:val="none"/>
        </w:rPr>
        <w:t>；</w:t>
      </w:r>
    </w:p>
    <w:p w14:paraId="74927C91">
      <w:pPr>
        <w:pStyle w:val="80"/>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kern w:val="0"/>
          <w:sz w:val="24"/>
          <w:highlight w:val="none"/>
          <w:lang w:val="en-US" w:eastAsia="zh-CN"/>
        </w:rPr>
        <w:t>标项二、标项三、标项四、标项五：</w:t>
      </w:r>
      <w:sdt>
        <w:sdtPr>
          <w:rPr>
            <w:rFonts w:hint="eastAsia" w:ascii="宋体" w:hAnsi="宋体" w:cs="宋体"/>
            <w:b/>
            <w:bCs/>
            <w:color w:val="auto"/>
            <w:kern w:val="0"/>
            <w:sz w:val="24"/>
            <w:highlight w:val="none"/>
          </w:rPr>
          <w:id w:val="5"/>
          <w14:checkbox>
            <w14:checked w14:val="1"/>
            <w14:checkedState w14:val="00FE" w14:font="Wingdings"/>
            <w14:uncheckedState w14:val="2610" w14:font="MS Gothic"/>
          </w14:checkbox>
        </w:sdtPr>
        <w:sdtEndPr>
          <w:rPr>
            <w:rFonts w:hint="eastAsia" w:ascii="宋体" w:hAnsi="宋体" w:cs="宋体"/>
            <w:b/>
            <w:bCs/>
            <w:color w:val="auto"/>
            <w:kern w:val="0"/>
            <w:sz w:val="24"/>
            <w:highlight w:val="none"/>
          </w:rPr>
        </w:sdtEndPr>
        <w:sdtContent>
          <w:r>
            <w:rPr>
              <w:rFonts w:hint="eastAsia" w:ascii="Wingdings" w:hAnsi="Wingdings" w:eastAsia="MS Gothic" w:cs="宋体"/>
              <w:b/>
              <w:bCs/>
              <w:color w:val="auto"/>
              <w:kern w:val="0"/>
              <w:sz w:val="24"/>
              <w:szCs w:val="24"/>
              <w:highlight w:val="none"/>
              <w:lang w:val="en-US" w:eastAsia="zh-CN" w:bidi="ar-SA"/>
            </w:rPr>
            <w:t>þ</w:t>
          </w:r>
        </w:sdtContent>
      </w:sdt>
      <w:r>
        <w:rPr>
          <w:rFonts w:hint="eastAsia" w:ascii="宋体" w:hAnsi="宋体" w:cs="宋体"/>
          <w:b/>
          <w:bCs/>
          <w:color w:val="auto"/>
          <w:sz w:val="24"/>
          <w:highlight w:val="none"/>
        </w:rPr>
        <w:t>服务全部由符合政策要求的</w:t>
      </w:r>
      <w:r>
        <w:rPr>
          <w:rFonts w:hint="eastAsia" w:ascii="宋体" w:hAnsi="宋体" w:cs="宋体"/>
          <w:b/>
          <w:bCs/>
          <w:color w:val="auto"/>
          <w:sz w:val="24"/>
          <w:szCs w:val="24"/>
          <w:highlight w:val="none"/>
        </w:rPr>
        <w:t>中小微</w:t>
      </w:r>
      <w:r>
        <w:rPr>
          <w:rFonts w:hint="eastAsia" w:ascii="宋体" w:hAnsi="宋体" w:cs="宋体"/>
          <w:b/>
          <w:bCs/>
          <w:color w:val="auto"/>
          <w:sz w:val="24"/>
          <w:highlight w:val="none"/>
        </w:rPr>
        <w:t>企业承接，提供中小企业声明函</w:t>
      </w:r>
      <w:r>
        <w:rPr>
          <w:rFonts w:hint="eastAsia" w:ascii="宋体" w:hAnsi="宋体" w:cs="宋体"/>
          <w:b/>
          <w:bCs/>
          <w:color w:val="auto"/>
          <w:sz w:val="24"/>
          <w:highlight w:val="none"/>
          <w:lang w:val="en-US" w:eastAsia="zh-CN"/>
        </w:rPr>
        <w:t>。</w:t>
      </w:r>
    </w:p>
    <w:p w14:paraId="178CD524">
      <w:pPr>
        <w:numPr>
          <w:ilvl w:val="0"/>
          <w:numId w:val="0"/>
        </w:numPr>
        <w:snapToGrid w:val="0"/>
        <w:spacing w:line="360" w:lineRule="auto"/>
        <w:ind w:firstLine="480" w:firstLineChars="200"/>
        <w:rPr>
          <w:color w:val="auto"/>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本项目的特定资格要求：</w:t>
      </w:r>
      <w:r>
        <w:rPr>
          <w:rFonts w:hint="eastAsia" w:ascii="宋体" w:hAnsi="宋体" w:cs="宋体"/>
          <w:b/>
          <w:bCs/>
          <w:color w:val="auto"/>
          <w:sz w:val="24"/>
          <w:highlight w:val="none"/>
          <w:lang w:val="en-US" w:eastAsia="zh-CN"/>
        </w:rPr>
        <w:t>供应商</w:t>
      </w:r>
      <w:r>
        <w:rPr>
          <w:b/>
          <w:color w:val="auto"/>
          <w:sz w:val="24"/>
          <w:highlight w:val="none"/>
        </w:rPr>
        <w:t>具备行业主管部门颁发的乙级及以上测绘资质（专业类别须包含界线与不动产测绘）</w:t>
      </w:r>
      <w:r>
        <w:rPr>
          <w:rFonts w:hint="eastAsia" w:ascii="宋体" w:hAnsi="宋体" w:eastAsia="宋体" w:cs="宋体"/>
          <w:b/>
          <w:bCs/>
          <w:color w:val="auto"/>
          <w:sz w:val="24"/>
          <w:highlight w:val="none"/>
        </w:rPr>
        <w:t>（如以联合体形式参加政府采购活动的，联合体各方均应</w:t>
      </w:r>
      <w:r>
        <w:rPr>
          <w:rFonts w:hint="eastAsia" w:ascii="宋体" w:hAnsi="宋体" w:cs="宋体"/>
          <w:b/>
          <w:bCs/>
          <w:color w:val="auto"/>
          <w:sz w:val="24"/>
          <w:highlight w:val="none"/>
          <w:lang w:val="en-US" w:eastAsia="zh-CN"/>
        </w:rPr>
        <w:t>具备该</w:t>
      </w:r>
      <w:r>
        <w:rPr>
          <w:rFonts w:hint="eastAsia" w:ascii="宋体" w:hAnsi="宋体" w:eastAsia="宋体" w:cs="宋体"/>
          <w:b/>
          <w:bCs/>
          <w:color w:val="auto"/>
          <w:sz w:val="24"/>
          <w:highlight w:val="none"/>
        </w:rPr>
        <w:t>特定资格要求）</w:t>
      </w:r>
      <w:r>
        <w:rPr>
          <w:rFonts w:hint="eastAsia" w:ascii="宋体" w:hAnsi="宋体" w:eastAsia="宋体" w:cs="宋体"/>
          <w:color w:val="auto"/>
          <w:sz w:val="24"/>
          <w:szCs w:val="24"/>
          <w:highlight w:val="none"/>
          <w:lang w:val="en-US" w:eastAsia="zh-CN"/>
        </w:rPr>
        <w:t>。</w:t>
      </w:r>
    </w:p>
    <w:p w14:paraId="6A293285">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55714D5">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5159E78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szCs w:val="24"/>
          <w:highlight w:val="none"/>
        </w:rPr>
        <w:t>/</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lang w:val="en-US" w:eastAsia="zh-CN"/>
        </w:rPr>
        <w:t>2025</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8</w:t>
      </w:r>
      <w:r>
        <w:rPr>
          <w:rFonts w:hint="eastAsia" w:ascii="宋体" w:hAnsi="宋体" w:eastAsia="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7</w:t>
      </w:r>
      <w:r>
        <w:rPr>
          <w:rFonts w:hint="eastAsia" w:ascii="宋体" w:hAnsi="宋体" w:eastAsia="宋体" w:cs="宋体"/>
          <w:color w:val="auto"/>
          <w:sz w:val="24"/>
          <w:szCs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6B08A9F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1600029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5F2A43E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0411D955">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05B2CA5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lang w:val="en-US"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6335F2DA">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12AB6E58">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val="en-US"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3477247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6A880647">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77EAD80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0966858B">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1571D19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58DB8B3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C575E9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902BFD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48BEE54">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5B20A61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489E749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b w:val="0"/>
          <w:bCs w:val="0"/>
          <w:color w:val="auto"/>
          <w:sz w:val="24"/>
          <w:szCs w:val="24"/>
          <w:highlight w:val="none"/>
          <w:shd w:val="clear" w:color="auto" w:fill="FFFFFF"/>
          <w:lang w:eastAsia="zh-CN"/>
        </w:rPr>
        <w:t>杭州市萧山区</w:t>
      </w:r>
      <w:r>
        <w:rPr>
          <w:rFonts w:hint="eastAsia" w:ascii="宋体" w:hAnsi="宋体" w:cs="宋体"/>
          <w:b w:val="0"/>
          <w:bCs w:val="0"/>
          <w:color w:val="auto"/>
          <w:sz w:val="24"/>
          <w:szCs w:val="24"/>
          <w:highlight w:val="none"/>
          <w:shd w:val="clear" w:color="auto" w:fill="FFFFFF"/>
          <w:lang w:val="en-US" w:eastAsia="zh-CN"/>
        </w:rPr>
        <w:t>农业农村局</w:t>
      </w:r>
      <w:r>
        <w:rPr>
          <w:rFonts w:hint="eastAsia" w:ascii="宋体" w:hAnsi="宋体" w:cs="宋体"/>
          <w:color w:val="auto"/>
          <w:sz w:val="24"/>
          <w:highlight w:val="none"/>
        </w:rPr>
        <w:t xml:space="preserve"> </w:t>
      </w:r>
    </w:p>
    <w:p w14:paraId="02A2D17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cs="宋体"/>
          <w:color w:val="auto"/>
          <w:sz w:val="24"/>
          <w:highlight w:val="none"/>
          <w:lang w:eastAsia="zh-CN"/>
        </w:rPr>
        <w:t>萧山区蜀山街道潘右路988号</w:t>
      </w:r>
      <w:r>
        <w:rPr>
          <w:rFonts w:hint="eastAsia" w:ascii="宋体" w:hAnsi="宋体" w:cs="宋体"/>
          <w:color w:val="auto"/>
          <w:sz w:val="24"/>
          <w:szCs w:val="28"/>
          <w:highlight w:val="none"/>
          <w:lang w:val="en-US" w:eastAsia="zh-CN"/>
        </w:rPr>
        <w:t xml:space="preserve"> </w:t>
      </w:r>
      <w:r>
        <w:rPr>
          <w:rFonts w:hint="eastAsia" w:ascii="宋体" w:hAnsi="宋体" w:cs="宋体"/>
          <w:color w:val="auto"/>
          <w:sz w:val="24"/>
          <w:highlight w:val="none"/>
        </w:rPr>
        <w:t xml:space="preserve">       </w:t>
      </w:r>
    </w:p>
    <w:p w14:paraId="1BE2D57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26452CEF">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项目联系人</w:t>
      </w:r>
      <w:r>
        <w:rPr>
          <w:rFonts w:hint="eastAsia" w:ascii="宋体" w:hAnsi="宋体" w:eastAsia="宋体" w:cs="宋体"/>
          <w:color w:val="auto"/>
          <w:sz w:val="24"/>
          <w:highlight w:val="none"/>
        </w:rPr>
        <w:t>（询问）：</w:t>
      </w:r>
      <w:r>
        <w:rPr>
          <w:rFonts w:hint="eastAsia" w:ascii="宋体" w:hAnsi="宋体" w:cs="宋体"/>
          <w:color w:val="auto"/>
          <w:sz w:val="24"/>
          <w:highlight w:val="none"/>
          <w:lang w:val="en-US" w:eastAsia="zh-CN"/>
        </w:rPr>
        <w:t>陈立军</w:t>
      </w:r>
    </w:p>
    <w:p w14:paraId="33B42C9B">
      <w:pPr>
        <w:spacing w:line="360" w:lineRule="auto"/>
        <w:ind w:firstLine="480"/>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rPr>
        <w:t>项目联系方式（询问）：</w:t>
      </w:r>
      <w:r>
        <w:rPr>
          <w:rFonts w:hint="eastAsia" w:ascii="宋体" w:hAnsi="宋体" w:cs="宋体"/>
          <w:color w:val="auto"/>
          <w:sz w:val="24"/>
          <w:highlight w:val="none"/>
          <w:lang w:val="en-US" w:eastAsia="zh-CN"/>
        </w:rPr>
        <w:t xml:space="preserve">0571-83861986 </w:t>
      </w:r>
    </w:p>
    <w:p w14:paraId="1FC45140">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w:t>
      </w:r>
      <w:r>
        <w:rPr>
          <w:rFonts w:hint="eastAsia" w:ascii="宋体" w:hAnsi="宋体" w:cs="宋体"/>
          <w:color w:val="auto"/>
          <w:sz w:val="24"/>
          <w:highlight w:val="none"/>
          <w:lang w:val="en-US" w:eastAsia="zh-CN"/>
        </w:rPr>
        <w:t>罗洁</w:t>
      </w:r>
    </w:p>
    <w:p w14:paraId="2150FA44">
      <w:pPr>
        <w:spacing w:line="360" w:lineRule="auto"/>
        <w:ind w:firstLine="480"/>
        <w:rPr>
          <w:rFonts w:ascii="宋体" w:hAnsi="宋体" w:cs="宋体"/>
          <w:color w:val="auto"/>
          <w:sz w:val="24"/>
          <w:highlight w:val="none"/>
        </w:rPr>
      </w:pPr>
      <w:r>
        <w:rPr>
          <w:rFonts w:hint="eastAsia" w:ascii="宋体" w:hAnsi="宋体" w:eastAsia="宋体" w:cs="宋体"/>
          <w:color w:val="auto"/>
          <w:sz w:val="24"/>
          <w:highlight w:val="none"/>
        </w:rPr>
        <w:t>质疑联系方式：</w:t>
      </w:r>
      <w:r>
        <w:rPr>
          <w:rFonts w:hint="eastAsia" w:ascii="宋体" w:hAnsi="宋体" w:cs="宋体"/>
          <w:color w:val="auto"/>
          <w:sz w:val="24"/>
          <w:highlight w:val="none"/>
          <w:lang w:val="en-US" w:eastAsia="zh-CN"/>
        </w:rPr>
        <w:t>0571-82260650（请通过以下路径在线提起质疑：政采云-项目采购-询问质疑投诉-质疑列表）</w:t>
      </w:r>
    </w:p>
    <w:p w14:paraId="11EE3F8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0C9B270F">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Arial"/>
          <w:color w:val="auto"/>
          <w:kern w:val="0"/>
          <w:sz w:val="24"/>
          <w:highlight w:val="none"/>
        </w:rPr>
        <w:t>天盛浙创工程咨询有限公司</w:t>
      </w:r>
    </w:p>
    <w:p w14:paraId="4B00D60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址：萧山区盈丰街道民和路481号联合中心1幢602室</w:t>
      </w:r>
    </w:p>
    <w:p w14:paraId="042B07B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744B1D6E">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val="en-US" w:eastAsia="zh-CN"/>
        </w:rPr>
        <w:t>翁梦吉、王军</w:t>
      </w:r>
    </w:p>
    <w:p w14:paraId="4D81E554">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w:t>
      </w:r>
      <w:r>
        <w:rPr>
          <w:rFonts w:ascii="宋体" w:hAnsi="宋体" w:cs="Arial"/>
          <w:color w:val="auto"/>
          <w:kern w:val="0"/>
          <w:sz w:val="24"/>
          <w:highlight w:val="none"/>
        </w:rPr>
        <w:t>0571-</w:t>
      </w:r>
      <w:r>
        <w:rPr>
          <w:rFonts w:hint="eastAsia" w:ascii="宋体" w:hAnsi="宋体" w:cs="Arial"/>
          <w:color w:val="auto"/>
          <w:kern w:val="0"/>
          <w:sz w:val="24"/>
          <w:highlight w:val="none"/>
          <w:lang w:val="en-US" w:eastAsia="zh-CN"/>
        </w:rPr>
        <w:t>82838566</w:t>
      </w:r>
    </w:p>
    <w:p w14:paraId="378C89C0">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吴佳飞</w:t>
      </w:r>
    </w:p>
    <w:p w14:paraId="611F001F">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（请通过以下路径在线提起质疑：政采云-项目采购-询问质疑投诉-质疑列表）</w:t>
      </w:r>
    </w:p>
    <w:p w14:paraId="23A11E5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w:t>
      </w:r>
      <w:r>
        <w:rPr>
          <w:rFonts w:hint="eastAsia"/>
          <w:color w:val="auto"/>
          <w:highlight w:val="none"/>
        </w:rPr>
        <w:t xml:space="preserve"> </w:t>
      </w:r>
      <w:r>
        <w:rPr>
          <w:rFonts w:hint="eastAsia" w:ascii="宋体" w:hAnsi="宋体" w:cs="宋体"/>
          <w:color w:val="auto"/>
          <w:sz w:val="24"/>
          <w:highlight w:val="none"/>
        </w:rPr>
        <w:t xml:space="preserve">同级政府采购监督管理部门            </w:t>
      </w:r>
    </w:p>
    <w:p w14:paraId="406D52F4">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名    称：萧山区财政局</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浙江省政府采购行政裁决服务中心（杭州）</w:t>
      </w:r>
    </w:p>
    <w:p w14:paraId="30B42985">
      <w:pPr>
        <w:spacing w:line="360" w:lineRule="auto"/>
        <w:ind w:left="237" w:leftChars="113" w:firstLine="180" w:firstLineChars="75"/>
        <w:rPr>
          <w:rFonts w:hint="eastAsia" w:ascii="宋体" w:hAnsi="宋体" w:eastAsia="宋体" w:cs="宋体"/>
          <w:color w:val="auto"/>
          <w:sz w:val="24"/>
          <w:highlight w:val="none"/>
        </w:rPr>
      </w:pPr>
      <w:r>
        <w:rPr>
          <w:rFonts w:hint="eastAsia" w:ascii="宋体" w:hAnsi="宋体" w:cs="宋体"/>
          <w:color w:val="auto"/>
          <w:sz w:val="24"/>
          <w:highlight w:val="none"/>
        </w:rPr>
        <w:t>地    址：</w:t>
      </w:r>
      <w:r>
        <w:rPr>
          <w:rFonts w:hint="eastAsia" w:ascii="宋体" w:hAnsi="宋体" w:eastAsia="宋体" w:cs="宋体"/>
          <w:color w:val="auto"/>
          <w:sz w:val="24"/>
          <w:highlight w:val="none"/>
          <w:lang w:eastAsia="zh-CN"/>
        </w:rPr>
        <w:t>杭州市上城区清泰街549号城建综合大楼11楼</w:t>
      </w:r>
      <w:r>
        <w:rPr>
          <w:rFonts w:hint="eastAsia" w:ascii="宋体" w:hAnsi="宋体" w:eastAsia="宋体" w:cs="宋体"/>
          <w:color w:val="auto"/>
          <w:sz w:val="24"/>
          <w:highlight w:val="none"/>
        </w:rPr>
        <w:t>（快递仅限ems或顺丰）</w:t>
      </w:r>
    </w:p>
    <w:p w14:paraId="5BF18F27">
      <w:pPr>
        <w:spacing w:line="360" w:lineRule="auto"/>
        <w:ind w:left="237" w:leftChars="113" w:firstLine="180" w:firstLineChars="75"/>
        <w:rPr>
          <w:rFonts w:hint="eastAsia" w:ascii="宋体" w:hAnsi="宋体" w:eastAsia="宋体" w:cs="宋体"/>
          <w:color w:val="auto"/>
          <w:sz w:val="24"/>
          <w:highlight w:val="none"/>
          <w:lang w:eastAsia="zh-CN"/>
        </w:rPr>
      </w:pPr>
      <w:r>
        <w:rPr>
          <w:rFonts w:hint="eastAsia" w:ascii="宋体" w:hAnsi="宋体" w:cs="宋体"/>
          <w:color w:val="auto"/>
          <w:sz w:val="24"/>
          <w:highlight w:val="none"/>
        </w:rPr>
        <w:t>传    真：</w:t>
      </w:r>
      <w:r>
        <w:rPr>
          <w:rFonts w:hint="eastAsia" w:ascii="宋体" w:hAnsi="宋体" w:cs="宋体"/>
          <w:color w:val="auto"/>
          <w:sz w:val="24"/>
          <w:highlight w:val="none"/>
          <w:lang w:val="en-US" w:eastAsia="zh-CN"/>
        </w:rPr>
        <w:t>/</w:t>
      </w:r>
    </w:p>
    <w:p w14:paraId="37C92D31">
      <w:pPr>
        <w:spacing w:line="360" w:lineRule="auto"/>
        <w:ind w:left="237" w:leftChars="113" w:firstLine="180" w:firstLineChars="75"/>
        <w:rPr>
          <w:rFonts w:hint="default" w:ascii="宋体" w:hAnsi="宋体" w:cs="宋体"/>
          <w:color w:val="auto"/>
          <w:sz w:val="24"/>
          <w:highlight w:val="none"/>
          <w:lang w:val="en-US"/>
        </w:rPr>
      </w:pPr>
      <w:r>
        <w:rPr>
          <w:rFonts w:hint="eastAsia" w:ascii="宋体" w:hAnsi="宋体" w:cs="宋体"/>
          <w:color w:val="auto"/>
          <w:sz w:val="24"/>
          <w:highlight w:val="none"/>
        </w:rPr>
        <w:t>联系人 ：</w:t>
      </w:r>
      <w:r>
        <w:rPr>
          <w:rFonts w:hint="eastAsia" w:ascii="宋体" w:hAnsi="宋体" w:cs="宋体"/>
          <w:color w:val="auto"/>
          <w:sz w:val="24"/>
          <w:highlight w:val="none"/>
          <w:lang w:val="en-US" w:eastAsia="zh-CN"/>
        </w:rPr>
        <w:t>朱老师</w:t>
      </w:r>
    </w:p>
    <w:p w14:paraId="0C377686">
      <w:pPr>
        <w:spacing w:line="360" w:lineRule="auto"/>
        <w:ind w:left="237" w:leftChars="113" w:firstLine="180" w:firstLineChars="75"/>
        <w:rPr>
          <w:rFonts w:hint="eastAsia" w:ascii="宋体" w:hAnsi="宋体" w:cs="宋体"/>
          <w:color w:val="auto"/>
          <w:sz w:val="24"/>
          <w:highlight w:val="none"/>
          <w:lang w:val="en-US" w:eastAsia="zh-CN"/>
        </w:rPr>
      </w:pPr>
      <w:r>
        <w:rPr>
          <w:rFonts w:hint="eastAsia" w:ascii="宋体" w:hAnsi="宋体" w:cs="宋体"/>
          <w:color w:val="auto"/>
          <w:sz w:val="24"/>
          <w:highlight w:val="none"/>
        </w:rPr>
        <w:t>监督投诉电话：</w:t>
      </w:r>
      <w:r>
        <w:rPr>
          <w:rFonts w:hint="eastAsia" w:ascii="宋体" w:hAnsi="宋体" w:cs="宋体"/>
          <w:color w:val="auto"/>
          <w:sz w:val="24"/>
          <w:highlight w:val="none"/>
          <w:lang w:val="en-US" w:eastAsia="zh-CN"/>
        </w:rPr>
        <w:t>0571-87800218</w:t>
      </w:r>
      <w:r>
        <w:rPr>
          <w:rFonts w:hint="eastAsia" w:ascii="宋体" w:hAnsi="宋体" w:cs="宋体"/>
          <w:color w:val="auto"/>
          <w:sz w:val="24"/>
          <w:highlight w:val="none"/>
        </w:rPr>
        <w:t xml:space="preserve"> </w:t>
      </w:r>
    </w:p>
    <w:p w14:paraId="4B39C0A3">
      <w:pPr>
        <w:spacing w:line="360" w:lineRule="auto"/>
        <w:ind w:firstLine="420" w:firstLineChars="0"/>
        <w:rPr>
          <w:rFonts w:ascii="宋体" w:hAnsi="宋体" w:cs="宋体"/>
          <w:color w:val="auto"/>
          <w:sz w:val="24"/>
          <w:highlight w:val="none"/>
        </w:rPr>
      </w:pPr>
      <w:r>
        <w:rPr>
          <w:rFonts w:hint="eastAsia" w:ascii="宋体" w:hAnsi="宋体" w:cs="宋体"/>
          <w:color w:val="auto"/>
          <w:sz w:val="24"/>
          <w:highlight w:val="none"/>
          <w:lang w:eastAsia="zh-CN"/>
        </w:rPr>
        <w:t>政策咨询电话：</w:t>
      </w:r>
      <w:r>
        <w:rPr>
          <w:rFonts w:hint="eastAsia" w:ascii="宋体" w:hAnsi="宋体" w:cs="宋体"/>
          <w:color w:val="auto"/>
          <w:sz w:val="24"/>
          <w:highlight w:val="none"/>
        </w:rPr>
        <w:t>0571-82756122</w:t>
      </w:r>
      <w:r>
        <w:rPr>
          <w:rFonts w:hint="eastAsia" w:ascii="宋体" w:hAnsi="宋体" w:eastAsia="宋体" w:cs="宋体"/>
          <w:color w:val="auto"/>
          <w:sz w:val="24"/>
          <w:highlight w:val="none"/>
          <w:lang w:eastAsia="zh-CN"/>
        </w:rPr>
        <w:t>（汤先生）</w:t>
      </w:r>
    </w:p>
    <w:p w14:paraId="75C2F2C6">
      <w:pPr>
        <w:spacing w:line="360" w:lineRule="auto"/>
        <w:ind w:firstLine="480" w:firstLineChars="200"/>
        <w:jc w:val="left"/>
        <w:rPr>
          <w:rFonts w:hint="eastAsia" w:ascii="宋体" w:hAnsi="宋体" w:cs="宋体"/>
          <w:color w:val="auto"/>
          <w:sz w:val="24"/>
          <w:highlight w:val="none"/>
        </w:rPr>
      </w:pPr>
    </w:p>
    <w:p w14:paraId="7190125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978688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4AFB80B5">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306B9CD1">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4"/>
      <w:r>
        <w:rPr>
          <w:rFonts w:hint="eastAsia" w:ascii="宋体" w:hAnsi="宋体" w:cs="宋体"/>
          <w:b/>
          <w:color w:val="auto"/>
          <w:sz w:val="36"/>
          <w:szCs w:val="20"/>
          <w:highlight w:val="none"/>
        </w:rPr>
        <w:t xml:space="preserve"> 投标人须知</w:t>
      </w:r>
      <w:bookmarkEnd w:id="5"/>
    </w:p>
    <w:p w14:paraId="42F5E8FA">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309BD4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4FCC29F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3818F1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524972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445695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7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B1FA70C">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C98C47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18FB0D0">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6F2857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3CD7152">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25B8E0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44CB47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（1）标的：</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萧山区农村土地承包经营权数据库更新(含权属调查、土地测绘、数据建库、信息归集、网签系统等)服务及监理采购项目</w:t>
            </w:r>
            <w:r>
              <w:rPr>
                <w:rFonts w:hint="eastAsia" w:ascii="宋体" w:hAnsi="宋体" w:cs="宋体"/>
                <w:color w:val="auto"/>
                <w:sz w:val="24"/>
                <w:highlight w:val="none"/>
                <w:u w:val="single"/>
              </w:rPr>
              <w:t>，</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其他未列明行业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w:t>
            </w:r>
          </w:p>
          <w:p w14:paraId="48E7944B">
            <w:pPr>
              <w:rPr>
                <w:color w:val="auto"/>
                <w:highlight w:val="none"/>
              </w:rPr>
            </w:pPr>
            <w:r>
              <w:rPr>
                <w:rFonts w:hint="eastAsia" w:ascii="宋体" w:hAnsi="宋体" w:cs="宋体"/>
                <w:b w:val="0"/>
                <w:color w:val="auto"/>
                <w:sz w:val="24"/>
                <w:szCs w:val="24"/>
                <w:highlight w:val="none"/>
                <w:lang w:val="en-US" w:eastAsia="zh-CN"/>
              </w:rPr>
              <w:t>注：</w:t>
            </w:r>
            <w:r>
              <w:rPr>
                <w:rFonts w:hint="eastAsia" w:ascii="宋体" w:hAnsi="宋体" w:cs="宋体"/>
                <w:b w:val="0"/>
                <w:color w:val="auto"/>
                <w:sz w:val="24"/>
                <w:szCs w:val="24"/>
                <w:highlight w:val="none"/>
              </w:rPr>
              <w:t>中小企业</w:t>
            </w:r>
            <w:r>
              <w:rPr>
                <w:rFonts w:hint="eastAsia" w:ascii="宋体" w:hAnsi="宋体" w:cs="宋体"/>
                <w:b w:val="0"/>
                <w:color w:val="auto"/>
                <w:sz w:val="24"/>
                <w:szCs w:val="24"/>
                <w:highlight w:val="none"/>
                <w:lang w:val="en-US" w:eastAsia="zh-CN"/>
              </w:rPr>
              <w:t>划型标准详见</w:t>
            </w:r>
            <w:r>
              <w:rPr>
                <w:rFonts w:hint="eastAsia" w:ascii="宋体" w:hAnsi="宋体" w:cs="宋体"/>
                <w:b w:val="0"/>
                <w:color w:val="auto"/>
                <w:sz w:val="24"/>
                <w:szCs w:val="24"/>
                <w:highlight w:val="none"/>
              </w:rPr>
              <w:t>附件</w:t>
            </w:r>
            <w:r>
              <w:rPr>
                <w:rFonts w:hint="eastAsia" w:ascii="宋体" w:hAnsi="宋体" w:cs="宋体"/>
                <w:b w:val="0"/>
                <w:color w:val="auto"/>
                <w:sz w:val="24"/>
                <w:szCs w:val="24"/>
                <w:highlight w:val="none"/>
                <w:lang w:val="en-US" w:eastAsia="zh-CN"/>
              </w:rPr>
              <w:t>8。</w:t>
            </w:r>
          </w:p>
        </w:tc>
      </w:tr>
      <w:tr w14:paraId="128593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5C7FE3B">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BC4CEE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D4D0636">
            <w:pPr>
              <w:bidi w:val="0"/>
              <w:rPr>
                <w:rFonts w:hint="eastAsia"/>
                <w:color w:val="auto"/>
                <w:sz w:val="24"/>
                <w:szCs w:val="24"/>
                <w:highlight w:val="none"/>
              </w:rPr>
            </w:pPr>
            <w:sdt>
              <w:sdtPr>
                <w:rPr>
                  <w:rFonts w:hint="eastAsia"/>
                  <w:color w:val="auto"/>
                  <w:sz w:val="24"/>
                  <w:szCs w:val="24"/>
                  <w:highlight w:val="none"/>
                </w:rPr>
                <w:id w:val="4658"/>
                <w14:checkbox>
                  <w14:checked w14:val="1"/>
                  <w14:checkedState w14:val="00FE" w14:font="Wingdings"/>
                  <w14:uncheckedState w14:val="2610" w14:font="MS Gothic"/>
                </w14:checkbox>
              </w:sdtPr>
              <w:sdtEndPr>
                <w:rPr>
                  <w:rFonts w:hint="eastAsia"/>
                  <w:color w:val="auto"/>
                  <w:sz w:val="24"/>
                  <w:szCs w:val="24"/>
                  <w:highlight w:val="none"/>
                </w:rPr>
              </w:sdtEndPr>
              <w:sdtContent>
                <w:r>
                  <w:rPr>
                    <w:rFonts w:hint="eastAsia"/>
                    <w:color w:val="auto"/>
                    <w:sz w:val="24"/>
                    <w:szCs w:val="24"/>
                    <w:highlight w:val="none"/>
                  </w:rPr>
                  <w:sym w:font="Wingdings" w:char="F0FE"/>
                </w:r>
              </w:sdtContent>
            </w:sdt>
            <w:r>
              <w:rPr>
                <w:rFonts w:hint="eastAsia"/>
                <w:color w:val="auto"/>
                <w:sz w:val="24"/>
                <w:szCs w:val="24"/>
                <w:highlight w:val="none"/>
              </w:rPr>
              <w:t>本项目不允许采购进口产品。</w:t>
            </w:r>
          </w:p>
          <w:p w14:paraId="1F54BE72">
            <w:pPr>
              <w:bidi w:val="0"/>
              <w:rPr>
                <w:rFonts w:ascii="宋体" w:hAnsi="宋体" w:cs="宋体"/>
                <w:color w:val="auto"/>
                <w:highlight w:val="none"/>
              </w:rPr>
            </w:pPr>
            <w:sdt>
              <w:sdtPr>
                <w:rPr>
                  <w:rFonts w:hint="eastAsia"/>
                  <w:color w:val="auto"/>
                  <w:sz w:val="24"/>
                  <w:szCs w:val="24"/>
                  <w:highlight w:val="none"/>
                </w:rPr>
                <w:id w:val="4659"/>
                <w14:checkbox>
                  <w14:checked w14:val="0"/>
                  <w14:checkedState w14:val="00FE" w14:font="Wingdings"/>
                  <w14:uncheckedState w14:val="2610" w14:font="MS Gothic"/>
                </w14:checkbox>
              </w:sdtPr>
              <w:sdtEndPr>
                <w:rPr>
                  <w:rFonts w:hint="eastAsia"/>
                  <w:color w:val="auto"/>
                  <w:sz w:val="24"/>
                  <w:szCs w:val="24"/>
                  <w:highlight w:val="none"/>
                </w:rPr>
              </w:sdtEndPr>
              <w:sdtContent>
                <w:r>
                  <w:rPr>
                    <w:rFonts w:hint="eastAsia"/>
                    <w:color w:val="auto"/>
                    <w:sz w:val="24"/>
                    <w:szCs w:val="24"/>
                    <w:highlight w:val="none"/>
                  </w:rPr>
                  <w:t>☐</w:t>
                </w:r>
              </w:sdtContent>
            </w:sdt>
            <w:r>
              <w:rPr>
                <w:rFonts w:hint="eastAsia"/>
                <w:color w:val="auto"/>
                <w:sz w:val="24"/>
                <w:szCs w:val="24"/>
                <w:highlight w:val="none"/>
              </w:rPr>
              <w:t>可以就</w:t>
            </w:r>
            <w:r>
              <w:rPr>
                <w:rFonts w:hint="eastAsia"/>
                <w:color w:val="auto"/>
                <w:sz w:val="24"/>
                <w:szCs w:val="24"/>
                <w:highlight w:val="none"/>
                <w:u w:val="single"/>
              </w:rPr>
              <w:t xml:space="preserve">    </w:t>
            </w:r>
            <w:r>
              <w:rPr>
                <w:rFonts w:hint="eastAsia"/>
                <w:color w:val="auto"/>
                <w:sz w:val="24"/>
                <w:szCs w:val="24"/>
                <w:highlight w:val="none"/>
              </w:rPr>
              <w:t>采购进口产品。</w:t>
            </w:r>
            <w:r>
              <w:rPr>
                <w:rFonts w:hint="eastAsia" w:ascii="宋体" w:hAnsi="宋体" w:cs="宋体"/>
                <w:color w:val="auto"/>
                <w:kern w:val="0"/>
                <w:sz w:val="24"/>
                <w:szCs w:val="24"/>
                <w:highlight w:val="none"/>
              </w:rPr>
              <w:t>优先采购向我国企业转让技术、与我国企业签订消化吸收再创新方案的供应商的进口产品，详见</w:t>
            </w:r>
            <w:r>
              <w:rPr>
                <w:rFonts w:hint="eastAsia" w:ascii="宋体" w:hAnsi="宋体" w:cs="宋体"/>
                <w:color w:val="auto"/>
                <w:kern w:val="0"/>
                <w:sz w:val="24"/>
                <w:szCs w:val="24"/>
                <w:highlight w:val="none"/>
                <w:u w:val="single"/>
              </w:rPr>
              <w:t>评分标准</w:t>
            </w:r>
            <w:r>
              <w:rPr>
                <w:rFonts w:hint="eastAsia" w:ascii="宋体" w:hAnsi="宋体" w:cs="宋体"/>
                <w:color w:val="auto"/>
                <w:kern w:val="0"/>
                <w:sz w:val="24"/>
                <w:szCs w:val="24"/>
                <w:highlight w:val="none"/>
              </w:rPr>
              <w:t>。</w:t>
            </w:r>
          </w:p>
        </w:tc>
      </w:tr>
      <w:tr w14:paraId="6C9462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80ACDF4">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77A41D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5339E49D">
            <w:pPr>
              <w:spacing w:line="360" w:lineRule="auto"/>
              <w:rPr>
                <w:rFonts w:hint="eastAsia" w:ascii="宋体" w:hAnsi="宋体" w:eastAsia="宋体" w:cs="宋体"/>
                <w:color w:val="auto"/>
                <w:sz w:val="24"/>
                <w:szCs w:val="24"/>
                <w:highlight w:val="none"/>
                <w:lang w:eastAsia="zh-CN"/>
              </w:rPr>
            </w:pPr>
            <w:sdt>
              <w:sdtPr>
                <w:rPr>
                  <w:rFonts w:hint="eastAsia" w:ascii="宋体" w:hAnsi="宋体" w:cs="宋体"/>
                  <w:color w:val="auto"/>
                  <w:kern w:val="0"/>
                  <w:sz w:val="24"/>
                  <w:szCs w:val="24"/>
                  <w:highlight w:val="none"/>
                </w:rPr>
                <w:id w:val="4660"/>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szCs w:val="24"/>
                <w:highlight w:val="none"/>
              </w:rPr>
              <w:t xml:space="preserve"> A</w:t>
            </w:r>
            <w:r>
              <w:rPr>
                <w:rFonts w:hint="eastAsia" w:ascii="宋体" w:hAnsi="宋体" w:cs="宋体"/>
                <w:color w:val="auto"/>
                <w:sz w:val="24"/>
                <w:szCs w:val="24"/>
                <w:highlight w:val="none"/>
              </w:rPr>
              <w:t>同意将非主体、非关键性</w:t>
            </w:r>
            <w:r>
              <w:rPr>
                <w:rFonts w:hint="eastAsia" w:ascii="宋体" w:hAnsi="宋体" w:cs="宋体"/>
                <w:strike w:val="0"/>
                <w:dstrike w:val="0"/>
                <w:color w:val="auto"/>
                <w:sz w:val="24"/>
                <w:szCs w:val="24"/>
                <w:highlight w:val="none"/>
                <w:u w:val="single"/>
                <w:lang w:val="en-US" w:eastAsia="zh-CN"/>
              </w:rPr>
              <w:t xml:space="preserve">   </w:t>
            </w:r>
            <w:r>
              <w:rPr>
                <w:rFonts w:hint="eastAsia" w:ascii="宋体" w:hAnsi="宋体" w:cs="宋体"/>
                <w:color w:val="auto"/>
                <w:sz w:val="24"/>
                <w:szCs w:val="24"/>
                <w:highlight w:val="none"/>
              </w:rPr>
              <w:t>的工作分包</w:t>
            </w:r>
            <w:r>
              <w:rPr>
                <w:rFonts w:hint="eastAsia" w:ascii="宋体" w:hAnsi="宋体" w:cs="宋体"/>
                <w:color w:val="auto"/>
                <w:sz w:val="24"/>
                <w:szCs w:val="24"/>
                <w:highlight w:val="none"/>
                <w:lang w:eastAsia="zh-CN"/>
              </w:rPr>
              <w:t>。</w:t>
            </w:r>
          </w:p>
          <w:p w14:paraId="1C236A93">
            <w:pPr>
              <w:spacing w:line="360" w:lineRule="auto"/>
              <w:rPr>
                <w:rFonts w:ascii="宋体" w:hAnsi="宋体" w:cs="宋体"/>
                <w:color w:val="auto"/>
                <w:sz w:val="24"/>
                <w:highlight w:val="none"/>
              </w:rPr>
            </w:pPr>
            <w:sdt>
              <w:sdtPr>
                <w:rPr>
                  <w:rFonts w:hint="eastAsia" w:ascii="宋体" w:hAnsi="宋体" w:cs="宋体"/>
                  <w:color w:val="auto"/>
                  <w:kern w:val="0"/>
                  <w:sz w:val="24"/>
                  <w:szCs w:val="24"/>
                  <w:highlight w:val="none"/>
                </w:rPr>
                <w:id w:val="4661"/>
                <w14:checkbox>
                  <w14:checked w14:val="1"/>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szCs w:val="24"/>
                <w:highlight w:val="none"/>
              </w:rPr>
              <w:t xml:space="preserve"> B</w:t>
            </w:r>
            <w:r>
              <w:rPr>
                <w:rFonts w:hint="eastAsia" w:ascii="宋体" w:hAnsi="宋体" w:cs="宋体"/>
                <w:color w:val="auto"/>
                <w:sz w:val="24"/>
                <w:szCs w:val="24"/>
                <w:highlight w:val="none"/>
              </w:rPr>
              <w:t>不同意分包。</w:t>
            </w:r>
          </w:p>
        </w:tc>
      </w:tr>
      <w:tr w14:paraId="347433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C2AABD2">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82C197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5B27B8CA">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1474570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tc>
      </w:tr>
      <w:tr w14:paraId="5E3064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7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9499A5D">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69AEDFF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5364B92">
            <w:pPr>
              <w:rPr>
                <w:rFonts w:hint="eastAsia" w:eastAsia="宋体"/>
                <w:color w:val="auto"/>
                <w:highlight w:val="none"/>
                <w:lang w:eastAsia="zh-CN"/>
              </w:rPr>
            </w:pPr>
            <w:sdt>
              <w:sdtPr>
                <w:rPr>
                  <w:rFonts w:hint="eastAsia"/>
                  <w:color w:val="auto"/>
                  <w:sz w:val="24"/>
                  <w:szCs w:val="24"/>
                  <w:highlight w:val="none"/>
                </w:rPr>
                <w:id w:val="4664"/>
                <w14:checkbox>
                  <w14:checked w14:val="1"/>
                  <w14:checkedState w14:val="00FE" w14:font="Wingdings"/>
                  <w14:uncheckedState w14:val="2610" w14:font="MS Gothic"/>
                </w14:checkbox>
              </w:sdtPr>
              <w:sdtEndPr>
                <w:rPr>
                  <w:rFonts w:hint="eastAsia"/>
                  <w:color w:val="auto"/>
                  <w:sz w:val="24"/>
                  <w:szCs w:val="24"/>
                  <w:highlight w:val="none"/>
                </w:rPr>
              </w:sdtEndPr>
              <w:sdtContent>
                <w:r>
                  <w:rPr>
                    <w:rFonts w:hint="eastAsia" w:ascii="Wingdings" w:hAnsi="Wingdings" w:eastAsia="宋体" w:cs="Times New Roman"/>
                    <w:color w:val="auto"/>
                    <w:kern w:val="2"/>
                    <w:sz w:val="24"/>
                    <w:szCs w:val="24"/>
                    <w:highlight w:val="none"/>
                    <w:lang w:val="en-US" w:eastAsia="zh-CN" w:bidi="ar-SA"/>
                  </w:rPr>
                  <w:t>þ</w:t>
                </w:r>
              </w:sdtContent>
            </w:sdt>
            <w:r>
              <w:rPr>
                <w:rFonts w:hint="eastAsia"/>
                <w:color w:val="auto"/>
                <w:sz w:val="24"/>
                <w:szCs w:val="24"/>
                <w:highlight w:val="none"/>
              </w:rPr>
              <w:t>A不要求提供。</w:t>
            </w:r>
          </w:p>
        </w:tc>
      </w:tr>
      <w:tr w14:paraId="7766FB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08CBE1D">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FA6F5B9">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43F73B52">
            <w:pPr>
              <w:spacing w:line="360" w:lineRule="auto"/>
              <w:rPr>
                <w:rFonts w:ascii="宋体" w:hAnsi="宋体" w:cs="宋体"/>
                <w:b/>
                <w:color w:val="auto"/>
                <w:kern w:val="0"/>
                <w:sz w:val="24"/>
                <w:highlight w:val="none"/>
                <w:lang w:val="zh-CN"/>
              </w:rPr>
            </w:pPr>
            <w:sdt>
              <w:sdtPr>
                <w:rPr>
                  <w:rFonts w:hint="eastAsia" w:ascii="宋体" w:hAnsi="宋体" w:cs="宋体"/>
                  <w:color w:val="auto"/>
                  <w:kern w:val="0"/>
                  <w:sz w:val="24"/>
                  <w:szCs w:val="24"/>
                  <w:highlight w:val="none"/>
                </w:rPr>
                <w:id w:val="4670"/>
                <w14:checkbox>
                  <w14:checked w14:val="1"/>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szCs w:val="24"/>
                <w:highlight w:val="none"/>
              </w:rPr>
              <w:t>A</w:t>
            </w:r>
            <w:r>
              <w:rPr>
                <w:rFonts w:hint="eastAsia" w:ascii="宋体" w:hAnsi="宋体" w:cs="宋体"/>
                <w:color w:val="auto"/>
                <w:sz w:val="24"/>
                <w:szCs w:val="24"/>
                <w:highlight w:val="none"/>
              </w:rPr>
              <w:t>不组织。</w:t>
            </w:r>
          </w:p>
        </w:tc>
      </w:tr>
      <w:tr w14:paraId="25F521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7DEF3810">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406B0B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23261E5F">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（1）资格证明文件：见招标文件第二部分11.1。</w:t>
            </w:r>
          </w:p>
          <w:p w14:paraId="6825F2AA">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szCs w:val="24"/>
                <w:highlight w:val="none"/>
                <w:lang w:val="zh-CN"/>
              </w:rPr>
              <w:t>投标人未提供有效的资格证明文件的，视为投标人不具备招标文件中规定的资格要求，投标无效。</w:t>
            </w:r>
          </w:p>
        </w:tc>
      </w:tr>
      <w:tr w14:paraId="0E011C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194F9570">
            <w:pPr>
              <w:snapToGrid w:val="0"/>
              <w:spacing w:line="360" w:lineRule="auto"/>
              <w:jc w:val="center"/>
              <w:rPr>
                <w:rFonts w:hint="eastAsia" w:asciiTheme="minorEastAsia" w:hAnsiTheme="minorEastAsia" w:eastAsiaTheme="minorEastAsia" w:cstheme="minorEastAsia"/>
                <w:color w:val="auto"/>
                <w:sz w:val="24"/>
                <w:szCs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6EB5ACCA">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59B859C7">
            <w:pPr>
              <w:spacing w:line="360" w:lineRule="auto"/>
              <w:rPr>
                <w:rFonts w:ascii="宋体" w:hAnsi="宋体" w:cs="宋体"/>
                <w:color w:val="auto"/>
                <w:sz w:val="24"/>
                <w:highlight w:val="none"/>
              </w:rPr>
            </w:pPr>
            <w:r>
              <w:rPr>
                <w:rFonts w:hint="eastAsia" w:ascii="宋体" w:hAnsi="宋体" w:cs="宋体"/>
                <w:color w:val="auto"/>
                <w:sz w:val="24"/>
                <w:szCs w:val="24"/>
                <w:highlight w:val="none"/>
              </w:rPr>
              <w:t>（2）资信证明文件：根据招标文件第四部分评标标准提供</w:t>
            </w:r>
            <w:r>
              <w:rPr>
                <w:rFonts w:hint="eastAsia" w:ascii="宋体" w:hAnsi="宋体" w:cs="宋体"/>
                <w:color w:val="auto"/>
                <w:sz w:val="24"/>
                <w:highlight w:val="none"/>
                <w:u w:val="single"/>
                <w:lang w:val="en-US" w:eastAsia="zh-CN"/>
              </w:rPr>
              <w:t>有效的</w:t>
            </w:r>
            <w:r>
              <w:rPr>
                <w:rFonts w:hint="eastAsia" w:ascii="宋体" w:hAnsi="宋体" w:cs="宋体"/>
                <w:color w:val="auto"/>
                <w:sz w:val="24"/>
                <w:highlight w:val="none"/>
                <w:u w:val="single"/>
              </w:rPr>
              <w:t>资信证明文件</w:t>
            </w:r>
            <w:r>
              <w:rPr>
                <w:rFonts w:hint="eastAsia" w:ascii="宋体" w:hAnsi="宋体" w:cs="宋体"/>
                <w:color w:val="auto"/>
                <w:sz w:val="24"/>
                <w:szCs w:val="24"/>
                <w:highlight w:val="none"/>
                <w:u w:val="single"/>
              </w:rPr>
              <w:t>。</w:t>
            </w:r>
          </w:p>
        </w:tc>
      </w:tr>
      <w:tr w14:paraId="55DD53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E9C8D94">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CF57AA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445E3A1">
            <w:pPr>
              <w:snapToGrid w:val="0"/>
              <w:spacing w:line="360" w:lineRule="auto"/>
              <w:rPr>
                <w:rFonts w:ascii="宋体" w:hAnsi="宋体" w:cs="宋体"/>
                <w:color w:val="auto"/>
                <w:highlight w:val="none"/>
              </w:rPr>
            </w:pP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无。</w:t>
            </w:r>
          </w:p>
        </w:tc>
      </w:tr>
      <w:tr w14:paraId="516553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B2781A3">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45C845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C66BC36">
            <w:pPr>
              <w:snapToGrid w:val="0"/>
              <w:spacing w:line="360" w:lineRule="auto"/>
              <w:jc w:val="left"/>
              <w:rPr>
                <w:rFonts w:ascii="宋体" w:hAnsi="宋体" w:cs="宋体"/>
                <w:b/>
                <w:color w:val="auto"/>
                <w:kern w:val="0"/>
                <w:sz w:val="24"/>
                <w:szCs w:val="24"/>
                <w:highlight w:val="none"/>
                <w:lang w:val="zh-CN"/>
              </w:rPr>
            </w:pPr>
            <w:r>
              <w:rPr>
                <w:rFonts w:hint="eastAsia" w:ascii="宋体" w:hAnsi="宋体" w:cs="宋体"/>
                <w:color w:val="auto"/>
                <w:kern w:val="0"/>
                <w:sz w:val="24"/>
                <w:szCs w:val="24"/>
                <w:highlight w:val="none"/>
                <w:lang w:val="zh-CN"/>
              </w:rPr>
              <w:t>有关本项目实施所需的所有费用（含税费）均计入报价。</w:t>
            </w:r>
            <w:r>
              <w:rPr>
                <w:rFonts w:hint="eastAsia" w:ascii="宋体" w:hAnsi="宋体" w:cs="宋体"/>
                <w:b/>
                <w:bCs/>
                <w:color w:val="auto"/>
                <w:kern w:val="0"/>
                <w:sz w:val="24"/>
                <w:szCs w:val="24"/>
                <w:highlight w:val="none"/>
                <w:lang w:val="zh-CN"/>
              </w:rPr>
              <w:t>投标文件</w:t>
            </w:r>
            <w:r>
              <w:rPr>
                <w:rFonts w:hint="eastAsia" w:ascii="宋体" w:hAnsi="宋体" w:cs="宋体"/>
                <w:b/>
                <w:bCs/>
                <w:color w:val="auto"/>
                <w:sz w:val="24"/>
                <w:szCs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szCs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szCs w:val="24"/>
                <w:highlight w:val="none"/>
                <w:lang w:val="zh-CN"/>
              </w:rPr>
              <w:t>提醒：验收时检测费用由采购人承担，不包含在投标总价中。</w:t>
            </w:r>
          </w:p>
          <w:p w14:paraId="26E81B37">
            <w:pPr>
              <w:snapToGrid w:val="0"/>
              <w:spacing w:line="360" w:lineRule="auto"/>
              <w:jc w:val="left"/>
              <w:rPr>
                <w:rFonts w:ascii="宋体" w:hAnsi="宋体" w:cs="宋体"/>
                <w:b/>
                <w:color w:val="auto"/>
                <w:kern w:val="0"/>
                <w:sz w:val="24"/>
                <w:szCs w:val="24"/>
                <w:highlight w:val="none"/>
                <w:lang w:val="zh-CN"/>
              </w:rPr>
            </w:pPr>
            <w:r>
              <w:rPr>
                <w:rFonts w:hint="eastAsia" w:ascii="宋体" w:hAnsi="宋体" w:cs="宋体"/>
                <w:b/>
                <w:color w:val="auto"/>
                <w:kern w:val="0"/>
                <w:sz w:val="24"/>
                <w:szCs w:val="24"/>
                <w:highlight w:val="none"/>
                <w:lang w:val="zh-CN"/>
              </w:rPr>
              <w:t>投标报价出现下列情形的，投标无效：</w:t>
            </w:r>
          </w:p>
          <w:p w14:paraId="20B43CEA">
            <w:pPr>
              <w:snapToGrid w:val="0"/>
              <w:spacing w:line="360" w:lineRule="auto"/>
              <w:ind w:firstLine="241" w:firstLineChars="100"/>
              <w:jc w:val="left"/>
              <w:rPr>
                <w:rFonts w:ascii="宋体" w:hAnsi="宋体" w:cs="宋体"/>
                <w:b/>
                <w:color w:val="auto"/>
                <w:kern w:val="0"/>
                <w:sz w:val="24"/>
                <w:szCs w:val="24"/>
                <w:highlight w:val="none"/>
                <w:lang w:val="zh-CN"/>
              </w:rPr>
            </w:pPr>
            <w:r>
              <w:rPr>
                <w:rFonts w:hint="eastAsia" w:ascii="宋体" w:hAnsi="宋体" w:cs="宋体"/>
                <w:b/>
                <w:color w:val="auto"/>
                <w:kern w:val="0"/>
                <w:sz w:val="24"/>
                <w:szCs w:val="24"/>
                <w:highlight w:val="none"/>
                <w:lang w:val="zh-CN"/>
              </w:rPr>
              <w:t>投标文件出现不是唯一的、有选择性投标报价的；</w:t>
            </w:r>
          </w:p>
          <w:p w14:paraId="341A0FC1">
            <w:pPr>
              <w:snapToGrid w:val="0"/>
              <w:spacing w:line="360" w:lineRule="auto"/>
              <w:ind w:firstLine="241" w:firstLineChars="100"/>
              <w:jc w:val="left"/>
              <w:rPr>
                <w:rFonts w:ascii="宋体" w:hAnsi="宋体" w:cs="宋体"/>
                <w:color w:val="auto"/>
                <w:kern w:val="0"/>
                <w:sz w:val="24"/>
                <w:szCs w:val="24"/>
                <w:highlight w:val="none"/>
                <w:lang w:val="zh-CN"/>
              </w:rPr>
            </w:pPr>
            <w:r>
              <w:rPr>
                <w:rFonts w:hint="eastAsia" w:ascii="宋体" w:hAnsi="宋体" w:cs="宋体"/>
                <w:b/>
                <w:color w:val="auto"/>
                <w:kern w:val="0"/>
                <w:sz w:val="24"/>
                <w:szCs w:val="24"/>
                <w:highlight w:val="none"/>
                <w:lang w:val="zh-CN"/>
              </w:rPr>
              <w:t>投标报价超过招标文件中规定的预算金额或者最高限价的；</w:t>
            </w:r>
          </w:p>
          <w:p w14:paraId="0E9BBE8C">
            <w:pPr>
              <w:spacing w:line="360" w:lineRule="auto"/>
              <w:ind w:firstLine="241" w:firstLineChars="100"/>
              <w:rPr>
                <w:rFonts w:hint="eastAsia" w:ascii="宋体" w:hAnsi="宋体" w:eastAsia="宋体" w:cs="宋体"/>
                <w:b/>
                <w:color w:val="auto"/>
                <w:sz w:val="24"/>
                <w:szCs w:val="24"/>
                <w:highlight w:val="none"/>
                <w:lang w:eastAsia="zh-CN"/>
              </w:rPr>
            </w:pPr>
            <w:r>
              <w:rPr>
                <w:rFonts w:hint="eastAsia" w:ascii="宋体" w:hAnsi="宋体" w:cs="宋体"/>
                <w:b/>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4"/>
                <w:highlight w:val="none"/>
                <w:lang w:eastAsia="zh-CN"/>
              </w:rPr>
              <w:t>；</w:t>
            </w:r>
          </w:p>
          <w:p w14:paraId="65FBBEC3">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szCs w:val="24"/>
                <w:highlight w:val="none"/>
              </w:rPr>
              <w:t>投标人对根据修正原则修正后的报价不确认的</w:t>
            </w:r>
            <w:r>
              <w:rPr>
                <w:rFonts w:hint="eastAsia" w:ascii="宋体" w:hAnsi="宋体" w:cs="宋体"/>
                <w:b/>
                <w:color w:val="auto"/>
                <w:sz w:val="24"/>
                <w:szCs w:val="24"/>
                <w:highlight w:val="none"/>
              </w:rPr>
              <w:t>。</w:t>
            </w:r>
          </w:p>
        </w:tc>
      </w:tr>
      <w:tr w14:paraId="14CBF1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969" w:hRule="atLeast"/>
          <w:tblHeader/>
        </w:trPr>
        <w:tc>
          <w:tcPr>
            <w:tcW w:w="629" w:type="dxa"/>
            <w:tcBorders>
              <w:top w:val="single" w:color="auto" w:sz="4" w:space="0"/>
              <w:left w:val="single" w:color="000000" w:sz="8" w:space="0"/>
              <w:right w:val="single" w:color="000000" w:sz="2" w:space="0"/>
            </w:tcBorders>
            <w:vAlign w:val="center"/>
          </w:tcPr>
          <w:p w14:paraId="3F1B5346">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w:t>
            </w:r>
          </w:p>
        </w:tc>
        <w:tc>
          <w:tcPr>
            <w:tcW w:w="1843" w:type="dxa"/>
            <w:tcBorders>
              <w:top w:val="single" w:color="000000" w:sz="8" w:space="0"/>
              <w:left w:val="single" w:color="000000" w:sz="2" w:space="0"/>
              <w:right w:val="single" w:color="000000" w:sz="8" w:space="0"/>
            </w:tcBorders>
            <w:vAlign w:val="center"/>
          </w:tcPr>
          <w:p w14:paraId="45A3977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4F921287">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17385E40">
            <w:pPr>
              <w:snapToGrid w:val="0"/>
              <w:spacing w:after="0"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本项目支持《杭州市萧山区政府采购支持中小企业信用融资暂行办法》。</w:t>
            </w:r>
          </w:p>
          <w:p w14:paraId="2E72ACCC">
            <w:pPr>
              <w:spacing w:after="0"/>
              <w:jc w:val="left"/>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有融资需求的中标供应商可参照相关规定及银行方案凭政府采购合同向相关合作银行提出信用融资（贷款）申请。详见</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"http://www.xiaoshan.gov.cn/art/2018/12/20/art_1229293109_1559514.html" </w:instrText>
            </w:r>
            <w:r>
              <w:rPr>
                <w:rFonts w:hint="eastAsia" w:ascii="宋体" w:hAnsi="宋体" w:eastAsia="宋体" w:cs="宋体"/>
                <w:color w:val="auto"/>
                <w:sz w:val="24"/>
                <w:szCs w:val="24"/>
                <w:highlight w:val="none"/>
              </w:rPr>
              <w:fldChar w:fldCharType="separate"/>
            </w:r>
            <w:r>
              <w:rPr>
                <w:rStyle w:val="77"/>
                <w:rFonts w:hint="eastAsia" w:ascii="宋体" w:hAnsi="宋体" w:eastAsia="宋体" w:cs="宋体"/>
                <w:snapToGrid/>
                <w:color w:val="auto"/>
                <w:sz w:val="24"/>
                <w:szCs w:val="24"/>
                <w:highlight w:val="none"/>
              </w:rPr>
              <w:t>http://www.xiaoshan.gov.cn/art/2018/12/20/art_1229293109_1559514.html</w:t>
            </w:r>
            <w:r>
              <w:rPr>
                <w:rStyle w:val="77"/>
                <w:rFonts w:hint="eastAsia" w:ascii="宋体" w:hAnsi="宋体" w:eastAsia="宋体" w:cs="宋体"/>
                <w:snapToGrid/>
                <w:color w:val="auto"/>
                <w:sz w:val="24"/>
                <w:szCs w:val="24"/>
                <w:highlight w:val="none"/>
              </w:rPr>
              <w:fldChar w:fldCharType="end"/>
            </w:r>
          </w:p>
        </w:tc>
      </w:tr>
      <w:tr w14:paraId="4C5843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42BA1F2">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AB1477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25D0C286">
            <w:pPr>
              <w:pStyle w:val="35"/>
              <w:spacing w:line="360" w:lineRule="auto"/>
              <w:rPr>
                <w:rFonts w:hAnsi="宋体" w:cs="宋体"/>
                <w:color w:val="auto"/>
                <w:kern w:val="28"/>
                <w:sz w:val="24"/>
                <w:highlight w:val="none"/>
              </w:rPr>
            </w:pPr>
            <w:r>
              <w:rPr>
                <w:rFonts w:hint="eastAsia" w:hAnsi="宋体" w:cs="宋体"/>
                <w:color w:val="auto"/>
                <w:kern w:val="28"/>
                <w:sz w:val="24"/>
                <w:szCs w:val="24"/>
                <w:highlight w:val="none"/>
              </w:rPr>
              <w:t>本项目备份文件是否收取：不收取</w:t>
            </w:r>
            <w:r>
              <w:rPr>
                <w:rFonts w:hint="eastAsia" w:hAnsi="宋体" w:cs="宋体"/>
                <w:color w:val="auto"/>
                <w:kern w:val="28"/>
                <w:sz w:val="24"/>
                <w:szCs w:val="24"/>
                <w:highlight w:val="none"/>
                <w:lang w:eastAsia="zh-CN"/>
              </w:rPr>
              <w:t>。</w:t>
            </w:r>
          </w:p>
        </w:tc>
      </w:tr>
      <w:tr w14:paraId="3D6320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49980B8">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313FB1B0">
            <w:pPr>
              <w:jc w:val="center"/>
              <w:rPr>
                <w:rFonts w:ascii="宋体" w:hAnsi="宋体" w:cs="宋体"/>
                <w:b/>
                <w:color w:val="auto"/>
                <w:sz w:val="24"/>
                <w:highlight w:val="none"/>
              </w:rPr>
            </w:pPr>
            <w:r>
              <w:rPr>
                <w:rFonts w:hint="eastAsia"/>
                <w:b/>
                <w:color w:val="auto"/>
                <w:sz w:val="24"/>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3C2E9610">
            <w:pPr>
              <w:keepNext w:val="0"/>
              <w:keepLines w:val="0"/>
              <w:pageBreakBefore w:val="0"/>
              <w:widowControl w:val="0"/>
              <w:kinsoku/>
              <w:wordWrap/>
              <w:overflowPunct/>
              <w:topLinePunct w:val="0"/>
              <w:autoSpaceDE/>
              <w:autoSpaceDN/>
              <w:bidi w:val="0"/>
              <w:adjustRightInd w:val="0"/>
              <w:snapToGrid/>
              <w:spacing w:after="0" w:line="400" w:lineRule="exact"/>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采购人支付</w:t>
            </w:r>
          </w:p>
        </w:tc>
      </w:tr>
      <w:tr w14:paraId="300FE4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2"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5746333">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1D299260">
            <w:pPr>
              <w:jc w:val="center"/>
              <w:rPr>
                <w:color w:val="auto"/>
                <w:highlight w:val="none"/>
              </w:rPr>
            </w:pPr>
            <w:r>
              <w:rPr>
                <w:rFonts w:hint="eastAsia" w:cs="仿宋"/>
                <w:b/>
                <w:color w:val="auto"/>
                <w:sz w:val="24"/>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353C3DCE">
            <w:pPr>
              <w:keepNext w:val="0"/>
              <w:keepLines w:val="0"/>
              <w:pageBreakBefore w:val="0"/>
              <w:widowControl w:val="0"/>
              <w:kinsoku/>
              <w:wordWrap/>
              <w:overflowPunct/>
              <w:topLinePunct w:val="0"/>
              <w:autoSpaceDE/>
              <w:autoSpaceDN/>
              <w:bidi w:val="0"/>
              <w:adjustRightInd w:val="0"/>
              <w:snapToGrid/>
              <w:spacing w:after="0" w:line="400" w:lineRule="exact"/>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本项目由采购人进行资格文件及信用信息查询。</w:t>
            </w:r>
          </w:p>
        </w:tc>
      </w:tr>
      <w:tr w14:paraId="046452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A47EC7B">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2B5E23E1">
            <w:pPr>
              <w:jc w:val="center"/>
              <w:rPr>
                <w:rFonts w:cs="仿宋"/>
                <w:b/>
                <w:color w:val="auto"/>
                <w:sz w:val="22"/>
                <w:highlight w:val="none"/>
              </w:rPr>
            </w:pPr>
            <w:r>
              <w:rPr>
                <w:rFonts w:hint="eastAsia" w:cs="仿宋"/>
                <w:b/>
                <w:color w:val="auto"/>
                <w:sz w:val="24"/>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29860E97">
            <w:pPr>
              <w:snapToGrid w:val="0"/>
              <w:spacing w:after="0" w:line="360" w:lineRule="auto"/>
              <w:rPr>
                <w:color w:val="auto"/>
                <w:sz w:val="24"/>
                <w:szCs w:val="24"/>
                <w:highlight w:val="none"/>
                <w:u w:val="single"/>
              </w:rPr>
            </w:pPr>
            <w:r>
              <w:rPr>
                <w:rFonts w:hint="eastAsia"/>
                <w:color w:val="auto"/>
                <w:sz w:val="24"/>
                <w:szCs w:val="24"/>
                <w:highlight w:val="none"/>
              </w:rPr>
              <w:t>采购</w:t>
            </w:r>
            <w:r>
              <w:rPr>
                <w:color w:val="auto"/>
                <w:sz w:val="24"/>
                <w:szCs w:val="24"/>
                <w:highlight w:val="none"/>
              </w:rPr>
              <w:t>人、</w:t>
            </w:r>
            <w:r>
              <w:rPr>
                <w:rFonts w:hint="eastAsia"/>
                <w:color w:val="auto"/>
                <w:sz w:val="24"/>
                <w:szCs w:val="24"/>
                <w:highlight w:val="none"/>
              </w:rPr>
              <w:t>采购</w:t>
            </w:r>
            <w:r>
              <w:rPr>
                <w:color w:val="auto"/>
                <w:sz w:val="24"/>
                <w:szCs w:val="24"/>
                <w:highlight w:val="none"/>
              </w:rPr>
              <w:t>机构质疑接收人</w:t>
            </w:r>
            <w:r>
              <w:rPr>
                <w:rFonts w:hint="eastAsia"/>
                <w:color w:val="auto"/>
                <w:sz w:val="24"/>
                <w:szCs w:val="24"/>
                <w:highlight w:val="none"/>
              </w:rPr>
              <w:t>、联系方式</w:t>
            </w:r>
            <w:r>
              <w:rPr>
                <w:color w:val="auto"/>
                <w:sz w:val="24"/>
                <w:szCs w:val="24"/>
                <w:highlight w:val="none"/>
              </w:rPr>
              <w:t>：</w:t>
            </w:r>
            <w:r>
              <w:rPr>
                <w:rFonts w:hint="eastAsia"/>
                <w:color w:val="auto"/>
                <w:sz w:val="24"/>
                <w:szCs w:val="24"/>
                <w:highlight w:val="none"/>
              </w:rPr>
              <w:t>详见公告</w:t>
            </w:r>
          </w:p>
          <w:p w14:paraId="75048C38">
            <w:pPr>
              <w:snapToGrid w:val="0"/>
              <w:spacing w:after="0" w:line="360" w:lineRule="auto"/>
              <w:rPr>
                <w:b/>
                <w:color w:val="auto"/>
                <w:sz w:val="24"/>
                <w:szCs w:val="24"/>
                <w:highlight w:val="none"/>
              </w:rPr>
            </w:pPr>
            <w:r>
              <w:rPr>
                <w:rFonts w:hint="eastAsia"/>
                <w:b/>
                <w:color w:val="auto"/>
                <w:sz w:val="24"/>
                <w:szCs w:val="24"/>
                <w:highlight w:val="none"/>
              </w:rPr>
              <w:t>线上提交质疑方式：政采云线上质疑路径：项目采购-询问质疑投诉-质疑列表。请使用ca签章在每一页质疑文件中加盖电子公章，上传完整附件。</w:t>
            </w:r>
          </w:p>
          <w:p w14:paraId="33C9DD1E">
            <w:pPr>
              <w:snapToGrid w:val="0"/>
              <w:spacing w:after="0" w:line="360" w:lineRule="auto"/>
              <w:rPr>
                <w:color w:val="auto"/>
                <w:sz w:val="24"/>
                <w:szCs w:val="24"/>
                <w:highlight w:val="none"/>
              </w:rPr>
            </w:pPr>
            <w:r>
              <w:rPr>
                <w:rFonts w:hint="eastAsia"/>
                <w:color w:val="auto"/>
                <w:sz w:val="24"/>
                <w:szCs w:val="24"/>
                <w:highlight w:val="none"/>
              </w:rPr>
              <w:t>本项目涉及资格条件、采购需求、评分办法及采购过程中有关现场考察或开标前答疑会等事项由</w:t>
            </w:r>
            <w:r>
              <w:rPr>
                <w:b/>
                <w:bCs/>
                <w:color w:val="auto"/>
                <w:sz w:val="24"/>
                <w:szCs w:val="24"/>
                <w:highlight w:val="none"/>
              </w:rPr>
              <w:t>采购人</w:t>
            </w:r>
            <w:r>
              <w:rPr>
                <w:color w:val="auto"/>
                <w:sz w:val="24"/>
                <w:szCs w:val="24"/>
                <w:highlight w:val="none"/>
              </w:rPr>
              <w:t>进行答复。</w:t>
            </w:r>
          </w:p>
          <w:p w14:paraId="21B382E0">
            <w:pPr>
              <w:spacing w:after="0"/>
              <w:rPr>
                <w:rFonts w:cs="仿宋_GB2312"/>
                <w:color w:val="auto"/>
                <w:sz w:val="22"/>
                <w:highlight w:val="none"/>
              </w:rPr>
            </w:pPr>
            <w:r>
              <w:rPr>
                <w:rFonts w:hint="eastAsia"/>
                <w:color w:val="auto"/>
                <w:sz w:val="24"/>
                <w:szCs w:val="24"/>
                <w:highlight w:val="none"/>
              </w:rPr>
              <w:t>涉及</w:t>
            </w:r>
            <w:r>
              <w:rPr>
                <w:color w:val="auto"/>
                <w:sz w:val="24"/>
                <w:szCs w:val="24"/>
                <w:highlight w:val="none"/>
              </w:rPr>
              <w:t>流程规范性、组织程序等</w:t>
            </w:r>
            <w:r>
              <w:rPr>
                <w:rFonts w:hint="eastAsia"/>
                <w:color w:val="auto"/>
                <w:sz w:val="24"/>
                <w:szCs w:val="24"/>
                <w:highlight w:val="none"/>
              </w:rPr>
              <w:t>相关</w:t>
            </w:r>
            <w:r>
              <w:rPr>
                <w:color w:val="auto"/>
                <w:sz w:val="24"/>
                <w:szCs w:val="24"/>
                <w:highlight w:val="none"/>
              </w:rPr>
              <w:t>事项，由</w:t>
            </w:r>
            <w:r>
              <w:rPr>
                <w:rFonts w:hint="eastAsia"/>
                <w:b/>
                <w:bCs/>
                <w:color w:val="auto"/>
                <w:sz w:val="24"/>
                <w:szCs w:val="24"/>
                <w:highlight w:val="none"/>
              </w:rPr>
              <w:t>采购</w:t>
            </w:r>
            <w:r>
              <w:rPr>
                <w:rFonts w:hint="eastAsia"/>
                <w:b/>
                <w:bCs/>
                <w:color w:val="auto"/>
                <w:sz w:val="24"/>
                <w:szCs w:val="24"/>
                <w:highlight w:val="none"/>
                <w:lang w:eastAsia="zh-CN"/>
              </w:rPr>
              <w:t>代理</w:t>
            </w:r>
            <w:r>
              <w:rPr>
                <w:b/>
                <w:bCs/>
                <w:color w:val="auto"/>
                <w:sz w:val="24"/>
                <w:szCs w:val="24"/>
                <w:highlight w:val="none"/>
              </w:rPr>
              <w:t>机构</w:t>
            </w:r>
            <w:r>
              <w:rPr>
                <w:color w:val="auto"/>
                <w:sz w:val="24"/>
                <w:szCs w:val="24"/>
                <w:highlight w:val="none"/>
              </w:rPr>
              <w:t>进行答复。</w:t>
            </w:r>
          </w:p>
        </w:tc>
      </w:tr>
      <w:tr w14:paraId="4E5957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322"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FEE6F16">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54577328">
            <w:pPr>
              <w:jc w:val="center"/>
              <w:rPr>
                <w:rFonts w:cs="仿宋"/>
                <w:b/>
                <w:color w:val="auto"/>
                <w:sz w:val="22"/>
                <w:highlight w:val="none"/>
              </w:rPr>
            </w:pPr>
            <w:r>
              <w:rPr>
                <w:rFonts w:hint="eastAsia" w:cs="仿宋"/>
                <w:b/>
                <w:color w:val="auto"/>
                <w:sz w:val="24"/>
                <w:highlight w:val="none"/>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1C2B3464">
            <w:pPr>
              <w:keepNext w:val="0"/>
              <w:keepLines w:val="0"/>
              <w:pageBreakBefore w:val="0"/>
              <w:widowControl w:val="0"/>
              <w:kinsoku/>
              <w:wordWrap/>
              <w:overflowPunct/>
              <w:topLinePunct w:val="0"/>
              <w:autoSpaceDE/>
              <w:autoSpaceDN/>
              <w:bidi w:val="0"/>
              <w:adjustRightInd w:val="0"/>
              <w:snapToGrid/>
              <w:spacing w:after="0" w:line="400" w:lineRule="exact"/>
              <w:textAlignment w:val="auto"/>
              <w:rPr>
                <w:color w:val="auto"/>
                <w:sz w:val="22"/>
                <w:highlight w:val="none"/>
              </w:rPr>
            </w:pPr>
            <w:r>
              <w:rPr>
                <w:rFonts w:hint="eastAsia" w:ascii="Times New Roman" w:hAnsi="Times New Roman" w:eastAsia="宋体" w:cs="Times New Roman"/>
                <w:color w:val="auto"/>
                <w:sz w:val="24"/>
                <w:szCs w:val="24"/>
                <w:highlight w:val="none"/>
                <w:lang w:val="en-US" w:eastAsia="zh-CN"/>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ascii="Times New Roman" w:hAnsi="Times New Roman" w:eastAsia="宋体" w:cs="Times New Roman"/>
                <w:color w:val="auto"/>
                <w:sz w:val="24"/>
                <w:szCs w:val="24"/>
                <w:highlight w:val="none"/>
                <w:lang w:val="en-US" w:eastAsia="zh-CN"/>
              </w:rPr>
              <w:br w:type="textWrapping"/>
            </w:r>
            <w:r>
              <w:rPr>
                <w:rFonts w:hint="eastAsia" w:ascii="Times New Roman" w:hAnsi="Times New Roman" w:eastAsia="宋体" w:cs="Times New Roman"/>
                <w:color w:val="auto"/>
                <w:sz w:val="24"/>
                <w:szCs w:val="24"/>
                <w:highlight w:val="none"/>
                <w:lang w:val="en-US" w:eastAsia="zh-CN"/>
              </w:rPr>
              <w:t>联系电话: 0571-83587785/0571-82816012 联系地址: 萧山区通惠北路2-1号304室</w:t>
            </w:r>
          </w:p>
        </w:tc>
      </w:tr>
      <w:tr w14:paraId="191415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046FCC7E">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w:t>
            </w:r>
          </w:p>
        </w:tc>
        <w:tc>
          <w:tcPr>
            <w:tcW w:w="1843" w:type="dxa"/>
            <w:vMerge w:val="restart"/>
            <w:tcBorders>
              <w:top w:val="single" w:color="000000" w:sz="8" w:space="0"/>
              <w:left w:val="single" w:color="000000" w:sz="2" w:space="0"/>
              <w:right w:val="single" w:color="000000" w:sz="8" w:space="0"/>
            </w:tcBorders>
            <w:vAlign w:val="center"/>
          </w:tcPr>
          <w:p w14:paraId="3F89517C">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35CC64D0">
            <w:pPr>
              <w:keepNext w:val="0"/>
              <w:keepLines w:val="0"/>
              <w:pageBreakBefore w:val="0"/>
              <w:widowControl w:val="0"/>
              <w:kinsoku/>
              <w:wordWrap/>
              <w:overflowPunct/>
              <w:topLinePunct w:val="0"/>
              <w:autoSpaceDE/>
              <w:autoSpaceDN/>
              <w:bidi w:val="0"/>
              <w:adjustRightInd w:val="0"/>
              <w:snapToGrid/>
              <w:spacing w:after="0" w:line="400" w:lineRule="exact"/>
              <w:textAlignment w:val="auto"/>
              <w:rPr>
                <w:rFonts w:ascii="宋体" w:hAnsi="宋体" w:cs="宋体"/>
                <w:snapToGrid w:val="0"/>
                <w:color w:val="auto"/>
                <w:kern w:val="28"/>
                <w:sz w:val="24"/>
                <w:highlight w:val="none"/>
              </w:rPr>
            </w:pPr>
            <w:r>
              <w:rPr>
                <w:rFonts w:hint="eastAsia" w:ascii="Times New Roman" w:hAnsi="Times New Roman" w:eastAsia="宋体" w:cs="Times New Roman"/>
                <w:color w:val="auto"/>
                <w:sz w:val="24"/>
                <w:szCs w:val="24"/>
                <w:highlight w:val="none"/>
                <w:lang w:val="en-US" w:eastAsia="zh-CN"/>
              </w:rPr>
              <w:t>联合体投标的，联合体各方分别提供与联合体协议中规定的分工内容相应的业绩证明材料，业绩数量以提供材料较少的一方为准。</w:t>
            </w:r>
          </w:p>
        </w:tc>
      </w:tr>
      <w:tr w14:paraId="49B653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494ACCBB">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3F1F7DB9">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615EF395">
            <w:pPr>
              <w:spacing w:line="360" w:lineRule="auto"/>
              <w:rPr>
                <w:color w:val="auto"/>
                <w:sz w:val="24"/>
                <w:szCs w:val="24"/>
                <w:highlight w:val="none"/>
              </w:rPr>
            </w:pPr>
            <w:sdt>
              <w:sdtPr>
                <w:rPr>
                  <w:rFonts w:hint="eastAsia"/>
                  <w:color w:val="auto"/>
                  <w:sz w:val="24"/>
                  <w:szCs w:val="24"/>
                  <w:highlight w:val="none"/>
                </w:rPr>
                <w:id w:val="4672"/>
                <w14:checkbox>
                  <w14:checked w14:val="0"/>
                  <w14:checkedState w14:val="00FE" w14:font="Wingdings"/>
                  <w14:uncheckedState w14:val="2610" w14:font="MS Gothic"/>
                </w14:checkbox>
              </w:sdtPr>
              <w:sdtEndPr>
                <w:rPr>
                  <w:rFonts w:hint="eastAsia"/>
                  <w:color w:val="auto"/>
                  <w:sz w:val="24"/>
                  <w:szCs w:val="24"/>
                  <w:highlight w:val="none"/>
                </w:rPr>
              </w:sdtEndPr>
              <w:sdtContent>
                <w:r>
                  <w:rPr>
                    <w:rFonts w:hint="eastAsia"/>
                    <w:color w:val="auto"/>
                    <w:sz w:val="24"/>
                    <w:szCs w:val="24"/>
                    <w:highlight w:val="none"/>
                  </w:rPr>
                  <w:t>☐</w:t>
                </w:r>
              </w:sdtContent>
            </w:sdt>
            <w:r>
              <w:rPr>
                <w:rFonts w:hint="eastAsia"/>
                <w:color w:val="auto"/>
                <w:sz w:val="24"/>
                <w:szCs w:val="24"/>
                <w:highlight w:val="none"/>
              </w:rPr>
              <w:t>联合体投标的，联合体各方均需按招标文件第四部分评标标准要求提供资信证明文件，否则视为不符合相关要求。</w:t>
            </w:r>
          </w:p>
          <w:p w14:paraId="19FE63EE">
            <w:pPr>
              <w:pStyle w:val="3"/>
              <w:ind w:left="0" w:leftChars="0" w:firstLine="0" w:firstLineChars="0"/>
              <w:rPr>
                <w:color w:val="auto"/>
                <w:highlight w:val="none"/>
              </w:rPr>
            </w:pPr>
            <w:sdt>
              <w:sdtPr>
                <w:rPr>
                  <w:rFonts w:hint="eastAsia"/>
                  <w:color w:val="auto"/>
                  <w:sz w:val="24"/>
                  <w:szCs w:val="24"/>
                  <w:highlight w:val="none"/>
                </w:rPr>
                <w:id w:val="1052570136"/>
                <w14:checkbox>
                  <w14:checked w14:val="1"/>
                  <w14:checkedState w14:val="00FE" w14:font="Wingdings"/>
                  <w14:uncheckedState w14:val="2610" w14:font="MS Gothic"/>
                </w14:checkbox>
              </w:sdtPr>
              <w:sdtEndPr>
                <w:rPr>
                  <w:rFonts w:hint="eastAsia" w:ascii="宋体" w:hAnsi="宋体" w:eastAsia="宋体" w:cs="宋体"/>
                  <w:b w:val="0"/>
                  <w:bCs w:val="0"/>
                  <w:snapToGrid w:val="0"/>
                  <w:color w:val="auto"/>
                  <w:kern w:val="28"/>
                  <w:sz w:val="24"/>
                  <w:szCs w:val="24"/>
                  <w:highlight w:val="none"/>
                  <w:lang w:val="en-US" w:eastAsia="zh-CN" w:bidi="ar-SA"/>
                </w:rPr>
              </w:sdtEndPr>
              <w:sdtContent>
                <w:r>
                  <w:rPr>
                    <w:rFonts w:hint="eastAsia"/>
                    <w:color w:val="auto"/>
                    <w:sz w:val="24"/>
                    <w:szCs w:val="24"/>
                    <w:highlight w:val="none"/>
                  </w:rPr>
                  <w:sym w:font="Wingdings" w:char="F0FE"/>
                </w:r>
              </w:sdtContent>
            </w:sdt>
            <w:r>
              <w:rPr>
                <w:rFonts w:hint="eastAsia" w:ascii="宋体" w:hAnsi="宋体" w:eastAsia="宋体" w:cs="宋体"/>
                <w:b w:val="0"/>
                <w:bCs w:val="0"/>
                <w:snapToGrid w:val="0"/>
                <w:color w:val="auto"/>
                <w:kern w:val="28"/>
                <w:sz w:val="24"/>
                <w:szCs w:val="24"/>
                <w:highlight w:val="none"/>
                <w:lang w:val="en-US" w:eastAsia="zh-CN" w:bidi="ar-SA"/>
              </w:rPr>
              <w:t>联合体投标的，联合体中有一方或者联合体成员根据分工按招标文件第四部分评标标准要求提供资信证明文件的，视为符合了相关要求。</w:t>
            </w:r>
          </w:p>
        </w:tc>
      </w:tr>
      <w:tr w14:paraId="4B7039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61832995">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1594686D">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11A871EC">
            <w:pPr>
              <w:spacing w:line="360" w:lineRule="auto"/>
              <w:rPr>
                <w:b/>
                <w:bCs/>
                <w:color w:val="auto"/>
                <w:highlight w:val="none"/>
              </w:rPr>
            </w:pPr>
            <w:r>
              <w:rPr>
                <w:rFonts w:hint="eastAsia" w:ascii="宋体" w:hAnsi="宋体" w:cs="Arial"/>
                <w:color w:val="auto"/>
                <w:kern w:val="0"/>
                <w:sz w:val="24"/>
                <w:highlight w:val="none"/>
              </w:rPr>
              <w:t>招标文件第四部分</w:t>
            </w:r>
            <w:r>
              <w:rPr>
                <w:rFonts w:hint="eastAsia" w:cs="Arial" w:asciiTheme="minorEastAsia" w:hAnsiTheme="minorEastAsia" w:eastAsiaTheme="minorEastAsia"/>
                <w:color w:val="auto"/>
                <w:kern w:val="0"/>
                <w:sz w:val="24"/>
                <w:highlight w:val="none"/>
              </w:rPr>
              <w:t>评审因素对应的要求</w:t>
            </w:r>
            <w:r>
              <w:rPr>
                <w:rFonts w:hint="eastAsia" w:ascii="宋体" w:hAnsi="宋体" w:cs="Arial"/>
                <w:color w:val="auto"/>
                <w:kern w:val="0"/>
                <w:sz w:val="24"/>
                <w:highlight w:val="none"/>
              </w:rPr>
              <w:t>及第五部分采购合同的内容</w:t>
            </w:r>
            <w:r>
              <w:rPr>
                <w:rFonts w:hint="eastAsia" w:cs="Arial" w:asciiTheme="minorEastAsia" w:hAnsiTheme="minorEastAsia" w:eastAsiaTheme="minorEastAsia"/>
                <w:color w:val="auto"/>
                <w:kern w:val="0"/>
                <w:sz w:val="24"/>
                <w:highlight w:val="none"/>
              </w:rPr>
              <w:t>视为采购需求的一部分。</w:t>
            </w:r>
          </w:p>
        </w:tc>
      </w:tr>
      <w:tr w14:paraId="70517F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9" w:hRule="atLeast"/>
          <w:tblHeader/>
        </w:trPr>
        <w:tc>
          <w:tcPr>
            <w:tcW w:w="629" w:type="dxa"/>
            <w:vMerge w:val="continue"/>
            <w:tcBorders>
              <w:left w:val="single" w:color="000000" w:sz="8" w:space="0"/>
              <w:bottom w:val="single" w:color="auto" w:sz="4" w:space="0"/>
              <w:right w:val="single" w:color="000000" w:sz="2" w:space="0"/>
            </w:tcBorders>
          </w:tcPr>
          <w:p w14:paraId="4899FB00">
            <w:pPr>
              <w:snapToGrid w:val="0"/>
              <w:spacing w:line="360" w:lineRule="auto"/>
              <w:jc w:val="center"/>
              <w:rPr>
                <w:rFonts w:ascii="宋体" w:hAnsi="宋体" w:cs="宋体"/>
                <w:color w:val="auto"/>
                <w:sz w:val="24"/>
                <w:highlight w:val="none"/>
              </w:rPr>
            </w:pPr>
            <w:bookmarkStart w:id="7" w:name="_Toc164416483"/>
            <w:bookmarkStart w:id="8" w:name="第三部分"/>
          </w:p>
        </w:tc>
        <w:tc>
          <w:tcPr>
            <w:tcW w:w="1843" w:type="dxa"/>
            <w:vMerge w:val="continue"/>
            <w:tcBorders>
              <w:left w:val="single" w:color="000000" w:sz="2" w:space="0"/>
              <w:bottom w:val="single" w:color="auto" w:sz="4" w:space="0"/>
              <w:right w:val="single" w:color="000000" w:sz="8" w:space="0"/>
            </w:tcBorders>
            <w:vAlign w:val="center"/>
          </w:tcPr>
          <w:p w14:paraId="27ABCCAD">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6744AB1D">
            <w:pPr>
              <w:spacing w:line="360" w:lineRule="auto"/>
              <w:rPr>
                <w:rFonts w:hint="eastAsia" w:ascii="宋体" w:hAnsi="宋体" w:cs="Arial"/>
                <w:color w:val="auto"/>
                <w:kern w:val="0"/>
                <w:sz w:val="24"/>
                <w:highlight w:val="none"/>
              </w:rPr>
            </w:pPr>
            <w:r>
              <w:rPr>
                <w:rFonts w:hint="eastAsia"/>
                <w:b w:val="0"/>
                <w:bCs w:val="0"/>
                <w:color w:val="auto"/>
                <w:sz w:val="24"/>
                <w:szCs w:val="24"/>
                <w:highlight w:val="none"/>
                <w:lang w:eastAsia="zh-CN"/>
              </w:rPr>
              <w:t>本项目每个标项推荐中标候选人数量：</w:t>
            </w:r>
            <w:r>
              <w:rPr>
                <w:rFonts w:hint="eastAsia"/>
                <w:b w:val="0"/>
                <w:bCs w:val="0"/>
                <w:color w:val="auto"/>
                <w:sz w:val="24"/>
                <w:szCs w:val="24"/>
                <w:highlight w:val="none"/>
                <w:lang w:val="en-US" w:eastAsia="zh-CN"/>
              </w:rPr>
              <w:t>1</w:t>
            </w:r>
          </w:p>
        </w:tc>
      </w:tr>
      <w:tr w14:paraId="1A443D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DC387E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18</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07AAF37E">
            <w:pPr>
              <w:snapToGrid w:val="0"/>
              <w:spacing w:line="480" w:lineRule="auto"/>
              <w:jc w:val="center"/>
              <w:rPr>
                <w:rFonts w:ascii="宋体" w:hAnsi="宋体" w:eastAsia="宋体" w:cs="宋体"/>
                <w:b/>
                <w:bCs w:val="0"/>
                <w:color w:val="auto"/>
                <w:kern w:val="2"/>
                <w:sz w:val="24"/>
                <w:szCs w:val="24"/>
                <w:highlight w:val="none"/>
                <w:lang w:val="en-US" w:eastAsia="zh-CN" w:bidi="ar-SA"/>
              </w:rPr>
            </w:pPr>
            <w:r>
              <w:rPr>
                <w:rFonts w:hint="eastAsia" w:ascii="宋体" w:hAnsi="宋体" w:cs="宋体"/>
                <w:b/>
                <w:bCs w:val="0"/>
                <w:color w:val="auto"/>
                <w:sz w:val="24"/>
                <w:highlight w:val="none"/>
              </w:rPr>
              <w:t>定标原则</w:t>
            </w:r>
          </w:p>
        </w:tc>
        <w:tc>
          <w:tcPr>
            <w:tcW w:w="6095" w:type="dxa"/>
            <w:tcBorders>
              <w:top w:val="single" w:color="auto" w:sz="4" w:space="0"/>
              <w:left w:val="single" w:color="auto" w:sz="4" w:space="0"/>
              <w:bottom w:val="single" w:color="auto" w:sz="4" w:space="0"/>
              <w:right w:val="single" w:color="auto" w:sz="4" w:space="0"/>
            </w:tcBorders>
            <w:shd w:val="clear" w:color="auto" w:fill="auto"/>
            <w:vAlign w:val="center"/>
          </w:tcPr>
          <w:p w14:paraId="146E1BD7">
            <w:pPr>
              <w:spacing w:line="360" w:lineRule="auto"/>
              <w:rPr>
                <w:rFonts w:hint="eastAsia" w:ascii="宋体" w:hAnsi="宋体" w:eastAsia="宋体" w:cs="宋体"/>
                <w:b/>
                <w:bCs w:val="0"/>
                <w:color w:val="auto"/>
                <w:kern w:val="2"/>
                <w:sz w:val="24"/>
                <w:szCs w:val="24"/>
                <w:highlight w:val="none"/>
                <w:lang w:val="zh-TW" w:eastAsia="zh-TW" w:bidi="ar-SA"/>
              </w:rPr>
            </w:pPr>
            <w:r>
              <w:rPr>
                <w:rFonts w:hint="eastAsia" w:cs="宋体"/>
                <w:b/>
                <w:bCs w:val="0"/>
                <w:color w:val="auto"/>
                <w:sz w:val="24"/>
                <w:szCs w:val="24"/>
                <w:highlight w:val="none"/>
              </w:rPr>
              <w:t>本项目共有</w:t>
            </w:r>
            <w:r>
              <w:rPr>
                <w:rFonts w:hint="eastAsia" w:cs="宋体"/>
                <w:b/>
                <w:bCs w:val="0"/>
                <w:color w:val="auto"/>
                <w:sz w:val="24"/>
                <w:szCs w:val="24"/>
                <w:highlight w:val="none"/>
                <w:lang w:val="en-US" w:eastAsia="zh-CN"/>
              </w:rPr>
              <w:t>六</w:t>
            </w:r>
            <w:r>
              <w:rPr>
                <w:rFonts w:hint="eastAsia" w:cs="宋体"/>
                <w:b/>
                <w:bCs w:val="0"/>
                <w:color w:val="auto"/>
                <w:sz w:val="24"/>
                <w:szCs w:val="24"/>
                <w:highlight w:val="none"/>
              </w:rPr>
              <w:t>个标项，投标人可选择其中一个或多个标项进行响应投标，但只能中一个标项，中标次序按标项一、标项二、标项三</w:t>
            </w:r>
            <w:r>
              <w:rPr>
                <w:rFonts w:hint="eastAsia" w:cs="宋体"/>
                <w:b/>
                <w:bCs w:val="0"/>
                <w:color w:val="auto"/>
                <w:sz w:val="24"/>
                <w:szCs w:val="24"/>
                <w:highlight w:val="none"/>
                <w:lang w:eastAsia="zh-CN"/>
              </w:rPr>
              <w:t>、</w:t>
            </w:r>
            <w:r>
              <w:rPr>
                <w:rFonts w:hint="eastAsia" w:cs="宋体"/>
                <w:b/>
                <w:bCs w:val="0"/>
                <w:color w:val="auto"/>
                <w:sz w:val="24"/>
                <w:szCs w:val="24"/>
                <w:highlight w:val="none"/>
              </w:rPr>
              <w:t>标项</w:t>
            </w:r>
            <w:r>
              <w:rPr>
                <w:rFonts w:hint="eastAsia" w:cs="宋体"/>
                <w:b/>
                <w:bCs w:val="0"/>
                <w:color w:val="auto"/>
                <w:sz w:val="24"/>
                <w:szCs w:val="24"/>
                <w:highlight w:val="none"/>
                <w:lang w:val="en-US" w:eastAsia="zh-CN"/>
              </w:rPr>
              <w:t>四、</w:t>
            </w:r>
            <w:r>
              <w:rPr>
                <w:rFonts w:hint="eastAsia" w:cs="宋体"/>
                <w:b/>
                <w:bCs w:val="0"/>
                <w:color w:val="auto"/>
                <w:sz w:val="24"/>
                <w:szCs w:val="24"/>
                <w:highlight w:val="none"/>
              </w:rPr>
              <w:t>标项</w:t>
            </w:r>
            <w:r>
              <w:rPr>
                <w:rFonts w:hint="eastAsia" w:cs="宋体"/>
                <w:b/>
                <w:bCs w:val="0"/>
                <w:color w:val="auto"/>
                <w:sz w:val="24"/>
                <w:szCs w:val="24"/>
                <w:highlight w:val="none"/>
                <w:lang w:val="en-US" w:eastAsia="zh-CN"/>
              </w:rPr>
              <w:t>五、标项六</w:t>
            </w:r>
            <w:r>
              <w:rPr>
                <w:rFonts w:hint="eastAsia" w:cs="宋体"/>
                <w:b/>
                <w:bCs w:val="0"/>
                <w:color w:val="auto"/>
                <w:sz w:val="24"/>
                <w:szCs w:val="24"/>
                <w:highlight w:val="none"/>
              </w:rPr>
              <w:t>的顺序进行确定（如投标</w:t>
            </w:r>
            <w:r>
              <w:rPr>
                <w:rFonts w:hint="eastAsia" w:ascii="宋体" w:hAnsi="宋体" w:eastAsia="宋体" w:cs="宋体"/>
                <w:b/>
                <w:bCs w:val="0"/>
                <w:color w:val="auto"/>
                <w:sz w:val="24"/>
                <w:szCs w:val="24"/>
                <w:highlight w:val="none"/>
              </w:rPr>
              <w:t>人</w:t>
            </w:r>
            <w:r>
              <w:rPr>
                <w:rFonts w:hint="eastAsia" w:ascii="宋体" w:hAnsi="宋体" w:eastAsia="宋体" w:cs="宋体"/>
                <w:b/>
                <w:bCs w:val="0"/>
                <w:color w:val="auto"/>
                <w:sz w:val="24"/>
                <w:szCs w:val="24"/>
                <w:highlight w:val="none"/>
                <w:lang w:val="en-US" w:eastAsia="zh-CN"/>
              </w:rPr>
              <w:t>被推荐</w:t>
            </w:r>
            <w:r>
              <w:rPr>
                <w:rFonts w:hint="eastAsia" w:ascii="宋体" w:hAnsi="宋体" w:eastAsia="宋体" w:cs="宋体"/>
                <w:b/>
                <w:bCs w:val="0"/>
                <w:color w:val="auto"/>
                <w:sz w:val="24"/>
                <w:szCs w:val="24"/>
                <w:highlight w:val="none"/>
              </w:rPr>
              <w:t>为</w:t>
            </w:r>
            <w:r>
              <w:rPr>
                <w:rFonts w:hint="eastAsia" w:ascii="宋体" w:hAnsi="宋体" w:eastAsia="宋体" w:cs="宋体"/>
                <w:b/>
                <w:bCs w:val="0"/>
                <w:color w:val="auto"/>
                <w:sz w:val="24"/>
                <w:szCs w:val="24"/>
                <w:highlight w:val="none"/>
                <w:lang w:val="en-US" w:eastAsia="zh-CN"/>
              </w:rPr>
              <w:t>标项</w:t>
            </w:r>
            <w:r>
              <w:rPr>
                <w:rFonts w:hint="eastAsia" w:cs="宋体"/>
                <w:b/>
                <w:bCs w:val="0"/>
                <w:color w:val="auto"/>
                <w:sz w:val="24"/>
                <w:szCs w:val="24"/>
                <w:highlight w:val="none"/>
                <w:lang w:val="en-US" w:eastAsia="zh-CN"/>
              </w:rPr>
              <w:t>一</w:t>
            </w:r>
            <w:r>
              <w:rPr>
                <w:rFonts w:hint="eastAsia" w:cs="宋体"/>
                <w:b/>
                <w:bCs w:val="0"/>
                <w:color w:val="auto"/>
                <w:sz w:val="24"/>
                <w:szCs w:val="24"/>
                <w:highlight w:val="none"/>
              </w:rPr>
              <w:t>的第一中标候选人，</w:t>
            </w:r>
            <w:r>
              <w:rPr>
                <w:rFonts w:hint="eastAsia" w:ascii="宋体" w:hAnsi="宋体" w:eastAsia="宋体" w:cs="宋体"/>
                <w:b/>
                <w:bCs/>
                <w:color w:val="auto"/>
                <w:sz w:val="24"/>
                <w:szCs w:val="24"/>
                <w:highlight w:val="none"/>
                <w:lang w:val="en-US" w:eastAsia="zh-CN"/>
              </w:rPr>
              <w:t>则不参与标项二、标项三、</w:t>
            </w:r>
            <w:r>
              <w:rPr>
                <w:rFonts w:hint="eastAsia" w:cs="宋体"/>
                <w:b/>
                <w:bCs w:val="0"/>
                <w:color w:val="auto"/>
                <w:sz w:val="24"/>
                <w:szCs w:val="24"/>
                <w:highlight w:val="none"/>
              </w:rPr>
              <w:t>标项</w:t>
            </w:r>
            <w:r>
              <w:rPr>
                <w:rFonts w:hint="eastAsia" w:cs="宋体"/>
                <w:b/>
                <w:bCs w:val="0"/>
                <w:color w:val="auto"/>
                <w:sz w:val="24"/>
                <w:szCs w:val="24"/>
                <w:highlight w:val="none"/>
                <w:lang w:val="en-US" w:eastAsia="zh-CN"/>
              </w:rPr>
              <w:t>四、</w:t>
            </w:r>
            <w:r>
              <w:rPr>
                <w:rFonts w:hint="eastAsia" w:cs="宋体"/>
                <w:b/>
                <w:bCs w:val="0"/>
                <w:color w:val="auto"/>
                <w:sz w:val="24"/>
                <w:szCs w:val="24"/>
                <w:highlight w:val="none"/>
              </w:rPr>
              <w:t>标项</w:t>
            </w:r>
            <w:r>
              <w:rPr>
                <w:rFonts w:hint="eastAsia" w:cs="宋体"/>
                <w:b/>
                <w:bCs w:val="0"/>
                <w:color w:val="auto"/>
                <w:sz w:val="24"/>
                <w:szCs w:val="24"/>
                <w:highlight w:val="none"/>
                <w:lang w:val="en-US" w:eastAsia="zh-CN"/>
              </w:rPr>
              <w:t>五、标项六</w:t>
            </w:r>
            <w:r>
              <w:rPr>
                <w:rFonts w:hint="eastAsia" w:ascii="宋体" w:hAnsi="宋体" w:eastAsia="宋体" w:cs="宋体"/>
                <w:b/>
                <w:bCs/>
                <w:color w:val="auto"/>
                <w:sz w:val="24"/>
                <w:szCs w:val="24"/>
                <w:highlight w:val="none"/>
                <w:lang w:val="en-US" w:eastAsia="zh-CN"/>
              </w:rPr>
              <w:t>的评审，如投标人被推荐为标项二的第一中标候选人，则不参与标项三、</w:t>
            </w:r>
            <w:r>
              <w:rPr>
                <w:rFonts w:hint="eastAsia" w:cs="宋体"/>
                <w:b/>
                <w:bCs w:val="0"/>
                <w:color w:val="auto"/>
                <w:sz w:val="24"/>
                <w:szCs w:val="24"/>
                <w:highlight w:val="none"/>
              </w:rPr>
              <w:t>标项</w:t>
            </w:r>
            <w:r>
              <w:rPr>
                <w:rFonts w:hint="eastAsia" w:cs="宋体"/>
                <w:b/>
                <w:bCs w:val="0"/>
                <w:color w:val="auto"/>
                <w:sz w:val="24"/>
                <w:szCs w:val="24"/>
                <w:highlight w:val="none"/>
                <w:lang w:val="en-US" w:eastAsia="zh-CN"/>
              </w:rPr>
              <w:t>四、</w:t>
            </w:r>
            <w:r>
              <w:rPr>
                <w:rFonts w:hint="eastAsia" w:cs="宋体"/>
                <w:b/>
                <w:bCs w:val="0"/>
                <w:color w:val="auto"/>
                <w:sz w:val="24"/>
                <w:szCs w:val="24"/>
                <w:highlight w:val="none"/>
              </w:rPr>
              <w:t>标项</w:t>
            </w:r>
            <w:r>
              <w:rPr>
                <w:rFonts w:hint="eastAsia" w:cs="宋体"/>
                <w:b/>
                <w:bCs w:val="0"/>
                <w:color w:val="auto"/>
                <w:sz w:val="24"/>
                <w:szCs w:val="24"/>
                <w:highlight w:val="none"/>
                <w:lang w:val="en-US" w:eastAsia="zh-CN"/>
              </w:rPr>
              <w:t>五、标项六</w:t>
            </w:r>
            <w:r>
              <w:rPr>
                <w:rFonts w:hint="eastAsia" w:ascii="宋体" w:hAnsi="宋体" w:eastAsia="宋体" w:cs="宋体"/>
                <w:b/>
                <w:bCs/>
                <w:color w:val="auto"/>
                <w:sz w:val="24"/>
                <w:szCs w:val="24"/>
                <w:highlight w:val="none"/>
                <w:lang w:val="en-US" w:eastAsia="zh-CN"/>
              </w:rPr>
              <w:t>的评审，以此类推</w:t>
            </w:r>
            <w:r>
              <w:rPr>
                <w:rFonts w:hint="eastAsia" w:cs="宋体"/>
                <w:b/>
                <w:bCs w:val="0"/>
                <w:color w:val="auto"/>
                <w:sz w:val="24"/>
                <w:szCs w:val="24"/>
                <w:highlight w:val="none"/>
              </w:rPr>
              <w:t>）。评标委员会根据得分排名推荐每个标项的中标候选人。</w:t>
            </w:r>
            <w:r>
              <w:rPr>
                <w:rFonts w:hint="eastAsia" w:ascii="宋体" w:hAnsi="宋体"/>
                <w:b/>
                <w:bCs/>
                <w:color w:val="auto"/>
                <w:sz w:val="24"/>
                <w:szCs w:val="24"/>
                <w:highlight w:val="none"/>
              </w:rPr>
              <w:t>某</w:t>
            </w:r>
            <w:r>
              <w:rPr>
                <w:rFonts w:hint="eastAsia" w:ascii="宋体" w:hAnsi="宋体"/>
                <w:b/>
                <w:bCs/>
                <w:color w:val="auto"/>
                <w:sz w:val="24"/>
                <w:szCs w:val="24"/>
                <w:highlight w:val="none"/>
                <w:lang w:val="en-US" w:eastAsia="zh-CN"/>
              </w:rPr>
              <w:t>一</w:t>
            </w:r>
            <w:r>
              <w:rPr>
                <w:rFonts w:hint="eastAsia" w:ascii="宋体" w:hAnsi="宋体"/>
                <w:b/>
                <w:bCs/>
                <w:color w:val="auto"/>
                <w:sz w:val="24"/>
                <w:szCs w:val="24"/>
                <w:highlight w:val="none"/>
              </w:rPr>
              <w:t>标项</w:t>
            </w:r>
            <w:r>
              <w:rPr>
                <w:rFonts w:hint="eastAsia" w:ascii="宋体" w:hAnsi="宋体"/>
                <w:b/>
                <w:bCs/>
                <w:color w:val="auto"/>
                <w:sz w:val="24"/>
                <w:szCs w:val="24"/>
                <w:highlight w:val="none"/>
                <w:lang w:val="en-US" w:eastAsia="zh-CN"/>
              </w:rPr>
              <w:t>废标</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不影响其他标项的评审结果</w:t>
            </w:r>
            <w:r>
              <w:rPr>
                <w:rFonts w:hint="eastAsia" w:ascii="宋体" w:hAnsi="宋体"/>
                <w:b/>
                <w:bCs/>
                <w:color w:val="auto"/>
                <w:sz w:val="24"/>
                <w:szCs w:val="24"/>
                <w:highlight w:val="none"/>
              </w:rPr>
              <w:t>。</w:t>
            </w:r>
          </w:p>
        </w:tc>
      </w:tr>
      <w:tr w14:paraId="466DC2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E6880FA">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19</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3A1FD0D9">
            <w:pPr>
              <w:snapToGrid w:val="0"/>
              <w:spacing w:line="360" w:lineRule="auto"/>
              <w:jc w:val="center"/>
              <w:rPr>
                <w:rFonts w:hint="default" w:ascii="宋体" w:hAnsi="宋体" w:eastAsia="宋体" w:cs="宋体"/>
                <w:b/>
                <w:color w:val="auto"/>
                <w:kern w:val="2"/>
                <w:sz w:val="24"/>
                <w:szCs w:val="24"/>
                <w:highlight w:val="none"/>
                <w:lang w:val="en-US" w:eastAsia="zh-CN" w:bidi="ar-SA"/>
              </w:rPr>
            </w:pPr>
            <w:r>
              <w:rPr>
                <w:rFonts w:hint="eastAsia" w:ascii="宋体" w:hAnsi="宋体" w:cs="宋体"/>
                <w:b/>
                <w:color w:val="auto"/>
                <w:sz w:val="24"/>
                <w:highlight w:val="none"/>
                <w:lang w:val="en-US" w:eastAsia="zh-CN"/>
              </w:rPr>
              <w:t>其他要求</w:t>
            </w:r>
          </w:p>
        </w:tc>
        <w:tc>
          <w:tcPr>
            <w:tcW w:w="6095" w:type="dxa"/>
            <w:tcBorders>
              <w:top w:val="single" w:color="auto" w:sz="4" w:space="0"/>
              <w:left w:val="single" w:color="auto" w:sz="4" w:space="0"/>
              <w:bottom w:val="single" w:color="auto" w:sz="4" w:space="0"/>
              <w:right w:val="single" w:color="auto" w:sz="4" w:space="0"/>
            </w:tcBorders>
            <w:shd w:val="clear" w:color="auto" w:fill="auto"/>
            <w:vAlign w:val="center"/>
          </w:tcPr>
          <w:p w14:paraId="107EBC18">
            <w:pPr>
              <w:numPr>
                <w:ilvl w:val="0"/>
                <w:numId w:val="0"/>
              </w:numPr>
              <w:adjustRightInd w:val="0"/>
              <w:spacing w:line="360" w:lineRule="auto"/>
              <w:ind w:firstLine="482" w:firstLineChars="200"/>
              <w:rPr>
                <w:rFonts w:hint="eastAsia" w:ascii="宋体" w:hAnsi="宋体" w:eastAsia="宋体" w:cs="宋体"/>
                <w:b/>
                <w:bCs/>
                <w:iCs/>
                <w:color w:val="auto"/>
                <w:sz w:val="24"/>
                <w:highlight w:val="none"/>
                <w:lang w:val="en-US" w:eastAsia="zh-CN"/>
              </w:rPr>
            </w:pPr>
            <w:r>
              <w:rPr>
                <w:rFonts w:hint="eastAsia" w:ascii="宋体" w:hAnsi="宋体" w:eastAsia="宋体" w:cs="宋体"/>
                <w:b/>
                <w:bCs/>
                <w:iCs/>
                <w:color w:val="auto"/>
                <w:kern w:val="2"/>
                <w:sz w:val="24"/>
                <w:szCs w:val="24"/>
                <w:highlight w:val="none"/>
                <w:lang w:val="en-US" w:eastAsia="zh-CN" w:bidi="ar-SA"/>
              </w:rPr>
              <w:t>1、</w:t>
            </w:r>
            <w:r>
              <w:rPr>
                <w:rFonts w:hint="eastAsia" w:ascii="宋体" w:hAnsi="宋体" w:eastAsia="宋体" w:cs="宋体"/>
                <w:b/>
                <w:bCs/>
                <w:iCs/>
                <w:color w:val="auto"/>
                <w:sz w:val="24"/>
                <w:highlight w:val="none"/>
                <w:lang w:val="en-US" w:eastAsia="zh-CN"/>
              </w:rPr>
              <w:t>本项目分六个标项，投标文件制作按电子招标文件要求进行编制，六个标项投标文件分别制作、政采云系统上分别上传。本招标采购文件内如未明确为哪个标项要求，即为所有标项的共同要求和内容，如已明示为哪个标项的具体要求，即按相关要求执行。</w:t>
            </w:r>
          </w:p>
          <w:p w14:paraId="750CE7CF">
            <w:pPr>
              <w:numPr>
                <w:ilvl w:val="0"/>
                <w:numId w:val="0"/>
              </w:numPr>
              <w:adjustRightInd w:val="0"/>
              <w:spacing w:line="360" w:lineRule="auto"/>
              <w:ind w:firstLine="482" w:firstLineChars="200"/>
              <w:rPr>
                <w:rFonts w:hint="eastAsia"/>
                <w:color w:val="auto"/>
                <w:highlight w:val="none"/>
                <w:lang w:val="en-US" w:eastAsia="zh-CN"/>
              </w:rPr>
            </w:pPr>
            <w:r>
              <w:rPr>
                <w:rFonts w:hint="eastAsia" w:ascii="宋体" w:hAnsi="宋体" w:eastAsia="宋体" w:cs="宋体"/>
                <w:b/>
                <w:bCs/>
                <w:iCs/>
                <w:color w:val="auto"/>
                <w:sz w:val="24"/>
                <w:highlight w:val="none"/>
                <w:lang w:val="en-US" w:eastAsia="zh-CN"/>
              </w:rPr>
              <w:t>2、中标后提供承诺书和纸质版投标文件一式三份（正本一份红章版，副本二份，可为正本复印件），承诺书详见附件。</w:t>
            </w:r>
          </w:p>
        </w:tc>
      </w:tr>
      <w:bookmarkEnd w:id="6"/>
    </w:tbl>
    <w:p w14:paraId="1DFD88C4">
      <w:pPr>
        <w:rPr>
          <w:rFonts w:ascii="宋体" w:hAnsi="宋体" w:cs="宋体"/>
          <w:b/>
          <w:color w:val="auto"/>
          <w:sz w:val="32"/>
          <w:szCs w:val="20"/>
          <w:highlight w:val="none"/>
        </w:rPr>
      </w:pPr>
      <w:r>
        <w:rPr>
          <w:rFonts w:hint="eastAsia" w:ascii="宋体" w:hAnsi="宋体" w:cs="宋体"/>
          <w:b/>
          <w:color w:val="auto"/>
          <w:sz w:val="32"/>
          <w:szCs w:val="20"/>
          <w:highlight w:val="none"/>
        </w:rPr>
        <w:br w:type="page"/>
      </w:r>
    </w:p>
    <w:p w14:paraId="062D2BE2">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2AD48F5E">
      <w:pPr>
        <w:snapToGrid w:val="0"/>
        <w:spacing w:line="360" w:lineRule="auto"/>
        <w:jc w:val="left"/>
        <w:outlineLvl w:val="1"/>
        <w:rPr>
          <w:rFonts w:ascii="宋体" w:hAnsi="宋体" w:cs="宋体"/>
          <w:b/>
          <w:color w:val="auto"/>
          <w:sz w:val="24"/>
          <w:highlight w:val="none"/>
        </w:rPr>
      </w:pPr>
      <w:bookmarkStart w:id="9" w:name="_Toc91899903"/>
      <w:r>
        <w:rPr>
          <w:rFonts w:hint="eastAsia" w:ascii="宋体" w:hAnsi="宋体" w:cs="宋体"/>
          <w:b/>
          <w:color w:val="auto"/>
          <w:sz w:val="24"/>
          <w:highlight w:val="none"/>
        </w:rPr>
        <w:t>1. 适用范围</w:t>
      </w:r>
    </w:p>
    <w:p w14:paraId="5E0F9421">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78B88989">
      <w:pPr>
        <w:numPr>
          <w:ilvl w:val="0"/>
          <w:numId w:val="1"/>
        </w:num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定义</w:t>
      </w:r>
    </w:p>
    <w:p w14:paraId="23C0C81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41FEFF1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314CB02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535EB16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1C2D642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5C0624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1290ABF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1F1C3F35">
      <w:pPr>
        <w:spacing w:line="360" w:lineRule="auto"/>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521D55B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0137D19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59B4389F">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4BB4F47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5C820F4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0"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5CE75D6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0"/>
    </w:p>
    <w:p w14:paraId="4A31BCEE">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支持中小企业发展</w:t>
      </w:r>
    </w:p>
    <w:p w14:paraId="01CDA70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B3E1CC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3BF79BEE">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673E771B">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1B30FD5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给予2</w:t>
      </w:r>
      <w:r>
        <w:rPr>
          <w:rFonts w:ascii="宋体" w:hAnsi="宋体" w:cs="宋体"/>
          <w:color w:val="auto"/>
          <w:sz w:val="24"/>
          <w:highlight w:val="none"/>
        </w:rPr>
        <w:t>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1" w:name="_Hlk101132181"/>
      <w:r>
        <w:rPr>
          <w:rFonts w:hint="eastAsia" w:ascii="宋体" w:hAnsi="宋体" w:cs="宋体"/>
          <w:color w:val="auto"/>
          <w:sz w:val="24"/>
          <w:highlight w:val="none"/>
        </w:rPr>
        <w:t>联合协议或者分包意向协议约定小微企业的合同份额占到合同总金额30%以上的</w:t>
      </w:r>
      <w:bookmarkEnd w:id="11"/>
      <w:r>
        <w:rPr>
          <w:rFonts w:hint="eastAsia" w:ascii="宋体" w:hAnsi="宋体" w:cs="宋体"/>
          <w:color w:val="auto"/>
          <w:sz w:val="24"/>
          <w:highlight w:val="none"/>
        </w:rPr>
        <w:t>，对联合体或者大中型企业的报价给予4%-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给予6%的扣除）的扣除，用扣除后的价格参加评审。组成联合体或者接受分包的小微企业与联合体内其他企业、分包企业之间存在直接控股、管理关系的，不享受价格扣除优惠政策。</w:t>
      </w:r>
    </w:p>
    <w:p w14:paraId="6F4268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44E5725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BA6032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0730530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4CC8337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 xml:space="preserve">3.4 </w:t>
      </w:r>
      <w:r>
        <w:rPr>
          <w:rFonts w:hint="eastAsia" w:ascii="宋体" w:hAnsi="宋体" w:cs="宋体"/>
          <w:bCs/>
          <w:color w:val="auto"/>
          <w:sz w:val="24"/>
          <w:highlight w:val="none"/>
        </w:rPr>
        <w:t>支持创新发展</w:t>
      </w:r>
    </w:p>
    <w:p w14:paraId="23BE92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3763CD4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616A095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平等对待内外资企业和符合条件的破产重整企业</w:t>
      </w:r>
    </w:p>
    <w:p w14:paraId="6FE7124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p>
    <w:p w14:paraId="487BD824">
      <w:pPr>
        <w:spacing w:line="360" w:lineRule="auto"/>
        <w:rPr>
          <w:b/>
          <w:color w:val="auto"/>
          <w:highlight w:val="none"/>
        </w:rPr>
      </w:pPr>
      <w:r>
        <w:rPr>
          <w:rFonts w:hint="eastAsia" w:ascii="宋体" w:hAnsi="宋体" w:cs="宋体"/>
          <w:b/>
          <w:color w:val="auto"/>
          <w:sz w:val="24"/>
          <w:highlight w:val="none"/>
        </w:rPr>
        <w:t>4. 询问、质疑、投诉</w:t>
      </w:r>
    </w:p>
    <w:p w14:paraId="0AD58FA4">
      <w:pPr>
        <w:spacing w:line="360" w:lineRule="auto"/>
        <w:ind w:firstLine="240" w:firstLineChars="100"/>
        <w:rPr>
          <w:rFonts w:ascii="宋体" w:hAnsi="宋体" w:cs="宋体"/>
          <w:color w:val="auto"/>
          <w:sz w:val="24"/>
          <w:highlight w:val="none"/>
          <w:lang w:val="zh-CN"/>
        </w:rPr>
      </w:pPr>
      <w:r>
        <w:rPr>
          <w:rFonts w:hint="eastAsia" w:ascii="宋体" w:hAnsi="宋体" w:cs="宋体"/>
          <w:color w:val="auto"/>
          <w:sz w:val="24"/>
          <w:highlight w:val="none"/>
          <w:lang w:val="zh-CN"/>
        </w:rPr>
        <w:t>4.1</w:t>
      </w:r>
      <w:r>
        <w:rPr>
          <w:rFonts w:hint="eastAsia" w:ascii="宋体" w:hAnsi="宋体" w:cs="宋体"/>
          <w:color w:val="auto"/>
          <w:sz w:val="24"/>
          <w:highlight w:val="none"/>
        </w:rPr>
        <w:t xml:space="preserve"> </w:t>
      </w:r>
      <w:r>
        <w:rPr>
          <w:rFonts w:hint="eastAsia" w:ascii="宋体" w:hAnsi="宋体" w:cs="宋体"/>
          <w:color w:val="auto"/>
          <w:sz w:val="24"/>
          <w:highlight w:val="none"/>
          <w:lang w:val="zh-CN"/>
        </w:rPr>
        <w:t>在线询问、质疑、投诉</w:t>
      </w:r>
    </w:p>
    <w:p w14:paraId="160A399E">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ADEA306">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供应商询问</w:t>
      </w:r>
    </w:p>
    <w:p w14:paraId="0AB0F46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CA1FE2B">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供应商质疑</w:t>
      </w:r>
    </w:p>
    <w:p w14:paraId="04449EB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4.3</w:t>
      </w:r>
      <w:r>
        <w:rPr>
          <w:rFonts w:hint="eastAsia" w:ascii="宋体" w:hAnsi="宋体" w:cs="宋体"/>
          <w:color w:val="auto"/>
          <w:sz w:val="24"/>
          <w:highlight w:val="none"/>
        </w:rPr>
        <w:t>.1提出质疑的供应商应当是参与所质疑项目采购活动的供应商。潜在供应商已依法获取其可质疑的招标文件的，可以对该文件提出质疑。</w:t>
      </w:r>
    </w:p>
    <w:p w14:paraId="3CCD73A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4.3</w:t>
      </w:r>
      <w:r>
        <w:rPr>
          <w:rFonts w:hint="eastAsia" w:ascii="宋体"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D6E223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4.3.2.1对招标文件提出质疑的，质疑期限为供应商获得招标文件之日或者招标文件公告期限届满之日起计算。</w:t>
      </w:r>
    </w:p>
    <w:p w14:paraId="38068E35">
      <w:pPr>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165030A8">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4.3.3</w:t>
      </w:r>
      <w:r>
        <w:rPr>
          <w:rFonts w:hint="eastAsia" w:ascii="宋体" w:hAnsi="宋体" w:cs="宋体"/>
          <w:color w:val="auto"/>
          <w:sz w:val="24"/>
          <w:highlight w:val="none"/>
        </w:rPr>
        <w:t>供应商提出质疑应当提交质疑函和必要的证明材料。质疑函应当包括下列内容：</w:t>
      </w:r>
    </w:p>
    <w:p w14:paraId="2BAACF45">
      <w:pPr>
        <w:spacing w:line="360" w:lineRule="auto"/>
        <w:ind w:left="479" w:leftChars="228"/>
        <w:rPr>
          <w:rFonts w:ascii="宋体" w:hAnsi="宋体" w:cs="宋体"/>
          <w:color w:val="auto"/>
          <w:sz w:val="24"/>
          <w:highlight w:val="none"/>
          <w:lang w:val="zh-CN"/>
        </w:rPr>
      </w:pPr>
      <w:r>
        <w:rPr>
          <w:rFonts w:hint="eastAsia" w:ascii="宋体" w:hAnsi="宋体" w:cs="宋体"/>
          <w:color w:val="auto"/>
          <w:sz w:val="24"/>
          <w:highlight w:val="none"/>
          <w:lang w:val="zh-CN"/>
        </w:rPr>
        <w:t>4.3.3.1供应商的姓名或者名称、地址、邮编、联系人及联系电话；</w:t>
      </w:r>
    </w:p>
    <w:p w14:paraId="22C11BCB">
      <w:pPr>
        <w:spacing w:line="360" w:lineRule="auto"/>
        <w:ind w:left="479" w:leftChars="228"/>
        <w:rPr>
          <w:rFonts w:ascii="宋体" w:hAnsi="宋体" w:cs="宋体"/>
          <w:color w:val="auto"/>
          <w:sz w:val="24"/>
          <w:highlight w:val="none"/>
          <w:lang w:val="zh-CN"/>
        </w:rPr>
      </w:pPr>
      <w:r>
        <w:rPr>
          <w:rFonts w:hint="eastAsia" w:ascii="宋体" w:hAnsi="宋体" w:cs="宋体"/>
          <w:color w:val="auto"/>
          <w:sz w:val="24"/>
          <w:highlight w:val="none"/>
          <w:lang w:val="zh-CN"/>
        </w:rPr>
        <w:t>4.3.3.2质疑项目的名称、编号；</w:t>
      </w:r>
    </w:p>
    <w:p w14:paraId="340D3E6E">
      <w:pPr>
        <w:spacing w:line="360" w:lineRule="auto"/>
        <w:ind w:left="479" w:leftChars="228"/>
        <w:rPr>
          <w:rFonts w:ascii="宋体" w:hAnsi="宋体" w:cs="宋体"/>
          <w:color w:val="auto"/>
          <w:sz w:val="24"/>
          <w:highlight w:val="none"/>
          <w:lang w:val="zh-CN"/>
        </w:rPr>
      </w:pPr>
      <w:r>
        <w:rPr>
          <w:rFonts w:hint="eastAsia" w:ascii="宋体" w:hAnsi="宋体" w:cs="宋体"/>
          <w:color w:val="auto"/>
          <w:sz w:val="24"/>
          <w:highlight w:val="none"/>
          <w:lang w:val="zh-CN"/>
        </w:rPr>
        <w:t>4.3.3.3具体、明确的质疑事项和与质疑事项相关的请求；</w:t>
      </w:r>
    </w:p>
    <w:p w14:paraId="5EF3DDFC">
      <w:pPr>
        <w:spacing w:line="360" w:lineRule="auto"/>
        <w:ind w:left="479" w:leftChars="228"/>
        <w:rPr>
          <w:rFonts w:ascii="宋体" w:hAnsi="宋体" w:cs="宋体"/>
          <w:color w:val="auto"/>
          <w:sz w:val="24"/>
          <w:highlight w:val="none"/>
          <w:lang w:val="zh-CN"/>
        </w:rPr>
      </w:pPr>
      <w:r>
        <w:rPr>
          <w:rFonts w:hint="eastAsia" w:ascii="宋体" w:hAnsi="宋体" w:cs="宋体"/>
          <w:color w:val="auto"/>
          <w:sz w:val="24"/>
          <w:highlight w:val="none"/>
          <w:lang w:val="zh-CN"/>
        </w:rPr>
        <w:t>4.3.3.4事实依据；</w:t>
      </w:r>
    </w:p>
    <w:p w14:paraId="729368DD">
      <w:pPr>
        <w:spacing w:line="360" w:lineRule="auto"/>
        <w:ind w:left="479" w:leftChars="228"/>
        <w:rPr>
          <w:rFonts w:ascii="宋体" w:hAnsi="宋体" w:cs="宋体"/>
          <w:color w:val="auto"/>
          <w:sz w:val="24"/>
          <w:highlight w:val="none"/>
          <w:lang w:val="zh-CN"/>
        </w:rPr>
      </w:pPr>
      <w:r>
        <w:rPr>
          <w:rFonts w:hint="eastAsia" w:ascii="宋体" w:hAnsi="宋体" w:cs="宋体"/>
          <w:color w:val="auto"/>
          <w:sz w:val="24"/>
          <w:highlight w:val="none"/>
          <w:lang w:val="zh-CN"/>
        </w:rPr>
        <w:t>4.3.3.5必要的法律依据；</w:t>
      </w:r>
    </w:p>
    <w:p w14:paraId="1C1B5BF6">
      <w:pPr>
        <w:spacing w:line="360" w:lineRule="auto"/>
        <w:ind w:left="479" w:leftChars="228"/>
        <w:rPr>
          <w:rFonts w:ascii="宋体" w:hAnsi="宋体" w:cs="宋体"/>
          <w:color w:val="auto"/>
          <w:sz w:val="24"/>
          <w:highlight w:val="none"/>
          <w:lang w:val="zh-CN"/>
        </w:rPr>
      </w:pPr>
      <w:r>
        <w:rPr>
          <w:rFonts w:hint="eastAsia" w:ascii="宋体" w:hAnsi="宋体" w:cs="宋体"/>
          <w:color w:val="auto"/>
          <w:sz w:val="24"/>
          <w:highlight w:val="none"/>
          <w:lang w:val="zh-CN"/>
        </w:rPr>
        <w:t>4.3.3.6提出质疑的日期。</w:t>
      </w:r>
    </w:p>
    <w:p w14:paraId="0EA0EB76">
      <w:pPr>
        <w:spacing w:line="360" w:lineRule="auto"/>
        <w:ind w:left="479" w:leftChars="228"/>
        <w:rPr>
          <w:color w:val="auto"/>
          <w:highlight w:val="none"/>
        </w:rPr>
      </w:pPr>
      <w:r>
        <w:rPr>
          <w:rFonts w:hint="eastAsia"/>
          <w:color w:val="auto"/>
          <w:sz w:val="24"/>
          <w:szCs w:val="32"/>
          <w:highlight w:val="none"/>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4A4EE4B2">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4.3.4对同一采购程序环节的质疑，供应商须在法定质疑期内一次性提出。</w:t>
      </w:r>
    </w:p>
    <w:p w14:paraId="5F80AF1E">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04383411">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4.3.6询问或者质疑事项可能影响采购结果的，采购人应当暂停签订合同，已经签订合同的，应当中止履行合同。</w:t>
      </w:r>
    </w:p>
    <w:p w14:paraId="16531AB6">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4.4</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供应商投诉</w:t>
      </w:r>
    </w:p>
    <w:p w14:paraId="18EE348A">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4.4.1质疑供应商对采购人、采购代理机构的答复不满意或者采购人、采购代理机构未在规定的时间内作出答复的，可以在答复期满后十五个工作日内向同级政府采购监督管理部门提出投诉。</w:t>
      </w:r>
    </w:p>
    <w:p w14:paraId="3CF5DF76">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4.4.2供应商投诉的事项不得超出已质疑事项的范围，基于质疑答复内容提出的投诉事项除外。</w:t>
      </w:r>
    </w:p>
    <w:p w14:paraId="30180842">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4.4.3供应商投诉应当有明确的请求和必要的证明材料。</w:t>
      </w:r>
    </w:p>
    <w:p w14:paraId="34F05A78">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4.4.4 以联合体形式参加政府采购活动的，其投诉应当由组成联合体的所有供应商共同提出。</w:t>
      </w:r>
    </w:p>
    <w:p w14:paraId="32767C3C">
      <w:pPr>
        <w:pStyle w:val="88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ind w:firstLine="403"/>
        <w:contextualSpacing/>
        <w:textAlignment w:val="auto"/>
        <w:rPr>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3FCAF83A">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00A61D43">
      <w:pPr>
        <w:pStyle w:val="88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ind w:firstLine="403"/>
        <w:contextualSpacing/>
        <w:textAlignment w:val="auto"/>
        <w:rPr>
          <w:rFonts w:hint="eastAsia"/>
          <w:color w:val="auto"/>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578419B4">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投诉书范本及制作说明详见附件3。</w:t>
      </w:r>
    </w:p>
    <w:p w14:paraId="2A1D1EBB">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14:paraId="23289B4F">
      <w:pPr>
        <w:spacing w:line="360" w:lineRule="auto"/>
        <w:rPr>
          <w:rFonts w:ascii="宋体" w:hAnsi="宋体" w:cs="宋体"/>
          <w:b/>
          <w:color w:val="auto"/>
          <w:sz w:val="24"/>
          <w:highlight w:val="none"/>
        </w:rPr>
      </w:pPr>
      <w:r>
        <w:rPr>
          <w:rFonts w:hint="eastAsia" w:ascii="宋体" w:hAnsi="宋体" w:cs="宋体"/>
          <w:b/>
          <w:color w:val="auto"/>
          <w:sz w:val="24"/>
          <w:highlight w:val="none"/>
        </w:rPr>
        <w:t>5</w:t>
      </w:r>
      <w:r>
        <w:rPr>
          <w:rFonts w:hint="eastAsia" w:ascii="宋体" w:hAnsi="宋体" w:cs="宋体"/>
          <w:b/>
          <w:color w:val="auto"/>
          <w:sz w:val="24"/>
          <w:highlight w:val="none"/>
          <w:lang w:val="en-US" w:eastAsia="zh-CN"/>
        </w:rPr>
        <w:t xml:space="preserve">. </w:t>
      </w:r>
      <w:r>
        <w:rPr>
          <w:rFonts w:hint="eastAsia" w:ascii="宋体" w:hAnsi="宋体" w:cs="宋体"/>
          <w:b/>
          <w:color w:val="auto"/>
          <w:sz w:val="24"/>
          <w:highlight w:val="none"/>
        </w:rPr>
        <w:t>招标文件的构成</w:t>
      </w:r>
    </w:p>
    <w:p w14:paraId="7801A246">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5.1 招标文件包括下列文件及附件：</w:t>
      </w:r>
    </w:p>
    <w:p w14:paraId="46E389F8">
      <w:pPr>
        <w:pStyle w:val="35"/>
        <w:tabs>
          <w:tab w:val="left" w:pos="840"/>
        </w:tabs>
        <w:spacing w:line="360" w:lineRule="auto"/>
        <w:ind w:firstLine="960" w:firstLineChars="400"/>
        <w:rPr>
          <w:rFonts w:hAnsi="宋体" w:cs="宋体"/>
          <w:snapToGrid/>
          <w:color w:val="auto"/>
          <w:sz w:val="24"/>
          <w:szCs w:val="24"/>
          <w:highlight w:val="none"/>
          <w:lang w:val="zh-CN"/>
        </w:rPr>
      </w:pPr>
      <w:r>
        <w:rPr>
          <w:rFonts w:hint="eastAsia" w:hAnsi="宋体" w:cs="宋体"/>
          <w:snapToGrid/>
          <w:color w:val="auto"/>
          <w:sz w:val="24"/>
          <w:szCs w:val="24"/>
          <w:highlight w:val="none"/>
          <w:lang w:val="zh-CN"/>
        </w:rPr>
        <w:t>5.1.1招标公告；</w:t>
      </w:r>
    </w:p>
    <w:p w14:paraId="404570E1">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w:t>
      </w:r>
      <w:r>
        <w:rPr>
          <w:rFonts w:hint="eastAsia" w:hAnsi="宋体" w:cs="宋体"/>
          <w:snapToGrid/>
          <w:color w:val="auto"/>
          <w:sz w:val="24"/>
          <w:szCs w:val="24"/>
          <w:highlight w:val="none"/>
          <w:lang w:val="zh-CN"/>
        </w:rPr>
        <w:t>.1.2投标人须知</w:t>
      </w:r>
      <w:r>
        <w:rPr>
          <w:rFonts w:hint="eastAsia" w:hAnsi="宋体" w:cs="宋体"/>
          <w:color w:val="auto"/>
          <w:sz w:val="24"/>
          <w:szCs w:val="24"/>
          <w:highlight w:val="none"/>
        </w:rPr>
        <w:t>；</w:t>
      </w:r>
    </w:p>
    <w:p w14:paraId="5F2E53A5">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64A0F044">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63CB614B">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6B774A2E">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5CF020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221E100B">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05CEF8F8">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0323FD68">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F2EC6F5">
      <w:pPr>
        <w:adjustRightInd/>
        <w:spacing w:line="360" w:lineRule="auto"/>
        <w:jc w:val="center"/>
        <w:outlineLvl w:val="0"/>
        <w:rPr>
          <w:rFonts w:ascii="宋体" w:hAnsi="宋体" w:cs="宋体"/>
          <w:b/>
          <w:color w:val="auto"/>
          <w:sz w:val="32"/>
          <w:szCs w:val="21"/>
          <w:highlight w:val="none"/>
        </w:rPr>
      </w:pPr>
      <w:r>
        <w:rPr>
          <w:rFonts w:hint="eastAsia" w:ascii="宋体" w:hAnsi="宋体" w:cs="宋体"/>
          <w:b/>
          <w:color w:val="auto"/>
          <w:sz w:val="32"/>
          <w:szCs w:val="21"/>
          <w:highlight w:val="none"/>
        </w:rPr>
        <w:t>三、投标</w:t>
      </w:r>
    </w:p>
    <w:p w14:paraId="075BEC12">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31ACDEA5">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09FC92BE">
      <w:pPr>
        <w:pStyle w:val="35"/>
        <w:numPr>
          <w:ilvl w:val="0"/>
          <w:numId w:val="2"/>
        </w:numPr>
        <w:spacing w:line="360" w:lineRule="auto"/>
        <w:rPr>
          <w:rFonts w:hAnsi="宋体" w:cs="宋体"/>
          <w:b/>
          <w:color w:val="auto"/>
          <w:sz w:val="24"/>
          <w:szCs w:val="24"/>
          <w:highlight w:val="none"/>
        </w:rPr>
      </w:pPr>
      <w:r>
        <w:rPr>
          <w:rFonts w:hint="eastAsia" w:hAnsi="宋体" w:cs="宋体"/>
          <w:b/>
          <w:color w:val="auto"/>
          <w:sz w:val="24"/>
          <w:szCs w:val="24"/>
          <w:highlight w:val="none"/>
        </w:rPr>
        <w:t>开标前答疑会或现场考察</w:t>
      </w:r>
    </w:p>
    <w:p w14:paraId="10590CE9">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24242573">
      <w:pPr>
        <w:pStyle w:val="35"/>
        <w:numPr>
          <w:ilvl w:val="0"/>
          <w:numId w:val="2"/>
        </w:numPr>
        <w:spacing w:line="360" w:lineRule="auto"/>
        <w:ind w:left="0" w:leftChars="0" w:firstLine="0" w:firstLineChars="0"/>
        <w:rPr>
          <w:rFonts w:hAnsi="宋体" w:cs="宋体"/>
          <w:b/>
          <w:color w:val="auto"/>
          <w:sz w:val="24"/>
          <w:szCs w:val="24"/>
          <w:highlight w:val="none"/>
        </w:rPr>
      </w:pPr>
      <w:r>
        <w:rPr>
          <w:rFonts w:hint="eastAsia" w:hAnsi="宋体" w:cs="宋体"/>
          <w:b/>
          <w:color w:val="auto"/>
          <w:sz w:val="24"/>
          <w:szCs w:val="24"/>
          <w:highlight w:val="none"/>
        </w:rPr>
        <w:t>投标保证金</w:t>
      </w:r>
    </w:p>
    <w:p w14:paraId="27F8AC0F">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06423201">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2F61501E">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0F0A8BEB">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4F1C911C">
      <w:pPr>
        <w:snapToGrid w:val="0"/>
        <w:spacing w:line="360" w:lineRule="auto"/>
        <w:ind w:firstLine="482" w:firstLineChars="200"/>
        <w:rPr>
          <w:rFonts w:hint="eastAsia" w:hAnsi="宋体" w:cs="宋体"/>
          <w:b/>
          <w:color w:val="auto"/>
          <w:sz w:val="24"/>
          <w:szCs w:val="24"/>
          <w:highlight w:val="none"/>
        </w:rPr>
      </w:pPr>
      <w:r>
        <w:rPr>
          <w:rFonts w:hint="eastAsia" w:ascii="宋体" w:hAnsi="宋体" w:cs="宋体"/>
          <w:b/>
          <w:snapToGrid w:val="0"/>
          <w:color w:val="auto"/>
          <w:sz w:val="24"/>
          <w:highlight w:val="none"/>
        </w:rPr>
        <w:t>▲投标文件至少应包括以下文件。</w:t>
      </w:r>
    </w:p>
    <w:p w14:paraId="4EEDBF7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79A21C6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419DDA6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2" w:name="_Hlk101259339"/>
      <w:r>
        <w:rPr>
          <w:rFonts w:hint="eastAsia" w:ascii="宋体" w:hAnsi="宋体" w:cs="宋体"/>
          <w:snapToGrid w:val="0"/>
          <w:color w:val="auto"/>
          <w:kern w:val="28"/>
          <w:sz w:val="24"/>
          <w:szCs w:val="20"/>
          <w:highlight w:val="none"/>
        </w:rPr>
        <w:t>联合协议</w:t>
      </w:r>
      <w:bookmarkEnd w:id="12"/>
      <w:r>
        <w:rPr>
          <w:rFonts w:hint="eastAsia" w:ascii="宋体" w:hAnsi="宋体" w:cs="宋体"/>
          <w:snapToGrid w:val="0"/>
          <w:color w:val="auto"/>
          <w:kern w:val="28"/>
          <w:sz w:val="24"/>
          <w:szCs w:val="20"/>
          <w:highlight w:val="none"/>
        </w:rPr>
        <w:t>（如果有)；</w:t>
      </w:r>
    </w:p>
    <w:p w14:paraId="712BC90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D6E9D0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A4EFD69">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2商务技术</w:t>
      </w:r>
      <w:r>
        <w:rPr>
          <w:rFonts w:hint="eastAsia" w:ascii="宋体" w:hAnsi="宋体" w:cs="宋体"/>
          <w:color w:val="auto"/>
          <w:sz w:val="24"/>
          <w:highlight w:val="none"/>
          <w:lang w:val="zh-CN"/>
        </w:rPr>
        <w:t>文件：</w:t>
      </w:r>
    </w:p>
    <w:p w14:paraId="72AD9C3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00DAFBC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55B0117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05F2F4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E71ED5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EF8F9C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52845CF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5A39D49">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51EA9293">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7D8AB48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75A4DD73">
      <w:pPr>
        <w:pStyle w:val="966"/>
        <w:adjustRightInd w:val="0"/>
        <w:spacing w:line="360" w:lineRule="auto"/>
        <w:ind w:firstLine="960" w:firstLineChars="400"/>
        <w:rPr>
          <w:color w:val="auto"/>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748B283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w:t>
      </w:r>
    </w:p>
    <w:p w14:paraId="173F9DFA">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40659078">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18EE35C7">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投标人应对投标文件中材料的真实性、合法性负责。投标人可事先在公开官网查询、核对相关证书和报告内容，确保投标文件资料准确无误。</w:t>
      </w:r>
    </w:p>
    <w:p w14:paraId="153BE9E8">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5DA044B7">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如果本项目分多个标项的，投标人应按所投标项提交相应的投标文件。各投标人在编制投标文件时请按照招标文件第六部分规定的格式进行，混乱的编排导致投标文件被误读或评标委员会查找不到有效文件是投标人的风险。</w:t>
      </w:r>
    </w:p>
    <w:p w14:paraId="798E71C6">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434BF9F">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4402EA2B">
      <w:pPr>
        <w:numPr>
          <w:ilvl w:val="0"/>
          <w:numId w:val="3"/>
        </w:num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投标文件的签署、盖章</w:t>
      </w:r>
    </w:p>
    <w:p w14:paraId="607114F2">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78A01B5A">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43365AAF">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0AF8DEDA">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29A2C35A">
      <w:pPr>
        <w:pStyle w:val="13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096254AD">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16B7C89">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379A79DA">
      <w:pPr>
        <w:pStyle w:val="35"/>
        <w:numPr>
          <w:ilvl w:val="0"/>
          <w:numId w:val="4"/>
        </w:numPr>
        <w:spacing w:line="360" w:lineRule="auto"/>
        <w:rPr>
          <w:rFonts w:hAnsi="宋体" w:cs="宋体"/>
          <w:b/>
          <w:color w:val="auto"/>
          <w:sz w:val="24"/>
          <w:szCs w:val="24"/>
          <w:highlight w:val="none"/>
        </w:rPr>
      </w:pPr>
      <w:r>
        <w:rPr>
          <w:rFonts w:hint="eastAsia" w:hAnsi="宋体" w:cs="宋体"/>
          <w:b/>
          <w:color w:val="auto"/>
          <w:sz w:val="24"/>
          <w:szCs w:val="24"/>
          <w:highlight w:val="none"/>
        </w:rPr>
        <w:t>备份投标文件</w:t>
      </w:r>
    </w:p>
    <w:p w14:paraId="3DB6641A">
      <w:pPr>
        <w:pStyle w:val="35"/>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14:paraId="0311A001">
      <w:pPr>
        <w:pStyle w:val="35"/>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6DE5A78B">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7409055A">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7E9DF19A">
      <w:pPr>
        <w:pStyle w:val="35"/>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62865E4D">
      <w:pPr>
        <w:pStyle w:val="131"/>
        <w:numPr>
          <w:ilvl w:val="0"/>
          <w:numId w:val="5"/>
        </w:numPr>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投标文件的无效处理</w:t>
      </w:r>
    </w:p>
    <w:p w14:paraId="241249B9">
      <w:pPr>
        <w:pStyle w:val="27"/>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493B33B1">
      <w:pPr>
        <w:pStyle w:val="131"/>
        <w:numPr>
          <w:ilvl w:val="0"/>
          <w:numId w:val="5"/>
        </w:numPr>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投标有效期</w:t>
      </w:r>
    </w:p>
    <w:p w14:paraId="7CA00785">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21EB22C4">
      <w:pPr>
        <w:pStyle w:val="13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224C859E">
      <w:pPr>
        <w:pStyle w:val="13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188D114C">
      <w:pPr>
        <w:pStyle w:val="131"/>
        <w:spacing w:before="0"/>
        <w:ind w:firstLine="480"/>
        <w:rPr>
          <w:rFonts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14:paraId="14DD6EF1">
      <w:pPr>
        <w:pStyle w:val="131"/>
        <w:spacing w:before="0"/>
        <w:ind w:left="0" w:leftChars="0" w:firstLine="0" w:firstLineChars="0"/>
        <w:jc w:val="center"/>
        <w:rPr>
          <w:rFonts w:ascii="宋体" w:hAnsi="宋体" w:cs="宋体"/>
          <w:b/>
          <w:color w:val="auto"/>
          <w:sz w:val="32"/>
          <w:highlight w:val="none"/>
        </w:rPr>
      </w:pPr>
      <w:r>
        <w:rPr>
          <w:rFonts w:hint="eastAsia" w:ascii="宋体" w:hAnsi="宋体" w:cs="宋体"/>
          <w:b/>
          <w:color w:val="auto"/>
          <w:sz w:val="32"/>
          <w:highlight w:val="none"/>
        </w:rPr>
        <w:t>四、开标</w:t>
      </w:r>
    </w:p>
    <w:p w14:paraId="6BB61310">
      <w:pPr>
        <w:pStyle w:val="556"/>
        <w:spacing w:before="0" w:line="360" w:lineRule="auto"/>
        <w:ind w:left="0" w:leftChars="0" w:firstLine="0" w:firstLineChars="0"/>
        <w:contextualSpacing/>
        <w:rPr>
          <w:rFonts w:ascii="宋体" w:hAnsi="宋体" w:cs="宋体"/>
          <w:color w:val="auto"/>
          <w:sz w:val="24"/>
          <w:highlight w:val="none"/>
        </w:rPr>
      </w:pPr>
      <w:r>
        <w:rPr>
          <w:rFonts w:hint="eastAsia" w:ascii="宋体" w:hAnsi="宋体" w:cs="宋体"/>
          <w:b/>
          <w:color w:val="auto"/>
          <w:sz w:val="24"/>
          <w:szCs w:val="24"/>
          <w:highlight w:val="none"/>
        </w:rPr>
        <w:t>18.</w:t>
      </w:r>
      <w:r>
        <w:rPr>
          <w:rFonts w:hint="eastAsia" w:ascii="宋体" w:hAnsi="宋体" w:cs="宋体"/>
          <w:b/>
          <w:color w:val="auto"/>
          <w:sz w:val="24"/>
          <w:szCs w:val="24"/>
          <w:highlight w:val="none"/>
          <w:lang w:val="en-US" w:eastAsia="zh-CN"/>
        </w:rPr>
        <w:t xml:space="preserve"> </w:t>
      </w:r>
      <w:r>
        <w:rPr>
          <w:rFonts w:hint="eastAsia" w:ascii="宋体" w:hAnsi="宋体" w:cs="宋体"/>
          <w:b/>
          <w:color w:val="auto"/>
          <w:sz w:val="24"/>
          <w:szCs w:val="24"/>
          <w:highlight w:val="none"/>
        </w:rPr>
        <w:t>开标</w:t>
      </w:r>
      <w:r>
        <w:rPr>
          <w:rFonts w:hint="eastAsia" w:ascii="宋体" w:hAnsi="宋体" w:cs="宋体"/>
          <w:color w:val="auto"/>
          <w:sz w:val="24"/>
          <w:highlight w:val="none"/>
        </w:rPr>
        <w:t xml:space="preserve"> </w:t>
      </w:r>
    </w:p>
    <w:p w14:paraId="232E0CF4">
      <w:pPr>
        <w:pStyle w:val="556"/>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0568146A">
      <w:pPr>
        <w:pStyle w:val="556"/>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5FA327CC">
      <w:pPr>
        <w:pStyle w:val="556"/>
        <w:spacing w:before="0" w:line="360" w:lineRule="auto"/>
        <w:ind w:left="0" w:firstLine="240" w:firstLineChars="100"/>
        <w:contextualSpacing/>
        <w:rPr>
          <w:rFonts w:hint="eastAsia"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5DB9ADB7">
      <w:pPr>
        <w:pStyle w:val="131"/>
        <w:spacing w:before="0"/>
        <w:ind w:left="0" w:leftChars="0" w:firstLine="0" w:firstLineChars="0"/>
        <w:jc w:val="center"/>
        <w:rPr>
          <w:rFonts w:hint="eastAsia" w:ascii="宋体" w:hAnsi="宋体" w:cs="宋体"/>
          <w:b/>
          <w:color w:val="auto"/>
          <w:sz w:val="24"/>
          <w:highlight w:val="none"/>
        </w:rPr>
      </w:pPr>
      <w:r>
        <w:rPr>
          <w:rFonts w:hint="eastAsia" w:ascii="宋体" w:hAnsi="宋体" w:cs="宋体"/>
          <w:b/>
          <w:color w:val="auto"/>
          <w:sz w:val="32"/>
          <w:highlight w:val="none"/>
          <w:lang w:eastAsia="zh-CN"/>
        </w:rPr>
        <w:t>五</w:t>
      </w:r>
      <w:r>
        <w:rPr>
          <w:rFonts w:hint="eastAsia" w:ascii="宋体" w:hAnsi="宋体" w:cs="宋体"/>
          <w:b/>
          <w:color w:val="auto"/>
          <w:sz w:val="32"/>
          <w:highlight w:val="none"/>
        </w:rPr>
        <w:t>、</w:t>
      </w:r>
      <w:r>
        <w:rPr>
          <w:rFonts w:hint="eastAsia" w:ascii="宋体" w:hAnsi="宋体" w:cs="宋体"/>
          <w:b/>
          <w:color w:val="auto"/>
          <w:sz w:val="32"/>
          <w:highlight w:val="none"/>
          <w:lang w:eastAsia="zh-CN"/>
        </w:rPr>
        <w:t>资格审查</w:t>
      </w:r>
    </w:p>
    <w:p w14:paraId="6D57CC0A">
      <w:pPr>
        <w:widowControl/>
        <w:numPr>
          <w:ilvl w:val="0"/>
          <w:numId w:val="6"/>
        </w:numPr>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资格审查</w:t>
      </w:r>
    </w:p>
    <w:p w14:paraId="57437D1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14:paraId="74187F75">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19214F5C">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5A3BF3E2">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21B7AC77">
      <w:pPr>
        <w:pStyle w:val="131"/>
        <w:numPr>
          <w:ilvl w:val="0"/>
          <w:numId w:val="6"/>
        </w:numPr>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信用信息查询</w:t>
      </w:r>
    </w:p>
    <w:p w14:paraId="3F30F618">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20.1信用信息查询渠道及截止时间：采购人或采购代理机构将在资格审查时通过“信用中国”网站(www.creditchina.gov.cn)、中国政府采购网(www.ccgp.gov.cn)渠道查询投标人接受资格审查时的信用记录。</w:t>
      </w:r>
    </w:p>
    <w:p w14:paraId="419696CC">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59DFC8F5">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w:t>
      </w:r>
      <w:r>
        <w:rPr>
          <w:rFonts w:hint="eastAsia" w:ascii="宋体" w:hAnsi="宋体" w:eastAsia="宋体" w:cs="宋体"/>
          <w:snapToGrid w:val="0"/>
          <w:color w:val="auto"/>
          <w:kern w:val="28"/>
          <w:sz w:val="24"/>
          <w:szCs w:val="20"/>
          <w:highlight w:val="none"/>
        </w:rPr>
        <w:t>重大税收违法失信主体</w:t>
      </w:r>
      <w:r>
        <w:rPr>
          <w:rFonts w:hint="eastAsia" w:ascii="宋体" w:hAnsi="宋体" w:cs="宋体"/>
          <w:color w:val="auto"/>
          <w:kern w:val="0"/>
          <w:szCs w:val="24"/>
          <w:highlight w:val="none"/>
        </w:rPr>
        <w:t>、政府采购严重违法失信行为记录名单的投标人将被拒绝参与政府采购活动。</w:t>
      </w:r>
    </w:p>
    <w:p w14:paraId="086C4A9F">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39E7984">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lang w:eastAsia="zh-CN"/>
        </w:rPr>
        <w:t>六</w:t>
      </w:r>
      <w:r>
        <w:rPr>
          <w:rFonts w:hint="eastAsia" w:ascii="宋体" w:hAnsi="宋体" w:cs="宋体"/>
          <w:b/>
          <w:color w:val="auto"/>
          <w:sz w:val="32"/>
          <w:szCs w:val="32"/>
          <w:highlight w:val="none"/>
        </w:rPr>
        <w:t>、评标</w:t>
      </w:r>
    </w:p>
    <w:p w14:paraId="224A164C">
      <w:pPr>
        <w:spacing w:line="360" w:lineRule="auto"/>
        <w:rPr>
          <w:rFonts w:ascii="宋体" w:hAnsi="宋体" w:cs="宋体"/>
          <w:b/>
          <w:color w:val="auto"/>
          <w:sz w:val="24"/>
          <w:highlight w:val="none"/>
        </w:rPr>
      </w:pPr>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2ADA0C68">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lang w:eastAsia="zh-CN"/>
        </w:rPr>
        <w:t>七</w:t>
      </w:r>
      <w:r>
        <w:rPr>
          <w:rFonts w:hint="eastAsia" w:ascii="宋体" w:hAnsi="宋体" w:cs="宋体"/>
          <w:b/>
          <w:color w:val="auto"/>
          <w:sz w:val="32"/>
          <w:szCs w:val="32"/>
          <w:highlight w:val="none"/>
        </w:rPr>
        <w:t>、定标</w:t>
      </w:r>
    </w:p>
    <w:p w14:paraId="1C62E25C">
      <w:pPr>
        <w:pStyle w:val="27"/>
        <w:spacing w:line="360" w:lineRule="auto"/>
        <w:ind w:left="479" w:hanging="479" w:hangingChars="199"/>
        <w:rPr>
          <w:rFonts w:cs="宋体"/>
          <w:b/>
          <w:color w:val="auto"/>
          <w:highlight w:val="none"/>
        </w:rPr>
      </w:pPr>
      <w:r>
        <w:rPr>
          <w:rFonts w:hint="eastAsia" w:cs="宋体"/>
          <w:b/>
          <w:color w:val="auto"/>
          <w:highlight w:val="none"/>
        </w:rPr>
        <w:t>22. 确定中标供应商</w:t>
      </w:r>
    </w:p>
    <w:p w14:paraId="6E7F39E3">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color w:val="auto"/>
          <w:szCs w:val="24"/>
          <w:highlight w:val="none"/>
          <w:lang w:eastAsia="zh-CN"/>
        </w:rPr>
        <w:t>，</w:t>
      </w:r>
      <w:r>
        <w:rPr>
          <w:rFonts w:hint="eastAsia" w:ascii="宋体" w:hAnsi="宋体" w:cs="宋体"/>
          <w:color w:val="auto"/>
          <w:szCs w:val="24"/>
          <w:highlight w:val="none"/>
        </w:rPr>
        <w:t>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539A1951">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21DB2F1A">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7131AAF2">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31899F78">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F886352">
      <w:pPr>
        <w:pStyle w:val="3"/>
        <w:tabs>
          <w:tab w:val="clear" w:pos="432"/>
        </w:tabs>
        <w:ind w:left="12" w:hanging="12"/>
        <w:rPr>
          <w:color w:val="auto"/>
          <w:highlight w:val="none"/>
        </w:rPr>
      </w:pPr>
      <w:r>
        <w:rPr>
          <w:rFonts w:hint="default" w:cs="仿宋_GB2312" w:asciiTheme="minorEastAsia" w:hAnsiTheme="minorEastAsia" w:eastAsiaTheme="minorEastAsia"/>
          <w:b/>
          <w:bCs/>
          <w:color w:val="auto"/>
          <w:kern w:val="2"/>
          <w:sz w:val="24"/>
          <w:szCs w:val="24"/>
          <w:highlight w:val="none"/>
          <w:lang w:val="zh-CN" w:eastAsia="zh-CN" w:bidi="ar-SA"/>
        </w:rPr>
        <w:t>24.</w:t>
      </w:r>
      <w:r>
        <w:rPr>
          <w:rFonts w:hint="default" w:cs="仿宋_GB2312" w:asciiTheme="minorEastAsia" w:hAnsiTheme="minorEastAsia" w:eastAsiaTheme="minorEastAsia"/>
          <w:b/>
          <w:bCs/>
          <w:color w:val="auto"/>
          <w:kern w:val="2"/>
          <w:sz w:val="24"/>
          <w:szCs w:val="24"/>
          <w:highlight w:val="none"/>
          <w:lang w:val="zh-CN" w:eastAsia="zh-CN"/>
        </w:rPr>
        <w:t>及时复核供应商材料。</w:t>
      </w:r>
      <w:r>
        <w:rPr>
          <w:rFonts w:hint="default" w:cs="仿宋_GB2312" w:asciiTheme="minorEastAsia" w:hAnsiTheme="minorEastAsia" w:eastAsiaTheme="minorEastAsia"/>
          <w:b w:val="0"/>
          <w:bCs w:val="0"/>
          <w:i w:val="0"/>
          <w:iCs w:val="0"/>
          <w:caps w:val="0"/>
          <w:color w:val="auto"/>
          <w:spacing w:val="0"/>
          <w:kern w:val="2"/>
          <w:sz w:val="24"/>
          <w:szCs w:val="24"/>
          <w:highlight w:val="none"/>
          <w:shd w:val="clear"/>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14:paraId="6C120AE0">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lang w:eastAsia="zh-CN"/>
        </w:rPr>
        <w:t>八</w:t>
      </w:r>
      <w:r>
        <w:rPr>
          <w:rFonts w:hint="eastAsia" w:ascii="宋体" w:hAnsi="宋体" w:cs="宋体"/>
          <w:b/>
          <w:color w:val="auto"/>
          <w:sz w:val="32"/>
          <w:highlight w:val="none"/>
        </w:rPr>
        <w:t>、合同授予</w:t>
      </w:r>
    </w:p>
    <w:p w14:paraId="0066011A">
      <w:pPr>
        <w:pStyle w:val="27"/>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5</w:t>
      </w:r>
      <w:r>
        <w:rPr>
          <w:rFonts w:hint="eastAsia" w:cs="宋体"/>
          <w:b/>
          <w:color w:val="auto"/>
          <w:highlight w:val="none"/>
        </w:rPr>
        <w:t xml:space="preserve">. </w:t>
      </w:r>
      <w:r>
        <w:rPr>
          <w:rFonts w:hint="eastAsia" w:cs="宋体"/>
          <w:color w:val="auto"/>
          <w:highlight w:val="none"/>
        </w:rPr>
        <w:t>合同主要条款详见第五部分拟签订的合同文本。</w:t>
      </w:r>
    </w:p>
    <w:p w14:paraId="6BBCF5CD">
      <w:pPr>
        <w:pStyle w:val="27"/>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6</w:t>
      </w:r>
      <w:r>
        <w:rPr>
          <w:rFonts w:hint="eastAsia" w:cs="宋体"/>
          <w:b/>
          <w:color w:val="auto"/>
          <w:highlight w:val="none"/>
        </w:rPr>
        <w:t>. 合同的签订</w:t>
      </w:r>
    </w:p>
    <w:p w14:paraId="449ACB2A">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990F7A9">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w:t>
      </w:r>
      <w:r>
        <w:rPr>
          <w:rFonts w:hint="eastAsia" w:ascii="宋体" w:hAnsi="宋体" w:cs="宋体"/>
          <w:color w:val="auto"/>
          <w:kern w:val="0"/>
          <w:highlight w:val="none"/>
          <w:lang w:val="en-US" w:eastAsia="zh-CN"/>
        </w:rPr>
        <w:t>6</w:t>
      </w:r>
      <w:r>
        <w:rPr>
          <w:rFonts w:hint="eastAsia" w:ascii="宋体" w:hAnsi="宋体" w:cs="宋体"/>
          <w:color w:val="auto"/>
          <w:kern w:val="0"/>
          <w:highlight w:val="none"/>
          <w:lang w:val="zh-CN"/>
        </w:rPr>
        <w:t>.2中标人按规定的日期、时间、地点，由法定代表人或其授权代表与采购人代表签订合同。如中标人为联合体的，由联合体成员各方法定代表人或其授权代表与采购人代表签订合同。</w:t>
      </w:r>
    </w:p>
    <w:p w14:paraId="640AF7AE">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6</w:t>
      </w:r>
      <w:r>
        <w:rPr>
          <w:rFonts w:hint="eastAsia" w:ascii="宋体" w:hAnsi="宋体" w:cs="宋体"/>
          <w:color w:val="auto"/>
          <w:highlight w:val="none"/>
        </w:rPr>
        <w:t>.3如签订合同并生效后，供应商无故拒绝或延期，除按照合同条款处理外，列入不良行为记录一次，并给予通报。</w:t>
      </w:r>
    </w:p>
    <w:p w14:paraId="220A8C90">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6</w:t>
      </w:r>
      <w:r>
        <w:rPr>
          <w:rFonts w:hint="eastAsia" w:ascii="宋体" w:hAnsi="宋体" w:cs="宋体"/>
          <w:color w:val="auto"/>
          <w:highlight w:val="none"/>
        </w:rPr>
        <w:t>.4中标供应商拒绝与采购人签订合同的，采购人可以按照评审报告推荐的中标或者成交候选人名单排序，确定下一候选人为中标供应商，也可以重新开展政府采购活动。</w:t>
      </w:r>
    </w:p>
    <w:p w14:paraId="07C35122">
      <w:pPr>
        <w:pStyle w:val="131"/>
        <w:snapToGrid w:val="0"/>
        <w:spacing w:before="0" w:after="12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6</w:t>
      </w:r>
      <w:r>
        <w:rPr>
          <w:rFonts w:hint="eastAsia" w:ascii="宋体" w:hAnsi="宋体" w:cs="宋体"/>
          <w:color w:val="auto"/>
          <w:highlight w:val="none"/>
        </w:rPr>
        <w:t>.5采购合同由采购人与中标供应商根据招标文件、投标文件等内容通过政府采购电子交易平台在线签订，自动备案。</w:t>
      </w:r>
    </w:p>
    <w:p w14:paraId="6002FA39">
      <w:pPr>
        <w:pStyle w:val="27"/>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7</w:t>
      </w:r>
      <w:r>
        <w:rPr>
          <w:rFonts w:hint="eastAsia" w:cs="宋体"/>
          <w:b/>
          <w:color w:val="auto"/>
          <w:highlight w:val="none"/>
        </w:rPr>
        <w:t>. 履约保证金</w:t>
      </w:r>
    </w:p>
    <w:p w14:paraId="044A6320">
      <w:pPr>
        <w:tabs>
          <w:tab w:val="left" w:pos="0"/>
        </w:tabs>
        <w:spacing w:line="360" w:lineRule="auto"/>
        <w:ind w:firstLine="482"/>
        <w:rPr>
          <w:rFonts w:hint="eastAsia"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699707B2">
      <w:pPr>
        <w:tabs>
          <w:tab w:val="left" w:pos="0"/>
        </w:tabs>
        <w:spacing w:line="360" w:lineRule="auto"/>
        <w:ind w:firstLine="482"/>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747FB9DE">
      <w:pPr>
        <w:pStyle w:val="3"/>
        <w:numPr>
          <w:ilvl w:val="0"/>
          <w:numId w:val="0"/>
        </w:numPr>
        <w:ind w:leftChars="0"/>
        <w:rPr>
          <w:color w:val="auto"/>
          <w:highlight w:val="none"/>
        </w:rPr>
      </w:pPr>
      <w:r>
        <w:rPr>
          <w:rFonts w:hint="eastAsia" w:ascii="宋体" w:hAnsi="宋体" w:eastAsia="宋体" w:cs="Times New Roman"/>
          <w:b/>
          <w:bCs/>
          <w:color w:val="auto"/>
          <w:kern w:val="2"/>
          <w:sz w:val="24"/>
          <w:szCs w:val="32"/>
          <w:highlight w:val="none"/>
          <w:lang w:val="en-US" w:eastAsia="zh-CN"/>
        </w:rPr>
        <w:t>28.</w:t>
      </w:r>
      <w:r>
        <w:rPr>
          <w:rFonts w:ascii="宋体" w:hAnsi="宋体" w:eastAsia="宋体" w:cs="Times New Roman"/>
          <w:b/>
          <w:bCs/>
          <w:color w:val="auto"/>
          <w:kern w:val="2"/>
          <w:sz w:val="24"/>
          <w:szCs w:val="32"/>
          <w:highlight w:val="none"/>
          <w:lang w:val="en-US"/>
        </w:rPr>
        <w:t>预付款</w:t>
      </w:r>
    </w:p>
    <w:p w14:paraId="2FA5BBAC">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lang w:val="en-US" w:eastAsia="zh-CN"/>
        </w:rPr>
        <w:t>%</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lang w:val="en-US" w:eastAsia="zh-CN"/>
        </w:rPr>
        <w:t>%</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14:paraId="4BA228BF">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lang w:eastAsia="zh-CN"/>
        </w:rPr>
        <w:t>九</w:t>
      </w:r>
      <w:r>
        <w:rPr>
          <w:rFonts w:hint="eastAsia" w:ascii="宋体" w:hAnsi="宋体" w:cs="宋体"/>
          <w:b/>
          <w:color w:val="auto"/>
          <w:sz w:val="32"/>
          <w:highlight w:val="none"/>
        </w:rPr>
        <w:t>、电子交易活动的中止</w:t>
      </w:r>
    </w:p>
    <w:p w14:paraId="4D119F22">
      <w:pPr>
        <w:pStyle w:val="131"/>
        <w:snapToGrid w:val="0"/>
        <w:spacing w:before="0"/>
        <w:ind w:firstLine="0" w:firstLineChars="0"/>
        <w:rPr>
          <w:rFonts w:ascii="宋体" w:hAnsi="宋体" w:cs="宋体"/>
          <w:color w:val="auto"/>
          <w:highlight w:val="none"/>
        </w:rPr>
      </w:pPr>
      <w:r>
        <w:rPr>
          <w:rFonts w:ascii="宋体" w:hAnsi="宋体" w:cs="宋体"/>
          <w:b/>
          <w:bCs/>
          <w:color w:val="auto"/>
          <w:kern w:val="2"/>
          <w:sz w:val="24"/>
          <w:szCs w:val="20"/>
          <w:highlight w:val="none"/>
        </w:rPr>
        <w:t>2</w:t>
      </w:r>
      <w:r>
        <w:rPr>
          <w:rFonts w:hint="eastAsia" w:ascii="宋体" w:hAnsi="宋体" w:cs="宋体"/>
          <w:b/>
          <w:bCs/>
          <w:color w:val="auto"/>
          <w:kern w:val="2"/>
          <w:sz w:val="24"/>
          <w:szCs w:val="24"/>
          <w:highlight w:val="none"/>
          <w:lang w:val="en-US" w:eastAsia="zh-CN"/>
        </w:rPr>
        <w:t>9</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4A121497">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 xml:space="preserve">.1电子交易平台发生故障而无法登录访问的； </w:t>
      </w:r>
    </w:p>
    <w:p w14:paraId="44E428ED">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.2电子交易平台应用或数据库出现错误，不能进行正常操作的；</w:t>
      </w:r>
    </w:p>
    <w:p w14:paraId="16D927DE">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.3电子交易平台发现严重安全漏洞，有潜在泄密危险的；</w:t>
      </w:r>
    </w:p>
    <w:p w14:paraId="0089CF32">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 xml:space="preserve">.4病毒发作导致不能进行正常操作的； </w:t>
      </w:r>
    </w:p>
    <w:p w14:paraId="4893DCBF">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.5其他无法保证电子交易的公平、公正和安全的情况。</w:t>
      </w:r>
    </w:p>
    <w:p w14:paraId="6FF4F454">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lang w:val="en-US" w:eastAsia="zh-CN"/>
        </w:rPr>
        <w:t>30</w:t>
      </w: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570BD4E6">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lang w:eastAsia="zh-CN"/>
        </w:rPr>
        <w:t>十</w:t>
      </w:r>
      <w:r>
        <w:rPr>
          <w:rFonts w:hint="eastAsia" w:ascii="宋体" w:hAnsi="宋体" w:cs="宋体"/>
          <w:b/>
          <w:color w:val="auto"/>
          <w:sz w:val="32"/>
          <w:highlight w:val="none"/>
        </w:rPr>
        <w:t>、验收</w:t>
      </w:r>
    </w:p>
    <w:p w14:paraId="726F0319">
      <w:pPr>
        <w:pStyle w:val="27"/>
        <w:spacing w:line="360" w:lineRule="auto"/>
        <w:ind w:firstLine="0" w:firstLineChars="0"/>
        <w:rPr>
          <w:rFonts w:cs="宋体"/>
          <w:b/>
          <w:color w:val="auto"/>
          <w:highlight w:val="none"/>
        </w:rPr>
      </w:pPr>
      <w:r>
        <w:rPr>
          <w:rFonts w:hint="eastAsia" w:cs="宋体"/>
          <w:b/>
          <w:color w:val="auto"/>
          <w:highlight w:val="none"/>
        </w:rPr>
        <w:t>3</w:t>
      </w:r>
      <w:r>
        <w:rPr>
          <w:rFonts w:hint="eastAsia" w:cs="宋体"/>
          <w:b/>
          <w:color w:val="auto"/>
          <w:highlight w:val="none"/>
          <w:lang w:val="en-US" w:eastAsia="zh-CN"/>
        </w:rPr>
        <w:t>1</w:t>
      </w:r>
      <w:r>
        <w:rPr>
          <w:rFonts w:hint="eastAsia" w:cs="宋体"/>
          <w:b/>
          <w:color w:val="auto"/>
          <w:highlight w:val="none"/>
        </w:rPr>
        <w:t>.</w:t>
      </w:r>
      <w:r>
        <w:rPr>
          <w:rFonts w:hint="eastAsia" w:cs="宋体"/>
          <w:b/>
          <w:color w:val="auto"/>
          <w:highlight w:val="none"/>
          <w:lang w:val="en-US" w:eastAsia="zh-CN"/>
        </w:rPr>
        <w:t xml:space="preserve"> </w:t>
      </w:r>
      <w:r>
        <w:rPr>
          <w:rFonts w:hint="eastAsia" w:cs="宋体"/>
          <w:b/>
          <w:color w:val="auto"/>
          <w:highlight w:val="none"/>
        </w:rPr>
        <w:t>验收</w:t>
      </w:r>
    </w:p>
    <w:p w14:paraId="3BBB9A8A">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BA0A9F4">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.2采购人可以邀请参加本项目的其他投标人或者第三方机构参与验收。参与验收的投标人或者第三方机构的意见作为验收书的参考资料一并存档。</w:t>
      </w:r>
    </w:p>
    <w:p w14:paraId="589F4CAF">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CDF8C9C">
      <w:pPr>
        <w:tabs>
          <w:tab w:val="left" w:pos="0"/>
        </w:tabs>
        <w:spacing w:line="360" w:lineRule="auto"/>
        <w:ind w:firstLine="480"/>
        <w:rPr>
          <w:rFonts w:hint="eastAsia" w:ascii="宋体" w:hAnsi="宋体" w:cs="宋体"/>
          <w:color w:val="auto"/>
          <w:kern w:val="0"/>
          <w:sz w:val="24"/>
          <w:highlight w:val="none"/>
          <w:lang w:eastAsia="zh-CN"/>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r>
        <w:rPr>
          <w:rFonts w:hint="eastAsia" w:ascii="宋体" w:hAnsi="宋体" w:cs="宋体"/>
          <w:color w:val="auto"/>
          <w:kern w:val="0"/>
          <w:sz w:val="24"/>
          <w:highlight w:val="none"/>
          <w:lang w:eastAsia="zh-CN"/>
        </w:rPr>
        <w:t>。</w:t>
      </w:r>
    </w:p>
    <w:bookmarkEnd w:id="7"/>
    <w:bookmarkEnd w:id="8"/>
    <w:bookmarkEnd w:id="9"/>
    <w:p w14:paraId="204FEF43">
      <w:pPr>
        <w:widowControl/>
        <w:adjustRightInd/>
        <w:jc w:val="left"/>
        <w:rPr>
          <w:rFonts w:ascii="宋体" w:hAnsi="宋体" w:cs="宋体"/>
          <w:color w:val="auto"/>
          <w:kern w:val="0"/>
          <w:sz w:val="24"/>
          <w:highlight w:val="none"/>
        </w:rPr>
      </w:pPr>
      <w:bookmarkStart w:id="13" w:name="_Hlt75236101"/>
      <w:bookmarkEnd w:id="13"/>
      <w:bookmarkStart w:id="14" w:name="_Hlt75236290"/>
      <w:bookmarkEnd w:id="14"/>
      <w:bookmarkStart w:id="15" w:name="_Hlt68057669"/>
      <w:bookmarkEnd w:id="15"/>
      <w:bookmarkStart w:id="16" w:name="_Hlt74707468"/>
      <w:bookmarkEnd w:id="16"/>
      <w:bookmarkStart w:id="17" w:name="_Hlt74730295"/>
      <w:bookmarkEnd w:id="17"/>
      <w:bookmarkStart w:id="18" w:name="_Hlt75236011"/>
      <w:bookmarkEnd w:id="18"/>
      <w:bookmarkStart w:id="19" w:name="_Hlt68072990"/>
      <w:bookmarkEnd w:id="19"/>
      <w:bookmarkStart w:id="20" w:name="_Hlt68403820"/>
      <w:bookmarkEnd w:id="20"/>
      <w:bookmarkStart w:id="21" w:name="_Hlt68072998"/>
      <w:bookmarkEnd w:id="21"/>
      <w:bookmarkStart w:id="22" w:name="_Hlt74729768"/>
      <w:bookmarkEnd w:id="22"/>
      <w:bookmarkStart w:id="23" w:name="_Hlt68073093"/>
      <w:bookmarkEnd w:id="23"/>
      <w:bookmarkStart w:id="24" w:name="_Hlt74714665"/>
      <w:bookmarkEnd w:id="24"/>
      <w:bookmarkStart w:id="25" w:name="第四部分"/>
      <w:r>
        <w:rPr>
          <w:rFonts w:ascii="宋体" w:hAnsi="宋体" w:cs="宋体"/>
          <w:color w:val="auto"/>
          <w:kern w:val="0"/>
          <w:sz w:val="24"/>
          <w:highlight w:val="none"/>
        </w:rPr>
        <w:br w:type="page"/>
      </w:r>
    </w:p>
    <w:p w14:paraId="17354BBF">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第三部分   采购需求</w:t>
      </w:r>
    </w:p>
    <w:p w14:paraId="2E9614EA">
      <w:pPr>
        <w:snapToGrid w:val="0"/>
        <w:rPr>
          <w:rStyle w:val="964"/>
          <w:rFonts w:hint="eastAsia"/>
          <w:i w:val="0"/>
          <w:iCs w:val="0"/>
          <w:color w:val="auto"/>
          <w:highlight w:val="none"/>
        </w:rPr>
      </w:pPr>
      <w:r>
        <w:rPr>
          <w:rStyle w:val="964"/>
          <w:rFonts w:hint="eastAsia"/>
          <w:i w:val="0"/>
          <w:iCs w:val="0"/>
          <w:color w:val="auto"/>
          <w:highlight w:val="none"/>
        </w:rPr>
        <w:t>属于实质性要求条款的，请用符号“▲”标明，否则属于非实质性要求。“★”系产品采购项目中单一产品或核心产品。</w:t>
      </w:r>
    </w:p>
    <w:p w14:paraId="3D0E74CA">
      <w:pPr>
        <w:snapToGrid w:val="0"/>
        <w:rPr>
          <w:rStyle w:val="964"/>
          <w:rFonts w:hint="eastAsia"/>
          <w:i w:val="0"/>
          <w:iCs w:val="0"/>
          <w:color w:val="auto"/>
          <w:highlight w:val="none"/>
        </w:rPr>
      </w:pPr>
    </w:p>
    <w:p w14:paraId="7A984C34">
      <w:pPr>
        <w:pStyle w:val="3"/>
        <w:numPr>
          <w:ilvl w:val="0"/>
          <w:numId w:val="0"/>
        </w:numPr>
        <w:ind w:left="630" w:leftChars="0" w:hanging="630" w:firstLineChars="0"/>
        <w:jc w:val="center"/>
        <w:rPr>
          <w:rFonts w:hint="eastAsia"/>
          <w:color w:val="auto"/>
          <w:highlight w:val="none"/>
        </w:rPr>
      </w:pPr>
      <w:r>
        <w:rPr>
          <w:rFonts w:hint="eastAsia" w:asciiTheme="minorEastAsia" w:hAnsiTheme="minorEastAsia" w:eastAsiaTheme="minorEastAsia" w:cstheme="minorEastAsia"/>
          <w:b/>
          <w:bCs/>
          <w:color w:val="auto"/>
          <w:kern w:val="2"/>
          <w:sz w:val="32"/>
          <w:szCs w:val="32"/>
          <w:highlight w:val="none"/>
          <w:lang w:val="zh-CN" w:eastAsia="zh-CN" w:bidi="ar-SA"/>
        </w:rPr>
        <w:t>一、</w:t>
      </w:r>
      <w:r>
        <w:rPr>
          <w:rFonts w:hint="eastAsia" w:asciiTheme="minorEastAsia" w:hAnsiTheme="minorEastAsia" w:eastAsiaTheme="minorEastAsia" w:cstheme="minorEastAsia"/>
          <w:color w:val="auto"/>
          <w:highlight w:val="none"/>
        </w:rPr>
        <w:t>招标一览表</w:t>
      </w:r>
    </w:p>
    <w:tbl>
      <w:tblPr>
        <w:tblStyle w:val="63"/>
        <w:tblW w:w="95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37"/>
        <w:gridCol w:w="3523"/>
        <w:gridCol w:w="1850"/>
        <w:gridCol w:w="1125"/>
        <w:gridCol w:w="1095"/>
        <w:gridCol w:w="1020"/>
      </w:tblGrid>
      <w:tr w14:paraId="11458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55" w:hRule="atLeast"/>
          <w:jc w:val="center"/>
        </w:trPr>
        <w:tc>
          <w:tcPr>
            <w:tcW w:w="937" w:type="dxa"/>
            <w:noWrap w:val="0"/>
            <w:tcMar>
              <w:top w:w="15" w:type="dxa"/>
              <w:left w:w="15" w:type="dxa"/>
              <w:bottom w:w="0" w:type="dxa"/>
              <w:right w:w="15" w:type="dxa"/>
            </w:tcMar>
            <w:vAlign w:val="center"/>
          </w:tcPr>
          <w:p w14:paraId="126DBC9D">
            <w:pPr>
              <w:tabs>
                <w:tab w:val="left" w:pos="0"/>
              </w:tabs>
              <w:snapToGrid w:val="0"/>
              <w:spacing w:line="400" w:lineRule="exact"/>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标项</w:t>
            </w:r>
          </w:p>
        </w:tc>
        <w:tc>
          <w:tcPr>
            <w:tcW w:w="3523" w:type="dxa"/>
            <w:noWrap w:val="0"/>
            <w:tcMar>
              <w:top w:w="15" w:type="dxa"/>
              <w:left w:w="15" w:type="dxa"/>
              <w:bottom w:w="0" w:type="dxa"/>
              <w:right w:w="15" w:type="dxa"/>
            </w:tcMar>
            <w:vAlign w:val="center"/>
          </w:tcPr>
          <w:p w14:paraId="5BD78A93">
            <w:pPr>
              <w:tabs>
                <w:tab w:val="left" w:pos="0"/>
              </w:tabs>
              <w:snapToGrid w:val="0"/>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标项名称</w:t>
            </w:r>
          </w:p>
        </w:tc>
        <w:tc>
          <w:tcPr>
            <w:tcW w:w="1850" w:type="dxa"/>
            <w:noWrap w:val="0"/>
            <w:tcMar>
              <w:top w:w="15" w:type="dxa"/>
              <w:left w:w="15" w:type="dxa"/>
              <w:bottom w:w="0" w:type="dxa"/>
              <w:right w:w="15" w:type="dxa"/>
            </w:tcMar>
            <w:vAlign w:val="center"/>
          </w:tcPr>
          <w:p w14:paraId="49FDCAA7">
            <w:pPr>
              <w:keepNext w:val="0"/>
              <w:keepLines w:val="0"/>
              <w:pageBreakBefore w:val="0"/>
              <w:widowControl w:val="0"/>
              <w:kinsoku/>
              <w:wordWrap/>
              <w:overflowPunct/>
              <w:topLinePunct w:val="0"/>
              <w:autoSpaceDE/>
              <w:autoSpaceDN/>
              <w:bidi w:val="0"/>
              <w:adjustRightInd w:val="0"/>
              <w:snapToGrid w:val="0"/>
              <w:spacing w:line="400" w:lineRule="exact"/>
              <w:ind w:left="105" w:leftChars="50" w:right="105" w:rightChars="5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承包地块面积（亩）(具体以</w:t>
            </w:r>
            <w:r>
              <w:rPr>
                <w:rFonts w:hint="eastAsia" w:ascii="宋体" w:hAnsi="宋体" w:cs="宋体"/>
                <w:color w:val="auto"/>
                <w:sz w:val="24"/>
                <w:szCs w:val="24"/>
                <w:highlight w:val="none"/>
                <w:lang w:val="en-US" w:eastAsia="zh-CN"/>
              </w:rPr>
              <w:t>承包合同</w:t>
            </w:r>
            <w:r>
              <w:rPr>
                <w:rFonts w:hint="eastAsia" w:ascii="宋体" w:hAnsi="宋体" w:eastAsia="宋体" w:cs="宋体"/>
                <w:color w:val="auto"/>
                <w:sz w:val="24"/>
                <w:szCs w:val="24"/>
                <w:highlight w:val="none"/>
                <w:lang w:val="en-US" w:eastAsia="zh-CN"/>
              </w:rPr>
              <w:t>为准)</w:t>
            </w:r>
          </w:p>
        </w:tc>
        <w:tc>
          <w:tcPr>
            <w:tcW w:w="1125" w:type="dxa"/>
            <w:noWrap w:val="0"/>
            <w:vAlign w:val="center"/>
          </w:tcPr>
          <w:p w14:paraId="7D9C3C4E">
            <w:pPr>
              <w:tabs>
                <w:tab w:val="left" w:pos="0"/>
              </w:tabs>
              <w:snapToGrid w:val="0"/>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单价最</w:t>
            </w:r>
          </w:p>
          <w:p w14:paraId="46032FC6">
            <w:pPr>
              <w:tabs>
                <w:tab w:val="left" w:pos="0"/>
              </w:tabs>
              <w:snapToGrid w:val="0"/>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高限价</w:t>
            </w:r>
          </w:p>
          <w:p w14:paraId="0A81C5DF">
            <w:pPr>
              <w:tabs>
                <w:tab w:val="left" w:pos="0"/>
              </w:tabs>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（元/亩）</w:t>
            </w:r>
          </w:p>
        </w:tc>
        <w:tc>
          <w:tcPr>
            <w:tcW w:w="1095" w:type="dxa"/>
            <w:noWrap w:val="0"/>
            <w:vAlign w:val="center"/>
          </w:tcPr>
          <w:p w14:paraId="1868F653">
            <w:pPr>
              <w:keepNext w:val="0"/>
              <w:keepLines w:val="0"/>
              <w:pageBreakBefore w:val="0"/>
              <w:widowControl w:val="0"/>
              <w:kinsoku/>
              <w:wordWrap/>
              <w:overflowPunct/>
              <w:topLinePunct w:val="0"/>
              <w:autoSpaceDE/>
              <w:autoSpaceDN/>
              <w:bidi w:val="0"/>
              <w:adjustRightInd w:val="0"/>
              <w:snapToGrid w:val="0"/>
              <w:spacing w:line="400" w:lineRule="exact"/>
              <w:ind w:left="105" w:leftChars="50" w:right="105" w:rightChars="50"/>
              <w:jc w:val="center"/>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预算</w:t>
            </w:r>
            <w:r>
              <w:rPr>
                <w:rFonts w:hint="eastAsia" w:ascii="宋体" w:hAnsi="宋体" w:eastAsia="宋体" w:cs="宋体"/>
                <w:color w:val="auto"/>
                <w:sz w:val="24"/>
                <w:szCs w:val="24"/>
                <w:highlight w:val="none"/>
                <w:lang w:val="en-US" w:eastAsia="zh-CN"/>
              </w:rPr>
              <w:t>金额（元）</w:t>
            </w:r>
          </w:p>
        </w:tc>
        <w:tc>
          <w:tcPr>
            <w:tcW w:w="1020" w:type="dxa"/>
            <w:noWrap w:val="0"/>
            <w:vAlign w:val="center"/>
          </w:tcPr>
          <w:p w14:paraId="47459689">
            <w:pPr>
              <w:tabs>
                <w:tab w:val="left" w:pos="0"/>
              </w:tabs>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最高限价</w:t>
            </w:r>
            <w:r>
              <w:rPr>
                <w:rFonts w:hint="eastAsia" w:ascii="宋体" w:hAnsi="宋体" w:eastAsia="宋体" w:cs="宋体"/>
                <w:color w:val="auto"/>
                <w:sz w:val="24"/>
                <w:szCs w:val="24"/>
                <w:highlight w:val="none"/>
                <w:lang w:val="en-US" w:eastAsia="zh-CN"/>
              </w:rPr>
              <w:t>（元）</w:t>
            </w:r>
          </w:p>
        </w:tc>
      </w:tr>
      <w:tr w14:paraId="3714A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0" w:hRule="atLeast"/>
          <w:jc w:val="center"/>
        </w:trPr>
        <w:tc>
          <w:tcPr>
            <w:tcW w:w="937" w:type="dxa"/>
            <w:shd w:val="clear" w:color="auto" w:fill="auto"/>
            <w:noWrap w:val="0"/>
            <w:tcMar>
              <w:top w:w="15" w:type="dxa"/>
              <w:left w:w="15" w:type="dxa"/>
              <w:bottom w:w="0" w:type="dxa"/>
              <w:right w:w="15" w:type="dxa"/>
            </w:tcMar>
            <w:vAlign w:val="center"/>
          </w:tcPr>
          <w:p w14:paraId="29F53721">
            <w:pPr>
              <w:keepNext w:val="0"/>
              <w:keepLines w:val="0"/>
              <w:pageBreakBefore w:val="0"/>
              <w:kinsoku/>
              <w:wordWrap/>
              <w:overflowPunct/>
              <w:topLinePunct w:val="0"/>
              <w:autoSpaceDE/>
              <w:autoSpaceDN/>
              <w:bidi w:val="0"/>
              <w:snapToGrid w:val="0"/>
              <w:spacing w:line="400" w:lineRule="exact"/>
              <w:ind w:left="105" w:leftChars="50" w:right="105" w:rightChars="5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标项一</w:t>
            </w:r>
          </w:p>
        </w:tc>
        <w:tc>
          <w:tcPr>
            <w:tcW w:w="3523" w:type="dxa"/>
            <w:shd w:val="clear" w:color="auto" w:fill="auto"/>
            <w:noWrap w:val="0"/>
            <w:tcMar>
              <w:top w:w="15" w:type="dxa"/>
              <w:left w:w="15" w:type="dxa"/>
              <w:bottom w:w="0" w:type="dxa"/>
              <w:right w:w="15" w:type="dxa"/>
            </w:tcMar>
            <w:vAlign w:val="center"/>
          </w:tcPr>
          <w:p w14:paraId="1985EBE7">
            <w:pPr>
              <w:keepNext w:val="0"/>
              <w:keepLines w:val="0"/>
              <w:pageBreakBefore w:val="0"/>
              <w:kinsoku/>
              <w:wordWrap/>
              <w:overflowPunct/>
              <w:topLinePunct w:val="0"/>
              <w:autoSpaceDE/>
              <w:autoSpaceDN/>
              <w:bidi w:val="0"/>
              <w:snapToGrid w:val="0"/>
              <w:spacing w:line="400" w:lineRule="exact"/>
              <w:ind w:left="105" w:leftChars="50" w:right="105" w:rightChars="5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bCs/>
                <w:color w:val="auto"/>
                <w:sz w:val="21"/>
                <w:szCs w:val="21"/>
                <w:highlight w:val="none"/>
                <w:lang w:val="en-US" w:eastAsia="zh-CN"/>
              </w:rPr>
              <w:t>萧山区农村土地承包经营权数据库更新(含权属调查、土地测绘、数据建库、信息归集、网签系统等)服务</w:t>
            </w:r>
            <w:r>
              <w:rPr>
                <w:rFonts w:hint="eastAsia" w:ascii="宋体" w:hAnsi="宋体" w:eastAsia="宋体" w:cs="宋体"/>
                <w:bCs/>
                <w:color w:val="auto"/>
                <w:sz w:val="21"/>
                <w:szCs w:val="21"/>
                <w:highlight w:val="none"/>
                <w:lang w:eastAsia="zh-CN"/>
              </w:rPr>
              <w:t>全程质量监理项目</w:t>
            </w:r>
          </w:p>
        </w:tc>
        <w:tc>
          <w:tcPr>
            <w:tcW w:w="1850" w:type="dxa"/>
            <w:shd w:val="clear" w:color="auto" w:fill="auto"/>
            <w:noWrap w:val="0"/>
            <w:tcMar>
              <w:top w:w="15" w:type="dxa"/>
              <w:left w:w="15" w:type="dxa"/>
              <w:bottom w:w="0" w:type="dxa"/>
              <w:right w:w="15" w:type="dxa"/>
            </w:tcMar>
            <w:vAlign w:val="center"/>
          </w:tcPr>
          <w:p w14:paraId="4420BF49">
            <w:pPr>
              <w:keepNext w:val="0"/>
              <w:keepLines w:val="0"/>
              <w:pageBreakBefore w:val="0"/>
              <w:widowControl w:val="0"/>
              <w:kinsoku/>
              <w:wordWrap/>
              <w:overflowPunct/>
              <w:topLinePunct w:val="0"/>
              <w:autoSpaceDE/>
              <w:autoSpaceDN/>
              <w:bidi w:val="0"/>
              <w:adjustRightInd w:val="0"/>
              <w:snapToGrid w:val="0"/>
              <w:spacing w:line="400" w:lineRule="exact"/>
              <w:ind w:left="105" w:leftChars="50" w:right="105" w:rightChars="5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w:t>
            </w:r>
          </w:p>
        </w:tc>
        <w:tc>
          <w:tcPr>
            <w:tcW w:w="1125" w:type="dxa"/>
            <w:shd w:val="clear" w:color="auto" w:fill="auto"/>
            <w:noWrap w:val="0"/>
            <w:vAlign w:val="center"/>
          </w:tcPr>
          <w:p w14:paraId="36A733D4">
            <w:pPr>
              <w:keepNext w:val="0"/>
              <w:keepLines w:val="0"/>
              <w:pageBreakBefore w:val="0"/>
              <w:widowControl w:val="0"/>
              <w:kinsoku/>
              <w:wordWrap/>
              <w:overflowPunct/>
              <w:topLinePunct w:val="0"/>
              <w:autoSpaceDE/>
              <w:autoSpaceDN/>
              <w:bidi w:val="0"/>
              <w:adjustRightInd w:val="0"/>
              <w:snapToGrid w:val="0"/>
              <w:spacing w:line="400" w:lineRule="exact"/>
              <w:ind w:left="105" w:leftChars="50" w:right="105" w:rightChars="5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w:t>
            </w:r>
          </w:p>
        </w:tc>
        <w:tc>
          <w:tcPr>
            <w:tcW w:w="1095" w:type="dxa"/>
            <w:shd w:val="clear" w:color="auto" w:fill="auto"/>
            <w:noWrap w:val="0"/>
            <w:vAlign w:val="center"/>
          </w:tcPr>
          <w:p w14:paraId="4484114F">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1700000</w:t>
            </w:r>
          </w:p>
        </w:tc>
        <w:tc>
          <w:tcPr>
            <w:tcW w:w="1020" w:type="dxa"/>
            <w:shd w:val="clear" w:color="auto" w:fill="auto"/>
            <w:noWrap w:val="0"/>
            <w:vAlign w:val="center"/>
          </w:tcPr>
          <w:p w14:paraId="2622D910">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1700000</w:t>
            </w:r>
          </w:p>
        </w:tc>
      </w:tr>
      <w:tr w14:paraId="50291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0" w:hRule="atLeast"/>
          <w:jc w:val="center"/>
        </w:trPr>
        <w:tc>
          <w:tcPr>
            <w:tcW w:w="937" w:type="dxa"/>
            <w:shd w:val="clear" w:color="auto" w:fill="auto"/>
            <w:noWrap w:val="0"/>
            <w:tcMar>
              <w:top w:w="15" w:type="dxa"/>
              <w:left w:w="15" w:type="dxa"/>
              <w:bottom w:w="0" w:type="dxa"/>
              <w:right w:w="15" w:type="dxa"/>
            </w:tcMar>
            <w:vAlign w:val="center"/>
          </w:tcPr>
          <w:p w14:paraId="626E210D">
            <w:pPr>
              <w:keepNext w:val="0"/>
              <w:keepLines w:val="0"/>
              <w:pageBreakBefore w:val="0"/>
              <w:kinsoku/>
              <w:wordWrap/>
              <w:overflowPunct/>
              <w:topLinePunct w:val="0"/>
              <w:autoSpaceDE/>
              <w:autoSpaceDN/>
              <w:bidi w:val="0"/>
              <w:snapToGrid w:val="0"/>
              <w:spacing w:line="400" w:lineRule="exact"/>
              <w:ind w:left="105" w:leftChars="50" w:right="105" w:rightChars="5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标项二</w:t>
            </w:r>
          </w:p>
        </w:tc>
        <w:tc>
          <w:tcPr>
            <w:tcW w:w="3523" w:type="dxa"/>
            <w:shd w:val="clear" w:color="auto" w:fill="auto"/>
            <w:noWrap w:val="0"/>
            <w:tcMar>
              <w:top w:w="15" w:type="dxa"/>
              <w:left w:w="15" w:type="dxa"/>
              <w:bottom w:w="0" w:type="dxa"/>
              <w:right w:w="15" w:type="dxa"/>
            </w:tcMar>
            <w:vAlign w:val="center"/>
          </w:tcPr>
          <w:p w14:paraId="4AA664FE">
            <w:pPr>
              <w:keepNext w:val="0"/>
              <w:keepLines w:val="0"/>
              <w:pageBreakBefore w:val="0"/>
              <w:kinsoku/>
              <w:wordWrap/>
              <w:overflowPunct/>
              <w:topLinePunct w:val="0"/>
              <w:autoSpaceDE/>
              <w:autoSpaceDN/>
              <w:bidi w:val="0"/>
              <w:snapToGrid w:val="0"/>
              <w:spacing w:line="400" w:lineRule="exact"/>
              <w:ind w:left="105" w:leftChars="50" w:right="105" w:rightChars="5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bCs/>
                <w:color w:val="auto"/>
                <w:sz w:val="21"/>
                <w:szCs w:val="21"/>
                <w:highlight w:val="none"/>
                <w:lang w:val="en-US" w:eastAsia="zh-CN"/>
              </w:rPr>
              <w:t>萧山区农村土地承包经营权数据库更新(含权属调查、土地测绘、数据建库、信息归集、网签系统等)服务项目</w:t>
            </w:r>
            <w:r>
              <w:rPr>
                <w:rFonts w:hint="eastAsia" w:ascii="宋体" w:hAnsi="宋体" w:eastAsia="宋体" w:cs="宋体"/>
                <w:bCs/>
                <w:color w:val="auto"/>
                <w:sz w:val="21"/>
                <w:szCs w:val="21"/>
                <w:highlight w:val="none"/>
                <w:lang w:val="en-US" w:eastAsia="zh-CN"/>
              </w:rPr>
              <w:t>（楼塔镇、衙前镇、义桥镇、靖江街道、新街街道）</w:t>
            </w:r>
          </w:p>
        </w:tc>
        <w:tc>
          <w:tcPr>
            <w:tcW w:w="1850" w:type="dxa"/>
            <w:shd w:val="clear" w:color="auto" w:fill="auto"/>
            <w:noWrap w:val="0"/>
            <w:tcMar>
              <w:top w:w="15" w:type="dxa"/>
              <w:left w:w="15" w:type="dxa"/>
              <w:bottom w:w="0" w:type="dxa"/>
              <w:right w:w="15" w:type="dxa"/>
            </w:tcMar>
            <w:vAlign w:val="center"/>
          </w:tcPr>
          <w:p w14:paraId="2312B6E5">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71742</w:t>
            </w:r>
          </w:p>
        </w:tc>
        <w:tc>
          <w:tcPr>
            <w:tcW w:w="1125" w:type="dxa"/>
            <w:noWrap w:val="0"/>
            <w:vAlign w:val="center"/>
          </w:tcPr>
          <w:p w14:paraId="075410C4">
            <w:pPr>
              <w:keepNext w:val="0"/>
              <w:keepLines w:val="0"/>
              <w:pageBreakBefore w:val="0"/>
              <w:widowControl w:val="0"/>
              <w:kinsoku/>
              <w:wordWrap/>
              <w:overflowPunct/>
              <w:topLinePunct w:val="0"/>
              <w:autoSpaceDE/>
              <w:autoSpaceDN/>
              <w:bidi w:val="0"/>
              <w:adjustRightInd w:val="0"/>
              <w:snapToGrid w:val="0"/>
              <w:spacing w:line="400" w:lineRule="exact"/>
              <w:ind w:left="105" w:leftChars="50" w:right="105" w:rightChars="5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48</w:t>
            </w:r>
          </w:p>
        </w:tc>
        <w:tc>
          <w:tcPr>
            <w:tcW w:w="1095" w:type="dxa"/>
            <w:shd w:val="clear" w:color="auto" w:fill="auto"/>
            <w:noWrap w:val="0"/>
            <w:vAlign w:val="center"/>
          </w:tcPr>
          <w:p w14:paraId="00B5D6E2">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3587100</w:t>
            </w:r>
          </w:p>
        </w:tc>
        <w:tc>
          <w:tcPr>
            <w:tcW w:w="1020" w:type="dxa"/>
            <w:shd w:val="clear" w:color="auto" w:fill="auto"/>
            <w:noWrap w:val="0"/>
            <w:vAlign w:val="center"/>
          </w:tcPr>
          <w:p w14:paraId="7C80F6C7">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3443616</w:t>
            </w:r>
          </w:p>
        </w:tc>
      </w:tr>
      <w:tr w14:paraId="2ABD0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0" w:hRule="atLeast"/>
          <w:jc w:val="center"/>
        </w:trPr>
        <w:tc>
          <w:tcPr>
            <w:tcW w:w="937" w:type="dxa"/>
            <w:shd w:val="clear" w:color="auto" w:fill="auto"/>
            <w:vAlign w:val="center"/>
          </w:tcPr>
          <w:p w14:paraId="3AEC796D">
            <w:pPr>
              <w:keepNext w:val="0"/>
              <w:keepLines w:val="0"/>
              <w:pageBreakBefore w:val="0"/>
              <w:kinsoku/>
              <w:wordWrap/>
              <w:overflowPunct/>
              <w:topLinePunct w:val="0"/>
              <w:autoSpaceDE/>
              <w:autoSpaceDN/>
              <w:bidi w:val="0"/>
              <w:snapToGrid w:val="0"/>
              <w:spacing w:line="400" w:lineRule="exact"/>
              <w:ind w:left="105" w:leftChars="50" w:right="105" w:rightChars="5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标项三</w:t>
            </w:r>
          </w:p>
        </w:tc>
        <w:tc>
          <w:tcPr>
            <w:tcW w:w="3523" w:type="dxa"/>
            <w:shd w:val="clear" w:color="auto" w:fill="auto"/>
            <w:vAlign w:val="center"/>
          </w:tcPr>
          <w:p w14:paraId="6E00649C">
            <w:pPr>
              <w:keepNext w:val="0"/>
              <w:keepLines w:val="0"/>
              <w:pageBreakBefore w:val="0"/>
              <w:kinsoku/>
              <w:wordWrap/>
              <w:overflowPunct/>
              <w:topLinePunct w:val="0"/>
              <w:autoSpaceDE/>
              <w:autoSpaceDN/>
              <w:bidi w:val="0"/>
              <w:snapToGrid w:val="0"/>
              <w:spacing w:line="400" w:lineRule="exact"/>
              <w:ind w:left="105" w:leftChars="50" w:right="105" w:rightChars="5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bCs/>
                <w:color w:val="auto"/>
                <w:sz w:val="21"/>
                <w:szCs w:val="21"/>
                <w:highlight w:val="none"/>
                <w:lang w:val="en-US" w:eastAsia="zh-CN"/>
              </w:rPr>
              <w:t>萧山区农村土地承包经营权数据库更新(含权属调查、土地测绘、数据建库、信息归集、网签系统等)服务项目</w:t>
            </w:r>
            <w:r>
              <w:rPr>
                <w:rFonts w:hint="eastAsia" w:ascii="宋体" w:hAnsi="宋体" w:eastAsia="宋体" w:cs="宋体"/>
                <w:bCs/>
                <w:color w:val="auto"/>
                <w:sz w:val="21"/>
                <w:szCs w:val="21"/>
                <w:highlight w:val="none"/>
                <w:lang w:val="en-US" w:eastAsia="zh-CN"/>
              </w:rPr>
              <w:t>（临浦镇、所前镇、河上镇、党湾镇、闻堰街道）</w:t>
            </w:r>
          </w:p>
        </w:tc>
        <w:tc>
          <w:tcPr>
            <w:tcW w:w="1850" w:type="dxa"/>
            <w:shd w:val="clear" w:color="auto" w:fill="auto"/>
            <w:vAlign w:val="center"/>
          </w:tcPr>
          <w:p w14:paraId="1DA054A7">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63337</w:t>
            </w:r>
          </w:p>
        </w:tc>
        <w:tc>
          <w:tcPr>
            <w:tcW w:w="1125" w:type="dxa"/>
            <w:vAlign w:val="center"/>
          </w:tcPr>
          <w:p w14:paraId="3423DE0F">
            <w:pPr>
              <w:keepNext w:val="0"/>
              <w:keepLines w:val="0"/>
              <w:pageBreakBefore w:val="0"/>
              <w:widowControl w:val="0"/>
              <w:kinsoku/>
              <w:wordWrap/>
              <w:overflowPunct/>
              <w:topLinePunct w:val="0"/>
              <w:autoSpaceDE/>
              <w:autoSpaceDN/>
              <w:bidi w:val="0"/>
              <w:adjustRightInd w:val="0"/>
              <w:snapToGrid w:val="0"/>
              <w:spacing w:line="400" w:lineRule="exact"/>
              <w:ind w:left="105" w:leftChars="50" w:right="105" w:rightChars="5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48</w:t>
            </w:r>
          </w:p>
        </w:tc>
        <w:tc>
          <w:tcPr>
            <w:tcW w:w="1095" w:type="dxa"/>
            <w:shd w:val="clear" w:color="auto" w:fill="auto"/>
            <w:vAlign w:val="center"/>
          </w:tcPr>
          <w:p w14:paraId="1158113F">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3166850</w:t>
            </w:r>
          </w:p>
        </w:tc>
        <w:tc>
          <w:tcPr>
            <w:tcW w:w="1020" w:type="dxa"/>
            <w:shd w:val="clear" w:color="auto" w:fill="auto"/>
            <w:vAlign w:val="center"/>
          </w:tcPr>
          <w:p w14:paraId="7678A46C">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3040176</w:t>
            </w:r>
          </w:p>
        </w:tc>
      </w:tr>
      <w:tr w14:paraId="4C185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0" w:hRule="atLeast"/>
          <w:jc w:val="center"/>
        </w:trPr>
        <w:tc>
          <w:tcPr>
            <w:tcW w:w="937" w:type="dxa"/>
            <w:shd w:val="clear" w:color="auto" w:fill="auto"/>
            <w:vAlign w:val="center"/>
          </w:tcPr>
          <w:p w14:paraId="5D0AD041">
            <w:pPr>
              <w:keepNext w:val="0"/>
              <w:keepLines w:val="0"/>
              <w:pageBreakBefore w:val="0"/>
              <w:kinsoku/>
              <w:wordWrap/>
              <w:overflowPunct/>
              <w:topLinePunct w:val="0"/>
              <w:autoSpaceDE/>
              <w:autoSpaceDN/>
              <w:bidi w:val="0"/>
              <w:snapToGrid w:val="0"/>
              <w:spacing w:line="400" w:lineRule="exact"/>
              <w:ind w:left="105" w:leftChars="50" w:right="105" w:rightChars="5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标项四</w:t>
            </w:r>
          </w:p>
        </w:tc>
        <w:tc>
          <w:tcPr>
            <w:tcW w:w="3523" w:type="dxa"/>
            <w:shd w:val="clear" w:color="auto" w:fill="auto"/>
            <w:vAlign w:val="center"/>
          </w:tcPr>
          <w:p w14:paraId="752F240B">
            <w:pPr>
              <w:pStyle w:val="969"/>
              <w:keepNext w:val="0"/>
              <w:keepLines w:val="0"/>
              <w:pageBreakBefore w:val="0"/>
              <w:kinsoku/>
              <w:wordWrap/>
              <w:overflowPunct/>
              <w:topLinePunct w:val="0"/>
              <w:autoSpaceDE/>
              <w:autoSpaceDN/>
              <w:bidi w:val="0"/>
              <w:spacing w:line="384" w:lineRule="auto"/>
              <w:ind w:left="105" w:leftChars="50" w:right="105" w:rightChars="50"/>
              <w:textAlignment w:val="auto"/>
              <w:rPr>
                <w:rFonts w:hint="eastAsia" w:ascii="宋体" w:hAnsi="宋体" w:eastAsia="宋体" w:cs="宋体"/>
                <w:color w:val="auto"/>
                <w:sz w:val="21"/>
                <w:szCs w:val="21"/>
                <w:highlight w:val="none"/>
                <w:lang w:val="en-US" w:eastAsia="zh-CN" w:bidi="ar-SA"/>
              </w:rPr>
            </w:pPr>
            <w:r>
              <w:rPr>
                <w:rFonts w:hint="eastAsia" w:ascii="宋体" w:hAnsi="宋体" w:cs="宋体"/>
                <w:bCs/>
                <w:color w:val="auto"/>
                <w:sz w:val="21"/>
                <w:szCs w:val="21"/>
                <w:highlight w:val="none"/>
                <w:lang w:val="en-US" w:eastAsia="zh-CN"/>
              </w:rPr>
              <w:t>萧山区农村土地承包经营权数据库更新(含权属调查、土地测绘、数据建库、信息归集、网签系统等)服务项目</w:t>
            </w:r>
            <w:r>
              <w:rPr>
                <w:rFonts w:hint="eastAsia" w:ascii="宋体" w:hAnsi="宋体" w:eastAsia="宋体" w:cs="宋体"/>
                <w:bCs/>
                <w:color w:val="auto"/>
                <w:sz w:val="21"/>
                <w:szCs w:val="21"/>
                <w:highlight w:val="none"/>
                <w:lang w:val="en-US" w:eastAsia="zh-CN"/>
              </w:rPr>
              <w:t>（戴村镇、益农镇、蜀山街道、南阳街道、红山农场）</w:t>
            </w:r>
          </w:p>
        </w:tc>
        <w:tc>
          <w:tcPr>
            <w:tcW w:w="1850" w:type="dxa"/>
            <w:shd w:val="clear" w:color="auto" w:fill="auto"/>
            <w:vAlign w:val="center"/>
          </w:tcPr>
          <w:p w14:paraId="31B3764B">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70241</w:t>
            </w:r>
          </w:p>
        </w:tc>
        <w:tc>
          <w:tcPr>
            <w:tcW w:w="1125" w:type="dxa"/>
            <w:vAlign w:val="center"/>
          </w:tcPr>
          <w:p w14:paraId="5CAD7B80">
            <w:pPr>
              <w:keepNext w:val="0"/>
              <w:keepLines w:val="0"/>
              <w:pageBreakBefore w:val="0"/>
              <w:widowControl w:val="0"/>
              <w:kinsoku/>
              <w:wordWrap/>
              <w:overflowPunct/>
              <w:topLinePunct w:val="0"/>
              <w:autoSpaceDE/>
              <w:autoSpaceDN/>
              <w:bidi w:val="0"/>
              <w:adjustRightInd w:val="0"/>
              <w:snapToGrid w:val="0"/>
              <w:spacing w:line="400" w:lineRule="exact"/>
              <w:ind w:left="105" w:leftChars="50" w:right="105" w:rightChars="50"/>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48</w:t>
            </w:r>
          </w:p>
        </w:tc>
        <w:tc>
          <w:tcPr>
            <w:tcW w:w="1095" w:type="dxa"/>
            <w:vAlign w:val="center"/>
          </w:tcPr>
          <w:p w14:paraId="2C9B317A">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3512050</w:t>
            </w:r>
          </w:p>
        </w:tc>
        <w:tc>
          <w:tcPr>
            <w:tcW w:w="1020" w:type="dxa"/>
            <w:vAlign w:val="center"/>
          </w:tcPr>
          <w:p w14:paraId="32891736">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3371568</w:t>
            </w:r>
          </w:p>
        </w:tc>
      </w:tr>
      <w:tr w14:paraId="65C3B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0" w:hRule="atLeast"/>
          <w:jc w:val="center"/>
        </w:trPr>
        <w:tc>
          <w:tcPr>
            <w:tcW w:w="937" w:type="dxa"/>
            <w:shd w:val="clear" w:color="auto" w:fill="auto"/>
            <w:vAlign w:val="center"/>
          </w:tcPr>
          <w:p w14:paraId="68BD611B">
            <w:pPr>
              <w:keepNext w:val="0"/>
              <w:keepLines w:val="0"/>
              <w:pageBreakBefore w:val="0"/>
              <w:kinsoku/>
              <w:wordWrap/>
              <w:overflowPunct/>
              <w:topLinePunct w:val="0"/>
              <w:autoSpaceDE/>
              <w:autoSpaceDN/>
              <w:bidi w:val="0"/>
              <w:snapToGrid w:val="0"/>
              <w:spacing w:line="400" w:lineRule="exact"/>
              <w:ind w:left="105" w:leftChars="50" w:right="105" w:rightChars="5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标项五</w:t>
            </w:r>
          </w:p>
        </w:tc>
        <w:tc>
          <w:tcPr>
            <w:tcW w:w="3523" w:type="dxa"/>
            <w:shd w:val="clear" w:color="auto" w:fill="auto"/>
            <w:vAlign w:val="center"/>
          </w:tcPr>
          <w:p w14:paraId="2F22385E">
            <w:pPr>
              <w:keepNext w:val="0"/>
              <w:keepLines w:val="0"/>
              <w:pageBreakBefore w:val="0"/>
              <w:kinsoku/>
              <w:wordWrap/>
              <w:overflowPunct/>
              <w:topLinePunct w:val="0"/>
              <w:autoSpaceDE/>
              <w:autoSpaceDN/>
              <w:bidi w:val="0"/>
              <w:snapToGrid w:val="0"/>
              <w:spacing w:line="400" w:lineRule="exact"/>
              <w:ind w:left="105" w:leftChars="50" w:right="105" w:rightChars="5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bCs/>
                <w:color w:val="auto"/>
                <w:sz w:val="21"/>
                <w:szCs w:val="21"/>
                <w:highlight w:val="none"/>
                <w:lang w:val="en-US" w:eastAsia="zh-CN"/>
              </w:rPr>
              <w:t>萧山区农村土地承包经营权数据库更新(含权属调查、土地测绘、数据建库、信息归集、网签系统等)服务项目</w:t>
            </w:r>
            <w:r>
              <w:rPr>
                <w:rFonts w:hint="eastAsia" w:ascii="宋体" w:hAnsi="宋体" w:eastAsia="宋体" w:cs="宋体"/>
                <w:bCs/>
                <w:color w:val="auto"/>
                <w:sz w:val="21"/>
                <w:szCs w:val="21"/>
                <w:highlight w:val="none"/>
                <w:lang w:val="en-US" w:eastAsia="zh-CN"/>
              </w:rPr>
              <w:t>（进化镇、浦阳镇、新塘街道、宁围街道、盈丰街道）</w:t>
            </w:r>
          </w:p>
        </w:tc>
        <w:tc>
          <w:tcPr>
            <w:tcW w:w="1850" w:type="dxa"/>
            <w:shd w:val="clear" w:color="auto" w:fill="auto"/>
            <w:vAlign w:val="center"/>
          </w:tcPr>
          <w:p w14:paraId="410F3737">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58883</w:t>
            </w:r>
          </w:p>
        </w:tc>
        <w:tc>
          <w:tcPr>
            <w:tcW w:w="1125" w:type="dxa"/>
            <w:vAlign w:val="center"/>
          </w:tcPr>
          <w:p w14:paraId="562975E9">
            <w:pPr>
              <w:keepNext w:val="0"/>
              <w:keepLines w:val="0"/>
              <w:pageBreakBefore w:val="0"/>
              <w:widowControl w:val="0"/>
              <w:kinsoku/>
              <w:wordWrap/>
              <w:overflowPunct/>
              <w:topLinePunct w:val="0"/>
              <w:autoSpaceDE/>
              <w:autoSpaceDN/>
              <w:bidi w:val="0"/>
              <w:adjustRightInd w:val="0"/>
              <w:snapToGrid w:val="0"/>
              <w:spacing w:line="400" w:lineRule="exact"/>
              <w:ind w:left="105" w:leftChars="50" w:right="105" w:rightChars="50"/>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48</w:t>
            </w:r>
          </w:p>
        </w:tc>
        <w:tc>
          <w:tcPr>
            <w:tcW w:w="1095" w:type="dxa"/>
            <w:vAlign w:val="center"/>
          </w:tcPr>
          <w:p w14:paraId="1E1F83BE">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2944150</w:t>
            </w:r>
          </w:p>
        </w:tc>
        <w:tc>
          <w:tcPr>
            <w:tcW w:w="1020" w:type="dxa"/>
            <w:vAlign w:val="center"/>
          </w:tcPr>
          <w:p w14:paraId="09635EAE">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2826384</w:t>
            </w:r>
          </w:p>
        </w:tc>
      </w:tr>
      <w:tr w14:paraId="408A5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82" w:hRule="atLeast"/>
          <w:jc w:val="center"/>
        </w:trPr>
        <w:tc>
          <w:tcPr>
            <w:tcW w:w="937" w:type="dxa"/>
            <w:shd w:val="clear" w:color="auto" w:fill="auto"/>
            <w:vAlign w:val="center"/>
          </w:tcPr>
          <w:p w14:paraId="49D0C6E2">
            <w:pPr>
              <w:keepNext w:val="0"/>
              <w:keepLines w:val="0"/>
              <w:pageBreakBefore w:val="0"/>
              <w:kinsoku/>
              <w:wordWrap/>
              <w:overflowPunct/>
              <w:topLinePunct w:val="0"/>
              <w:autoSpaceDE/>
              <w:autoSpaceDN/>
              <w:bidi w:val="0"/>
              <w:snapToGrid w:val="0"/>
              <w:spacing w:line="400" w:lineRule="exact"/>
              <w:ind w:left="105" w:leftChars="50" w:right="105" w:rightChars="5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标项六</w:t>
            </w:r>
          </w:p>
        </w:tc>
        <w:tc>
          <w:tcPr>
            <w:tcW w:w="3523" w:type="dxa"/>
            <w:shd w:val="clear" w:color="auto" w:fill="auto"/>
            <w:vAlign w:val="center"/>
          </w:tcPr>
          <w:p w14:paraId="67BE0545">
            <w:pPr>
              <w:keepNext w:val="0"/>
              <w:keepLines w:val="0"/>
              <w:pageBreakBefore w:val="0"/>
              <w:kinsoku/>
              <w:wordWrap/>
              <w:overflowPunct/>
              <w:topLinePunct w:val="0"/>
              <w:autoSpaceDE/>
              <w:autoSpaceDN/>
              <w:bidi w:val="0"/>
              <w:snapToGrid w:val="0"/>
              <w:spacing w:line="400" w:lineRule="exact"/>
              <w:ind w:left="105" w:leftChars="50" w:right="105" w:rightChars="5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bCs/>
                <w:color w:val="auto"/>
                <w:sz w:val="21"/>
                <w:szCs w:val="21"/>
                <w:highlight w:val="none"/>
                <w:lang w:val="en-US" w:eastAsia="zh-CN"/>
              </w:rPr>
              <w:t>萧山区农村土地承包经营权数据库更新(含权属调查、土地测绘、数据建库、信息归集、网签系统等)服务项目</w:t>
            </w:r>
            <w:r>
              <w:rPr>
                <w:rFonts w:hint="eastAsia" w:ascii="宋体" w:hAnsi="宋体" w:eastAsia="宋体" w:cs="宋体"/>
                <w:bCs/>
                <w:color w:val="auto"/>
                <w:sz w:val="21"/>
                <w:szCs w:val="21"/>
                <w:highlight w:val="none"/>
                <w:lang w:val="en-US" w:eastAsia="zh-CN"/>
              </w:rPr>
              <w:t>（瓜沥镇</w:t>
            </w:r>
            <w:r>
              <w:rPr>
                <w:rFonts w:hint="eastAsia" w:ascii="宋体" w:hAnsi="宋体" w:cs="宋体"/>
                <w:bCs/>
                <w:color w:val="auto"/>
                <w:sz w:val="21"/>
                <w:szCs w:val="21"/>
                <w:highlight w:val="none"/>
                <w:lang w:val="en-US" w:eastAsia="zh-CN"/>
              </w:rPr>
              <w:t>、</w:t>
            </w:r>
            <w:r>
              <w:rPr>
                <w:rFonts w:hint="eastAsia" w:ascii="宋体" w:hAnsi="宋体" w:eastAsia="宋体" w:cs="宋体"/>
                <w:bCs/>
                <w:color w:val="auto"/>
                <w:sz w:val="21"/>
                <w:szCs w:val="21"/>
                <w:highlight w:val="none"/>
                <w:lang w:val="en-US" w:eastAsia="zh-CN"/>
              </w:rPr>
              <w:t>北干街道、城厢街道）</w:t>
            </w:r>
          </w:p>
        </w:tc>
        <w:tc>
          <w:tcPr>
            <w:tcW w:w="1850" w:type="dxa"/>
            <w:shd w:val="clear" w:color="auto" w:fill="auto"/>
            <w:vAlign w:val="center"/>
          </w:tcPr>
          <w:p w14:paraId="4E58E4A8">
            <w:pPr>
              <w:keepNext w:val="0"/>
              <w:keepLines w:val="0"/>
              <w:widowControl/>
              <w:suppressLineNumbers w:val="0"/>
              <w:jc w:val="center"/>
              <w:textAlignment w:val="center"/>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74500</w:t>
            </w:r>
          </w:p>
        </w:tc>
        <w:tc>
          <w:tcPr>
            <w:tcW w:w="1125" w:type="dxa"/>
            <w:vAlign w:val="center"/>
          </w:tcPr>
          <w:p w14:paraId="0F4B2258">
            <w:pPr>
              <w:keepNext w:val="0"/>
              <w:keepLines w:val="0"/>
              <w:pageBreakBefore w:val="0"/>
              <w:widowControl w:val="0"/>
              <w:kinsoku/>
              <w:wordWrap/>
              <w:overflowPunct/>
              <w:topLinePunct w:val="0"/>
              <w:autoSpaceDE/>
              <w:autoSpaceDN/>
              <w:bidi w:val="0"/>
              <w:adjustRightInd w:val="0"/>
              <w:snapToGrid w:val="0"/>
              <w:spacing w:line="400" w:lineRule="exact"/>
              <w:ind w:left="105" w:leftChars="50" w:right="105" w:rightChars="50"/>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48</w:t>
            </w:r>
          </w:p>
        </w:tc>
        <w:tc>
          <w:tcPr>
            <w:tcW w:w="1095" w:type="dxa"/>
            <w:vAlign w:val="center"/>
          </w:tcPr>
          <w:p w14:paraId="320A00E6">
            <w:pPr>
              <w:keepNext w:val="0"/>
              <w:keepLines w:val="0"/>
              <w:widowControl/>
              <w:suppressLineNumbers w:val="0"/>
              <w:jc w:val="center"/>
              <w:textAlignment w:val="center"/>
              <w:rPr>
                <w:rFonts w:hint="default"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3725000</w:t>
            </w:r>
          </w:p>
        </w:tc>
        <w:tc>
          <w:tcPr>
            <w:tcW w:w="1020" w:type="dxa"/>
            <w:vAlign w:val="center"/>
          </w:tcPr>
          <w:p w14:paraId="1D2C13C4">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3576000</w:t>
            </w:r>
          </w:p>
        </w:tc>
      </w:tr>
    </w:tbl>
    <w:p w14:paraId="7D82047F">
      <w:pPr>
        <w:bidi w:val="0"/>
        <w:spacing w:line="360" w:lineRule="auto"/>
        <w:rPr>
          <w:rFonts w:hint="default" w:ascii="宋体" w:hAnsi="宋体" w:eastAsia="宋体" w:cs="宋体"/>
          <w:color w:val="auto"/>
          <w:sz w:val="24"/>
          <w:szCs w:val="24"/>
          <w:highlight w:val="none"/>
          <w:lang w:val="en-US"/>
        </w:rPr>
      </w:pPr>
      <w:r>
        <w:rPr>
          <w:rFonts w:hint="eastAsia" w:ascii="宋体" w:hAnsi="宋体" w:cs="宋体"/>
          <w:color w:val="auto"/>
          <w:sz w:val="24"/>
          <w:szCs w:val="24"/>
          <w:highlight w:val="none"/>
          <w:lang w:val="en-US" w:eastAsia="zh-CN"/>
        </w:rPr>
        <w:t xml:space="preserve"> </w:t>
      </w:r>
    </w:p>
    <w:p w14:paraId="47A23E5D">
      <w:pPr>
        <w:spacing w:line="360" w:lineRule="auto"/>
        <w:ind w:firstLine="480" w:firstLineChars="200"/>
        <w:rPr>
          <w:rFonts w:hint="eastAsia" w:ascii="宋体" w:hAnsi="宋体" w:eastAsia="宋体" w:cs="Times New Roman"/>
          <w:i w:val="0"/>
          <w:iCs w:val="0"/>
          <w:caps w:val="0"/>
          <w:color w:val="auto"/>
          <w:spacing w:val="0"/>
          <w:sz w:val="24"/>
          <w:szCs w:val="24"/>
          <w:highlight w:val="none"/>
        </w:rPr>
      </w:pPr>
      <w:r>
        <w:rPr>
          <w:rFonts w:hint="eastAsia" w:ascii="宋体" w:hAnsi="宋体" w:eastAsia="宋体" w:cs="Times New Roman"/>
          <w:i w:val="0"/>
          <w:iCs w:val="0"/>
          <w:caps w:val="0"/>
          <w:color w:val="auto"/>
          <w:spacing w:val="0"/>
          <w:sz w:val="24"/>
          <w:szCs w:val="24"/>
          <w:highlight w:val="none"/>
        </w:rPr>
        <w:t>注：</w:t>
      </w:r>
    </w:p>
    <w:p w14:paraId="567D7F3F">
      <w:pPr>
        <w:spacing w:line="360" w:lineRule="auto"/>
        <w:ind w:firstLine="480" w:firstLineChars="200"/>
        <w:rPr>
          <w:rFonts w:hint="eastAsia" w:ascii="宋体" w:hAnsi="宋体" w:eastAsia="宋体" w:cs="Times New Roman"/>
          <w:i w:val="0"/>
          <w:iCs w:val="0"/>
          <w:caps w:val="0"/>
          <w:color w:val="auto"/>
          <w:spacing w:val="0"/>
          <w:sz w:val="24"/>
          <w:szCs w:val="24"/>
          <w:highlight w:val="none"/>
          <w:lang w:val="en-US" w:eastAsia="zh-CN"/>
        </w:rPr>
      </w:pPr>
      <w:r>
        <w:rPr>
          <w:rFonts w:hint="eastAsia" w:ascii="宋体" w:hAnsi="宋体" w:eastAsia="宋体" w:cs="Times New Roman"/>
          <w:i w:val="0"/>
          <w:iCs w:val="0"/>
          <w:caps w:val="0"/>
          <w:color w:val="auto"/>
          <w:spacing w:val="0"/>
          <w:sz w:val="24"/>
          <w:szCs w:val="24"/>
          <w:highlight w:val="none"/>
          <w:lang w:val="en-US" w:eastAsia="zh-CN"/>
        </w:rPr>
        <w:t>1、</w:t>
      </w:r>
      <w:r>
        <w:rPr>
          <w:rFonts w:hint="eastAsia" w:ascii="宋体" w:hAnsi="宋体" w:eastAsia="宋体" w:cs="宋体"/>
          <w:b/>
          <w:bCs/>
          <w:color w:val="auto"/>
          <w:sz w:val="24"/>
          <w:szCs w:val="24"/>
          <w:highlight w:val="none"/>
        </w:rPr>
        <w:t>本次招标清单</w:t>
      </w:r>
      <w:r>
        <w:rPr>
          <w:rFonts w:hint="eastAsia" w:ascii="宋体" w:hAnsi="宋体" w:eastAsia="宋体" w:cs="宋体"/>
          <w:b/>
          <w:bCs/>
          <w:color w:val="auto"/>
          <w:sz w:val="24"/>
          <w:szCs w:val="24"/>
          <w:highlight w:val="none"/>
          <w:lang w:val="en-US" w:eastAsia="zh-CN"/>
        </w:rPr>
        <w:t>承包地块面积</w:t>
      </w:r>
      <w:r>
        <w:rPr>
          <w:rFonts w:hint="eastAsia" w:ascii="宋体" w:hAnsi="宋体" w:eastAsia="宋体" w:cs="宋体"/>
          <w:b/>
          <w:bCs/>
          <w:color w:val="auto"/>
          <w:sz w:val="24"/>
          <w:szCs w:val="24"/>
          <w:highlight w:val="none"/>
        </w:rPr>
        <w:t>为采购人暂定数量，但投标时投标人不得变更数量；最终结算按实际</w:t>
      </w:r>
      <w:r>
        <w:rPr>
          <w:rFonts w:hint="eastAsia" w:ascii="宋体" w:hAnsi="宋体" w:cs="宋体"/>
          <w:b/>
          <w:bCs/>
          <w:color w:val="auto"/>
          <w:sz w:val="24"/>
          <w:szCs w:val="24"/>
          <w:highlight w:val="none"/>
          <w:lang w:val="en-US" w:eastAsia="zh-CN"/>
        </w:rPr>
        <w:t>承包合同</w:t>
      </w:r>
      <w:r>
        <w:rPr>
          <w:rFonts w:hint="eastAsia" w:ascii="宋体" w:hAnsi="宋体" w:eastAsia="宋体" w:cs="宋体"/>
          <w:b/>
          <w:bCs/>
          <w:color w:val="auto"/>
          <w:sz w:val="24"/>
          <w:szCs w:val="24"/>
          <w:highlight w:val="none"/>
          <w:lang w:val="en-US" w:eastAsia="zh-CN"/>
        </w:rPr>
        <w:t>面积</w:t>
      </w:r>
      <w:r>
        <w:rPr>
          <w:rFonts w:hint="eastAsia" w:ascii="宋体" w:hAnsi="宋体" w:eastAsia="宋体" w:cs="宋体"/>
          <w:b/>
          <w:bCs/>
          <w:color w:val="auto"/>
          <w:sz w:val="24"/>
          <w:szCs w:val="24"/>
          <w:highlight w:val="none"/>
        </w:rPr>
        <w:t>乘以中标单价</w:t>
      </w:r>
      <w:r>
        <w:rPr>
          <w:rFonts w:hint="eastAsia" w:ascii="宋体" w:hAnsi="宋体" w:cs="宋体"/>
          <w:b/>
          <w:bCs/>
          <w:color w:val="auto"/>
          <w:sz w:val="24"/>
          <w:szCs w:val="24"/>
          <w:highlight w:val="none"/>
          <w:lang w:val="en-US" w:eastAsia="zh-CN"/>
        </w:rPr>
        <w:t>计取</w:t>
      </w:r>
      <w:r>
        <w:rPr>
          <w:rFonts w:hint="eastAsia" w:ascii="宋体" w:hAnsi="宋体" w:eastAsia="宋体" w:cs="宋体"/>
          <w:b/>
          <w:bCs/>
          <w:color w:val="auto"/>
          <w:sz w:val="24"/>
          <w:szCs w:val="24"/>
          <w:highlight w:val="none"/>
        </w:rPr>
        <w:t>，投标人应自行承担报价风险。</w:t>
      </w:r>
    </w:p>
    <w:p w14:paraId="25059DA8">
      <w:pPr>
        <w:spacing w:line="360" w:lineRule="auto"/>
        <w:ind w:firstLine="482" w:firstLineChars="200"/>
        <w:rPr>
          <w:rFonts w:hint="eastAsia" w:ascii="宋体" w:hAnsi="宋体" w:eastAsia="宋体" w:cs="Times New Roman"/>
          <w:b/>
          <w:bCs/>
          <w:i w:val="0"/>
          <w:iCs w:val="0"/>
          <w:caps w:val="0"/>
          <w:color w:val="auto"/>
          <w:spacing w:val="0"/>
          <w:sz w:val="24"/>
          <w:szCs w:val="24"/>
          <w:highlight w:val="none"/>
        </w:rPr>
      </w:pPr>
      <w:r>
        <w:rPr>
          <w:rFonts w:hint="eastAsia" w:ascii="宋体" w:hAnsi="宋体" w:eastAsia="宋体" w:cs="Times New Roman"/>
          <w:b/>
          <w:bCs/>
          <w:i w:val="0"/>
          <w:iCs w:val="0"/>
          <w:caps w:val="0"/>
          <w:color w:val="auto"/>
          <w:spacing w:val="0"/>
          <w:sz w:val="24"/>
          <w:szCs w:val="24"/>
          <w:highlight w:val="none"/>
          <w:lang w:val="en-US" w:eastAsia="zh-CN"/>
        </w:rPr>
        <w:t>2、</w:t>
      </w:r>
      <w:r>
        <w:rPr>
          <w:rFonts w:hint="eastAsia" w:ascii="宋体" w:hAnsi="宋体" w:eastAsia="宋体" w:cs="Times New Roman"/>
          <w:b/>
          <w:bCs/>
          <w:i w:val="0"/>
          <w:iCs w:val="0"/>
          <w:caps w:val="0"/>
          <w:color w:val="auto"/>
          <w:spacing w:val="0"/>
          <w:sz w:val="24"/>
          <w:szCs w:val="24"/>
          <w:highlight w:val="none"/>
        </w:rPr>
        <w:t>投标人需在投标（开标）一览表中明确投标报价（总价）及以上各分项小计报价，各分项小计报价不得超过上表各最高限价。</w:t>
      </w:r>
    </w:p>
    <w:p w14:paraId="61F3B060">
      <w:pPr>
        <w:spacing w:line="360" w:lineRule="auto"/>
        <w:ind w:firstLine="482" w:firstLineChars="200"/>
        <w:rPr>
          <w:rFonts w:hint="eastAsia" w:ascii="宋体" w:hAnsi="宋体" w:eastAsia="宋体" w:cs="Times New Roman"/>
          <w:i w:val="0"/>
          <w:iCs w:val="0"/>
          <w:caps w:val="0"/>
          <w:color w:val="auto"/>
          <w:spacing w:val="0"/>
          <w:sz w:val="24"/>
          <w:szCs w:val="24"/>
          <w:highlight w:val="none"/>
          <w:lang w:val="en-US" w:eastAsia="zh-CN"/>
        </w:rPr>
      </w:pPr>
      <w:r>
        <w:rPr>
          <w:rFonts w:hint="eastAsia" w:ascii="宋体" w:hAnsi="宋体" w:eastAsia="宋体" w:cs="Times New Roman"/>
          <w:b/>
          <w:bCs/>
          <w:i w:val="0"/>
          <w:iCs w:val="0"/>
          <w:caps w:val="0"/>
          <w:color w:val="auto"/>
          <w:spacing w:val="0"/>
          <w:sz w:val="24"/>
          <w:szCs w:val="24"/>
          <w:highlight w:val="none"/>
          <w:lang w:val="en-US" w:eastAsia="zh-CN"/>
        </w:rPr>
        <w:t>3、</w:t>
      </w:r>
      <w:r>
        <w:rPr>
          <w:rFonts w:hint="eastAsia" w:ascii="宋体" w:hAnsi="宋体" w:eastAsia="宋体" w:cs="Times New Roman"/>
          <w:b/>
          <w:bCs/>
          <w:i w:val="0"/>
          <w:iCs w:val="0"/>
          <w:caps w:val="0"/>
          <w:color w:val="auto"/>
          <w:spacing w:val="0"/>
          <w:sz w:val="24"/>
          <w:szCs w:val="24"/>
          <w:highlight w:val="none"/>
        </w:rPr>
        <w:t>本项目共有</w:t>
      </w:r>
      <w:r>
        <w:rPr>
          <w:rFonts w:hint="eastAsia" w:ascii="宋体" w:hAnsi="宋体" w:eastAsia="宋体" w:cs="Times New Roman"/>
          <w:b/>
          <w:bCs/>
          <w:i w:val="0"/>
          <w:iCs w:val="0"/>
          <w:caps w:val="0"/>
          <w:color w:val="auto"/>
          <w:spacing w:val="0"/>
          <w:sz w:val="24"/>
          <w:szCs w:val="24"/>
          <w:highlight w:val="none"/>
          <w:lang w:val="en-US" w:eastAsia="zh-CN"/>
        </w:rPr>
        <w:t>六</w:t>
      </w:r>
      <w:r>
        <w:rPr>
          <w:rFonts w:hint="eastAsia" w:ascii="宋体" w:hAnsi="宋体" w:eastAsia="宋体" w:cs="Times New Roman"/>
          <w:b/>
          <w:bCs/>
          <w:i w:val="0"/>
          <w:iCs w:val="0"/>
          <w:caps w:val="0"/>
          <w:color w:val="auto"/>
          <w:spacing w:val="0"/>
          <w:sz w:val="24"/>
          <w:szCs w:val="24"/>
          <w:highlight w:val="none"/>
        </w:rPr>
        <w:t>个标项，投标人可选择其中一个或多个标项进行响应投标，但只能中一个标项，中标次序按标项一、标项二、标项三</w:t>
      </w:r>
      <w:r>
        <w:rPr>
          <w:rFonts w:hint="eastAsia" w:ascii="宋体" w:hAnsi="宋体" w:eastAsia="宋体" w:cs="Times New Roman"/>
          <w:b/>
          <w:bCs/>
          <w:i w:val="0"/>
          <w:iCs w:val="0"/>
          <w:caps w:val="0"/>
          <w:color w:val="auto"/>
          <w:spacing w:val="0"/>
          <w:sz w:val="24"/>
          <w:szCs w:val="24"/>
          <w:highlight w:val="none"/>
          <w:lang w:eastAsia="zh-CN"/>
        </w:rPr>
        <w:t>、</w:t>
      </w:r>
      <w:r>
        <w:rPr>
          <w:rFonts w:hint="eastAsia" w:ascii="宋体" w:hAnsi="宋体" w:eastAsia="宋体" w:cs="Times New Roman"/>
          <w:b/>
          <w:bCs/>
          <w:i w:val="0"/>
          <w:iCs w:val="0"/>
          <w:caps w:val="0"/>
          <w:color w:val="auto"/>
          <w:spacing w:val="0"/>
          <w:sz w:val="24"/>
          <w:szCs w:val="24"/>
          <w:highlight w:val="none"/>
        </w:rPr>
        <w:t>标项</w:t>
      </w:r>
      <w:r>
        <w:rPr>
          <w:rFonts w:hint="eastAsia" w:ascii="宋体" w:hAnsi="宋体" w:eastAsia="宋体" w:cs="Times New Roman"/>
          <w:b/>
          <w:bCs/>
          <w:i w:val="0"/>
          <w:iCs w:val="0"/>
          <w:caps w:val="0"/>
          <w:color w:val="auto"/>
          <w:spacing w:val="0"/>
          <w:sz w:val="24"/>
          <w:szCs w:val="24"/>
          <w:highlight w:val="none"/>
          <w:lang w:val="en-US" w:eastAsia="zh-CN"/>
        </w:rPr>
        <w:t>四、</w:t>
      </w:r>
      <w:r>
        <w:rPr>
          <w:rFonts w:hint="eastAsia" w:ascii="宋体" w:hAnsi="宋体" w:eastAsia="宋体" w:cs="Times New Roman"/>
          <w:b/>
          <w:bCs/>
          <w:i w:val="0"/>
          <w:iCs w:val="0"/>
          <w:caps w:val="0"/>
          <w:color w:val="auto"/>
          <w:spacing w:val="0"/>
          <w:sz w:val="24"/>
          <w:szCs w:val="24"/>
          <w:highlight w:val="none"/>
        </w:rPr>
        <w:t>标项</w:t>
      </w:r>
      <w:r>
        <w:rPr>
          <w:rFonts w:hint="eastAsia" w:ascii="宋体" w:hAnsi="宋体" w:eastAsia="宋体" w:cs="Times New Roman"/>
          <w:b/>
          <w:bCs/>
          <w:i w:val="0"/>
          <w:iCs w:val="0"/>
          <w:caps w:val="0"/>
          <w:color w:val="auto"/>
          <w:spacing w:val="0"/>
          <w:sz w:val="24"/>
          <w:szCs w:val="24"/>
          <w:highlight w:val="none"/>
          <w:lang w:val="en-US" w:eastAsia="zh-CN"/>
        </w:rPr>
        <w:t>五、标项六</w:t>
      </w:r>
      <w:r>
        <w:rPr>
          <w:rFonts w:hint="eastAsia" w:ascii="宋体" w:hAnsi="宋体" w:eastAsia="宋体" w:cs="Times New Roman"/>
          <w:b/>
          <w:bCs/>
          <w:i w:val="0"/>
          <w:iCs w:val="0"/>
          <w:caps w:val="0"/>
          <w:color w:val="auto"/>
          <w:spacing w:val="0"/>
          <w:sz w:val="24"/>
          <w:szCs w:val="24"/>
          <w:highlight w:val="none"/>
        </w:rPr>
        <w:t>的顺序进行确定（如投标人</w:t>
      </w:r>
      <w:r>
        <w:rPr>
          <w:rFonts w:hint="eastAsia" w:ascii="宋体" w:hAnsi="宋体" w:eastAsia="宋体" w:cs="Times New Roman"/>
          <w:b/>
          <w:bCs/>
          <w:i w:val="0"/>
          <w:iCs w:val="0"/>
          <w:caps w:val="0"/>
          <w:color w:val="auto"/>
          <w:spacing w:val="0"/>
          <w:sz w:val="24"/>
          <w:szCs w:val="24"/>
          <w:highlight w:val="none"/>
          <w:lang w:val="en-US" w:eastAsia="zh-CN"/>
        </w:rPr>
        <w:t>被推荐</w:t>
      </w:r>
      <w:r>
        <w:rPr>
          <w:rFonts w:hint="eastAsia" w:ascii="宋体" w:hAnsi="宋体" w:eastAsia="宋体" w:cs="Times New Roman"/>
          <w:b/>
          <w:bCs/>
          <w:i w:val="0"/>
          <w:iCs w:val="0"/>
          <w:caps w:val="0"/>
          <w:color w:val="auto"/>
          <w:spacing w:val="0"/>
          <w:sz w:val="24"/>
          <w:szCs w:val="24"/>
          <w:highlight w:val="none"/>
        </w:rPr>
        <w:t>为</w:t>
      </w:r>
      <w:r>
        <w:rPr>
          <w:rFonts w:hint="eastAsia" w:ascii="宋体" w:hAnsi="宋体" w:eastAsia="宋体" w:cs="Times New Roman"/>
          <w:b/>
          <w:bCs/>
          <w:i w:val="0"/>
          <w:iCs w:val="0"/>
          <w:caps w:val="0"/>
          <w:color w:val="auto"/>
          <w:spacing w:val="0"/>
          <w:sz w:val="24"/>
          <w:szCs w:val="24"/>
          <w:highlight w:val="none"/>
          <w:lang w:val="en-US" w:eastAsia="zh-CN"/>
        </w:rPr>
        <w:t>标项一</w:t>
      </w:r>
      <w:r>
        <w:rPr>
          <w:rFonts w:hint="eastAsia" w:ascii="宋体" w:hAnsi="宋体" w:eastAsia="宋体" w:cs="Times New Roman"/>
          <w:b/>
          <w:bCs/>
          <w:i w:val="0"/>
          <w:iCs w:val="0"/>
          <w:caps w:val="0"/>
          <w:color w:val="auto"/>
          <w:spacing w:val="0"/>
          <w:sz w:val="24"/>
          <w:szCs w:val="24"/>
          <w:highlight w:val="none"/>
        </w:rPr>
        <w:t>的第一中标候选人，</w:t>
      </w:r>
      <w:r>
        <w:rPr>
          <w:rFonts w:hint="eastAsia" w:ascii="宋体" w:hAnsi="宋体" w:eastAsia="宋体" w:cs="Times New Roman"/>
          <w:b/>
          <w:bCs/>
          <w:i w:val="0"/>
          <w:iCs w:val="0"/>
          <w:caps w:val="0"/>
          <w:color w:val="auto"/>
          <w:spacing w:val="0"/>
          <w:sz w:val="24"/>
          <w:szCs w:val="24"/>
          <w:highlight w:val="none"/>
          <w:lang w:val="en-US" w:eastAsia="zh-CN"/>
        </w:rPr>
        <w:t>则不参与标项二、标项三、</w:t>
      </w:r>
      <w:r>
        <w:rPr>
          <w:rFonts w:hint="eastAsia" w:ascii="宋体" w:hAnsi="宋体" w:eastAsia="宋体" w:cs="Times New Roman"/>
          <w:b/>
          <w:bCs/>
          <w:i w:val="0"/>
          <w:iCs w:val="0"/>
          <w:caps w:val="0"/>
          <w:color w:val="auto"/>
          <w:spacing w:val="0"/>
          <w:sz w:val="24"/>
          <w:szCs w:val="24"/>
          <w:highlight w:val="none"/>
        </w:rPr>
        <w:t>标项</w:t>
      </w:r>
      <w:r>
        <w:rPr>
          <w:rFonts w:hint="eastAsia" w:ascii="宋体" w:hAnsi="宋体" w:eastAsia="宋体" w:cs="Times New Roman"/>
          <w:b/>
          <w:bCs/>
          <w:i w:val="0"/>
          <w:iCs w:val="0"/>
          <w:caps w:val="0"/>
          <w:color w:val="auto"/>
          <w:spacing w:val="0"/>
          <w:sz w:val="24"/>
          <w:szCs w:val="24"/>
          <w:highlight w:val="none"/>
          <w:lang w:val="en-US" w:eastAsia="zh-CN"/>
        </w:rPr>
        <w:t>四、</w:t>
      </w:r>
      <w:r>
        <w:rPr>
          <w:rFonts w:hint="eastAsia" w:ascii="宋体" w:hAnsi="宋体" w:eastAsia="宋体" w:cs="Times New Roman"/>
          <w:b/>
          <w:bCs/>
          <w:i w:val="0"/>
          <w:iCs w:val="0"/>
          <w:caps w:val="0"/>
          <w:color w:val="auto"/>
          <w:spacing w:val="0"/>
          <w:sz w:val="24"/>
          <w:szCs w:val="24"/>
          <w:highlight w:val="none"/>
        </w:rPr>
        <w:t>标项</w:t>
      </w:r>
      <w:r>
        <w:rPr>
          <w:rFonts w:hint="eastAsia" w:ascii="宋体" w:hAnsi="宋体" w:eastAsia="宋体" w:cs="Times New Roman"/>
          <w:b/>
          <w:bCs/>
          <w:i w:val="0"/>
          <w:iCs w:val="0"/>
          <w:caps w:val="0"/>
          <w:color w:val="auto"/>
          <w:spacing w:val="0"/>
          <w:sz w:val="24"/>
          <w:szCs w:val="24"/>
          <w:highlight w:val="none"/>
          <w:lang w:val="en-US" w:eastAsia="zh-CN"/>
        </w:rPr>
        <w:t>五、标项六的评审，如投标人被推荐为标项二的第一中标候选人，则不参与标项三、</w:t>
      </w:r>
      <w:r>
        <w:rPr>
          <w:rFonts w:hint="eastAsia" w:ascii="宋体" w:hAnsi="宋体" w:eastAsia="宋体" w:cs="Times New Roman"/>
          <w:b/>
          <w:bCs/>
          <w:i w:val="0"/>
          <w:iCs w:val="0"/>
          <w:caps w:val="0"/>
          <w:color w:val="auto"/>
          <w:spacing w:val="0"/>
          <w:sz w:val="24"/>
          <w:szCs w:val="24"/>
          <w:highlight w:val="none"/>
        </w:rPr>
        <w:t>标项</w:t>
      </w:r>
      <w:r>
        <w:rPr>
          <w:rFonts w:hint="eastAsia" w:ascii="宋体" w:hAnsi="宋体" w:eastAsia="宋体" w:cs="Times New Roman"/>
          <w:b/>
          <w:bCs/>
          <w:i w:val="0"/>
          <w:iCs w:val="0"/>
          <w:caps w:val="0"/>
          <w:color w:val="auto"/>
          <w:spacing w:val="0"/>
          <w:sz w:val="24"/>
          <w:szCs w:val="24"/>
          <w:highlight w:val="none"/>
          <w:lang w:val="en-US" w:eastAsia="zh-CN"/>
        </w:rPr>
        <w:t>四、</w:t>
      </w:r>
      <w:r>
        <w:rPr>
          <w:rFonts w:hint="eastAsia" w:ascii="宋体" w:hAnsi="宋体" w:eastAsia="宋体" w:cs="Times New Roman"/>
          <w:b/>
          <w:bCs/>
          <w:i w:val="0"/>
          <w:iCs w:val="0"/>
          <w:caps w:val="0"/>
          <w:color w:val="auto"/>
          <w:spacing w:val="0"/>
          <w:sz w:val="24"/>
          <w:szCs w:val="24"/>
          <w:highlight w:val="none"/>
        </w:rPr>
        <w:t>标项</w:t>
      </w:r>
      <w:r>
        <w:rPr>
          <w:rFonts w:hint="eastAsia" w:ascii="宋体" w:hAnsi="宋体" w:eastAsia="宋体" w:cs="Times New Roman"/>
          <w:b/>
          <w:bCs/>
          <w:i w:val="0"/>
          <w:iCs w:val="0"/>
          <w:caps w:val="0"/>
          <w:color w:val="auto"/>
          <w:spacing w:val="0"/>
          <w:sz w:val="24"/>
          <w:szCs w:val="24"/>
          <w:highlight w:val="none"/>
          <w:lang w:val="en-US" w:eastAsia="zh-CN"/>
        </w:rPr>
        <w:t>五、标项六的评审，以此类推</w:t>
      </w:r>
      <w:r>
        <w:rPr>
          <w:rFonts w:hint="eastAsia" w:ascii="宋体" w:hAnsi="宋体" w:eastAsia="宋体" w:cs="Times New Roman"/>
          <w:b/>
          <w:bCs/>
          <w:i w:val="0"/>
          <w:iCs w:val="0"/>
          <w:caps w:val="0"/>
          <w:color w:val="auto"/>
          <w:spacing w:val="0"/>
          <w:sz w:val="24"/>
          <w:szCs w:val="24"/>
          <w:highlight w:val="none"/>
        </w:rPr>
        <w:t>）。评标委员会根据得分排名推荐每个标项的中标候选人。</w:t>
      </w:r>
      <w:r>
        <w:rPr>
          <w:rFonts w:hint="eastAsia" w:ascii="宋体" w:hAnsi="宋体"/>
          <w:b/>
          <w:bCs/>
          <w:color w:val="auto"/>
          <w:sz w:val="24"/>
          <w:szCs w:val="24"/>
          <w:highlight w:val="none"/>
        </w:rPr>
        <w:t>某</w:t>
      </w:r>
      <w:r>
        <w:rPr>
          <w:rFonts w:hint="eastAsia" w:ascii="宋体" w:hAnsi="宋体"/>
          <w:b/>
          <w:bCs/>
          <w:color w:val="auto"/>
          <w:sz w:val="24"/>
          <w:szCs w:val="24"/>
          <w:highlight w:val="none"/>
          <w:lang w:val="en-US" w:eastAsia="zh-CN"/>
        </w:rPr>
        <w:t>一</w:t>
      </w:r>
      <w:r>
        <w:rPr>
          <w:rFonts w:hint="eastAsia" w:ascii="宋体" w:hAnsi="宋体"/>
          <w:b/>
          <w:bCs/>
          <w:color w:val="auto"/>
          <w:sz w:val="24"/>
          <w:szCs w:val="24"/>
          <w:highlight w:val="none"/>
        </w:rPr>
        <w:t>标项</w:t>
      </w:r>
      <w:r>
        <w:rPr>
          <w:rFonts w:hint="eastAsia" w:ascii="宋体" w:hAnsi="宋体"/>
          <w:b/>
          <w:bCs/>
          <w:color w:val="auto"/>
          <w:sz w:val="24"/>
          <w:szCs w:val="24"/>
          <w:highlight w:val="none"/>
          <w:lang w:val="en-US" w:eastAsia="zh-CN"/>
        </w:rPr>
        <w:t>废标</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不影响其他标项的评审结果</w:t>
      </w:r>
      <w:r>
        <w:rPr>
          <w:rFonts w:hint="eastAsia" w:ascii="宋体" w:hAnsi="宋体"/>
          <w:b/>
          <w:bCs/>
          <w:color w:val="auto"/>
          <w:sz w:val="24"/>
          <w:szCs w:val="24"/>
          <w:highlight w:val="none"/>
        </w:rPr>
        <w:t>。</w:t>
      </w:r>
    </w:p>
    <w:p w14:paraId="141D3CEC">
      <w:pPr>
        <w:rPr>
          <w:rFonts w:hint="eastAsia" w:asciiTheme="minorEastAsia" w:hAnsiTheme="minorEastAsia" w:eastAsiaTheme="minorEastAsia" w:cstheme="minorEastAsia"/>
          <w:b/>
          <w:color w:val="auto"/>
          <w:sz w:val="22"/>
          <w:szCs w:val="22"/>
          <w:highlight w:val="none"/>
        </w:rPr>
      </w:pPr>
    </w:p>
    <w:p w14:paraId="753BBBB1">
      <w:pPr>
        <w:pStyle w:val="3"/>
        <w:numPr>
          <w:ilvl w:val="0"/>
          <w:numId w:val="0"/>
        </w:numPr>
        <w:ind w:left="630" w:leftChars="0" w:hanging="630" w:firstLineChars="0"/>
        <w:jc w:val="center"/>
        <w:rPr>
          <w:rFonts w:hint="eastAsia" w:asciiTheme="minorEastAsia" w:hAnsiTheme="minorEastAsia" w:eastAsiaTheme="minorEastAsia" w:cstheme="minorEastAsia"/>
          <w:color w:val="auto"/>
          <w:highlight w:val="none"/>
        </w:rPr>
      </w:pPr>
      <w:r>
        <w:rPr>
          <w:rFonts w:hint="default" w:asciiTheme="minorEastAsia" w:hAnsiTheme="minorEastAsia" w:eastAsiaTheme="minorEastAsia" w:cstheme="minorEastAsia"/>
          <w:b/>
          <w:bCs/>
          <w:color w:val="auto"/>
          <w:kern w:val="2"/>
          <w:sz w:val="32"/>
          <w:szCs w:val="32"/>
          <w:highlight w:val="none"/>
          <w:lang w:val="zh-CN" w:eastAsia="zh-CN" w:bidi="ar-SA"/>
        </w:rPr>
        <w:t>二、</w:t>
      </w:r>
      <w:r>
        <w:rPr>
          <w:rFonts w:hint="eastAsia" w:asciiTheme="minorEastAsia" w:hAnsiTheme="minorEastAsia" w:eastAsiaTheme="minorEastAsia" w:cstheme="minorEastAsia"/>
          <w:color w:val="auto"/>
          <w:highlight w:val="none"/>
        </w:rPr>
        <w:t>采购需求</w:t>
      </w:r>
    </w:p>
    <w:p w14:paraId="188E36AF">
      <w:pPr>
        <w:rPr>
          <w:rFonts w:hint="eastAsia" w:asciiTheme="minorEastAsia" w:hAnsiTheme="minorEastAsia" w:eastAsiaTheme="minorEastAsia" w:cstheme="minorEastAsia"/>
          <w:color w:val="auto"/>
          <w:highlight w:val="none"/>
        </w:rPr>
      </w:pPr>
    </w:p>
    <w:p w14:paraId="69DCD71E">
      <w:pPr>
        <w:numPr>
          <w:ilvl w:val="0"/>
          <w:numId w:val="0"/>
        </w:numP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kern w:val="2"/>
          <w:sz w:val="28"/>
          <w:szCs w:val="28"/>
          <w:highlight w:val="none"/>
          <w:lang w:val="en-US" w:eastAsia="zh-CN" w:bidi="ar-SA"/>
        </w:rPr>
        <w:t>1、</w:t>
      </w:r>
      <w:r>
        <w:rPr>
          <w:rFonts w:hint="eastAsia" w:asciiTheme="minorEastAsia" w:hAnsiTheme="minorEastAsia" w:eastAsiaTheme="minorEastAsia" w:cstheme="minorEastAsia"/>
          <w:b/>
          <w:bCs/>
          <w:color w:val="auto"/>
          <w:sz w:val="28"/>
          <w:szCs w:val="28"/>
          <w:highlight w:val="none"/>
        </w:rPr>
        <w:t>技术需求</w:t>
      </w:r>
    </w:p>
    <w:p w14:paraId="605A25F7">
      <w:pPr>
        <w:rPr>
          <w:rFonts w:hint="eastAsia" w:asciiTheme="minorEastAsia" w:hAnsiTheme="minorEastAsia" w:eastAsiaTheme="minorEastAsia" w:cstheme="minorEastAsia"/>
          <w:color w:val="auto"/>
          <w:highlight w:val="none"/>
        </w:rPr>
      </w:pPr>
    </w:p>
    <w:p w14:paraId="58642FD5">
      <w:pPr>
        <w:pStyle w:val="3"/>
        <w:ind w:left="434" w:leftChars="202" w:hanging="10" w:hangingChars="4"/>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项目概况</w:t>
      </w:r>
    </w:p>
    <w:p w14:paraId="066D232F">
      <w:pPr>
        <w:spacing w:line="360" w:lineRule="auto"/>
        <w:ind w:firstLine="480" w:firstLineChars="200"/>
        <w:rPr>
          <w:rFonts w:hint="default" w:eastAsia="宋体"/>
          <w:color w:val="auto"/>
          <w:highlight w:val="none"/>
          <w:lang w:val="en-US" w:eastAsia="zh-CN"/>
        </w:rPr>
      </w:pPr>
      <w:r>
        <w:rPr>
          <w:rFonts w:hint="eastAsia" w:ascii="宋体" w:hAnsi="宋体" w:cs="Times New Roman"/>
          <w:i w:val="0"/>
          <w:iCs w:val="0"/>
          <w:caps w:val="0"/>
          <w:color w:val="auto"/>
          <w:spacing w:val="0"/>
          <w:sz w:val="24"/>
          <w:szCs w:val="24"/>
          <w:highlight w:val="none"/>
          <w:lang w:val="en-US" w:eastAsia="zh-CN"/>
        </w:rPr>
        <w:t>1、项目概况：</w:t>
      </w:r>
      <w:r>
        <w:rPr>
          <w:rFonts w:hint="eastAsia" w:ascii="宋体" w:hAnsi="宋体" w:cs="宋体"/>
          <w:b w:val="0"/>
          <w:bCs w:val="0"/>
          <w:color w:val="auto"/>
          <w:spacing w:val="-11"/>
          <w:sz w:val="24"/>
          <w:szCs w:val="24"/>
          <w:highlight w:val="none"/>
          <w:lang w:val="en-US" w:eastAsia="zh-CN"/>
        </w:rPr>
        <w:t>萧山区农村土地承包经营权数据库更新(含权属调查、土地测绘、数据建库、信息归集、网签系统等)服务及监理采购项目</w:t>
      </w:r>
      <w:r>
        <w:rPr>
          <w:rFonts w:hint="eastAsia" w:ascii="宋体" w:hAnsi="宋体" w:eastAsia="宋体" w:cs="Times New Roman"/>
          <w:i w:val="0"/>
          <w:iCs w:val="0"/>
          <w:caps w:val="0"/>
          <w:color w:val="auto"/>
          <w:spacing w:val="0"/>
          <w:sz w:val="24"/>
          <w:szCs w:val="24"/>
          <w:highlight w:val="none"/>
        </w:rPr>
        <w:t>；</w:t>
      </w:r>
      <w:r>
        <w:rPr>
          <w:rFonts w:hint="default" w:ascii="宋体" w:hAnsi="宋体" w:eastAsia="宋体" w:cs="Times New Roman"/>
          <w:i w:val="0"/>
          <w:iCs w:val="0"/>
          <w:caps w:val="0"/>
          <w:color w:val="auto"/>
          <w:spacing w:val="0"/>
          <w:sz w:val="24"/>
          <w:szCs w:val="24"/>
          <w:highlight w:val="none"/>
        </w:rPr>
        <w:t>本项目对</w:t>
      </w:r>
      <w:r>
        <w:rPr>
          <w:rFonts w:hint="eastAsia" w:ascii="宋体" w:hAnsi="宋体" w:eastAsia="宋体" w:cs="Times New Roman"/>
          <w:i w:val="0"/>
          <w:iCs w:val="0"/>
          <w:caps w:val="0"/>
          <w:color w:val="auto"/>
          <w:spacing w:val="0"/>
          <w:sz w:val="24"/>
          <w:szCs w:val="24"/>
          <w:highlight w:val="none"/>
          <w:lang w:val="en-US" w:eastAsia="zh-CN"/>
        </w:rPr>
        <w:t>萧山</w:t>
      </w:r>
      <w:r>
        <w:rPr>
          <w:rFonts w:hint="default" w:ascii="宋体" w:hAnsi="宋体" w:eastAsia="宋体" w:cs="Times New Roman"/>
          <w:i w:val="0"/>
          <w:iCs w:val="0"/>
          <w:caps w:val="0"/>
          <w:color w:val="auto"/>
          <w:spacing w:val="0"/>
          <w:sz w:val="24"/>
          <w:szCs w:val="24"/>
          <w:highlight w:val="none"/>
        </w:rPr>
        <w:t>区各镇街二轮土地承包相关田亩册、确权登记等相关数据资料进行核实，对信息错漏，权属变化、土地变化等情况进行重新测绘，配合开展测绘成果签字、公示，配合采购人签订合同，同时根据《农村土地承包经营权确权登记数据库规范》，建立或更新影像、图形、权属为一体的农村土地承包经营权数据库，并配合做好资料整理，汇交修改。</w:t>
      </w:r>
    </w:p>
    <w:tbl>
      <w:tblPr>
        <w:tblStyle w:val="63"/>
        <w:tblW w:w="8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00"/>
        <w:gridCol w:w="3547"/>
        <w:gridCol w:w="1613"/>
        <w:gridCol w:w="2230"/>
      </w:tblGrid>
      <w:tr w14:paraId="7B071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09" w:hRule="atLeast"/>
          <w:jc w:val="center"/>
        </w:trPr>
        <w:tc>
          <w:tcPr>
            <w:tcW w:w="1400" w:type="dxa"/>
            <w:noWrap w:val="0"/>
            <w:tcMar>
              <w:top w:w="15" w:type="dxa"/>
              <w:left w:w="15" w:type="dxa"/>
              <w:bottom w:w="0" w:type="dxa"/>
              <w:right w:w="15" w:type="dxa"/>
            </w:tcMar>
            <w:vAlign w:val="center"/>
          </w:tcPr>
          <w:p w14:paraId="3B6B8E1F">
            <w:pPr>
              <w:tabs>
                <w:tab w:val="left" w:pos="0"/>
              </w:tabs>
              <w:snapToGrid w:val="0"/>
              <w:spacing w:line="400" w:lineRule="exact"/>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标项</w:t>
            </w:r>
          </w:p>
        </w:tc>
        <w:tc>
          <w:tcPr>
            <w:tcW w:w="3547" w:type="dxa"/>
            <w:noWrap w:val="0"/>
            <w:tcMar>
              <w:top w:w="15" w:type="dxa"/>
              <w:left w:w="15" w:type="dxa"/>
              <w:bottom w:w="0" w:type="dxa"/>
              <w:right w:w="15" w:type="dxa"/>
            </w:tcMar>
            <w:vAlign w:val="center"/>
          </w:tcPr>
          <w:p w14:paraId="164F58C7">
            <w:pPr>
              <w:tabs>
                <w:tab w:val="left" w:pos="0"/>
              </w:tabs>
              <w:snapToGrid w:val="0"/>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标项名称</w:t>
            </w:r>
          </w:p>
        </w:tc>
        <w:tc>
          <w:tcPr>
            <w:tcW w:w="1613" w:type="dxa"/>
            <w:noWrap w:val="0"/>
            <w:tcMar>
              <w:top w:w="15" w:type="dxa"/>
              <w:left w:w="15" w:type="dxa"/>
              <w:bottom w:w="0" w:type="dxa"/>
              <w:right w:w="15" w:type="dxa"/>
            </w:tcMar>
            <w:vAlign w:val="center"/>
          </w:tcPr>
          <w:p w14:paraId="1F089727">
            <w:pPr>
              <w:keepNext w:val="0"/>
              <w:keepLines w:val="0"/>
              <w:pageBreakBefore w:val="0"/>
              <w:widowControl w:val="0"/>
              <w:kinsoku/>
              <w:wordWrap/>
              <w:overflowPunct/>
              <w:topLinePunct w:val="0"/>
              <w:autoSpaceDE/>
              <w:autoSpaceDN/>
              <w:bidi w:val="0"/>
              <w:adjustRightInd w:val="0"/>
              <w:snapToGrid w:val="0"/>
              <w:spacing w:line="400" w:lineRule="exact"/>
              <w:ind w:left="105" w:leftChars="50" w:right="105" w:rightChars="50"/>
              <w:jc w:val="center"/>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镇街</w:t>
            </w:r>
          </w:p>
        </w:tc>
        <w:tc>
          <w:tcPr>
            <w:tcW w:w="2230" w:type="dxa"/>
            <w:noWrap w:val="0"/>
            <w:tcMar>
              <w:top w:w="15" w:type="dxa"/>
              <w:left w:w="15" w:type="dxa"/>
              <w:bottom w:w="0" w:type="dxa"/>
              <w:right w:w="15" w:type="dxa"/>
            </w:tcMar>
            <w:vAlign w:val="center"/>
          </w:tcPr>
          <w:p w14:paraId="798D5220">
            <w:pPr>
              <w:keepNext w:val="0"/>
              <w:keepLines w:val="0"/>
              <w:pageBreakBefore w:val="0"/>
              <w:widowControl w:val="0"/>
              <w:kinsoku/>
              <w:wordWrap/>
              <w:overflowPunct/>
              <w:topLinePunct w:val="0"/>
              <w:autoSpaceDE/>
              <w:autoSpaceDN/>
              <w:bidi w:val="0"/>
              <w:adjustRightInd w:val="0"/>
              <w:snapToGrid w:val="0"/>
              <w:spacing w:line="400" w:lineRule="exact"/>
              <w:ind w:left="105" w:leftChars="50" w:right="105" w:rightChars="5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承包地块面积（亩）(具体以</w:t>
            </w:r>
            <w:r>
              <w:rPr>
                <w:rFonts w:hint="eastAsia" w:ascii="宋体" w:hAnsi="宋体" w:cs="宋体"/>
                <w:color w:val="auto"/>
                <w:sz w:val="24"/>
                <w:highlight w:val="none"/>
                <w:lang w:val="en-US" w:eastAsia="zh-CN"/>
              </w:rPr>
              <w:t>承包合同</w:t>
            </w:r>
            <w:r>
              <w:rPr>
                <w:rFonts w:hint="eastAsia" w:ascii="宋体" w:hAnsi="宋体" w:eastAsia="宋体" w:cs="宋体"/>
                <w:color w:val="auto"/>
                <w:sz w:val="24"/>
                <w:highlight w:val="none"/>
                <w:lang w:val="en-US" w:eastAsia="zh-CN"/>
              </w:rPr>
              <w:t>为准)</w:t>
            </w:r>
          </w:p>
        </w:tc>
      </w:tr>
      <w:tr w14:paraId="079FE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09" w:hRule="atLeast"/>
          <w:jc w:val="center"/>
        </w:trPr>
        <w:tc>
          <w:tcPr>
            <w:tcW w:w="1400" w:type="dxa"/>
            <w:shd w:val="clear" w:color="auto" w:fill="auto"/>
            <w:noWrap w:val="0"/>
            <w:tcMar>
              <w:top w:w="15" w:type="dxa"/>
              <w:left w:w="15" w:type="dxa"/>
              <w:bottom w:w="0" w:type="dxa"/>
              <w:right w:w="15" w:type="dxa"/>
            </w:tcMar>
            <w:vAlign w:val="center"/>
          </w:tcPr>
          <w:p w14:paraId="05086373">
            <w:pPr>
              <w:keepNext w:val="0"/>
              <w:keepLines w:val="0"/>
              <w:pageBreakBefore w:val="0"/>
              <w:kinsoku/>
              <w:wordWrap/>
              <w:overflowPunct/>
              <w:topLinePunct w:val="0"/>
              <w:autoSpaceDE/>
              <w:autoSpaceDN/>
              <w:bidi w:val="0"/>
              <w:snapToGrid w:val="0"/>
              <w:spacing w:line="400" w:lineRule="exact"/>
              <w:ind w:left="105" w:leftChars="50" w:right="105" w:rightChars="5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标项一</w:t>
            </w:r>
          </w:p>
        </w:tc>
        <w:tc>
          <w:tcPr>
            <w:tcW w:w="3547" w:type="dxa"/>
            <w:shd w:val="clear" w:color="auto" w:fill="auto"/>
            <w:noWrap w:val="0"/>
            <w:tcMar>
              <w:top w:w="15" w:type="dxa"/>
              <w:left w:w="15" w:type="dxa"/>
              <w:bottom w:w="0" w:type="dxa"/>
              <w:right w:w="15" w:type="dxa"/>
            </w:tcMar>
            <w:vAlign w:val="center"/>
          </w:tcPr>
          <w:p w14:paraId="45167FD8">
            <w:pPr>
              <w:keepNext w:val="0"/>
              <w:keepLines w:val="0"/>
              <w:pageBreakBefore w:val="0"/>
              <w:kinsoku/>
              <w:wordWrap/>
              <w:overflowPunct/>
              <w:topLinePunct w:val="0"/>
              <w:autoSpaceDE/>
              <w:autoSpaceDN/>
              <w:bidi w:val="0"/>
              <w:snapToGrid w:val="0"/>
              <w:spacing w:line="400" w:lineRule="exact"/>
              <w:ind w:left="105" w:leftChars="50" w:right="105" w:rightChars="5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萧山区农村土地承包经营权数据库更新(含权属调查、土地测绘、数据建库、信息归集、网签系统等)服务全程质量监理项目</w:t>
            </w:r>
          </w:p>
        </w:tc>
        <w:tc>
          <w:tcPr>
            <w:tcW w:w="3843" w:type="dxa"/>
            <w:gridSpan w:val="2"/>
            <w:shd w:val="clear" w:color="auto" w:fill="auto"/>
            <w:noWrap w:val="0"/>
            <w:tcMar>
              <w:top w:w="15" w:type="dxa"/>
              <w:left w:w="15" w:type="dxa"/>
              <w:bottom w:w="0" w:type="dxa"/>
              <w:right w:w="15" w:type="dxa"/>
            </w:tcMar>
            <w:vAlign w:val="center"/>
          </w:tcPr>
          <w:p w14:paraId="036590EC">
            <w:pPr>
              <w:keepNext w:val="0"/>
              <w:keepLines w:val="0"/>
              <w:pageBreakBefore w:val="0"/>
              <w:widowControl w:val="0"/>
              <w:kinsoku/>
              <w:wordWrap/>
              <w:overflowPunct/>
              <w:topLinePunct w:val="0"/>
              <w:autoSpaceDE/>
              <w:autoSpaceDN/>
              <w:bidi w:val="0"/>
              <w:adjustRightInd w:val="0"/>
              <w:snapToGrid w:val="0"/>
              <w:spacing w:line="400" w:lineRule="exact"/>
              <w:ind w:left="105" w:leftChars="50" w:right="105" w:rightChars="50"/>
              <w:jc w:val="center"/>
              <w:textAlignment w:val="auto"/>
              <w:rPr>
                <w:rFonts w:hint="default" w:ascii="宋体" w:hAnsi="宋体" w:eastAsia="宋体" w:cs="宋体"/>
                <w:color w:val="auto"/>
                <w:sz w:val="24"/>
                <w:highlight w:val="none"/>
                <w:lang w:val="en-US" w:eastAsia="zh-CN"/>
              </w:rPr>
            </w:pPr>
            <w:r>
              <w:rPr>
                <w:rFonts w:hint="eastAsia" w:ascii="宋体" w:hAnsi="宋体" w:eastAsia="宋体" w:cs="宋体"/>
                <w:bCs/>
                <w:color w:val="auto"/>
                <w:sz w:val="21"/>
                <w:szCs w:val="21"/>
                <w:highlight w:val="none"/>
                <w:lang w:val="en-US" w:eastAsia="zh-CN"/>
              </w:rPr>
              <w:t>萧山区</w:t>
            </w:r>
            <w:r>
              <w:rPr>
                <w:rFonts w:hint="eastAsia" w:ascii="宋体" w:hAnsi="宋体" w:eastAsia="宋体" w:cs="宋体"/>
                <w:bCs/>
                <w:color w:val="auto"/>
                <w:sz w:val="21"/>
                <w:szCs w:val="21"/>
                <w:highlight w:val="none"/>
                <w:lang w:eastAsia="zh-CN"/>
              </w:rPr>
              <w:t>农村土地承包经营权数据全程质量监理、</w:t>
            </w:r>
            <w:r>
              <w:rPr>
                <w:rFonts w:hint="eastAsia" w:ascii="宋体" w:hAnsi="宋体" w:eastAsia="宋体" w:cs="宋体"/>
                <w:color w:val="auto"/>
                <w:highlight w:val="none"/>
              </w:rPr>
              <w:t>数据</w:t>
            </w:r>
            <w:r>
              <w:rPr>
                <w:rFonts w:hint="eastAsia" w:ascii="宋体" w:hAnsi="宋体" w:cs="宋体"/>
                <w:color w:val="auto"/>
                <w:highlight w:val="none"/>
                <w:lang w:eastAsia="zh-CN"/>
              </w:rPr>
              <w:t>接边</w:t>
            </w:r>
            <w:r>
              <w:rPr>
                <w:rFonts w:hint="eastAsia" w:ascii="宋体" w:hAnsi="宋体" w:eastAsia="宋体" w:cs="宋体"/>
                <w:color w:val="auto"/>
                <w:highlight w:val="none"/>
                <w:lang w:eastAsia="zh-CN"/>
              </w:rPr>
              <w:t>合库</w:t>
            </w:r>
            <w:r>
              <w:rPr>
                <w:rFonts w:hint="eastAsia" w:ascii="宋体" w:hAnsi="宋体" w:cs="宋体"/>
                <w:color w:val="auto"/>
                <w:highlight w:val="none"/>
                <w:lang w:eastAsia="zh-CN"/>
              </w:rPr>
              <w:t>、</w:t>
            </w:r>
            <w:r>
              <w:rPr>
                <w:rFonts w:hint="eastAsia" w:ascii="宋体" w:hAnsi="宋体" w:eastAsia="宋体" w:cs="宋体"/>
                <w:color w:val="auto"/>
                <w:highlight w:val="none"/>
                <w:lang w:eastAsia="zh-CN"/>
              </w:rPr>
              <w:t>检查验收、</w:t>
            </w:r>
            <w:r>
              <w:rPr>
                <w:rFonts w:hint="eastAsia" w:ascii="宋体" w:hAnsi="宋体" w:eastAsia="宋体" w:cs="宋体"/>
                <w:color w:val="auto"/>
                <w:highlight w:val="none"/>
              </w:rPr>
              <w:t>成果汇交</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提供农村土地承包经营权数据质检、成果管理软件系统</w:t>
            </w:r>
            <w:r>
              <w:rPr>
                <w:rFonts w:hint="eastAsia" w:ascii="宋体" w:hAnsi="宋体" w:eastAsia="宋体" w:cs="宋体"/>
                <w:color w:val="auto"/>
                <w:highlight w:val="none"/>
                <w:lang w:eastAsia="zh-CN"/>
              </w:rPr>
              <w:t>、网签系统</w:t>
            </w:r>
          </w:p>
        </w:tc>
      </w:tr>
      <w:tr w14:paraId="3FD08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7" w:hRule="atLeast"/>
          <w:jc w:val="center"/>
        </w:trPr>
        <w:tc>
          <w:tcPr>
            <w:tcW w:w="1400" w:type="dxa"/>
            <w:vMerge w:val="restart"/>
            <w:noWrap w:val="0"/>
            <w:tcMar>
              <w:top w:w="15" w:type="dxa"/>
              <w:left w:w="15" w:type="dxa"/>
              <w:bottom w:w="0" w:type="dxa"/>
              <w:right w:w="15" w:type="dxa"/>
            </w:tcMar>
            <w:vAlign w:val="center"/>
          </w:tcPr>
          <w:p w14:paraId="4D9D8A33">
            <w:pPr>
              <w:keepNext w:val="0"/>
              <w:keepLines w:val="0"/>
              <w:pageBreakBefore w:val="0"/>
              <w:kinsoku/>
              <w:wordWrap/>
              <w:overflowPunct/>
              <w:topLinePunct w:val="0"/>
              <w:autoSpaceDE/>
              <w:autoSpaceDN/>
              <w:bidi w:val="0"/>
              <w:snapToGrid w:val="0"/>
              <w:spacing w:line="400" w:lineRule="exact"/>
              <w:ind w:left="105" w:leftChars="50" w:right="105" w:rightChars="5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标项二</w:t>
            </w:r>
          </w:p>
        </w:tc>
        <w:tc>
          <w:tcPr>
            <w:tcW w:w="3547" w:type="dxa"/>
            <w:vMerge w:val="restart"/>
            <w:noWrap w:val="0"/>
            <w:tcMar>
              <w:top w:w="15" w:type="dxa"/>
              <w:left w:w="15" w:type="dxa"/>
              <w:bottom w:w="0" w:type="dxa"/>
              <w:right w:w="15" w:type="dxa"/>
            </w:tcMar>
            <w:vAlign w:val="center"/>
          </w:tcPr>
          <w:p w14:paraId="51E2C024">
            <w:pPr>
              <w:keepNext w:val="0"/>
              <w:keepLines w:val="0"/>
              <w:pageBreakBefore w:val="0"/>
              <w:kinsoku/>
              <w:wordWrap/>
              <w:overflowPunct/>
              <w:topLinePunct w:val="0"/>
              <w:autoSpaceDE/>
              <w:autoSpaceDN/>
              <w:bidi w:val="0"/>
              <w:snapToGrid w:val="0"/>
              <w:spacing w:line="400" w:lineRule="exact"/>
              <w:ind w:left="105" w:leftChars="50" w:right="105" w:rightChars="50"/>
              <w:jc w:val="center"/>
              <w:rPr>
                <w:rFonts w:hint="eastAsia" w:ascii="宋体" w:hAnsi="宋体" w:eastAsia="宋体" w:cs="宋体"/>
                <w:color w:val="auto"/>
                <w:sz w:val="21"/>
                <w:szCs w:val="21"/>
                <w:highlight w:val="none"/>
                <w:lang w:eastAsia="zh-CN"/>
              </w:rPr>
            </w:pPr>
            <w:r>
              <w:rPr>
                <w:rFonts w:hint="eastAsia" w:ascii="宋体" w:hAnsi="宋体" w:cs="宋体"/>
                <w:bCs/>
                <w:color w:val="auto"/>
                <w:sz w:val="21"/>
                <w:szCs w:val="21"/>
                <w:highlight w:val="none"/>
                <w:lang w:val="en-US" w:eastAsia="zh-CN"/>
              </w:rPr>
              <w:t>萧山区农村土地承包经营权数据库更新(含权属调查、土地测绘、</w:t>
            </w:r>
            <w:r>
              <w:rPr>
                <w:rFonts w:hint="eastAsia" w:ascii="宋体" w:hAnsi="宋体" w:eastAsia="宋体" w:cs="宋体"/>
                <w:bCs/>
                <w:color w:val="auto"/>
                <w:sz w:val="21"/>
                <w:szCs w:val="21"/>
                <w:highlight w:val="none"/>
                <w:lang w:val="en-US" w:eastAsia="zh-CN"/>
              </w:rPr>
              <w:t>数据建库、</w:t>
            </w:r>
            <w:r>
              <w:rPr>
                <w:rFonts w:hint="eastAsia" w:ascii="宋体" w:hAnsi="宋体" w:cs="宋体"/>
                <w:bCs/>
                <w:color w:val="auto"/>
                <w:sz w:val="21"/>
                <w:szCs w:val="21"/>
                <w:highlight w:val="none"/>
                <w:lang w:val="en-US" w:eastAsia="zh-CN"/>
              </w:rPr>
              <w:t>信息归集、</w:t>
            </w:r>
            <w:r>
              <w:rPr>
                <w:rFonts w:hint="eastAsia" w:ascii="宋体" w:hAnsi="宋体" w:eastAsia="宋体" w:cs="宋体"/>
                <w:bCs/>
                <w:color w:val="auto"/>
                <w:sz w:val="21"/>
                <w:szCs w:val="21"/>
                <w:highlight w:val="none"/>
                <w:lang w:val="en-US" w:eastAsia="zh-CN"/>
              </w:rPr>
              <w:t>网签系统等</w:t>
            </w:r>
            <w:r>
              <w:rPr>
                <w:rFonts w:hint="eastAsia" w:ascii="宋体" w:hAnsi="宋体" w:cs="宋体"/>
                <w:bCs/>
                <w:color w:val="auto"/>
                <w:sz w:val="21"/>
                <w:szCs w:val="21"/>
                <w:highlight w:val="none"/>
                <w:lang w:val="en-US" w:eastAsia="zh-CN"/>
              </w:rPr>
              <w:t>)服务项目</w:t>
            </w:r>
            <w:r>
              <w:rPr>
                <w:rFonts w:hint="eastAsia" w:ascii="宋体" w:hAnsi="宋体" w:eastAsia="宋体" w:cs="宋体"/>
                <w:bCs/>
                <w:color w:val="auto"/>
                <w:sz w:val="21"/>
                <w:szCs w:val="21"/>
                <w:highlight w:val="none"/>
                <w:lang w:val="en-US" w:eastAsia="zh-CN"/>
              </w:rPr>
              <w:t>（楼塔镇、衙前镇、义桥镇、靖江街道、新街街道）</w:t>
            </w:r>
          </w:p>
        </w:tc>
        <w:tc>
          <w:tcPr>
            <w:tcW w:w="1613" w:type="dxa"/>
            <w:noWrap w:val="0"/>
            <w:tcMar>
              <w:top w:w="15" w:type="dxa"/>
              <w:left w:w="15" w:type="dxa"/>
              <w:bottom w:w="0" w:type="dxa"/>
              <w:right w:w="15" w:type="dxa"/>
            </w:tcMar>
            <w:vAlign w:val="center"/>
          </w:tcPr>
          <w:p w14:paraId="0A06FDBC">
            <w:pPr>
              <w:keepNext w:val="0"/>
              <w:keepLines w:val="0"/>
              <w:pageBreakBefore w:val="0"/>
              <w:kinsoku/>
              <w:wordWrap/>
              <w:overflowPunct/>
              <w:topLinePunct w:val="0"/>
              <w:autoSpaceDE/>
              <w:autoSpaceDN/>
              <w:bidi w:val="0"/>
              <w:snapToGrid w:val="0"/>
              <w:spacing w:line="400" w:lineRule="exact"/>
              <w:ind w:left="105" w:leftChars="50" w:right="105" w:rightChars="5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楼塔镇</w:t>
            </w:r>
          </w:p>
        </w:tc>
        <w:tc>
          <w:tcPr>
            <w:tcW w:w="2230" w:type="dxa"/>
            <w:noWrap w:val="0"/>
            <w:tcMar>
              <w:top w:w="15" w:type="dxa"/>
              <w:left w:w="15" w:type="dxa"/>
              <w:bottom w:w="0" w:type="dxa"/>
              <w:right w:w="15" w:type="dxa"/>
            </w:tcMar>
            <w:vAlign w:val="center"/>
          </w:tcPr>
          <w:p w14:paraId="542322EA">
            <w:pPr>
              <w:keepNext w:val="0"/>
              <w:keepLines w:val="0"/>
              <w:widowControl/>
              <w:suppressLineNumbers w:val="0"/>
              <w:jc w:val="center"/>
              <w:textAlignment w:val="center"/>
              <w:rPr>
                <w:rFonts w:hint="eastAsia" w:ascii="宋体" w:hAnsi="宋体" w:eastAsia="宋体" w:cs="宋体"/>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10077</w:t>
            </w:r>
          </w:p>
        </w:tc>
      </w:tr>
      <w:tr w14:paraId="7E863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7" w:hRule="atLeast"/>
          <w:jc w:val="center"/>
        </w:trPr>
        <w:tc>
          <w:tcPr>
            <w:tcW w:w="1400" w:type="dxa"/>
            <w:vMerge w:val="continue"/>
            <w:noWrap w:val="0"/>
            <w:tcMar>
              <w:top w:w="15" w:type="dxa"/>
              <w:left w:w="15" w:type="dxa"/>
              <w:bottom w:w="0" w:type="dxa"/>
              <w:right w:w="15" w:type="dxa"/>
            </w:tcMar>
            <w:vAlign w:val="center"/>
          </w:tcPr>
          <w:p w14:paraId="15E93B6C">
            <w:pPr>
              <w:keepNext w:val="0"/>
              <w:keepLines w:val="0"/>
              <w:pageBreakBefore w:val="0"/>
              <w:kinsoku/>
              <w:wordWrap/>
              <w:overflowPunct/>
              <w:topLinePunct w:val="0"/>
              <w:autoSpaceDE/>
              <w:autoSpaceDN/>
              <w:bidi w:val="0"/>
              <w:snapToGrid w:val="0"/>
              <w:spacing w:line="400" w:lineRule="exact"/>
              <w:ind w:left="105" w:leftChars="50" w:right="105" w:rightChars="50"/>
              <w:jc w:val="center"/>
              <w:rPr>
                <w:rFonts w:hint="eastAsia" w:ascii="宋体" w:hAnsi="宋体" w:eastAsia="宋体" w:cs="宋体"/>
                <w:color w:val="auto"/>
                <w:sz w:val="21"/>
                <w:szCs w:val="21"/>
                <w:highlight w:val="none"/>
                <w:lang w:val="en-US" w:eastAsia="zh-CN"/>
              </w:rPr>
            </w:pPr>
          </w:p>
        </w:tc>
        <w:tc>
          <w:tcPr>
            <w:tcW w:w="3547" w:type="dxa"/>
            <w:vMerge w:val="continue"/>
            <w:noWrap w:val="0"/>
            <w:tcMar>
              <w:top w:w="15" w:type="dxa"/>
              <w:left w:w="15" w:type="dxa"/>
              <w:bottom w:w="0" w:type="dxa"/>
              <w:right w:w="15" w:type="dxa"/>
            </w:tcMar>
            <w:vAlign w:val="center"/>
          </w:tcPr>
          <w:p w14:paraId="72F30DA7">
            <w:pPr>
              <w:keepNext w:val="0"/>
              <w:keepLines w:val="0"/>
              <w:pageBreakBefore w:val="0"/>
              <w:kinsoku/>
              <w:wordWrap/>
              <w:overflowPunct/>
              <w:topLinePunct w:val="0"/>
              <w:autoSpaceDE/>
              <w:autoSpaceDN/>
              <w:bidi w:val="0"/>
              <w:snapToGrid w:val="0"/>
              <w:spacing w:line="400" w:lineRule="exact"/>
              <w:ind w:left="105" w:leftChars="50" w:right="105" w:rightChars="50"/>
              <w:jc w:val="center"/>
              <w:rPr>
                <w:rFonts w:hint="eastAsia" w:ascii="宋体" w:hAnsi="宋体" w:eastAsia="宋体" w:cs="宋体"/>
                <w:bCs/>
                <w:color w:val="auto"/>
                <w:sz w:val="21"/>
                <w:szCs w:val="21"/>
                <w:highlight w:val="none"/>
                <w:lang w:val="en-US" w:eastAsia="zh-CN"/>
              </w:rPr>
            </w:pPr>
          </w:p>
        </w:tc>
        <w:tc>
          <w:tcPr>
            <w:tcW w:w="1613" w:type="dxa"/>
            <w:noWrap w:val="0"/>
            <w:tcMar>
              <w:top w:w="15" w:type="dxa"/>
              <w:left w:w="15" w:type="dxa"/>
              <w:bottom w:w="0" w:type="dxa"/>
              <w:right w:w="15" w:type="dxa"/>
            </w:tcMar>
            <w:vAlign w:val="center"/>
          </w:tcPr>
          <w:p w14:paraId="2F80E717">
            <w:pPr>
              <w:keepNext w:val="0"/>
              <w:keepLines w:val="0"/>
              <w:pageBreakBefore w:val="0"/>
              <w:kinsoku/>
              <w:wordWrap/>
              <w:overflowPunct/>
              <w:topLinePunct w:val="0"/>
              <w:autoSpaceDE/>
              <w:autoSpaceDN/>
              <w:bidi w:val="0"/>
              <w:snapToGrid w:val="0"/>
              <w:spacing w:line="400" w:lineRule="exact"/>
              <w:ind w:left="105" w:leftChars="50" w:right="105" w:rightChars="5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衙前镇</w:t>
            </w:r>
          </w:p>
        </w:tc>
        <w:tc>
          <w:tcPr>
            <w:tcW w:w="2230" w:type="dxa"/>
            <w:noWrap w:val="0"/>
            <w:tcMar>
              <w:top w:w="15" w:type="dxa"/>
              <w:left w:w="15" w:type="dxa"/>
              <w:bottom w:w="0" w:type="dxa"/>
              <w:right w:w="15" w:type="dxa"/>
            </w:tcMar>
            <w:vAlign w:val="center"/>
          </w:tcPr>
          <w:p w14:paraId="4EE012C6">
            <w:pPr>
              <w:keepNext w:val="0"/>
              <w:keepLines w:val="0"/>
              <w:widowControl/>
              <w:suppressLineNumbers w:val="0"/>
              <w:jc w:val="center"/>
              <w:textAlignment w:val="center"/>
              <w:rPr>
                <w:rFonts w:hint="eastAsia" w:ascii="宋体" w:hAnsi="宋体" w:eastAsia="宋体" w:cs="宋体"/>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7267</w:t>
            </w:r>
          </w:p>
        </w:tc>
      </w:tr>
      <w:tr w14:paraId="7FE29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7" w:hRule="atLeast"/>
          <w:jc w:val="center"/>
        </w:trPr>
        <w:tc>
          <w:tcPr>
            <w:tcW w:w="1400" w:type="dxa"/>
            <w:vMerge w:val="continue"/>
            <w:noWrap w:val="0"/>
            <w:tcMar>
              <w:top w:w="15" w:type="dxa"/>
              <w:left w:w="15" w:type="dxa"/>
              <w:bottom w:w="0" w:type="dxa"/>
              <w:right w:w="15" w:type="dxa"/>
            </w:tcMar>
            <w:vAlign w:val="center"/>
          </w:tcPr>
          <w:p w14:paraId="39698760">
            <w:pPr>
              <w:keepNext w:val="0"/>
              <w:keepLines w:val="0"/>
              <w:pageBreakBefore w:val="0"/>
              <w:kinsoku/>
              <w:wordWrap/>
              <w:overflowPunct/>
              <w:topLinePunct w:val="0"/>
              <w:autoSpaceDE/>
              <w:autoSpaceDN/>
              <w:bidi w:val="0"/>
              <w:snapToGrid w:val="0"/>
              <w:spacing w:line="400" w:lineRule="exact"/>
              <w:ind w:left="105" w:leftChars="50" w:right="105" w:rightChars="50"/>
              <w:jc w:val="center"/>
              <w:rPr>
                <w:rFonts w:hint="eastAsia" w:ascii="宋体" w:hAnsi="宋体" w:eastAsia="宋体" w:cs="宋体"/>
                <w:color w:val="auto"/>
                <w:sz w:val="21"/>
                <w:szCs w:val="21"/>
                <w:highlight w:val="none"/>
                <w:lang w:val="en-US" w:eastAsia="zh-CN"/>
              </w:rPr>
            </w:pPr>
          </w:p>
        </w:tc>
        <w:tc>
          <w:tcPr>
            <w:tcW w:w="3547" w:type="dxa"/>
            <w:vMerge w:val="continue"/>
            <w:noWrap w:val="0"/>
            <w:tcMar>
              <w:top w:w="15" w:type="dxa"/>
              <w:left w:w="15" w:type="dxa"/>
              <w:bottom w:w="0" w:type="dxa"/>
              <w:right w:w="15" w:type="dxa"/>
            </w:tcMar>
            <w:vAlign w:val="center"/>
          </w:tcPr>
          <w:p w14:paraId="105442E8">
            <w:pPr>
              <w:keepNext w:val="0"/>
              <w:keepLines w:val="0"/>
              <w:pageBreakBefore w:val="0"/>
              <w:kinsoku/>
              <w:wordWrap/>
              <w:overflowPunct/>
              <w:topLinePunct w:val="0"/>
              <w:autoSpaceDE/>
              <w:autoSpaceDN/>
              <w:bidi w:val="0"/>
              <w:snapToGrid w:val="0"/>
              <w:spacing w:line="400" w:lineRule="exact"/>
              <w:ind w:left="105" w:leftChars="50" w:right="105" w:rightChars="50"/>
              <w:jc w:val="center"/>
              <w:rPr>
                <w:rFonts w:hint="eastAsia" w:ascii="宋体" w:hAnsi="宋体" w:eastAsia="宋体" w:cs="宋体"/>
                <w:bCs/>
                <w:color w:val="auto"/>
                <w:sz w:val="21"/>
                <w:szCs w:val="21"/>
                <w:highlight w:val="none"/>
                <w:lang w:val="en-US" w:eastAsia="zh-CN"/>
              </w:rPr>
            </w:pPr>
          </w:p>
        </w:tc>
        <w:tc>
          <w:tcPr>
            <w:tcW w:w="1613" w:type="dxa"/>
            <w:noWrap w:val="0"/>
            <w:tcMar>
              <w:top w:w="15" w:type="dxa"/>
              <w:left w:w="15" w:type="dxa"/>
              <w:bottom w:w="0" w:type="dxa"/>
              <w:right w:w="15" w:type="dxa"/>
            </w:tcMar>
            <w:vAlign w:val="center"/>
          </w:tcPr>
          <w:p w14:paraId="136701A4">
            <w:pPr>
              <w:keepNext w:val="0"/>
              <w:keepLines w:val="0"/>
              <w:pageBreakBefore w:val="0"/>
              <w:kinsoku/>
              <w:wordWrap/>
              <w:overflowPunct/>
              <w:topLinePunct w:val="0"/>
              <w:autoSpaceDE/>
              <w:autoSpaceDN/>
              <w:bidi w:val="0"/>
              <w:snapToGrid w:val="0"/>
              <w:spacing w:line="400" w:lineRule="exact"/>
              <w:ind w:left="105" w:leftChars="50" w:right="105" w:rightChars="5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义桥镇</w:t>
            </w:r>
          </w:p>
        </w:tc>
        <w:tc>
          <w:tcPr>
            <w:tcW w:w="2230" w:type="dxa"/>
            <w:noWrap w:val="0"/>
            <w:tcMar>
              <w:top w:w="15" w:type="dxa"/>
              <w:left w:w="15" w:type="dxa"/>
              <w:bottom w:w="0" w:type="dxa"/>
              <w:right w:w="15" w:type="dxa"/>
            </w:tcMar>
            <w:vAlign w:val="center"/>
          </w:tcPr>
          <w:p w14:paraId="572B6169">
            <w:pPr>
              <w:keepNext w:val="0"/>
              <w:keepLines w:val="0"/>
              <w:widowControl/>
              <w:suppressLineNumbers w:val="0"/>
              <w:jc w:val="center"/>
              <w:textAlignment w:val="center"/>
              <w:rPr>
                <w:rFonts w:hint="eastAsia" w:ascii="宋体" w:hAnsi="宋体" w:eastAsia="宋体" w:cs="宋体"/>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13812</w:t>
            </w:r>
          </w:p>
        </w:tc>
      </w:tr>
      <w:tr w14:paraId="5EBD2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7" w:hRule="atLeast"/>
          <w:jc w:val="center"/>
        </w:trPr>
        <w:tc>
          <w:tcPr>
            <w:tcW w:w="1400" w:type="dxa"/>
            <w:vMerge w:val="continue"/>
            <w:noWrap w:val="0"/>
            <w:tcMar>
              <w:top w:w="15" w:type="dxa"/>
              <w:left w:w="15" w:type="dxa"/>
              <w:bottom w:w="0" w:type="dxa"/>
              <w:right w:w="15" w:type="dxa"/>
            </w:tcMar>
            <w:vAlign w:val="center"/>
          </w:tcPr>
          <w:p w14:paraId="5A69F251">
            <w:pPr>
              <w:keepNext w:val="0"/>
              <w:keepLines w:val="0"/>
              <w:pageBreakBefore w:val="0"/>
              <w:kinsoku/>
              <w:wordWrap/>
              <w:overflowPunct/>
              <w:topLinePunct w:val="0"/>
              <w:autoSpaceDE/>
              <w:autoSpaceDN/>
              <w:bidi w:val="0"/>
              <w:snapToGrid w:val="0"/>
              <w:spacing w:line="400" w:lineRule="exact"/>
              <w:ind w:left="105" w:leftChars="50" w:right="105" w:rightChars="50"/>
              <w:jc w:val="center"/>
              <w:rPr>
                <w:rFonts w:hint="eastAsia" w:ascii="宋体" w:hAnsi="宋体" w:eastAsia="宋体" w:cs="宋体"/>
                <w:color w:val="auto"/>
                <w:sz w:val="21"/>
                <w:szCs w:val="21"/>
                <w:highlight w:val="none"/>
                <w:lang w:val="en-US" w:eastAsia="zh-CN"/>
              </w:rPr>
            </w:pPr>
          </w:p>
        </w:tc>
        <w:tc>
          <w:tcPr>
            <w:tcW w:w="3547" w:type="dxa"/>
            <w:vMerge w:val="continue"/>
            <w:noWrap w:val="0"/>
            <w:tcMar>
              <w:top w:w="15" w:type="dxa"/>
              <w:left w:w="15" w:type="dxa"/>
              <w:bottom w:w="0" w:type="dxa"/>
              <w:right w:w="15" w:type="dxa"/>
            </w:tcMar>
            <w:vAlign w:val="center"/>
          </w:tcPr>
          <w:p w14:paraId="6AE2AFC5">
            <w:pPr>
              <w:keepNext w:val="0"/>
              <w:keepLines w:val="0"/>
              <w:pageBreakBefore w:val="0"/>
              <w:kinsoku/>
              <w:wordWrap/>
              <w:overflowPunct/>
              <w:topLinePunct w:val="0"/>
              <w:autoSpaceDE/>
              <w:autoSpaceDN/>
              <w:bidi w:val="0"/>
              <w:snapToGrid w:val="0"/>
              <w:spacing w:line="400" w:lineRule="exact"/>
              <w:ind w:left="105" w:leftChars="50" w:right="105" w:rightChars="50"/>
              <w:jc w:val="center"/>
              <w:rPr>
                <w:rFonts w:hint="eastAsia" w:ascii="宋体" w:hAnsi="宋体" w:eastAsia="宋体" w:cs="宋体"/>
                <w:bCs/>
                <w:color w:val="auto"/>
                <w:sz w:val="21"/>
                <w:szCs w:val="21"/>
                <w:highlight w:val="none"/>
                <w:lang w:val="en-US" w:eastAsia="zh-CN"/>
              </w:rPr>
            </w:pPr>
          </w:p>
        </w:tc>
        <w:tc>
          <w:tcPr>
            <w:tcW w:w="1613" w:type="dxa"/>
            <w:noWrap w:val="0"/>
            <w:tcMar>
              <w:top w:w="15" w:type="dxa"/>
              <w:left w:w="15" w:type="dxa"/>
              <w:bottom w:w="0" w:type="dxa"/>
              <w:right w:w="15" w:type="dxa"/>
            </w:tcMar>
            <w:vAlign w:val="center"/>
          </w:tcPr>
          <w:p w14:paraId="3E2C7722">
            <w:pPr>
              <w:keepNext w:val="0"/>
              <w:keepLines w:val="0"/>
              <w:pageBreakBefore w:val="0"/>
              <w:kinsoku/>
              <w:wordWrap/>
              <w:overflowPunct/>
              <w:topLinePunct w:val="0"/>
              <w:autoSpaceDE/>
              <w:autoSpaceDN/>
              <w:bidi w:val="0"/>
              <w:snapToGrid w:val="0"/>
              <w:spacing w:line="400" w:lineRule="exact"/>
              <w:ind w:left="105" w:leftChars="50" w:right="105" w:rightChars="5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靖江街道</w:t>
            </w:r>
          </w:p>
        </w:tc>
        <w:tc>
          <w:tcPr>
            <w:tcW w:w="2230" w:type="dxa"/>
            <w:noWrap w:val="0"/>
            <w:tcMar>
              <w:top w:w="15" w:type="dxa"/>
              <w:left w:w="15" w:type="dxa"/>
              <w:bottom w:w="0" w:type="dxa"/>
              <w:right w:w="15" w:type="dxa"/>
            </w:tcMar>
            <w:vAlign w:val="center"/>
          </w:tcPr>
          <w:p w14:paraId="3EDD85F6">
            <w:pPr>
              <w:keepNext w:val="0"/>
              <w:keepLines w:val="0"/>
              <w:widowControl/>
              <w:suppressLineNumbers w:val="0"/>
              <w:jc w:val="center"/>
              <w:textAlignment w:val="center"/>
              <w:rPr>
                <w:rFonts w:hint="default" w:ascii="宋体" w:hAnsi="宋体" w:eastAsia="宋体" w:cs="宋体"/>
                <w:bCs/>
                <w:color w:val="auto"/>
                <w:sz w:val="21"/>
                <w:szCs w:val="21"/>
                <w:highlight w:val="none"/>
                <w:lang w:val="en-US" w:eastAsia="zh-CN"/>
              </w:rPr>
            </w:pPr>
            <w:r>
              <w:rPr>
                <w:rFonts w:hint="eastAsia" w:ascii="宋体" w:hAnsi="宋体" w:cs="宋体"/>
                <w:i w:val="0"/>
                <w:iCs w:val="0"/>
                <w:color w:val="auto"/>
                <w:kern w:val="0"/>
                <w:sz w:val="21"/>
                <w:szCs w:val="21"/>
                <w:highlight w:val="none"/>
                <w:u w:val="none"/>
                <w:lang w:val="en-US" w:eastAsia="zh-CN" w:bidi="ar"/>
              </w:rPr>
              <w:t>17000</w:t>
            </w:r>
          </w:p>
        </w:tc>
      </w:tr>
      <w:tr w14:paraId="74AEF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7" w:hRule="atLeast"/>
          <w:jc w:val="center"/>
        </w:trPr>
        <w:tc>
          <w:tcPr>
            <w:tcW w:w="1400" w:type="dxa"/>
            <w:vMerge w:val="continue"/>
            <w:shd w:val="clear" w:color="auto" w:fill="auto"/>
            <w:noWrap w:val="0"/>
            <w:tcMar>
              <w:top w:w="15" w:type="dxa"/>
              <w:left w:w="15" w:type="dxa"/>
              <w:bottom w:w="0" w:type="dxa"/>
              <w:right w:w="15" w:type="dxa"/>
            </w:tcMar>
            <w:vAlign w:val="center"/>
          </w:tcPr>
          <w:p w14:paraId="4523251D">
            <w:pPr>
              <w:keepNext w:val="0"/>
              <w:keepLines w:val="0"/>
              <w:pageBreakBefore w:val="0"/>
              <w:kinsoku/>
              <w:wordWrap/>
              <w:overflowPunct/>
              <w:topLinePunct w:val="0"/>
              <w:autoSpaceDE/>
              <w:autoSpaceDN/>
              <w:bidi w:val="0"/>
              <w:snapToGrid w:val="0"/>
              <w:spacing w:line="400" w:lineRule="exact"/>
              <w:ind w:left="105" w:leftChars="50" w:right="105" w:rightChars="50"/>
              <w:jc w:val="center"/>
              <w:rPr>
                <w:rFonts w:hint="eastAsia" w:ascii="宋体" w:hAnsi="宋体" w:eastAsia="宋体" w:cs="宋体"/>
                <w:color w:val="auto"/>
                <w:kern w:val="2"/>
                <w:sz w:val="21"/>
                <w:szCs w:val="21"/>
                <w:highlight w:val="none"/>
                <w:lang w:val="en-US" w:eastAsia="zh-CN" w:bidi="ar-SA"/>
              </w:rPr>
            </w:pPr>
          </w:p>
        </w:tc>
        <w:tc>
          <w:tcPr>
            <w:tcW w:w="3547" w:type="dxa"/>
            <w:vMerge w:val="continue"/>
            <w:noWrap w:val="0"/>
            <w:tcMar>
              <w:top w:w="15" w:type="dxa"/>
              <w:left w:w="15" w:type="dxa"/>
              <w:bottom w:w="0" w:type="dxa"/>
              <w:right w:w="15" w:type="dxa"/>
            </w:tcMar>
            <w:vAlign w:val="center"/>
          </w:tcPr>
          <w:p w14:paraId="1E85A709">
            <w:pPr>
              <w:keepNext w:val="0"/>
              <w:keepLines w:val="0"/>
              <w:pageBreakBefore w:val="0"/>
              <w:kinsoku/>
              <w:wordWrap/>
              <w:overflowPunct/>
              <w:topLinePunct w:val="0"/>
              <w:autoSpaceDE/>
              <w:autoSpaceDN/>
              <w:bidi w:val="0"/>
              <w:snapToGrid w:val="0"/>
              <w:spacing w:line="400" w:lineRule="exact"/>
              <w:ind w:left="105" w:leftChars="50" w:right="105" w:rightChars="50"/>
              <w:jc w:val="center"/>
              <w:rPr>
                <w:rFonts w:hint="eastAsia" w:ascii="宋体" w:hAnsi="宋体" w:eastAsia="宋体" w:cs="宋体"/>
                <w:bCs/>
                <w:color w:val="auto"/>
                <w:sz w:val="21"/>
                <w:szCs w:val="21"/>
                <w:highlight w:val="none"/>
                <w:lang w:val="en-US" w:eastAsia="zh-CN"/>
              </w:rPr>
            </w:pPr>
          </w:p>
        </w:tc>
        <w:tc>
          <w:tcPr>
            <w:tcW w:w="1613" w:type="dxa"/>
            <w:noWrap w:val="0"/>
            <w:tcMar>
              <w:top w:w="15" w:type="dxa"/>
              <w:left w:w="15" w:type="dxa"/>
              <w:bottom w:w="0" w:type="dxa"/>
              <w:right w:w="15" w:type="dxa"/>
            </w:tcMar>
            <w:vAlign w:val="center"/>
          </w:tcPr>
          <w:p w14:paraId="15554384">
            <w:pPr>
              <w:keepNext w:val="0"/>
              <w:keepLines w:val="0"/>
              <w:pageBreakBefore w:val="0"/>
              <w:kinsoku/>
              <w:wordWrap/>
              <w:overflowPunct/>
              <w:topLinePunct w:val="0"/>
              <w:autoSpaceDE/>
              <w:autoSpaceDN/>
              <w:bidi w:val="0"/>
              <w:snapToGrid w:val="0"/>
              <w:spacing w:line="400" w:lineRule="exact"/>
              <w:ind w:left="105" w:leftChars="50" w:right="105" w:rightChars="5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新街街道</w:t>
            </w:r>
          </w:p>
        </w:tc>
        <w:tc>
          <w:tcPr>
            <w:tcW w:w="2230" w:type="dxa"/>
            <w:noWrap w:val="0"/>
            <w:tcMar>
              <w:top w:w="15" w:type="dxa"/>
              <w:left w:w="15" w:type="dxa"/>
              <w:bottom w:w="0" w:type="dxa"/>
              <w:right w:w="15" w:type="dxa"/>
            </w:tcMar>
            <w:vAlign w:val="center"/>
          </w:tcPr>
          <w:p w14:paraId="1880B93B">
            <w:pPr>
              <w:keepNext w:val="0"/>
              <w:keepLines w:val="0"/>
              <w:widowControl/>
              <w:suppressLineNumbers w:val="0"/>
              <w:jc w:val="center"/>
              <w:textAlignment w:val="center"/>
              <w:rPr>
                <w:rFonts w:hint="eastAsia" w:ascii="宋体" w:hAnsi="宋体" w:eastAsia="宋体" w:cs="宋体"/>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23586</w:t>
            </w:r>
          </w:p>
        </w:tc>
      </w:tr>
      <w:tr w14:paraId="0C104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7" w:hRule="atLeast"/>
          <w:jc w:val="center"/>
        </w:trPr>
        <w:tc>
          <w:tcPr>
            <w:tcW w:w="1400" w:type="dxa"/>
            <w:vMerge w:val="restart"/>
            <w:noWrap w:val="0"/>
            <w:tcMar>
              <w:top w:w="15" w:type="dxa"/>
              <w:left w:w="15" w:type="dxa"/>
              <w:bottom w:w="0" w:type="dxa"/>
              <w:right w:w="15" w:type="dxa"/>
            </w:tcMar>
            <w:vAlign w:val="center"/>
          </w:tcPr>
          <w:p w14:paraId="08AF2B60">
            <w:pPr>
              <w:keepNext w:val="0"/>
              <w:keepLines w:val="0"/>
              <w:pageBreakBefore w:val="0"/>
              <w:kinsoku/>
              <w:wordWrap/>
              <w:overflowPunct/>
              <w:topLinePunct w:val="0"/>
              <w:autoSpaceDE/>
              <w:autoSpaceDN/>
              <w:bidi w:val="0"/>
              <w:snapToGrid w:val="0"/>
              <w:spacing w:line="400" w:lineRule="exact"/>
              <w:ind w:left="105" w:leftChars="50" w:right="105" w:rightChars="5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标项三</w:t>
            </w:r>
          </w:p>
        </w:tc>
        <w:tc>
          <w:tcPr>
            <w:tcW w:w="3547" w:type="dxa"/>
            <w:vMerge w:val="restart"/>
            <w:noWrap w:val="0"/>
            <w:tcMar>
              <w:top w:w="15" w:type="dxa"/>
              <w:left w:w="15" w:type="dxa"/>
              <w:bottom w:w="0" w:type="dxa"/>
              <w:right w:w="15" w:type="dxa"/>
            </w:tcMar>
            <w:vAlign w:val="center"/>
          </w:tcPr>
          <w:p w14:paraId="77F0D1EE">
            <w:pPr>
              <w:keepNext w:val="0"/>
              <w:keepLines w:val="0"/>
              <w:pageBreakBefore w:val="0"/>
              <w:kinsoku/>
              <w:wordWrap/>
              <w:overflowPunct/>
              <w:topLinePunct w:val="0"/>
              <w:autoSpaceDE/>
              <w:autoSpaceDN/>
              <w:bidi w:val="0"/>
              <w:snapToGrid w:val="0"/>
              <w:spacing w:line="400" w:lineRule="exact"/>
              <w:ind w:left="105" w:leftChars="50" w:right="105" w:rightChars="50"/>
              <w:jc w:val="center"/>
              <w:rPr>
                <w:rFonts w:hint="eastAsia" w:ascii="宋体" w:hAnsi="宋体" w:eastAsia="宋体" w:cs="宋体"/>
                <w:color w:val="auto"/>
                <w:sz w:val="21"/>
                <w:szCs w:val="21"/>
                <w:highlight w:val="none"/>
                <w:lang w:eastAsia="zh-CN"/>
              </w:rPr>
            </w:pPr>
            <w:r>
              <w:rPr>
                <w:rFonts w:hint="eastAsia" w:ascii="宋体" w:hAnsi="宋体" w:cs="宋体"/>
                <w:bCs/>
                <w:color w:val="auto"/>
                <w:sz w:val="21"/>
                <w:szCs w:val="21"/>
                <w:highlight w:val="none"/>
                <w:lang w:val="en-US" w:eastAsia="zh-CN"/>
              </w:rPr>
              <w:t>萧山区农村土地承包经营权数据库更新(含权属调查、土地测绘、</w:t>
            </w:r>
            <w:r>
              <w:rPr>
                <w:rFonts w:hint="eastAsia" w:ascii="宋体" w:hAnsi="宋体" w:eastAsia="宋体" w:cs="宋体"/>
                <w:bCs/>
                <w:color w:val="auto"/>
                <w:sz w:val="21"/>
                <w:szCs w:val="21"/>
                <w:highlight w:val="none"/>
                <w:lang w:val="en-US" w:eastAsia="zh-CN"/>
              </w:rPr>
              <w:t>数据建库</w:t>
            </w:r>
            <w:r>
              <w:rPr>
                <w:rFonts w:hint="eastAsia" w:ascii="宋体" w:hAnsi="宋体" w:cs="宋体"/>
                <w:bCs/>
                <w:color w:val="auto"/>
                <w:sz w:val="21"/>
                <w:szCs w:val="21"/>
                <w:highlight w:val="none"/>
                <w:lang w:val="en-US" w:eastAsia="zh-CN"/>
              </w:rPr>
              <w:t>、信息归集</w:t>
            </w:r>
            <w:r>
              <w:rPr>
                <w:rFonts w:hint="eastAsia" w:ascii="宋体" w:hAnsi="宋体" w:eastAsia="宋体" w:cs="宋体"/>
                <w:bCs/>
                <w:color w:val="auto"/>
                <w:sz w:val="21"/>
                <w:szCs w:val="21"/>
                <w:highlight w:val="none"/>
                <w:lang w:val="en-US" w:eastAsia="zh-CN"/>
              </w:rPr>
              <w:t>、网签系统等</w:t>
            </w:r>
            <w:r>
              <w:rPr>
                <w:rFonts w:hint="eastAsia" w:ascii="宋体" w:hAnsi="宋体" w:cs="宋体"/>
                <w:bCs/>
                <w:color w:val="auto"/>
                <w:sz w:val="21"/>
                <w:szCs w:val="21"/>
                <w:highlight w:val="none"/>
                <w:lang w:val="en-US" w:eastAsia="zh-CN"/>
              </w:rPr>
              <w:t>)服务项目</w:t>
            </w:r>
            <w:r>
              <w:rPr>
                <w:rFonts w:hint="eastAsia" w:ascii="宋体" w:hAnsi="宋体" w:eastAsia="宋体" w:cs="宋体"/>
                <w:bCs/>
                <w:color w:val="auto"/>
                <w:sz w:val="21"/>
                <w:szCs w:val="21"/>
                <w:highlight w:val="none"/>
                <w:lang w:val="en-US" w:eastAsia="zh-CN"/>
              </w:rPr>
              <w:t>（临浦镇、所前镇、河上镇、党湾镇、闻堰街道）</w:t>
            </w:r>
          </w:p>
        </w:tc>
        <w:tc>
          <w:tcPr>
            <w:tcW w:w="1613" w:type="dxa"/>
            <w:shd w:val="clear" w:color="auto" w:fill="auto"/>
            <w:noWrap w:val="0"/>
            <w:tcMar>
              <w:top w:w="15" w:type="dxa"/>
              <w:left w:w="15" w:type="dxa"/>
              <w:bottom w:w="0" w:type="dxa"/>
              <w:right w:w="15" w:type="dxa"/>
            </w:tcMar>
            <w:vAlign w:val="center"/>
          </w:tcPr>
          <w:p w14:paraId="77E7F9DC">
            <w:pPr>
              <w:keepNext w:val="0"/>
              <w:keepLines w:val="0"/>
              <w:pageBreakBefore w:val="0"/>
              <w:kinsoku/>
              <w:wordWrap/>
              <w:overflowPunct/>
              <w:topLinePunct w:val="0"/>
              <w:autoSpaceDE/>
              <w:autoSpaceDN/>
              <w:bidi w:val="0"/>
              <w:snapToGrid w:val="0"/>
              <w:spacing w:line="400" w:lineRule="exact"/>
              <w:ind w:left="105" w:leftChars="50" w:right="105" w:rightChars="5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临浦镇</w:t>
            </w:r>
          </w:p>
        </w:tc>
        <w:tc>
          <w:tcPr>
            <w:tcW w:w="2230" w:type="dxa"/>
            <w:shd w:val="clear" w:color="auto" w:fill="auto"/>
            <w:noWrap w:val="0"/>
            <w:tcMar>
              <w:top w:w="15" w:type="dxa"/>
              <w:left w:w="15" w:type="dxa"/>
              <w:bottom w:w="0" w:type="dxa"/>
              <w:right w:w="15" w:type="dxa"/>
            </w:tcMar>
            <w:vAlign w:val="center"/>
          </w:tcPr>
          <w:p w14:paraId="5DD67EBE">
            <w:pPr>
              <w:keepNext w:val="0"/>
              <w:keepLines w:val="0"/>
              <w:widowControl/>
              <w:suppressLineNumbers w:val="0"/>
              <w:jc w:val="center"/>
              <w:textAlignment w:val="center"/>
              <w:rPr>
                <w:rFonts w:hint="eastAsia" w:ascii="宋体" w:hAnsi="宋体" w:eastAsia="宋体" w:cs="宋体"/>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13056</w:t>
            </w:r>
          </w:p>
        </w:tc>
      </w:tr>
      <w:tr w14:paraId="4A51D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7" w:hRule="atLeast"/>
          <w:jc w:val="center"/>
        </w:trPr>
        <w:tc>
          <w:tcPr>
            <w:tcW w:w="1400" w:type="dxa"/>
            <w:vMerge w:val="continue"/>
            <w:noWrap w:val="0"/>
            <w:tcMar>
              <w:top w:w="15" w:type="dxa"/>
              <w:left w:w="15" w:type="dxa"/>
              <w:bottom w:w="0" w:type="dxa"/>
              <w:right w:w="15" w:type="dxa"/>
            </w:tcMar>
            <w:vAlign w:val="center"/>
          </w:tcPr>
          <w:p w14:paraId="3C306F19">
            <w:pPr>
              <w:keepNext w:val="0"/>
              <w:keepLines w:val="0"/>
              <w:pageBreakBefore w:val="0"/>
              <w:kinsoku/>
              <w:wordWrap/>
              <w:overflowPunct/>
              <w:topLinePunct w:val="0"/>
              <w:autoSpaceDE/>
              <w:autoSpaceDN/>
              <w:bidi w:val="0"/>
              <w:snapToGrid w:val="0"/>
              <w:spacing w:line="400" w:lineRule="exact"/>
              <w:ind w:left="105" w:leftChars="50" w:right="105" w:rightChars="50"/>
              <w:jc w:val="center"/>
              <w:rPr>
                <w:rFonts w:hint="eastAsia" w:ascii="宋体" w:hAnsi="宋体" w:eastAsia="宋体" w:cs="宋体"/>
                <w:color w:val="auto"/>
                <w:sz w:val="21"/>
                <w:szCs w:val="21"/>
                <w:highlight w:val="none"/>
                <w:lang w:val="en-US" w:eastAsia="zh-CN"/>
              </w:rPr>
            </w:pPr>
          </w:p>
        </w:tc>
        <w:tc>
          <w:tcPr>
            <w:tcW w:w="3547" w:type="dxa"/>
            <w:vMerge w:val="continue"/>
            <w:noWrap w:val="0"/>
            <w:tcMar>
              <w:top w:w="15" w:type="dxa"/>
              <w:left w:w="15" w:type="dxa"/>
              <w:bottom w:w="0" w:type="dxa"/>
              <w:right w:w="15" w:type="dxa"/>
            </w:tcMar>
            <w:vAlign w:val="center"/>
          </w:tcPr>
          <w:p w14:paraId="37F28410">
            <w:pPr>
              <w:keepNext w:val="0"/>
              <w:keepLines w:val="0"/>
              <w:pageBreakBefore w:val="0"/>
              <w:kinsoku/>
              <w:wordWrap/>
              <w:overflowPunct/>
              <w:topLinePunct w:val="0"/>
              <w:autoSpaceDE/>
              <w:autoSpaceDN/>
              <w:bidi w:val="0"/>
              <w:snapToGrid w:val="0"/>
              <w:spacing w:line="400" w:lineRule="exact"/>
              <w:ind w:left="105" w:leftChars="50" w:right="105" w:rightChars="50"/>
              <w:jc w:val="center"/>
              <w:rPr>
                <w:rFonts w:hint="eastAsia" w:ascii="宋体" w:hAnsi="宋体" w:eastAsia="宋体" w:cs="宋体"/>
                <w:bCs/>
                <w:color w:val="auto"/>
                <w:sz w:val="21"/>
                <w:szCs w:val="21"/>
                <w:highlight w:val="none"/>
                <w:lang w:val="en-US" w:eastAsia="zh-CN"/>
              </w:rPr>
            </w:pPr>
          </w:p>
        </w:tc>
        <w:tc>
          <w:tcPr>
            <w:tcW w:w="1613" w:type="dxa"/>
            <w:shd w:val="clear" w:color="auto" w:fill="auto"/>
            <w:noWrap w:val="0"/>
            <w:tcMar>
              <w:top w:w="15" w:type="dxa"/>
              <w:left w:w="15" w:type="dxa"/>
              <w:bottom w:w="0" w:type="dxa"/>
              <w:right w:w="15" w:type="dxa"/>
            </w:tcMar>
            <w:vAlign w:val="center"/>
          </w:tcPr>
          <w:p w14:paraId="49346E99">
            <w:pPr>
              <w:keepNext w:val="0"/>
              <w:keepLines w:val="0"/>
              <w:pageBreakBefore w:val="0"/>
              <w:kinsoku/>
              <w:wordWrap/>
              <w:overflowPunct/>
              <w:topLinePunct w:val="0"/>
              <w:autoSpaceDE/>
              <w:autoSpaceDN/>
              <w:bidi w:val="0"/>
              <w:snapToGrid w:val="0"/>
              <w:spacing w:line="400" w:lineRule="exact"/>
              <w:ind w:left="105" w:leftChars="50" w:right="105" w:rightChars="5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所前镇</w:t>
            </w:r>
          </w:p>
        </w:tc>
        <w:tc>
          <w:tcPr>
            <w:tcW w:w="2230" w:type="dxa"/>
            <w:shd w:val="clear" w:color="auto" w:fill="auto"/>
            <w:noWrap w:val="0"/>
            <w:tcMar>
              <w:top w:w="15" w:type="dxa"/>
              <w:left w:w="15" w:type="dxa"/>
              <w:bottom w:w="0" w:type="dxa"/>
              <w:right w:w="15" w:type="dxa"/>
            </w:tcMar>
            <w:vAlign w:val="center"/>
          </w:tcPr>
          <w:p w14:paraId="20CD1DAF">
            <w:pPr>
              <w:keepNext w:val="0"/>
              <w:keepLines w:val="0"/>
              <w:widowControl/>
              <w:suppressLineNumbers w:val="0"/>
              <w:jc w:val="center"/>
              <w:textAlignment w:val="center"/>
              <w:rPr>
                <w:rFonts w:hint="eastAsia" w:ascii="宋体" w:hAnsi="宋体" w:eastAsia="宋体" w:cs="宋体"/>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10789</w:t>
            </w:r>
          </w:p>
        </w:tc>
      </w:tr>
      <w:tr w14:paraId="27123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7" w:hRule="atLeast"/>
          <w:jc w:val="center"/>
        </w:trPr>
        <w:tc>
          <w:tcPr>
            <w:tcW w:w="1400" w:type="dxa"/>
            <w:vMerge w:val="continue"/>
            <w:noWrap w:val="0"/>
            <w:tcMar>
              <w:top w:w="15" w:type="dxa"/>
              <w:left w:w="15" w:type="dxa"/>
              <w:bottom w:w="0" w:type="dxa"/>
              <w:right w:w="15" w:type="dxa"/>
            </w:tcMar>
            <w:vAlign w:val="center"/>
          </w:tcPr>
          <w:p w14:paraId="5807C30D">
            <w:pPr>
              <w:keepNext w:val="0"/>
              <w:keepLines w:val="0"/>
              <w:pageBreakBefore w:val="0"/>
              <w:kinsoku/>
              <w:wordWrap/>
              <w:overflowPunct/>
              <w:topLinePunct w:val="0"/>
              <w:autoSpaceDE/>
              <w:autoSpaceDN/>
              <w:bidi w:val="0"/>
              <w:snapToGrid w:val="0"/>
              <w:spacing w:line="400" w:lineRule="exact"/>
              <w:ind w:left="105" w:leftChars="50" w:right="105" w:rightChars="50"/>
              <w:jc w:val="center"/>
              <w:rPr>
                <w:rFonts w:hint="eastAsia" w:ascii="宋体" w:hAnsi="宋体" w:eastAsia="宋体" w:cs="宋体"/>
                <w:color w:val="auto"/>
                <w:sz w:val="21"/>
                <w:szCs w:val="21"/>
                <w:highlight w:val="none"/>
                <w:lang w:val="en-US" w:eastAsia="zh-CN"/>
              </w:rPr>
            </w:pPr>
          </w:p>
        </w:tc>
        <w:tc>
          <w:tcPr>
            <w:tcW w:w="3547" w:type="dxa"/>
            <w:vMerge w:val="continue"/>
            <w:noWrap w:val="0"/>
            <w:tcMar>
              <w:top w:w="15" w:type="dxa"/>
              <w:left w:w="15" w:type="dxa"/>
              <w:bottom w:w="0" w:type="dxa"/>
              <w:right w:w="15" w:type="dxa"/>
            </w:tcMar>
            <w:vAlign w:val="center"/>
          </w:tcPr>
          <w:p w14:paraId="446CB0F4">
            <w:pPr>
              <w:keepNext w:val="0"/>
              <w:keepLines w:val="0"/>
              <w:pageBreakBefore w:val="0"/>
              <w:kinsoku/>
              <w:wordWrap/>
              <w:overflowPunct/>
              <w:topLinePunct w:val="0"/>
              <w:autoSpaceDE/>
              <w:autoSpaceDN/>
              <w:bidi w:val="0"/>
              <w:snapToGrid w:val="0"/>
              <w:spacing w:line="400" w:lineRule="exact"/>
              <w:ind w:left="105" w:leftChars="50" w:right="105" w:rightChars="50"/>
              <w:jc w:val="center"/>
              <w:rPr>
                <w:rFonts w:hint="eastAsia" w:ascii="宋体" w:hAnsi="宋体" w:eastAsia="宋体" w:cs="宋体"/>
                <w:bCs/>
                <w:color w:val="auto"/>
                <w:sz w:val="21"/>
                <w:szCs w:val="21"/>
                <w:highlight w:val="none"/>
                <w:lang w:val="en-US" w:eastAsia="zh-CN"/>
              </w:rPr>
            </w:pPr>
          </w:p>
        </w:tc>
        <w:tc>
          <w:tcPr>
            <w:tcW w:w="1613" w:type="dxa"/>
            <w:shd w:val="clear" w:color="auto" w:fill="auto"/>
            <w:noWrap w:val="0"/>
            <w:tcMar>
              <w:top w:w="15" w:type="dxa"/>
              <w:left w:w="15" w:type="dxa"/>
              <w:bottom w:w="0" w:type="dxa"/>
              <w:right w:w="15" w:type="dxa"/>
            </w:tcMar>
            <w:vAlign w:val="center"/>
          </w:tcPr>
          <w:p w14:paraId="14449434">
            <w:pPr>
              <w:keepNext w:val="0"/>
              <w:keepLines w:val="0"/>
              <w:pageBreakBefore w:val="0"/>
              <w:kinsoku/>
              <w:wordWrap/>
              <w:overflowPunct/>
              <w:topLinePunct w:val="0"/>
              <w:autoSpaceDE/>
              <w:autoSpaceDN/>
              <w:bidi w:val="0"/>
              <w:snapToGrid w:val="0"/>
              <w:spacing w:line="400" w:lineRule="exact"/>
              <w:ind w:left="105" w:leftChars="50" w:right="105" w:rightChars="5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河上镇</w:t>
            </w:r>
          </w:p>
        </w:tc>
        <w:tc>
          <w:tcPr>
            <w:tcW w:w="2230" w:type="dxa"/>
            <w:shd w:val="clear" w:color="auto" w:fill="auto"/>
            <w:noWrap w:val="0"/>
            <w:tcMar>
              <w:top w:w="15" w:type="dxa"/>
              <w:left w:w="15" w:type="dxa"/>
              <w:bottom w:w="0" w:type="dxa"/>
              <w:right w:w="15" w:type="dxa"/>
            </w:tcMar>
            <w:vAlign w:val="center"/>
          </w:tcPr>
          <w:p w14:paraId="4BCD5F26">
            <w:pPr>
              <w:keepNext w:val="0"/>
              <w:keepLines w:val="0"/>
              <w:widowControl/>
              <w:suppressLineNumbers w:val="0"/>
              <w:jc w:val="center"/>
              <w:textAlignment w:val="center"/>
              <w:rPr>
                <w:rFonts w:hint="eastAsia" w:ascii="宋体" w:hAnsi="宋体" w:eastAsia="宋体" w:cs="宋体"/>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9272</w:t>
            </w:r>
          </w:p>
        </w:tc>
      </w:tr>
      <w:tr w14:paraId="08B04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7" w:hRule="atLeast"/>
          <w:jc w:val="center"/>
        </w:trPr>
        <w:tc>
          <w:tcPr>
            <w:tcW w:w="1400" w:type="dxa"/>
            <w:vMerge w:val="continue"/>
            <w:noWrap w:val="0"/>
            <w:tcMar>
              <w:top w:w="15" w:type="dxa"/>
              <w:left w:w="15" w:type="dxa"/>
              <w:bottom w:w="0" w:type="dxa"/>
              <w:right w:w="15" w:type="dxa"/>
            </w:tcMar>
            <w:vAlign w:val="center"/>
          </w:tcPr>
          <w:p w14:paraId="31E9EC31">
            <w:pPr>
              <w:keepNext w:val="0"/>
              <w:keepLines w:val="0"/>
              <w:pageBreakBefore w:val="0"/>
              <w:kinsoku/>
              <w:wordWrap/>
              <w:overflowPunct/>
              <w:topLinePunct w:val="0"/>
              <w:autoSpaceDE/>
              <w:autoSpaceDN/>
              <w:bidi w:val="0"/>
              <w:snapToGrid w:val="0"/>
              <w:spacing w:line="400" w:lineRule="exact"/>
              <w:ind w:left="105" w:leftChars="50" w:right="105" w:rightChars="50"/>
              <w:jc w:val="center"/>
              <w:rPr>
                <w:rFonts w:hint="eastAsia" w:ascii="宋体" w:hAnsi="宋体" w:eastAsia="宋体" w:cs="宋体"/>
                <w:color w:val="auto"/>
                <w:sz w:val="21"/>
                <w:szCs w:val="21"/>
                <w:highlight w:val="none"/>
                <w:lang w:val="en-US" w:eastAsia="zh-CN"/>
              </w:rPr>
            </w:pPr>
          </w:p>
        </w:tc>
        <w:tc>
          <w:tcPr>
            <w:tcW w:w="3547" w:type="dxa"/>
            <w:vMerge w:val="continue"/>
            <w:noWrap w:val="0"/>
            <w:tcMar>
              <w:top w:w="15" w:type="dxa"/>
              <w:left w:w="15" w:type="dxa"/>
              <w:bottom w:w="0" w:type="dxa"/>
              <w:right w:w="15" w:type="dxa"/>
            </w:tcMar>
            <w:vAlign w:val="center"/>
          </w:tcPr>
          <w:p w14:paraId="78D351EA">
            <w:pPr>
              <w:keepNext w:val="0"/>
              <w:keepLines w:val="0"/>
              <w:pageBreakBefore w:val="0"/>
              <w:kinsoku/>
              <w:wordWrap/>
              <w:overflowPunct/>
              <w:topLinePunct w:val="0"/>
              <w:autoSpaceDE/>
              <w:autoSpaceDN/>
              <w:bidi w:val="0"/>
              <w:snapToGrid w:val="0"/>
              <w:spacing w:line="400" w:lineRule="exact"/>
              <w:ind w:left="105" w:leftChars="50" w:right="105" w:rightChars="50"/>
              <w:jc w:val="center"/>
              <w:rPr>
                <w:rFonts w:hint="eastAsia" w:ascii="宋体" w:hAnsi="宋体" w:eastAsia="宋体" w:cs="宋体"/>
                <w:bCs/>
                <w:color w:val="auto"/>
                <w:sz w:val="21"/>
                <w:szCs w:val="21"/>
                <w:highlight w:val="none"/>
                <w:lang w:val="en-US" w:eastAsia="zh-CN"/>
              </w:rPr>
            </w:pPr>
          </w:p>
        </w:tc>
        <w:tc>
          <w:tcPr>
            <w:tcW w:w="1613" w:type="dxa"/>
            <w:shd w:val="clear" w:color="auto" w:fill="auto"/>
            <w:noWrap w:val="0"/>
            <w:tcMar>
              <w:top w:w="15" w:type="dxa"/>
              <w:left w:w="15" w:type="dxa"/>
              <w:bottom w:w="0" w:type="dxa"/>
              <w:right w:w="15" w:type="dxa"/>
            </w:tcMar>
            <w:vAlign w:val="center"/>
          </w:tcPr>
          <w:p w14:paraId="46E553D2">
            <w:pPr>
              <w:keepNext w:val="0"/>
              <w:keepLines w:val="0"/>
              <w:pageBreakBefore w:val="0"/>
              <w:kinsoku/>
              <w:wordWrap/>
              <w:overflowPunct/>
              <w:topLinePunct w:val="0"/>
              <w:autoSpaceDE/>
              <w:autoSpaceDN/>
              <w:bidi w:val="0"/>
              <w:snapToGrid w:val="0"/>
              <w:spacing w:line="400" w:lineRule="exact"/>
              <w:ind w:left="105" w:leftChars="50" w:right="105" w:rightChars="5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党湾镇</w:t>
            </w:r>
          </w:p>
        </w:tc>
        <w:tc>
          <w:tcPr>
            <w:tcW w:w="2230" w:type="dxa"/>
            <w:shd w:val="clear" w:color="auto" w:fill="auto"/>
            <w:noWrap w:val="0"/>
            <w:tcMar>
              <w:top w:w="15" w:type="dxa"/>
              <w:left w:w="15" w:type="dxa"/>
              <w:bottom w:w="0" w:type="dxa"/>
              <w:right w:w="15" w:type="dxa"/>
            </w:tcMar>
            <w:vAlign w:val="center"/>
          </w:tcPr>
          <w:p w14:paraId="02A14686">
            <w:pPr>
              <w:keepNext w:val="0"/>
              <w:keepLines w:val="0"/>
              <w:widowControl/>
              <w:suppressLineNumbers w:val="0"/>
              <w:jc w:val="center"/>
              <w:textAlignment w:val="center"/>
              <w:rPr>
                <w:rFonts w:hint="default" w:ascii="宋体" w:hAnsi="宋体" w:eastAsia="宋体" w:cs="宋体"/>
                <w:bCs/>
                <w:color w:val="auto"/>
                <w:sz w:val="21"/>
                <w:szCs w:val="21"/>
                <w:highlight w:val="none"/>
                <w:lang w:val="en-US" w:eastAsia="zh-CN"/>
              </w:rPr>
            </w:pPr>
            <w:r>
              <w:rPr>
                <w:rFonts w:hint="eastAsia" w:ascii="宋体" w:hAnsi="宋体" w:cs="宋体"/>
                <w:i w:val="0"/>
                <w:iCs w:val="0"/>
                <w:color w:val="auto"/>
                <w:kern w:val="0"/>
                <w:sz w:val="21"/>
                <w:szCs w:val="21"/>
                <w:highlight w:val="none"/>
                <w:u w:val="none"/>
                <w:lang w:val="en-US" w:eastAsia="zh-CN" w:bidi="ar"/>
              </w:rPr>
              <w:t>27988</w:t>
            </w:r>
          </w:p>
        </w:tc>
      </w:tr>
      <w:tr w14:paraId="4D704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5" w:hRule="atLeast"/>
          <w:jc w:val="center"/>
        </w:trPr>
        <w:tc>
          <w:tcPr>
            <w:tcW w:w="1400" w:type="dxa"/>
            <w:vMerge w:val="continue"/>
            <w:shd w:val="clear" w:color="auto" w:fill="auto"/>
            <w:noWrap w:val="0"/>
            <w:tcMar>
              <w:top w:w="15" w:type="dxa"/>
              <w:left w:w="15" w:type="dxa"/>
              <w:bottom w:w="0" w:type="dxa"/>
              <w:right w:w="15" w:type="dxa"/>
            </w:tcMar>
            <w:vAlign w:val="center"/>
          </w:tcPr>
          <w:p w14:paraId="0BCBE840">
            <w:pPr>
              <w:keepNext w:val="0"/>
              <w:keepLines w:val="0"/>
              <w:pageBreakBefore w:val="0"/>
              <w:kinsoku/>
              <w:wordWrap/>
              <w:overflowPunct/>
              <w:topLinePunct w:val="0"/>
              <w:autoSpaceDE/>
              <w:autoSpaceDN/>
              <w:bidi w:val="0"/>
              <w:snapToGrid w:val="0"/>
              <w:spacing w:line="400" w:lineRule="exact"/>
              <w:ind w:left="105" w:leftChars="50" w:right="105" w:rightChars="50"/>
              <w:jc w:val="center"/>
              <w:rPr>
                <w:rFonts w:hint="eastAsia" w:ascii="宋体" w:hAnsi="宋体" w:eastAsia="宋体" w:cs="宋体"/>
                <w:color w:val="auto"/>
                <w:kern w:val="2"/>
                <w:sz w:val="21"/>
                <w:szCs w:val="21"/>
                <w:highlight w:val="none"/>
                <w:lang w:val="en-US" w:eastAsia="zh-CN" w:bidi="ar-SA"/>
              </w:rPr>
            </w:pPr>
          </w:p>
        </w:tc>
        <w:tc>
          <w:tcPr>
            <w:tcW w:w="3547" w:type="dxa"/>
            <w:vMerge w:val="continue"/>
            <w:noWrap w:val="0"/>
            <w:tcMar>
              <w:top w:w="15" w:type="dxa"/>
              <w:left w:w="15" w:type="dxa"/>
              <w:bottom w:w="0" w:type="dxa"/>
              <w:right w:w="15" w:type="dxa"/>
            </w:tcMar>
            <w:vAlign w:val="center"/>
          </w:tcPr>
          <w:p w14:paraId="6AAE1810">
            <w:pPr>
              <w:keepNext w:val="0"/>
              <w:keepLines w:val="0"/>
              <w:pageBreakBefore w:val="0"/>
              <w:kinsoku/>
              <w:wordWrap/>
              <w:overflowPunct/>
              <w:topLinePunct w:val="0"/>
              <w:autoSpaceDE/>
              <w:autoSpaceDN/>
              <w:bidi w:val="0"/>
              <w:snapToGrid w:val="0"/>
              <w:spacing w:line="400" w:lineRule="exact"/>
              <w:ind w:left="105" w:leftChars="50" w:right="105" w:rightChars="50"/>
              <w:jc w:val="center"/>
              <w:rPr>
                <w:rFonts w:hint="eastAsia" w:ascii="宋体" w:hAnsi="宋体" w:eastAsia="宋体" w:cs="宋体"/>
                <w:bCs/>
                <w:color w:val="auto"/>
                <w:sz w:val="21"/>
                <w:szCs w:val="21"/>
                <w:highlight w:val="none"/>
                <w:lang w:val="en-US" w:eastAsia="zh-CN"/>
              </w:rPr>
            </w:pPr>
          </w:p>
        </w:tc>
        <w:tc>
          <w:tcPr>
            <w:tcW w:w="1613" w:type="dxa"/>
            <w:shd w:val="clear" w:color="auto" w:fill="auto"/>
            <w:noWrap w:val="0"/>
            <w:tcMar>
              <w:top w:w="15" w:type="dxa"/>
              <w:left w:w="15" w:type="dxa"/>
              <w:bottom w:w="0" w:type="dxa"/>
              <w:right w:w="15" w:type="dxa"/>
            </w:tcMar>
            <w:vAlign w:val="center"/>
          </w:tcPr>
          <w:p w14:paraId="74ACA3F0">
            <w:pPr>
              <w:keepNext w:val="0"/>
              <w:keepLines w:val="0"/>
              <w:pageBreakBefore w:val="0"/>
              <w:kinsoku/>
              <w:wordWrap/>
              <w:overflowPunct/>
              <w:topLinePunct w:val="0"/>
              <w:autoSpaceDE/>
              <w:autoSpaceDN/>
              <w:bidi w:val="0"/>
              <w:snapToGrid w:val="0"/>
              <w:spacing w:line="400" w:lineRule="exact"/>
              <w:ind w:left="105" w:leftChars="50" w:right="105" w:rightChars="5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闻堰街道</w:t>
            </w:r>
          </w:p>
        </w:tc>
        <w:tc>
          <w:tcPr>
            <w:tcW w:w="2230" w:type="dxa"/>
            <w:shd w:val="clear" w:color="auto" w:fill="auto"/>
            <w:noWrap w:val="0"/>
            <w:tcMar>
              <w:top w:w="15" w:type="dxa"/>
              <w:left w:w="15" w:type="dxa"/>
              <w:bottom w:w="0" w:type="dxa"/>
              <w:right w:w="15" w:type="dxa"/>
            </w:tcMar>
            <w:vAlign w:val="center"/>
          </w:tcPr>
          <w:p w14:paraId="60B7F647">
            <w:pPr>
              <w:keepNext w:val="0"/>
              <w:keepLines w:val="0"/>
              <w:widowControl/>
              <w:suppressLineNumbers w:val="0"/>
              <w:jc w:val="center"/>
              <w:textAlignment w:val="center"/>
              <w:rPr>
                <w:rFonts w:hint="eastAsia" w:ascii="宋体" w:hAnsi="宋体" w:eastAsia="宋体" w:cs="宋体"/>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2232</w:t>
            </w:r>
          </w:p>
        </w:tc>
      </w:tr>
      <w:tr w14:paraId="3929C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7" w:hRule="atLeast"/>
          <w:jc w:val="center"/>
        </w:trPr>
        <w:tc>
          <w:tcPr>
            <w:tcW w:w="1400" w:type="dxa"/>
            <w:vMerge w:val="restart"/>
            <w:noWrap w:val="0"/>
            <w:tcMar>
              <w:top w:w="15" w:type="dxa"/>
              <w:left w:w="15" w:type="dxa"/>
              <w:bottom w:w="0" w:type="dxa"/>
              <w:right w:w="15" w:type="dxa"/>
            </w:tcMar>
            <w:vAlign w:val="center"/>
          </w:tcPr>
          <w:p w14:paraId="0E08B16A">
            <w:pPr>
              <w:keepNext w:val="0"/>
              <w:keepLines w:val="0"/>
              <w:pageBreakBefore w:val="0"/>
              <w:kinsoku/>
              <w:wordWrap/>
              <w:overflowPunct/>
              <w:topLinePunct w:val="0"/>
              <w:autoSpaceDE/>
              <w:autoSpaceDN/>
              <w:bidi w:val="0"/>
              <w:snapToGrid w:val="0"/>
              <w:spacing w:line="400" w:lineRule="exact"/>
              <w:ind w:left="105" w:leftChars="50" w:right="105" w:rightChars="5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标项四</w:t>
            </w:r>
          </w:p>
        </w:tc>
        <w:tc>
          <w:tcPr>
            <w:tcW w:w="3547" w:type="dxa"/>
            <w:vMerge w:val="restart"/>
            <w:noWrap w:val="0"/>
            <w:tcMar>
              <w:top w:w="15" w:type="dxa"/>
              <w:left w:w="15" w:type="dxa"/>
              <w:bottom w:w="0" w:type="dxa"/>
              <w:right w:w="15" w:type="dxa"/>
            </w:tcMar>
            <w:vAlign w:val="center"/>
          </w:tcPr>
          <w:p w14:paraId="6000AAC2">
            <w:pPr>
              <w:pStyle w:val="969"/>
              <w:keepNext w:val="0"/>
              <w:keepLines w:val="0"/>
              <w:pageBreakBefore w:val="0"/>
              <w:kinsoku/>
              <w:wordWrap/>
              <w:overflowPunct/>
              <w:topLinePunct w:val="0"/>
              <w:autoSpaceDE/>
              <w:autoSpaceDN/>
              <w:bidi w:val="0"/>
              <w:spacing w:line="384" w:lineRule="auto"/>
              <w:ind w:left="105" w:leftChars="50" w:right="105" w:rightChars="50"/>
              <w:textAlignment w:val="auto"/>
              <w:rPr>
                <w:rFonts w:hint="eastAsia" w:ascii="宋体" w:hAnsi="宋体" w:eastAsia="宋体" w:cs="宋体"/>
                <w:color w:val="auto"/>
                <w:sz w:val="21"/>
                <w:szCs w:val="21"/>
                <w:highlight w:val="none"/>
                <w:lang w:eastAsia="zh-CN"/>
              </w:rPr>
            </w:pPr>
            <w:r>
              <w:rPr>
                <w:rFonts w:hint="eastAsia" w:cs="宋体"/>
                <w:bCs/>
                <w:color w:val="auto"/>
                <w:sz w:val="21"/>
                <w:szCs w:val="21"/>
                <w:highlight w:val="none"/>
                <w:lang w:val="en-US" w:eastAsia="zh-CN"/>
              </w:rPr>
              <w:t>萧山区农村土地承包经营权数据库更新(含权属调查、土地测绘、</w:t>
            </w:r>
            <w:r>
              <w:rPr>
                <w:rFonts w:hint="eastAsia" w:ascii="宋体" w:hAnsi="宋体" w:eastAsia="宋体" w:cs="宋体"/>
                <w:bCs/>
                <w:color w:val="auto"/>
                <w:kern w:val="2"/>
                <w:sz w:val="21"/>
                <w:szCs w:val="21"/>
                <w:highlight w:val="none"/>
                <w:lang w:val="en-US" w:eastAsia="zh-CN" w:bidi="ar-SA"/>
              </w:rPr>
              <w:t>数据建库</w:t>
            </w:r>
            <w:r>
              <w:rPr>
                <w:rFonts w:hint="eastAsia" w:cs="宋体"/>
                <w:bCs/>
                <w:color w:val="auto"/>
                <w:sz w:val="21"/>
                <w:szCs w:val="21"/>
                <w:highlight w:val="none"/>
                <w:lang w:val="en-US" w:eastAsia="zh-CN"/>
              </w:rPr>
              <w:t>、信息归集、</w:t>
            </w:r>
            <w:r>
              <w:rPr>
                <w:rFonts w:hint="eastAsia" w:ascii="宋体" w:hAnsi="宋体" w:eastAsia="宋体" w:cs="宋体"/>
                <w:bCs/>
                <w:color w:val="auto"/>
                <w:kern w:val="2"/>
                <w:sz w:val="21"/>
                <w:szCs w:val="21"/>
                <w:highlight w:val="none"/>
                <w:lang w:val="en-US" w:eastAsia="zh-CN" w:bidi="ar-SA"/>
              </w:rPr>
              <w:t>网签系统等</w:t>
            </w:r>
            <w:r>
              <w:rPr>
                <w:rFonts w:hint="eastAsia" w:cs="宋体"/>
                <w:bCs/>
                <w:color w:val="auto"/>
                <w:sz w:val="21"/>
                <w:szCs w:val="21"/>
                <w:highlight w:val="none"/>
                <w:lang w:val="en-US" w:eastAsia="zh-CN"/>
              </w:rPr>
              <w:t>)服务项目</w:t>
            </w:r>
            <w:r>
              <w:rPr>
                <w:rFonts w:hint="eastAsia" w:ascii="宋体" w:hAnsi="宋体" w:eastAsia="宋体" w:cs="宋体"/>
                <w:bCs/>
                <w:color w:val="auto"/>
                <w:sz w:val="21"/>
                <w:szCs w:val="21"/>
                <w:highlight w:val="none"/>
                <w:lang w:val="en-US" w:eastAsia="zh-CN"/>
              </w:rPr>
              <w:t>（戴村镇、益农镇、蜀山街道、南阳街道、红山农场）</w:t>
            </w:r>
          </w:p>
        </w:tc>
        <w:tc>
          <w:tcPr>
            <w:tcW w:w="1613" w:type="dxa"/>
            <w:shd w:val="clear" w:color="auto" w:fill="auto"/>
            <w:noWrap w:val="0"/>
            <w:tcMar>
              <w:top w:w="15" w:type="dxa"/>
              <w:left w:w="15" w:type="dxa"/>
              <w:bottom w:w="0" w:type="dxa"/>
              <w:right w:w="15" w:type="dxa"/>
            </w:tcMar>
            <w:vAlign w:val="center"/>
          </w:tcPr>
          <w:p w14:paraId="4C3EF955">
            <w:pPr>
              <w:keepNext w:val="0"/>
              <w:keepLines w:val="0"/>
              <w:pageBreakBefore w:val="0"/>
              <w:kinsoku/>
              <w:wordWrap/>
              <w:overflowPunct/>
              <w:topLinePunct w:val="0"/>
              <w:autoSpaceDE/>
              <w:autoSpaceDN/>
              <w:bidi w:val="0"/>
              <w:snapToGrid w:val="0"/>
              <w:spacing w:line="400" w:lineRule="exact"/>
              <w:ind w:left="105" w:leftChars="50" w:right="105" w:rightChars="5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戴村镇</w:t>
            </w:r>
          </w:p>
        </w:tc>
        <w:tc>
          <w:tcPr>
            <w:tcW w:w="2230" w:type="dxa"/>
            <w:shd w:val="clear" w:color="auto" w:fill="auto"/>
            <w:noWrap w:val="0"/>
            <w:tcMar>
              <w:top w:w="15" w:type="dxa"/>
              <w:left w:w="15" w:type="dxa"/>
              <w:bottom w:w="0" w:type="dxa"/>
              <w:right w:w="15" w:type="dxa"/>
            </w:tcMar>
            <w:vAlign w:val="center"/>
          </w:tcPr>
          <w:p w14:paraId="2F3316A4">
            <w:pPr>
              <w:keepNext w:val="0"/>
              <w:keepLines w:val="0"/>
              <w:widowControl/>
              <w:suppressLineNumbers w:val="0"/>
              <w:jc w:val="center"/>
              <w:textAlignment w:val="center"/>
              <w:rPr>
                <w:rFonts w:hint="eastAsia" w:ascii="宋体" w:hAnsi="宋体" w:eastAsia="宋体" w:cs="宋体"/>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17096</w:t>
            </w:r>
          </w:p>
        </w:tc>
      </w:tr>
      <w:tr w14:paraId="5C119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7" w:hRule="atLeast"/>
          <w:jc w:val="center"/>
        </w:trPr>
        <w:tc>
          <w:tcPr>
            <w:tcW w:w="1400" w:type="dxa"/>
            <w:vMerge w:val="continue"/>
            <w:noWrap w:val="0"/>
            <w:tcMar>
              <w:top w:w="15" w:type="dxa"/>
              <w:left w:w="15" w:type="dxa"/>
              <w:bottom w:w="0" w:type="dxa"/>
              <w:right w:w="15" w:type="dxa"/>
            </w:tcMar>
            <w:vAlign w:val="center"/>
          </w:tcPr>
          <w:p w14:paraId="72B77A2D">
            <w:pPr>
              <w:keepNext w:val="0"/>
              <w:keepLines w:val="0"/>
              <w:pageBreakBefore w:val="0"/>
              <w:kinsoku/>
              <w:wordWrap/>
              <w:overflowPunct/>
              <w:topLinePunct w:val="0"/>
              <w:autoSpaceDE/>
              <w:autoSpaceDN/>
              <w:bidi w:val="0"/>
              <w:snapToGrid w:val="0"/>
              <w:spacing w:line="400" w:lineRule="exact"/>
              <w:ind w:left="105" w:leftChars="50" w:right="105" w:rightChars="50"/>
              <w:jc w:val="center"/>
              <w:rPr>
                <w:rFonts w:hint="eastAsia" w:ascii="宋体" w:hAnsi="宋体" w:eastAsia="宋体" w:cs="宋体"/>
                <w:color w:val="auto"/>
                <w:sz w:val="21"/>
                <w:szCs w:val="21"/>
                <w:highlight w:val="none"/>
                <w:lang w:val="en-US" w:eastAsia="zh-CN"/>
              </w:rPr>
            </w:pPr>
          </w:p>
        </w:tc>
        <w:tc>
          <w:tcPr>
            <w:tcW w:w="3547" w:type="dxa"/>
            <w:vMerge w:val="continue"/>
            <w:noWrap w:val="0"/>
            <w:tcMar>
              <w:top w:w="15" w:type="dxa"/>
              <w:left w:w="15" w:type="dxa"/>
              <w:bottom w:w="0" w:type="dxa"/>
              <w:right w:w="15" w:type="dxa"/>
            </w:tcMar>
            <w:vAlign w:val="center"/>
          </w:tcPr>
          <w:p w14:paraId="46E0320E">
            <w:pPr>
              <w:pStyle w:val="969"/>
              <w:keepNext w:val="0"/>
              <w:keepLines w:val="0"/>
              <w:pageBreakBefore w:val="0"/>
              <w:kinsoku/>
              <w:wordWrap/>
              <w:overflowPunct/>
              <w:topLinePunct w:val="0"/>
              <w:autoSpaceDE/>
              <w:autoSpaceDN/>
              <w:bidi w:val="0"/>
              <w:spacing w:line="384" w:lineRule="auto"/>
              <w:ind w:left="105" w:leftChars="50" w:right="105" w:rightChars="50"/>
              <w:textAlignment w:val="auto"/>
              <w:rPr>
                <w:rFonts w:hint="eastAsia" w:ascii="宋体" w:hAnsi="宋体" w:eastAsia="宋体" w:cs="宋体"/>
                <w:bCs/>
                <w:color w:val="auto"/>
                <w:sz w:val="21"/>
                <w:szCs w:val="21"/>
                <w:highlight w:val="none"/>
                <w:lang w:val="en-US" w:eastAsia="zh-CN"/>
              </w:rPr>
            </w:pPr>
          </w:p>
        </w:tc>
        <w:tc>
          <w:tcPr>
            <w:tcW w:w="1613" w:type="dxa"/>
            <w:shd w:val="clear" w:color="auto" w:fill="auto"/>
            <w:noWrap w:val="0"/>
            <w:tcMar>
              <w:top w:w="15" w:type="dxa"/>
              <w:left w:w="15" w:type="dxa"/>
              <w:bottom w:w="0" w:type="dxa"/>
              <w:right w:w="15" w:type="dxa"/>
            </w:tcMar>
            <w:vAlign w:val="center"/>
          </w:tcPr>
          <w:p w14:paraId="0CC6AD0B">
            <w:pPr>
              <w:keepNext w:val="0"/>
              <w:keepLines w:val="0"/>
              <w:pageBreakBefore w:val="0"/>
              <w:kinsoku/>
              <w:wordWrap/>
              <w:overflowPunct/>
              <w:topLinePunct w:val="0"/>
              <w:autoSpaceDE/>
              <w:autoSpaceDN/>
              <w:bidi w:val="0"/>
              <w:snapToGrid w:val="0"/>
              <w:spacing w:line="400" w:lineRule="exact"/>
              <w:ind w:left="105" w:leftChars="50" w:right="105" w:rightChars="5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益农镇</w:t>
            </w:r>
          </w:p>
        </w:tc>
        <w:tc>
          <w:tcPr>
            <w:tcW w:w="2230" w:type="dxa"/>
            <w:shd w:val="clear" w:color="auto" w:fill="auto"/>
            <w:noWrap w:val="0"/>
            <w:tcMar>
              <w:top w:w="15" w:type="dxa"/>
              <w:left w:w="15" w:type="dxa"/>
              <w:bottom w:w="0" w:type="dxa"/>
              <w:right w:w="15" w:type="dxa"/>
            </w:tcMar>
            <w:vAlign w:val="center"/>
          </w:tcPr>
          <w:p w14:paraId="604E55D7">
            <w:pPr>
              <w:keepNext w:val="0"/>
              <w:keepLines w:val="0"/>
              <w:widowControl/>
              <w:suppressLineNumbers w:val="0"/>
              <w:jc w:val="center"/>
              <w:textAlignment w:val="center"/>
              <w:rPr>
                <w:rFonts w:hint="default" w:ascii="宋体" w:hAnsi="宋体" w:eastAsia="宋体" w:cs="宋体"/>
                <w:bCs/>
                <w:color w:val="auto"/>
                <w:sz w:val="21"/>
                <w:szCs w:val="21"/>
                <w:highlight w:val="none"/>
                <w:lang w:val="en-US" w:eastAsia="zh-CN"/>
              </w:rPr>
            </w:pPr>
            <w:r>
              <w:rPr>
                <w:rFonts w:hint="eastAsia" w:ascii="宋体" w:hAnsi="宋体" w:cs="宋体"/>
                <w:i w:val="0"/>
                <w:iCs w:val="0"/>
                <w:color w:val="auto"/>
                <w:kern w:val="0"/>
                <w:sz w:val="21"/>
                <w:szCs w:val="21"/>
                <w:highlight w:val="none"/>
                <w:u w:val="none"/>
                <w:lang w:val="en-US" w:eastAsia="zh-CN" w:bidi="ar"/>
              </w:rPr>
              <w:t>33713</w:t>
            </w:r>
          </w:p>
        </w:tc>
      </w:tr>
      <w:tr w14:paraId="169A7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7" w:hRule="atLeast"/>
          <w:jc w:val="center"/>
        </w:trPr>
        <w:tc>
          <w:tcPr>
            <w:tcW w:w="1400" w:type="dxa"/>
            <w:vMerge w:val="continue"/>
            <w:noWrap w:val="0"/>
            <w:tcMar>
              <w:top w:w="15" w:type="dxa"/>
              <w:left w:w="15" w:type="dxa"/>
              <w:bottom w:w="0" w:type="dxa"/>
              <w:right w:w="15" w:type="dxa"/>
            </w:tcMar>
            <w:vAlign w:val="center"/>
          </w:tcPr>
          <w:p w14:paraId="768D2962">
            <w:pPr>
              <w:keepNext w:val="0"/>
              <w:keepLines w:val="0"/>
              <w:pageBreakBefore w:val="0"/>
              <w:kinsoku/>
              <w:wordWrap/>
              <w:overflowPunct/>
              <w:topLinePunct w:val="0"/>
              <w:autoSpaceDE/>
              <w:autoSpaceDN/>
              <w:bidi w:val="0"/>
              <w:snapToGrid w:val="0"/>
              <w:spacing w:line="400" w:lineRule="exact"/>
              <w:ind w:left="105" w:leftChars="50" w:right="105" w:rightChars="50"/>
              <w:jc w:val="center"/>
              <w:rPr>
                <w:rFonts w:hint="eastAsia" w:ascii="宋体" w:hAnsi="宋体" w:eastAsia="宋体" w:cs="宋体"/>
                <w:color w:val="auto"/>
                <w:sz w:val="21"/>
                <w:szCs w:val="21"/>
                <w:highlight w:val="none"/>
                <w:lang w:val="en-US" w:eastAsia="zh-CN"/>
              </w:rPr>
            </w:pPr>
          </w:p>
        </w:tc>
        <w:tc>
          <w:tcPr>
            <w:tcW w:w="3547" w:type="dxa"/>
            <w:vMerge w:val="continue"/>
            <w:noWrap w:val="0"/>
            <w:tcMar>
              <w:top w:w="15" w:type="dxa"/>
              <w:left w:w="15" w:type="dxa"/>
              <w:bottom w:w="0" w:type="dxa"/>
              <w:right w:w="15" w:type="dxa"/>
            </w:tcMar>
            <w:vAlign w:val="center"/>
          </w:tcPr>
          <w:p w14:paraId="2467047D">
            <w:pPr>
              <w:pStyle w:val="969"/>
              <w:keepNext w:val="0"/>
              <w:keepLines w:val="0"/>
              <w:pageBreakBefore w:val="0"/>
              <w:kinsoku/>
              <w:wordWrap/>
              <w:overflowPunct/>
              <w:topLinePunct w:val="0"/>
              <w:autoSpaceDE/>
              <w:autoSpaceDN/>
              <w:bidi w:val="0"/>
              <w:spacing w:line="384" w:lineRule="auto"/>
              <w:ind w:left="105" w:leftChars="50" w:right="105" w:rightChars="50"/>
              <w:textAlignment w:val="auto"/>
              <w:rPr>
                <w:rFonts w:hint="eastAsia" w:ascii="宋体" w:hAnsi="宋体" w:eastAsia="宋体" w:cs="宋体"/>
                <w:bCs/>
                <w:color w:val="auto"/>
                <w:sz w:val="21"/>
                <w:szCs w:val="21"/>
                <w:highlight w:val="none"/>
                <w:lang w:val="en-US" w:eastAsia="zh-CN"/>
              </w:rPr>
            </w:pPr>
          </w:p>
        </w:tc>
        <w:tc>
          <w:tcPr>
            <w:tcW w:w="1613" w:type="dxa"/>
            <w:shd w:val="clear" w:color="auto" w:fill="auto"/>
            <w:noWrap w:val="0"/>
            <w:tcMar>
              <w:top w:w="15" w:type="dxa"/>
              <w:left w:w="15" w:type="dxa"/>
              <w:bottom w:w="0" w:type="dxa"/>
              <w:right w:w="15" w:type="dxa"/>
            </w:tcMar>
            <w:vAlign w:val="center"/>
          </w:tcPr>
          <w:p w14:paraId="6629BA2C">
            <w:pPr>
              <w:keepNext w:val="0"/>
              <w:keepLines w:val="0"/>
              <w:pageBreakBefore w:val="0"/>
              <w:kinsoku/>
              <w:wordWrap/>
              <w:overflowPunct/>
              <w:topLinePunct w:val="0"/>
              <w:autoSpaceDE/>
              <w:autoSpaceDN/>
              <w:bidi w:val="0"/>
              <w:snapToGrid w:val="0"/>
              <w:spacing w:line="400" w:lineRule="exact"/>
              <w:ind w:left="105" w:leftChars="50" w:right="105" w:rightChars="5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蜀山街道</w:t>
            </w:r>
          </w:p>
        </w:tc>
        <w:tc>
          <w:tcPr>
            <w:tcW w:w="2230" w:type="dxa"/>
            <w:shd w:val="clear" w:color="auto" w:fill="auto"/>
            <w:noWrap w:val="0"/>
            <w:tcMar>
              <w:top w:w="15" w:type="dxa"/>
              <w:left w:w="15" w:type="dxa"/>
              <w:bottom w:w="0" w:type="dxa"/>
              <w:right w:w="15" w:type="dxa"/>
            </w:tcMar>
            <w:vAlign w:val="center"/>
          </w:tcPr>
          <w:p w14:paraId="2F6A4C43">
            <w:pPr>
              <w:keepNext w:val="0"/>
              <w:keepLines w:val="0"/>
              <w:widowControl/>
              <w:suppressLineNumbers w:val="0"/>
              <w:jc w:val="center"/>
              <w:textAlignment w:val="center"/>
              <w:rPr>
                <w:rFonts w:hint="eastAsia" w:ascii="宋体" w:hAnsi="宋体" w:eastAsia="宋体" w:cs="宋体"/>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5274</w:t>
            </w:r>
          </w:p>
        </w:tc>
      </w:tr>
      <w:tr w14:paraId="2615C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7" w:hRule="atLeast"/>
          <w:jc w:val="center"/>
        </w:trPr>
        <w:tc>
          <w:tcPr>
            <w:tcW w:w="1400" w:type="dxa"/>
            <w:vMerge w:val="continue"/>
            <w:noWrap w:val="0"/>
            <w:tcMar>
              <w:top w:w="15" w:type="dxa"/>
              <w:left w:w="15" w:type="dxa"/>
              <w:bottom w:w="0" w:type="dxa"/>
              <w:right w:w="15" w:type="dxa"/>
            </w:tcMar>
            <w:vAlign w:val="center"/>
          </w:tcPr>
          <w:p w14:paraId="40998948">
            <w:pPr>
              <w:keepNext w:val="0"/>
              <w:keepLines w:val="0"/>
              <w:pageBreakBefore w:val="0"/>
              <w:kinsoku/>
              <w:wordWrap/>
              <w:overflowPunct/>
              <w:topLinePunct w:val="0"/>
              <w:autoSpaceDE/>
              <w:autoSpaceDN/>
              <w:bidi w:val="0"/>
              <w:snapToGrid w:val="0"/>
              <w:spacing w:line="400" w:lineRule="exact"/>
              <w:ind w:left="105" w:leftChars="50" w:right="105" w:rightChars="50"/>
              <w:jc w:val="center"/>
              <w:rPr>
                <w:rFonts w:hint="eastAsia" w:ascii="宋体" w:hAnsi="宋体" w:eastAsia="宋体" w:cs="宋体"/>
                <w:color w:val="auto"/>
                <w:sz w:val="21"/>
                <w:szCs w:val="21"/>
                <w:highlight w:val="none"/>
                <w:lang w:val="en-US" w:eastAsia="zh-CN"/>
              </w:rPr>
            </w:pPr>
          </w:p>
        </w:tc>
        <w:tc>
          <w:tcPr>
            <w:tcW w:w="3547" w:type="dxa"/>
            <w:vMerge w:val="continue"/>
            <w:noWrap w:val="0"/>
            <w:tcMar>
              <w:top w:w="15" w:type="dxa"/>
              <w:left w:w="15" w:type="dxa"/>
              <w:bottom w:w="0" w:type="dxa"/>
              <w:right w:w="15" w:type="dxa"/>
            </w:tcMar>
            <w:vAlign w:val="center"/>
          </w:tcPr>
          <w:p w14:paraId="18F0B530">
            <w:pPr>
              <w:pStyle w:val="969"/>
              <w:keepNext w:val="0"/>
              <w:keepLines w:val="0"/>
              <w:pageBreakBefore w:val="0"/>
              <w:kinsoku/>
              <w:wordWrap/>
              <w:overflowPunct/>
              <w:topLinePunct w:val="0"/>
              <w:autoSpaceDE/>
              <w:autoSpaceDN/>
              <w:bidi w:val="0"/>
              <w:spacing w:line="384" w:lineRule="auto"/>
              <w:ind w:left="105" w:leftChars="50" w:right="105" w:rightChars="50"/>
              <w:textAlignment w:val="auto"/>
              <w:rPr>
                <w:rFonts w:hint="eastAsia" w:ascii="宋体" w:hAnsi="宋体" w:eastAsia="宋体" w:cs="宋体"/>
                <w:bCs/>
                <w:color w:val="auto"/>
                <w:sz w:val="21"/>
                <w:szCs w:val="21"/>
                <w:highlight w:val="none"/>
                <w:lang w:val="en-US" w:eastAsia="zh-CN"/>
              </w:rPr>
            </w:pPr>
          </w:p>
        </w:tc>
        <w:tc>
          <w:tcPr>
            <w:tcW w:w="1613" w:type="dxa"/>
            <w:shd w:val="clear" w:color="auto" w:fill="auto"/>
            <w:noWrap w:val="0"/>
            <w:tcMar>
              <w:top w:w="15" w:type="dxa"/>
              <w:left w:w="15" w:type="dxa"/>
              <w:bottom w:w="0" w:type="dxa"/>
              <w:right w:w="15" w:type="dxa"/>
            </w:tcMar>
            <w:vAlign w:val="center"/>
          </w:tcPr>
          <w:p w14:paraId="268D12AF">
            <w:pPr>
              <w:keepNext w:val="0"/>
              <w:keepLines w:val="0"/>
              <w:pageBreakBefore w:val="0"/>
              <w:kinsoku/>
              <w:wordWrap/>
              <w:overflowPunct/>
              <w:topLinePunct w:val="0"/>
              <w:autoSpaceDE/>
              <w:autoSpaceDN/>
              <w:bidi w:val="0"/>
              <w:snapToGrid w:val="0"/>
              <w:spacing w:line="400" w:lineRule="exact"/>
              <w:ind w:left="105" w:leftChars="50" w:right="105" w:rightChars="5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南阳街道</w:t>
            </w:r>
          </w:p>
        </w:tc>
        <w:tc>
          <w:tcPr>
            <w:tcW w:w="2230" w:type="dxa"/>
            <w:shd w:val="clear" w:color="auto" w:fill="auto"/>
            <w:noWrap w:val="0"/>
            <w:tcMar>
              <w:top w:w="15" w:type="dxa"/>
              <w:left w:w="15" w:type="dxa"/>
              <w:bottom w:w="0" w:type="dxa"/>
              <w:right w:w="15" w:type="dxa"/>
            </w:tcMar>
            <w:vAlign w:val="center"/>
          </w:tcPr>
          <w:p w14:paraId="57E75654">
            <w:pPr>
              <w:keepNext w:val="0"/>
              <w:keepLines w:val="0"/>
              <w:widowControl/>
              <w:suppressLineNumbers w:val="0"/>
              <w:jc w:val="center"/>
              <w:textAlignment w:val="center"/>
              <w:rPr>
                <w:rFonts w:hint="eastAsia" w:ascii="宋体" w:hAnsi="宋体" w:eastAsia="宋体" w:cs="宋体"/>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11658</w:t>
            </w:r>
          </w:p>
        </w:tc>
      </w:tr>
      <w:tr w14:paraId="77FE8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7" w:hRule="atLeast"/>
          <w:jc w:val="center"/>
        </w:trPr>
        <w:tc>
          <w:tcPr>
            <w:tcW w:w="1400" w:type="dxa"/>
            <w:vMerge w:val="continue"/>
            <w:shd w:val="clear" w:color="auto" w:fill="auto"/>
            <w:noWrap w:val="0"/>
            <w:tcMar>
              <w:top w:w="15" w:type="dxa"/>
              <w:left w:w="15" w:type="dxa"/>
              <w:bottom w:w="0" w:type="dxa"/>
              <w:right w:w="15" w:type="dxa"/>
            </w:tcMar>
            <w:vAlign w:val="center"/>
          </w:tcPr>
          <w:p w14:paraId="40FACE2C">
            <w:pPr>
              <w:keepNext w:val="0"/>
              <w:keepLines w:val="0"/>
              <w:pageBreakBefore w:val="0"/>
              <w:kinsoku/>
              <w:wordWrap/>
              <w:overflowPunct/>
              <w:topLinePunct w:val="0"/>
              <w:autoSpaceDE/>
              <w:autoSpaceDN/>
              <w:bidi w:val="0"/>
              <w:snapToGrid w:val="0"/>
              <w:spacing w:line="400" w:lineRule="exact"/>
              <w:ind w:left="105" w:leftChars="50" w:right="105" w:rightChars="50"/>
              <w:jc w:val="center"/>
              <w:rPr>
                <w:rFonts w:hint="eastAsia" w:ascii="宋体" w:hAnsi="宋体" w:eastAsia="宋体" w:cs="宋体"/>
                <w:color w:val="auto"/>
                <w:kern w:val="2"/>
                <w:sz w:val="21"/>
                <w:szCs w:val="21"/>
                <w:highlight w:val="none"/>
                <w:lang w:val="en-US" w:eastAsia="zh-CN" w:bidi="ar-SA"/>
              </w:rPr>
            </w:pPr>
          </w:p>
        </w:tc>
        <w:tc>
          <w:tcPr>
            <w:tcW w:w="3547" w:type="dxa"/>
            <w:vMerge w:val="continue"/>
            <w:noWrap w:val="0"/>
            <w:tcMar>
              <w:top w:w="15" w:type="dxa"/>
              <w:left w:w="15" w:type="dxa"/>
              <w:bottom w:w="0" w:type="dxa"/>
              <w:right w:w="15" w:type="dxa"/>
            </w:tcMar>
            <w:vAlign w:val="center"/>
          </w:tcPr>
          <w:p w14:paraId="461CEF45">
            <w:pPr>
              <w:pStyle w:val="969"/>
              <w:keepNext w:val="0"/>
              <w:keepLines w:val="0"/>
              <w:pageBreakBefore w:val="0"/>
              <w:kinsoku/>
              <w:wordWrap/>
              <w:overflowPunct/>
              <w:topLinePunct w:val="0"/>
              <w:autoSpaceDE/>
              <w:autoSpaceDN/>
              <w:bidi w:val="0"/>
              <w:spacing w:line="384" w:lineRule="auto"/>
              <w:ind w:left="105" w:leftChars="50" w:right="105" w:rightChars="50"/>
              <w:textAlignment w:val="auto"/>
              <w:rPr>
                <w:rFonts w:hint="eastAsia" w:ascii="宋体" w:hAnsi="宋体" w:eastAsia="宋体" w:cs="宋体"/>
                <w:bCs/>
                <w:color w:val="auto"/>
                <w:sz w:val="21"/>
                <w:szCs w:val="21"/>
                <w:highlight w:val="none"/>
                <w:lang w:val="en-US" w:eastAsia="zh-CN"/>
              </w:rPr>
            </w:pPr>
          </w:p>
        </w:tc>
        <w:tc>
          <w:tcPr>
            <w:tcW w:w="1613" w:type="dxa"/>
            <w:shd w:val="clear" w:color="auto" w:fill="auto"/>
            <w:noWrap w:val="0"/>
            <w:tcMar>
              <w:top w:w="15" w:type="dxa"/>
              <w:left w:w="15" w:type="dxa"/>
              <w:bottom w:w="0" w:type="dxa"/>
              <w:right w:w="15" w:type="dxa"/>
            </w:tcMar>
            <w:vAlign w:val="center"/>
          </w:tcPr>
          <w:p w14:paraId="28CD87FE">
            <w:pPr>
              <w:keepNext w:val="0"/>
              <w:keepLines w:val="0"/>
              <w:pageBreakBefore w:val="0"/>
              <w:kinsoku/>
              <w:wordWrap/>
              <w:overflowPunct/>
              <w:topLinePunct w:val="0"/>
              <w:autoSpaceDE/>
              <w:autoSpaceDN/>
              <w:bidi w:val="0"/>
              <w:snapToGrid w:val="0"/>
              <w:spacing w:line="400" w:lineRule="exact"/>
              <w:ind w:left="105" w:leftChars="50" w:right="105" w:rightChars="5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红山农场</w:t>
            </w:r>
          </w:p>
        </w:tc>
        <w:tc>
          <w:tcPr>
            <w:tcW w:w="2230" w:type="dxa"/>
            <w:shd w:val="clear" w:color="auto" w:fill="auto"/>
            <w:noWrap w:val="0"/>
            <w:tcMar>
              <w:top w:w="15" w:type="dxa"/>
              <w:left w:w="15" w:type="dxa"/>
              <w:bottom w:w="0" w:type="dxa"/>
              <w:right w:w="15" w:type="dxa"/>
            </w:tcMar>
            <w:vAlign w:val="center"/>
          </w:tcPr>
          <w:p w14:paraId="5F05C58F">
            <w:pPr>
              <w:keepNext w:val="0"/>
              <w:keepLines w:val="0"/>
              <w:widowControl/>
              <w:suppressLineNumbers w:val="0"/>
              <w:jc w:val="center"/>
              <w:textAlignment w:val="center"/>
              <w:rPr>
                <w:rFonts w:hint="default" w:ascii="宋体" w:hAnsi="宋体" w:eastAsia="宋体" w:cs="宋体"/>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2500</w:t>
            </w:r>
          </w:p>
        </w:tc>
      </w:tr>
      <w:tr w14:paraId="3280F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7" w:hRule="atLeast"/>
          <w:jc w:val="center"/>
        </w:trPr>
        <w:tc>
          <w:tcPr>
            <w:tcW w:w="1400" w:type="dxa"/>
            <w:vMerge w:val="restart"/>
            <w:noWrap w:val="0"/>
            <w:tcMar>
              <w:top w:w="15" w:type="dxa"/>
              <w:left w:w="15" w:type="dxa"/>
              <w:bottom w:w="0" w:type="dxa"/>
              <w:right w:w="15" w:type="dxa"/>
            </w:tcMar>
            <w:vAlign w:val="center"/>
          </w:tcPr>
          <w:p w14:paraId="6205E54B">
            <w:pPr>
              <w:keepNext w:val="0"/>
              <w:keepLines w:val="0"/>
              <w:pageBreakBefore w:val="0"/>
              <w:kinsoku/>
              <w:wordWrap/>
              <w:overflowPunct/>
              <w:topLinePunct w:val="0"/>
              <w:autoSpaceDE/>
              <w:autoSpaceDN/>
              <w:bidi w:val="0"/>
              <w:snapToGrid w:val="0"/>
              <w:spacing w:line="400" w:lineRule="exact"/>
              <w:ind w:left="105" w:leftChars="50" w:right="105" w:rightChars="5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标项五</w:t>
            </w:r>
          </w:p>
        </w:tc>
        <w:tc>
          <w:tcPr>
            <w:tcW w:w="3547" w:type="dxa"/>
            <w:vMerge w:val="restart"/>
            <w:noWrap w:val="0"/>
            <w:tcMar>
              <w:top w:w="15" w:type="dxa"/>
              <w:left w:w="15" w:type="dxa"/>
              <w:bottom w:w="0" w:type="dxa"/>
              <w:right w:w="15" w:type="dxa"/>
            </w:tcMar>
            <w:vAlign w:val="center"/>
          </w:tcPr>
          <w:p w14:paraId="26A550B8">
            <w:pPr>
              <w:keepNext w:val="0"/>
              <w:keepLines w:val="0"/>
              <w:pageBreakBefore w:val="0"/>
              <w:kinsoku/>
              <w:wordWrap/>
              <w:overflowPunct/>
              <w:topLinePunct w:val="0"/>
              <w:autoSpaceDE/>
              <w:autoSpaceDN/>
              <w:bidi w:val="0"/>
              <w:snapToGrid w:val="0"/>
              <w:spacing w:line="400" w:lineRule="exact"/>
              <w:ind w:left="105" w:leftChars="50" w:right="105" w:rightChars="50"/>
              <w:jc w:val="center"/>
              <w:rPr>
                <w:rFonts w:hint="eastAsia" w:ascii="宋体" w:hAnsi="宋体" w:eastAsia="宋体" w:cs="宋体"/>
                <w:color w:val="auto"/>
                <w:sz w:val="21"/>
                <w:szCs w:val="21"/>
                <w:highlight w:val="none"/>
                <w:lang w:eastAsia="zh-CN"/>
              </w:rPr>
            </w:pPr>
            <w:r>
              <w:rPr>
                <w:rFonts w:hint="eastAsia" w:ascii="宋体" w:hAnsi="宋体" w:cs="宋体"/>
                <w:bCs/>
                <w:color w:val="auto"/>
                <w:sz w:val="21"/>
                <w:szCs w:val="21"/>
                <w:highlight w:val="none"/>
                <w:lang w:val="en-US" w:eastAsia="zh-CN"/>
              </w:rPr>
              <w:t>萧山区农村土地承包经营权数据库更新(含权属调查、土地测绘、</w:t>
            </w:r>
            <w:r>
              <w:rPr>
                <w:rFonts w:hint="eastAsia" w:ascii="宋体" w:hAnsi="宋体" w:eastAsia="宋体" w:cs="宋体"/>
                <w:bCs/>
                <w:color w:val="auto"/>
                <w:sz w:val="21"/>
                <w:szCs w:val="21"/>
                <w:highlight w:val="none"/>
                <w:lang w:val="en-US" w:eastAsia="zh-CN"/>
              </w:rPr>
              <w:t>数据建库</w:t>
            </w:r>
            <w:r>
              <w:rPr>
                <w:rFonts w:hint="eastAsia" w:ascii="宋体" w:hAnsi="宋体" w:cs="宋体"/>
                <w:bCs/>
                <w:color w:val="auto"/>
                <w:sz w:val="21"/>
                <w:szCs w:val="21"/>
                <w:highlight w:val="none"/>
                <w:lang w:val="en-US" w:eastAsia="zh-CN"/>
              </w:rPr>
              <w:t>、信息归集、</w:t>
            </w:r>
            <w:r>
              <w:rPr>
                <w:rFonts w:hint="eastAsia" w:ascii="宋体" w:hAnsi="宋体" w:eastAsia="宋体" w:cs="宋体"/>
                <w:bCs/>
                <w:color w:val="auto"/>
                <w:sz w:val="21"/>
                <w:szCs w:val="21"/>
                <w:highlight w:val="none"/>
                <w:lang w:val="en-US" w:eastAsia="zh-CN"/>
              </w:rPr>
              <w:t>网签系统</w:t>
            </w:r>
            <w:r>
              <w:rPr>
                <w:rFonts w:hint="eastAsia" w:ascii="宋体" w:hAnsi="宋体" w:cs="宋体"/>
                <w:bCs/>
                <w:color w:val="auto"/>
                <w:sz w:val="21"/>
                <w:szCs w:val="21"/>
                <w:highlight w:val="none"/>
                <w:lang w:val="en-US" w:eastAsia="zh-CN"/>
              </w:rPr>
              <w:t>等)服务项目</w:t>
            </w:r>
            <w:r>
              <w:rPr>
                <w:rFonts w:hint="eastAsia" w:ascii="宋体" w:hAnsi="宋体" w:eastAsia="宋体" w:cs="宋体"/>
                <w:bCs/>
                <w:color w:val="auto"/>
                <w:sz w:val="21"/>
                <w:szCs w:val="21"/>
                <w:highlight w:val="none"/>
                <w:lang w:val="en-US" w:eastAsia="zh-CN"/>
              </w:rPr>
              <w:t>（进化镇、浦阳镇、新塘街道、宁围街道、盈丰街道）</w:t>
            </w:r>
          </w:p>
        </w:tc>
        <w:tc>
          <w:tcPr>
            <w:tcW w:w="1613" w:type="dxa"/>
            <w:shd w:val="clear" w:color="auto" w:fill="auto"/>
            <w:noWrap w:val="0"/>
            <w:tcMar>
              <w:top w:w="15" w:type="dxa"/>
              <w:left w:w="15" w:type="dxa"/>
              <w:bottom w:w="0" w:type="dxa"/>
              <w:right w:w="15" w:type="dxa"/>
            </w:tcMar>
            <w:vAlign w:val="center"/>
          </w:tcPr>
          <w:p w14:paraId="74CD3EFA">
            <w:pPr>
              <w:keepNext w:val="0"/>
              <w:keepLines w:val="0"/>
              <w:pageBreakBefore w:val="0"/>
              <w:kinsoku/>
              <w:wordWrap/>
              <w:overflowPunct/>
              <w:topLinePunct w:val="0"/>
              <w:autoSpaceDE/>
              <w:autoSpaceDN/>
              <w:bidi w:val="0"/>
              <w:snapToGrid w:val="0"/>
              <w:spacing w:line="400" w:lineRule="exact"/>
              <w:ind w:left="105" w:leftChars="50" w:right="105" w:rightChars="5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进化镇</w:t>
            </w:r>
          </w:p>
        </w:tc>
        <w:tc>
          <w:tcPr>
            <w:tcW w:w="2230" w:type="dxa"/>
            <w:shd w:val="clear" w:color="auto" w:fill="auto"/>
            <w:noWrap w:val="0"/>
            <w:tcMar>
              <w:top w:w="15" w:type="dxa"/>
              <w:left w:w="15" w:type="dxa"/>
              <w:bottom w:w="0" w:type="dxa"/>
              <w:right w:w="15" w:type="dxa"/>
            </w:tcMar>
            <w:vAlign w:val="center"/>
          </w:tcPr>
          <w:p w14:paraId="2958A998">
            <w:pPr>
              <w:keepNext w:val="0"/>
              <w:keepLines w:val="0"/>
              <w:widowControl/>
              <w:suppressLineNumbers w:val="0"/>
              <w:jc w:val="center"/>
              <w:textAlignment w:val="center"/>
              <w:rPr>
                <w:rFonts w:hint="eastAsia" w:ascii="宋体" w:hAnsi="宋体" w:eastAsia="宋体" w:cs="宋体"/>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18643</w:t>
            </w:r>
          </w:p>
        </w:tc>
      </w:tr>
      <w:tr w14:paraId="10E79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7" w:hRule="atLeast"/>
          <w:jc w:val="center"/>
        </w:trPr>
        <w:tc>
          <w:tcPr>
            <w:tcW w:w="1400" w:type="dxa"/>
            <w:vMerge w:val="continue"/>
            <w:noWrap w:val="0"/>
            <w:tcMar>
              <w:top w:w="15" w:type="dxa"/>
              <w:left w:w="15" w:type="dxa"/>
              <w:bottom w:w="0" w:type="dxa"/>
              <w:right w:w="15" w:type="dxa"/>
            </w:tcMar>
            <w:vAlign w:val="center"/>
          </w:tcPr>
          <w:p w14:paraId="530E080C">
            <w:pPr>
              <w:keepNext w:val="0"/>
              <w:keepLines w:val="0"/>
              <w:pageBreakBefore w:val="0"/>
              <w:kinsoku/>
              <w:wordWrap/>
              <w:overflowPunct/>
              <w:topLinePunct w:val="0"/>
              <w:autoSpaceDE/>
              <w:autoSpaceDN/>
              <w:bidi w:val="0"/>
              <w:snapToGrid w:val="0"/>
              <w:spacing w:line="400" w:lineRule="exact"/>
              <w:ind w:left="105" w:leftChars="50" w:right="105" w:rightChars="50"/>
              <w:jc w:val="center"/>
              <w:rPr>
                <w:rFonts w:hint="eastAsia" w:ascii="宋体" w:hAnsi="宋体" w:eastAsia="宋体" w:cs="宋体"/>
                <w:color w:val="auto"/>
                <w:sz w:val="21"/>
                <w:szCs w:val="21"/>
                <w:highlight w:val="none"/>
                <w:lang w:val="en-US" w:eastAsia="zh-CN"/>
              </w:rPr>
            </w:pPr>
          </w:p>
        </w:tc>
        <w:tc>
          <w:tcPr>
            <w:tcW w:w="3547" w:type="dxa"/>
            <w:vMerge w:val="continue"/>
            <w:noWrap w:val="0"/>
            <w:tcMar>
              <w:top w:w="15" w:type="dxa"/>
              <w:left w:w="15" w:type="dxa"/>
              <w:bottom w:w="0" w:type="dxa"/>
              <w:right w:w="15" w:type="dxa"/>
            </w:tcMar>
            <w:vAlign w:val="center"/>
          </w:tcPr>
          <w:p w14:paraId="0DED75AF">
            <w:pPr>
              <w:keepNext w:val="0"/>
              <w:keepLines w:val="0"/>
              <w:pageBreakBefore w:val="0"/>
              <w:kinsoku/>
              <w:wordWrap/>
              <w:overflowPunct/>
              <w:topLinePunct w:val="0"/>
              <w:autoSpaceDE/>
              <w:autoSpaceDN/>
              <w:bidi w:val="0"/>
              <w:snapToGrid w:val="0"/>
              <w:spacing w:line="400" w:lineRule="exact"/>
              <w:ind w:left="105" w:leftChars="50" w:right="105" w:rightChars="50"/>
              <w:jc w:val="center"/>
              <w:rPr>
                <w:rFonts w:hint="eastAsia" w:ascii="宋体" w:hAnsi="宋体" w:eastAsia="宋体" w:cs="宋体"/>
                <w:bCs/>
                <w:color w:val="auto"/>
                <w:sz w:val="21"/>
                <w:szCs w:val="21"/>
                <w:highlight w:val="none"/>
                <w:lang w:val="en-US" w:eastAsia="zh-CN"/>
              </w:rPr>
            </w:pPr>
          </w:p>
        </w:tc>
        <w:tc>
          <w:tcPr>
            <w:tcW w:w="1613" w:type="dxa"/>
            <w:shd w:val="clear" w:color="auto" w:fill="auto"/>
            <w:noWrap w:val="0"/>
            <w:tcMar>
              <w:top w:w="15" w:type="dxa"/>
              <w:left w:w="15" w:type="dxa"/>
              <w:bottom w:w="0" w:type="dxa"/>
              <w:right w:w="15" w:type="dxa"/>
            </w:tcMar>
            <w:vAlign w:val="center"/>
          </w:tcPr>
          <w:p w14:paraId="5F79D67F">
            <w:pPr>
              <w:keepNext w:val="0"/>
              <w:keepLines w:val="0"/>
              <w:pageBreakBefore w:val="0"/>
              <w:kinsoku/>
              <w:wordWrap/>
              <w:overflowPunct/>
              <w:topLinePunct w:val="0"/>
              <w:autoSpaceDE/>
              <w:autoSpaceDN/>
              <w:bidi w:val="0"/>
              <w:snapToGrid w:val="0"/>
              <w:spacing w:line="400" w:lineRule="exact"/>
              <w:ind w:left="105" w:leftChars="50" w:right="105" w:rightChars="5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浦阳镇</w:t>
            </w:r>
          </w:p>
        </w:tc>
        <w:tc>
          <w:tcPr>
            <w:tcW w:w="2230" w:type="dxa"/>
            <w:shd w:val="clear" w:color="auto" w:fill="auto"/>
            <w:noWrap w:val="0"/>
            <w:tcMar>
              <w:top w:w="15" w:type="dxa"/>
              <w:left w:w="15" w:type="dxa"/>
              <w:bottom w:w="0" w:type="dxa"/>
              <w:right w:w="15" w:type="dxa"/>
            </w:tcMar>
            <w:vAlign w:val="center"/>
          </w:tcPr>
          <w:p w14:paraId="3F96C818">
            <w:pPr>
              <w:keepNext w:val="0"/>
              <w:keepLines w:val="0"/>
              <w:widowControl/>
              <w:suppressLineNumbers w:val="0"/>
              <w:jc w:val="center"/>
              <w:textAlignment w:val="center"/>
              <w:rPr>
                <w:rFonts w:hint="eastAsia" w:ascii="宋体" w:hAnsi="宋体" w:eastAsia="宋体" w:cs="宋体"/>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16748</w:t>
            </w:r>
          </w:p>
        </w:tc>
      </w:tr>
      <w:tr w14:paraId="5C170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7" w:hRule="atLeast"/>
          <w:jc w:val="center"/>
        </w:trPr>
        <w:tc>
          <w:tcPr>
            <w:tcW w:w="1400" w:type="dxa"/>
            <w:vMerge w:val="continue"/>
            <w:noWrap w:val="0"/>
            <w:tcMar>
              <w:top w:w="15" w:type="dxa"/>
              <w:left w:w="15" w:type="dxa"/>
              <w:bottom w:w="0" w:type="dxa"/>
              <w:right w:w="15" w:type="dxa"/>
            </w:tcMar>
            <w:vAlign w:val="center"/>
          </w:tcPr>
          <w:p w14:paraId="3A313A15">
            <w:pPr>
              <w:keepNext w:val="0"/>
              <w:keepLines w:val="0"/>
              <w:pageBreakBefore w:val="0"/>
              <w:kinsoku/>
              <w:wordWrap/>
              <w:overflowPunct/>
              <w:topLinePunct w:val="0"/>
              <w:autoSpaceDE/>
              <w:autoSpaceDN/>
              <w:bidi w:val="0"/>
              <w:snapToGrid w:val="0"/>
              <w:spacing w:line="400" w:lineRule="exact"/>
              <w:ind w:left="105" w:leftChars="50" w:right="105" w:rightChars="50"/>
              <w:jc w:val="center"/>
              <w:rPr>
                <w:rFonts w:hint="eastAsia" w:ascii="宋体" w:hAnsi="宋体" w:eastAsia="宋体" w:cs="宋体"/>
                <w:color w:val="auto"/>
                <w:sz w:val="21"/>
                <w:szCs w:val="21"/>
                <w:highlight w:val="none"/>
                <w:lang w:val="en-US" w:eastAsia="zh-CN"/>
              </w:rPr>
            </w:pPr>
          </w:p>
        </w:tc>
        <w:tc>
          <w:tcPr>
            <w:tcW w:w="3547" w:type="dxa"/>
            <w:vMerge w:val="continue"/>
            <w:noWrap w:val="0"/>
            <w:tcMar>
              <w:top w:w="15" w:type="dxa"/>
              <w:left w:w="15" w:type="dxa"/>
              <w:bottom w:w="0" w:type="dxa"/>
              <w:right w:w="15" w:type="dxa"/>
            </w:tcMar>
            <w:vAlign w:val="center"/>
          </w:tcPr>
          <w:p w14:paraId="3CB8E0D4">
            <w:pPr>
              <w:keepNext w:val="0"/>
              <w:keepLines w:val="0"/>
              <w:pageBreakBefore w:val="0"/>
              <w:kinsoku/>
              <w:wordWrap/>
              <w:overflowPunct/>
              <w:topLinePunct w:val="0"/>
              <w:autoSpaceDE/>
              <w:autoSpaceDN/>
              <w:bidi w:val="0"/>
              <w:snapToGrid w:val="0"/>
              <w:spacing w:line="400" w:lineRule="exact"/>
              <w:ind w:left="105" w:leftChars="50" w:right="105" w:rightChars="50"/>
              <w:jc w:val="center"/>
              <w:rPr>
                <w:rFonts w:hint="eastAsia" w:ascii="宋体" w:hAnsi="宋体" w:eastAsia="宋体" w:cs="宋体"/>
                <w:bCs/>
                <w:color w:val="auto"/>
                <w:sz w:val="21"/>
                <w:szCs w:val="21"/>
                <w:highlight w:val="none"/>
                <w:lang w:val="en-US" w:eastAsia="zh-CN"/>
              </w:rPr>
            </w:pPr>
          </w:p>
        </w:tc>
        <w:tc>
          <w:tcPr>
            <w:tcW w:w="1613" w:type="dxa"/>
            <w:shd w:val="clear" w:color="auto" w:fill="auto"/>
            <w:noWrap w:val="0"/>
            <w:tcMar>
              <w:top w:w="15" w:type="dxa"/>
              <w:left w:w="15" w:type="dxa"/>
              <w:bottom w:w="0" w:type="dxa"/>
              <w:right w:w="15" w:type="dxa"/>
            </w:tcMar>
            <w:vAlign w:val="center"/>
          </w:tcPr>
          <w:p w14:paraId="2C0E8356">
            <w:pPr>
              <w:keepNext w:val="0"/>
              <w:keepLines w:val="0"/>
              <w:pageBreakBefore w:val="0"/>
              <w:kinsoku/>
              <w:wordWrap/>
              <w:overflowPunct/>
              <w:topLinePunct w:val="0"/>
              <w:autoSpaceDE/>
              <w:autoSpaceDN/>
              <w:bidi w:val="0"/>
              <w:snapToGrid w:val="0"/>
              <w:spacing w:line="400" w:lineRule="exact"/>
              <w:ind w:left="105" w:leftChars="50" w:right="105" w:rightChars="5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新塘街道</w:t>
            </w:r>
          </w:p>
        </w:tc>
        <w:tc>
          <w:tcPr>
            <w:tcW w:w="2230" w:type="dxa"/>
            <w:shd w:val="clear" w:color="auto" w:fill="auto"/>
            <w:noWrap w:val="0"/>
            <w:tcMar>
              <w:top w:w="15" w:type="dxa"/>
              <w:left w:w="15" w:type="dxa"/>
              <w:bottom w:w="0" w:type="dxa"/>
              <w:right w:w="15" w:type="dxa"/>
            </w:tcMar>
            <w:vAlign w:val="center"/>
          </w:tcPr>
          <w:p w14:paraId="33657940">
            <w:pPr>
              <w:keepNext w:val="0"/>
              <w:keepLines w:val="0"/>
              <w:widowControl/>
              <w:suppressLineNumbers w:val="0"/>
              <w:jc w:val="center"/>
              <w:textAlignment w:val="center"/>
              <w:rPr>
                <w:rFonts w:hint="default" w:ascii="宋体" w:hAnsi="宋体" w:eastAsia="宋体" w:cs="宋体"/>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6</w:t>
            </w:r>
            <w:r>
              <w:rPr>
                <w:rFonts w:hint="eastAsia" w:ascii="宋体" w:hAnsi="宋体" w:cs="宋体"/>
                <w:i w:val="0"/>
                <w:iCs w:val="0"/>
                <w:color w:val="auto"/>
                <w:kern w:val="0"/>
                <w:sz w:val="21"/>
                <w:szCs w:val="21"/>
                <w:highlight w:val="none"/>
                <w:u w:val="none"/>
                <w:lang w:val="en-US" w:eastAsia="zh-CN" w:bidi="ar"/>
              </w:rPr>
              <w:t>000</w:t>
            </w:r>
          </w:p>
        </w:tc>
      </w:tr>
      <w:tr w14:paraId="5D67E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7" w:hRule="atLeast"/>
          <w:jc w:val="center"/>
        </w:trPr>
        <w:tc>
          <w:tcPr>
            <w:tcW w:w="1400" w:type="dxa"/>
            <w:vMerge w:val="continue"/>
            <w:noWrap w:val="0"/>
            <w:tcMar>
              <w:top w:w="15" w:type="dxa"/>
              <w:left w:w="15" w:type="dxa"/>
              <w:bottom w:w="0" w:type="dxa"/>
              <w:right w:w="15" w:type="dxa"/>
            </w:tcMar>
            <w:vAlign w:val="center"/>
          </w:tcPr>
          <w:p w14:paraId="0AB2B47A">
            <w:pPr>
              <w:keepNext w:val="0"/>
              <w:keepLines w:val="0"/>
              <w:pageBreakBefore w:val="0"/>
              <w:kinsoku/>
              <w:wordWrap/>
              <w:overflowPunct/>
              <w:topLinePunct w:val="0"/>
              <w:autoSpaceDE/>
              <w:autoSpaceDN/>
              <w:bidi w:val="0"/>
              <w:snapToGrid w:val="0"/>
              <w:spacing w:line="400" w:lineRule="exact"/>
              <w:ind w:left="105" w:leftChars="50" w:right="105" w:rightChars="50"/>
              <w:jc w:val="center"/>
              <w:rPr>
                <w:rFonts w:hint="eastAsia" w:ascii="宋体" w:hAnsi="宋体" w:eastAsia="宋体" w:cs="宋体"/>
                <w:color w:val="auto"/>
                <w:sz w:val="21"/>
                <w:szCs w:val="21"/>
                <w:highlight w:val="none"/>
                <w:lang w:val="en-US" w:eastAsia="zh-CN"/>
              </w:rPr>
            </w:pPr>
          </w:p>
        </w:tc>
        <w:tc>
          <w:tcPr>
            <w:tcW w:w="3547" w:type="dxa"/>
            <w:vMerge w:val="continue"/>
            <w:noWrap w:val="0"/>
            <w:tcMar>
              <w:top w:w="15" w:type="dxa"/>
              <w:left w:w="15" w:type="dxa"/>
              <w:bottom w:w="0" w:type="dxa"/>
              <w:right w:w="15" w:type="dxa"/>
            </w:tcMar>
            <w:vAlign w:val="center"/>
          </w:tcPr>
          <w:p w14:paraId="30B21C84">
            <w:pPr>
              <w:keepNext w:val="0"/>
              <w:keepLines w:val="0"/>
              <w:pageBreakBefore w:val="0"/>
              <w:kinsoku/>
              <w:wordWrap/>
              <w:overflowPunct/>
              <w:topLinePunct w:val="0"/>
              <w:autoSpaceDE/>
              <w:autoSpaceDN/>
              <w:bidi w:val="0"/>
              <w:snapToGrid w:val="0"/>
              <w:spacing w:line="400" w:lineRule="exact"/>
              <w:ind w:left="105" w:leftChars="50" w:right="105" w:rightChars="50"/>
              <w:jc w:val="center"/>
              <w:rPr>
                <w:rFonts w:hint="eastAsia" w:ascii="宋体" w:hAnsi="宋体" w:eastAsia="宋体" w:cs="宋体"/>
                <w:bCs/>
                <w:color w:val="auto"/>
                <w:sz w:val="21"/>
                <w:szCs w:val="21"/>
                <w:highlight w:val="none"/>
                <w:lang w:val="en-US" w:eastAsia="zh-CN"/>
              </w:rPr>
            </w:pPr>
          </w:p>
        </w:tc>
        <w:tc>
          <w:tcPr>
            <w:tcW w:w="1613" w:type="dxa"/>
            <w:shd w:val="clear" w:color="auto" w:fill="auto"/>
            <w:noWrap w:val="0"/>
            <w:tcMar>
              <w:top w:w="15" w:type="dxa"/>
              <w:left w:w="15" w:type="dxa"/>
              <w:bottom w:w="0" w:type="dxa"/>
              <w:right w:w="15" w:type="dxa"/>
            </w:tcMar>
            <w:vAlign w:val="center"/>
          </w:tcPr>
          <w:p w14:paraId="1C4D47D2">
            <w:pPr>
              <w:keepNext w:val="0"/>
              <w:keepLines w:val="0"/>
              <w:pageBreakBefore w:val="0"/>
              <w:kinsoku/>
              <w:wordWrap/>
              <w:overflowPunct/>
              <w:topLinePunct w:val="0"/>
              <w:autoSpaceDE/>
              <w:autoSpaceDN/>
              <w:bidi w:val="0"/>
              <w:snapToGrid w:val="0"/>
              <w:spacing w:line="400" w:lineRule="exact"/>
              <w:ind w:left="105" w:leftChars="50" w:right="105" w:rightChars="5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宁围街道</w:t>
            </w:r>
          </w:p>
        </w:tc>
        <w:tc>
          <w:tcPr>
            <w:tcW w:w="2230" w:type="dxa"/>
            <w:shd w:val="clear" w:color="auto" w:fill="auto"/>
            <w:noWrap w:val="0"/>
            <w:tcMar>
              <w:top w:w="15" w:type="dxa"/>
              <w:left w:w="15" w:type="dxa"/>
              <w:bottom w:w="0" w:type="dxa"/>
              <w:right w:w="15" w:type="dxa"/>
            </w:tcMar>
            <w:vAlign w:val="center"/>
          </w:tcPr>
          <w:p w14:paraId="61E9F068">
            <w:pPr>
              <w:keepNext w:val="0"/>
              <w:keepLines w:val="0"/>
              <w:widowControl/>
              <w:suppressLineNumbers w:val="0"/>
              <w:jc w:val="center"/>
              <w:textAlignment w:val="center"/>
              <w:rPr>
                <w:rFonts w:hint="default" w:ascii="宋体" w:hAnsi="宋体" w:eastAsia="宋体" w:cs="宋体"/>
                <w:bCs/>
                <w:color w:val="auto"/>
                <w:sz w:val="21"/>
                <w:szCs w:val="21"/>
                <w:highlight w:val="none"/>
                <w:lang w:val="en-US" w:eastAsia="zh-CN"/>
              </w:rPr>
            </w:pPr>
            <w:r>
              <w:rPr>
                <w:rFonts w:hint="eastAsia" w:ascii="宋体" w:hAnsi="宋体" w:cs="宋体"/>
                <w:i w:val="0"/>
                <w:iCs w:val="0"/>
                <w:color w:val="auto"/>
                <w:kern w:val="0"/>
                <w:sz w:val="21"/>
                <w:szCs w:val="21"/>
                <w:highlight w:val="none"/>
                <w:u w:val="none"/>
                <w:lang w:val="en-US" w:eastAsia="zh-CN" w:bidi="ar"/>
              </w:rPr>
              <w:t>8500</w:t>
            </w:r>
          </w:p>
        </w:tc>
      </w:tr>
      <w:tr w14:paraId="5695D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7" w:hRule="atLeast"/>
          <w:jc w:val="center"/>
        </w:trPr>
        <w:tc>
          <w:tcPr>
            <w:tcW w:w="1400" w:type="dxa"/>
            <w:vMerge w:val="continue"/>
            <w:shd w:val="clear" w:color="auto" w:fill="auto"/>
            <w:noWrap w:val="0"/>
            <w:tcMar>
              <w:top w:w="15" w:type="dxa"/>
              <w:left w:w="15" w:type="dxa"/>
              <w:bottom w:w="0" w:type="dxa"/>
              <w:right w:w="15" w:type="dxa"/>
            </w:tcMar>
            <w:vAlign w:val="center"/>
          </w:tcPr>
          <w:p w14:paraId="49C3FF80">
            <w:pPr>
              <w:keepNext w:val="0"/>
              <w:keepLines w:val="0"/>
              <w:pageBreakBefore w:val="0"/>
              <w:kinsoku/>
              <w:wordWrap/>
              <w:overflowPunct/>
              <w:topLinePunct w:val="0"/>
              <w:autoSpaceDE/>
              <w:autoSpaceDN/>
              <w:bidi w:val="0"/>
              <w:snapToGrid w:val="0"/>
              <w:spacing w:line="400" w:lineRule="exact"/>
              <w:ind w:left="105" w:leftChars="50" w:right="105" w:rightChars="50"/>
              <w:jc w:val="center"/>
              <w:rPr>
                <w:rFonts w:hint="eastAsia" w:ascii="宋体" w:hAnsi="宋体" w:eastAsia="宋体" w:cs="宋体"/>
                <w:color w:val="auto"/>
                <w:kern w:val="2"/>
                <w:sz w:val="21"/>
                <w:szCs w:val="21"/>
                <w:highlight w:val="none"/>
                <w:lang w:val="en-US" w:eastAsia="zh-CN" w:bidi="ar-SA"/>
              </w:rPr>
            </w:pPr>
          </w:p>
        </w:tc>
        <w:tc>
          <w:tcPr>
            <w:tcW w:w="3547" w:type="dxa"/>
            <w:vMerge w:val="continue"/>
            <w:noWrap w:val="0"/>
            <w:tcMar>
              <w:top w:w="15" w:type="dxa"/>
              <w:left w:w="15" w:type="dxa"/>
              <w:bottom w:w="0" w:type="dxa"/>
              <w:right w:w="15" w:type="dxa"/>
            </w:tcMar>
            <w:vAlign w:val="center"/>
          </w:tcPr>
          <w:p w14:paraId="5DC1F98E">
            <w:pPr>
              <w:keepNext w:val="0"/>
              <w:keepLines w:val="0"/>
              <w:pageBreakBefore w:val="0"/>
              <w:kinsoku/>
              <w:wordWrap/>
              <w:overflowPunct/>
              <w:topLinePunct w:val="0"/>
              <w:autoSpaceDE/>
              <w:autoSpaceDN/>
              <w:bidi w:val="0"/>
              <w:snapToGrid w:val="0"/>
              <w:spacing w:line="400" w:lineRule="exact"/>
              <w:ind w:left="105" w:leftChars="50" w:right="105" w:rightChars="50"/>
              <w:jc w:val="center"/>
              <w:rPr>
                <w:rFonts w:hint="eastAsia" w:ascii="宋体" w:hAnsi="宋体" w:eastAsia="宋体" w:cs="宋体"/>
                <w:bCs/>
                <w:color w:val="auto"/>
                <w:sz w:val="21"/>
                <w:szCs w:val="21"/>
                <w:highlight w:val="none"/>
                <w:lang w:val="en-US" w:eastAsia="zh-CN"/>
              </w:rPr>
            </w:pPr>
          </w:p>
        </w:tc>
        <w:tc>
          <w:tcPr>
            <w:tcW w:w="1613" w:type="dxa"/>
            <w:shd w:val="clear" w:color="auto" w:fill="auto"/>
            <w:noWrap w:val="0"/>
            <w:tcMar>
              <w:top w:w="15" w:type="dxa"/>
              <w:left w:w="15" w:type="dxa"/>
              <w:bottom w:w="0" w:type="dxa"/>
              <w:right w:w="15" w:type="dxa"/>
            </w:tcMar>
            <w:vAlign w:val="center"/>
          </w:tcPr>
          <w:p w14:paraId="35F8F699">
            <w:pPr>
              <w:keepNext w:val="0"/>
              <w:keepLines w:val="0"/>
              <w:pageBreakBefore w:val="0"/>
              <w:kinsoku/>
              <w:wordWrap/>
              <w:overflowPunct/>
              <w:topLinePunct w:val="0"/>
              <w:autoSpaceDE/>
              <w:autoSpaceDN/>
              <w:bidi w:val="0"/>
              <w:snapToGrid w:val="0"/>
              <w:spacing w:line="400" w:lineRule="exact"/>
              <w:ind w:left="105" w:leftChars="50" w:right="105" w:rightChars="5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盈丰街道</w:t>
            </w:r>
          </w:p>
        </w:tc>
        <w:tc>
          <w:tcPr>
            <w:tcW w:w="2230" w:type="dxa"/>
            <w:shd w:val="clear" w:color="auto" w:fill="auto"/>
            <w:noWrap w:val="0"/>
            <w:tcMar>
              <w:top w:w="15" w:type="dxa"/>
              <w:left w:w="15" w:type="dxa"/>
              <w:bottom w:w="0" w:type="dxa"/>
              <w:right w:w="15" w:type="dxa"/>
            </w:tcMar>
            <w:vAlign w:val="center"/>
          </w:tcPr>
          <w:p w14:paraId="6B955CFC">
            <w:pPr>
              <w:keepNext w:val="0"/>
              <w:keepLines w:val="0"/>
              <w:widowControl/>
              <w:suppressLineNumbers w:val="0"/>
              <w:jc w:val="center"/>
              <w:textAlignment w:val="center"/>
              <w:rPr>
                <w:rFonts w:hint="eastAsia" w:ascii="宋体" w:hAnsi="宋体" w:eastAsia="宋体" w:cs="宋体"/>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8992</w:t>
            </w:r>
          </w:p>
        </w:tc>
      </w:tr>
      <w:tr w14:paraId="12E7D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2" w:hRule="atLeast"/>
          <w:jc w:val="center"/>
        </w:trPr>
        <w:tc>
          <w:tcPr>
            <w:tcW w:w="1400" w:type="dxa"/>
            <w:vMerge w:val="restart"/>
            <w:noWrap w:val="0"/>
            <w:tcMar>
              <w:top w:w="15" w:type="dxa"/>
              <w:left w:w="15" w:type="dxa"/>
              <w:bottom w:w="0" w:type="dxa"/>
              <w:right w:w="15" w:type="dxa"/>
            </w:tcMar>
            <w:vAlign w:val="center"/>
          </w:tcPr>
          <w:p w14:paraId="5E04C198">
            <w:pPr>
              <w:keepNext w:val="0"/>
              <w:keepLines w:val="0"/>
              <w:pageBreakBefore w:val="0"/>
              <w:kinsoku/>
              <w:wordWrap/>
              <w:overflowPunct/>
              <w:topLinePunct w:val="0"/>
              <w:autoSpaceDE/>
              <w:autoSpaceDN/>
              <w:bidi w:val="0"/>
              <w:snapToGrid w:val="0"/>
              <w:spacing w:line="400" w:lineRule="exact"/>
              <w:ind w:left="105" w:leftChars="50" w:right="105" w:rightChars="5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标项六</w:t>
            </w:r>
          </w:p>
        </w:tc>
        <w:tc>
          <w:tcPr>
            <w:tcW w:w="3547" w:type="dxa"/>
            <w:vMerge w:val="restart"/>
            <w:noWrap w:val="0"/>
            <w:tcMar>
              <w:top w:w="15" w:type="dxa"/>
              <w:left w:w="15" w:type="dxa"/>
              <w:bottom w:w="0" w:type="dxa"/>
              <w:right w:w="15" w:type="dxa"/>
            </w:tcMar>
            <w:vAlign w:val="center"/>
          </w:tcPr>
          <w:p w14:paraId="6E3E7671">
            <w:pPr>
              <w:keepNext w:val="0"/>
              <w:keepLines w:val="0"/>
              <w:pageBreakBefore w:val="0"/>
              <w:kinsoku/>
              <w:wordWrap/>
              <w:overflowPunct/>
              <w:topLinePunct w:val="0"/>
              <w:autoSpaceDE/>
              <w:autoSpaceDN/>
              <w:bidi w:val="0"/>
              <w:snapToGrid w:val="0"/>
              <w:spacing w:line="400" w:lineRule="exact"/>
              <w:ind w:left="105" w:leftChars="50" w:right="105" w:rightChars="50"/>
              <w:jc w:val="center"/>
              <w:rPr>
                <w:rFonts w:hint="eastAsia" w:ascii="宋体" w:hAnsi="宋体" w:eastAsia="宋体" w:cs="宋体"/>
                <w:color w:val="auto"/>
                <w:sz w:val="21"/>
                <w:szCs w:val="21"/>
                <w:highlight w:val="none"/>
                <w:lang w:eastAsia="zh-CN"/>
              </w:rPr>
            </w:pPr>
            <w:r>
              <w:rPr>
                <w:rFonts w:hint="eastAsia" w:ascii="宋体" w:hAnsi="宋体" w:cs="宋体"/>
                <w:bCs/>
                <w:color w:val="auto"/>
                <w:sz w:val="21"/>
                <w:szCs w:val="21"/>
                <w:highlight w:val="none"/>
                <w:lang w:val="en-US" w:eastAsia="zh-CN"/>
              </w:rPr>
              <w:t>萧山区农村土地承包经营权数据库更新(含权属调查、土地测绘、</w:t>
            </w:r>
            <w:r>
              <w:rPr>
                <w:rFonts w:hint="eastAsia" w:ascii="宋体" w:hAnsi="宋体" w:eastAsia="宋体" w:cs="宋体"/>
                <w:bCs/>
                <w:color w:val="auto"/>
                <w:sz w:val="21"/>
                <w:szCs w:val="21"/>
                <w:highlight w:val="none"/>
                <w:lang w:val="en-US" w:eastAsia="zh-CN"/>
              </w:rPr>
              <w:t>数据建库</w:t>
            </w:r>
            <w:r>
              <w:rPr>
                <w:rFonts w:hint="eastAsia" w:ascii="宋体" w:hAnsi="宋体" w:cs="宋体"/>
                <w:bCs/>
                <w:color w:val="auto"/>
                <w:sz w:val="21"/>
                <w:szCs w:val="21"/>
                <w:highlight w:val="none"/>
                <w:lang w:val="en-US" w:eastAsia="zh-CN"/>
              </w:rPr>
              <w:t>、信息归集、</w:t>
            </w:r>
            <w:r>
              <w:rPr>
                <w:rFonts w:hint="eastAsia" w:ascii="宋体" w:hAnsi="宋体" w:eastAsia="宋体" w:cs="宋体"/>
                <w:bCs/>
                <w:color w:val="auto"/>
                <w:sz w:val="21"/>
                <w:szCs w:val="21"/>
                <w:highlight w:val="none"/>
                <w:lang w:val="en-US" w:eastAsia="zh-CN"/>
              </w:rPr>
              <w:t>网签系统等</w:t>
            </w:r>
            <w:r>
              <w:rPr>
                <w:rFonts w:hint="eastAsia" w:ascii="宋体" w:hAnsi="宋体" w:cs="宋体"/>
                <w:bCs/>
                <w:color w:val="auto"/>
                <w:sz w:val="21"/>
                <w:szCs w:val="21"/>
                <w:highlight w:val="none"/>
                <w:lang w:val="en-US" w:eastAsia="zh-CN"/>
              </w:rPr>
              <w:t>)服务项目</w:t>
            </w:r>
            <w:r>
              <w:rPr>
                <w:rFonts w:hint="eastAsia" w:ascii="宋体" w:hAnsi="宋体" w:eastAsia="宋体" w:cs="宋体"/>
                <w:bCs/>
                <w:color w:val="auto"/>
                <w:sz w:val="21"/>
                <w:szCs w:val="21"/>
                <w:highlight w:val="none"/>
                <w:lang w:val="en-US" w:eastAsia="zh-CN"/>
              </w:rPr>
              <w:t>（瓜沥镇</w:t>
            </w:r>
            <w:r>
              <w:rPr>
                <w:rFonts w:hint="eastAsia" w:ascii="宋体" w:hAnsi="宋体" w:cs="宋体"/>
                <w:bCs/>
                <w:color w:val="auto"/>
                <w:sz w:val="21"/>
                <w:szCs w:val="21"/>
                <w:highlight w:val="none"/>
                <w:lang w:val="en-US" w:eastAsia="zh-CN"/>
              </w:rPr>
              <w:t>、北干街道、城厢街道</w:t>
            </w:r>
            <w:r>
              <w:rPr>
                <w:rFonts w:hint="eastAsia" w:ascii="宋体" w:hAnsi="宋体" w:eastAsia="宋体" w:cs="宋体"/>
                <w:bCs/>
                <w:color w:val="auto"/>
                <w:sz w:val="21"/>
                <w:szCs w:val="21"/>
                <w:highlight w:val="none"/>
                <w:lang w:val="en-US" w:eastAsia="zh-CN"/>
              </w:rPr>
              <w:t>）</w:t>
            </w:r>
          </w:p>
        </w:tc>
        <w:tc>
          <w:tcPr>
            <w:tcW w:w="1613" w:type="dxa"/>
            <w:noWrap w:val="0"/>
            <w:tcMar>
              <w:top w:w="15" w:type="dxa"/>
              <w:left w:w="15" w:type="dxa"/>
              <w:bottom w:w="0" w:type="dxa"/>
              <w:right w:w="15" w:type="dxa"/>
            </w:tcMar>
            <w:vAlign w:val="center"/>
          </w:tcPr>
          <w:p w14:paraId="5497FBA4">
            <w:pPr>
              <w:keepNext w:val="0"/>
              <w:keepLines w:val="0"/>
              <w:pageBreakBefore w:val="0"/>
              <w:kinsoku/>
              <w:wordWrap/>
              <w:overflowPunct/>
              <w:topLinePunct w:val="0"/>
              <w:autoSpaceDE/>
              <w:autoSpaceDN/>
              <w:bidi w:val="0"/>
              <w:snapToGrid w:val="0"/>
              <w:spacing w:line="400" w:lineRule="exact"/>
              <w:ind w:left="105" w:leftChars="50" w:right="105" w:rightChars="5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瓜沥镇</w:t>
            </w:r>
          </w:p>
        </w:tc>
        <w:tc>
          <w:tcPr>
            <w:tcW w:w="2230" w:type="dxa"/>
            <w:shd w:val="clear" w:color="auto" w:fill="auto"/>
            <w:noWrap w:val="0"/>
            <w:tcMar>
              <w:top w:w="15" w:type="dxa"/>
              <w:left w:w="15" w:type="dxa"/>
              <w:bottom w:w="0" w:type="dxa"/>
              <w:right w:w="15" w:type="dxa"/>
            </w:tcMar>
            <w:vAlign w:val="center"/>
          </w:tcPr>
          <w:p w14:paraId="187DD129">
            <w:pPr>
              <w:keepNext w:val="0"/>
              <w:keepLines w:val="0"/>
              <w:widowControl/>
              <w:suppressLineNumbers w:val="0"/>
              <w:jc w:val="center"/>
              <w:textAlignment w:val="center"/>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kern w:val="0"/>
                <w:sz w:val="21"/>
                <w:szCs w:val="21"/>
                <w:highlight w:val="none"/>
                <w:u w:val="none"/>
                <w:lang w:val="en-US" w:eastAsia="zh-CN" w:bidi="ar"/>
              </w:rPr>
              <w:t>72000</w:t>
            </w:r>
          </w:p>
        </w:tc>
      </w:tr>
      <w:tr w14:paraId="02C87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2" w:hRule="atLeast"/>
          <w:jc w:val="center"/>
        </w:trPr>
        <w:tc>
          <w:tcPr>
            <w:tcW w:w="1400" w:type="dxa"/>
            <w:vMerge w:val="continue"/>
            <w:noWrap w:val="0"/>
            <w:tcMar>
              <w:top w:w="15" w:type="dxa"/>
              <w:left w:w="15" w:type="dxa"/>
              <w:bottom w:w="0" w:type="dxa"/>
              <w:right w:w="15" w:type="dxa"/>
            </w:tcMar>
            <w:vAlign w:val="center"/>
          </w:tcPr>
          <w:p w14:paraId="6857AFA5">
            <w:pPr>
              <w:keepNext w:val="0"/>
              <w:keepLines w:val="0"/>
              <w:widowControl/>
              <w:suppressLineNumbers w:val="0"/>
              <w:jc w:val="center"/>
              <w:textAlignment w:val="center"/>
              <w:rPr>
                <w:color w:val="auto"/>
                <w:highlight w:val="none"/>
              </w:rPr>
            </w:pPr>
          </w:p>
        </w:tc>
        <w:tc>
          <w:tcPr>
            <w:tcW w:w="3547" w:type="dxa"/>
            <w:vMerge w:val="continue"/>
            <w:noWrap w:val="0"/>
            <w:tcMar>
              <w:top w:w="15" w:type="dxa"/>
              <w:left w:w="15" w:type="dxa"/>
              <w:bottom w:w="0" w:type="dxa"/>
              <w:right w:w="15" w:type="dxa"/>
            </w:tcMar>
            <w:vAlign w:val="center"/>
          </w:tcPr>
          <w:p w14:paraId="2C98517A">
            <w:pPr>
              <w:keepNext w:val="0"/>
              <w:keepLines w:val="0"/>
              <w:widowControl/>
              <w:suppressLineNumbers w:val="0"/>
              <w:jc w:val="center"/>
              <w:textAlignment w:val="center"/>
              <w:rPr>
                <w:color w:val="auto"/>
                <w:highlight w:val="none"/>
              </w:rPr>
            </w:pPr>
          </w:p>
        </w:tc>
        <w:tc>
          <w:tcPr>
            <w:tcW w:w="1613" w:type="dxa"/>
            <w:noWrap w:val="0"/>
            <w:tcMar>
              <w:top w:w="15" w:type="dxa"/>
              <w:left w:w="15" w:type="dxa"/>
              <w:bottom w:w="0" w:type="dxa"/>
              <w:right w:w="15" w:type="dxa"/>
            </w:tcMar>
            <w:vAlign w:val="center"/>
          </w:tcPr>
          <w:p w14:paraId="33FE8D6B">
            <w:pPr>
              <w:keepNext w:val="0"/>
              <w:keepLines w:val="0"/>
              <w:widowControl/>
              <w:suppressLineNumbers w:val="0"/>
              <w:jc w:val="center"/>
              <w:textAlignment w:val="center"/>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北干街道</w:t>
            </w:r>
          </w:p>
        </w:tc>
        <w:tc>
          <w:tcPr>
            <w:tcW w:w="2230" w:type="dxa"/>
            <w:shd w:val="clear" w:color="auto" w:fill="auto"/>
            <w:noWrap w:val="0"/>
            <w:tcMar>
              <w:top w:w="15" w:type="dxa"/>
              <w:left w:w="15" w:type="dxa"/>
              <w:bottom w:w="0" w:type="dxa"/>
              <w:right w:w="15" w:type="dxa"/>
            </w:tcMar>
            <w:vAlign w:val="center"/>
          </w:tcPr>
          <w:p w14:paraId="6DF45F64">
            <w:pPr>
              <w:keepNext w:val="0"/>
              <w:keepLines w:val="0"/>
              <w:widowControl/>
              <w:suppressLineNumbers w:val="0"/>
              <w:jc w:val="center"/>
              <w:textAlignment w:val="center"/>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2000</w:t>
            </w:r>
          </w:p>
        </w:tc>
      </w:tr>
      <w:tr w14:paraId="62121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9" w:hRule="atLeast"/>
          <w:jc w:val="center"/>
        </w:trPr>
        <w:tc>
          <w:tcPr>
            <w:tcW w:w="1400" w:type="dxa"/>
            <w:vMerge w:val="continue"/>
            <w:shd w:val="clear" w:color="auto" w:fill="auto"/>
            <w:noWrap w:val="0"/>
            <w:tcMar>
              <w:top w:w="15" w:type="dxa"/>
              <w:left w:w="15" w:type="dxa"/>
              <w:bottom w:w="0" w:type="dxa"/>
              <w:right w:w="15" w:type="dxa"/>
            </w:tcMar>
            <w:vAlign w:val="center"/>
          </w:tcPr>
          <w:p w14:paraId="5193BFF7">
            <w:pPr>
              <w:keepNext w:val="0"/>
              <w:keepLines w:val="0"/>
              <w:pageBreakBefore w:val="0"/>
              <w:kinsoku/>
              <w:wordWrap/>
              <w:overflowPunct/>
              <w:topLinePunct w:val="0"/>
              <w:autoSpaceDE/>
              <w:autoSpaceDN/>
              <w:bidi w:val="0"/>
              <w:snapToGrid w:val="0"/>
              <w:spacing w:line="400" w:lineRule="exact"/>
              <w:ind w:left="105" w:leftChars="50" w:right="105" w:rightChars="50"/>
              <w:jc w:val="center"/>
              <w:rPr>
                <w:rFonts w:hint="eastAsia" w:ascii="宋体" w:hAnsi="宋体" w:eastAsia="宋体" w:cs="宋体"/>
                <w:color w:val="auto"/>
                <w:kern w:val="2"/>
                <w:sz w:val="21"/>
                <w:szCs w:val="21"/>
                <w:highlight w:val="none"/>
                <w:lang w:val="en-US" w:eastAsia="zh-CN" w:bidi="ar-SA"/>
              </w:rPr>
            </w:pPr>
          </w:p>
        </w:tc>
        <w:tc>
          <w:tcPr>
            <w:tcW w:w="3547" w:type="dxa"/>
            <w:vMerge w:val="continue"/>
            <w:noWrap w:val="0"/>
            <w:tcMar>
              <w:top w:w="15" w:type="dxa"/>
              <w:left w:w="15" w:type="dxa"/>
              <w:bottom w:w="0" w:type="dxa"/>
              <w:right w:w="15" w:type="dxa"/>
            </w:tcMar>
            <w:vAlign w:val="center"/>
          </w:tcPr>
          <w:p w14:paraId="47C949F0">
            <w:pPr>
              <w:keepNext w:val="0"/>
              <w:keepLines w:val="0"/>
              <w:widowControl/>
              <w:suppressLineNumbers w:val="0"/>
              <w:jc w:val="center"/>
              <w:textAlignment w:val="center"/>
              <w:rPr>
                <w:rFonts w:hint="eastAsia" w:ascii="宋体" w:hAnsi="宋体" w:eastAsia="宋体" w:cs="宋体"/>
                <w:bCs/>
                <w:color w:val="auto"/>
                <w:sz w:val="21"/>
                <w:szCs w:val="21"/>
                <w:highlight w:val="none"/>
                <w:lang w:val="en-US" w:eastAsia="zh-CN"/>
              </w:rPr>
            </w:pPr>
          </w:p>
        </w:tc>
        <w:tc>
          <w:tcPr>
            <w:tcW w:w="1613" w:type="dxa"/>
            <w:noWrap w:val="0"/>
            <w:tcMar>
              <w:top w:w="15" w:type="dxa"/>
              <w:left w:w="15" w:type="dxa"/>
              <w:bottom w:w="0" w:type="dxa"/>
              <w:right w:w="15" w:type="dxa"/>
            </w:tcMar>
            <w:vAlign w:val="center"/>
          </w:tcPr>
          <w:p w14:paraId="75631C95">
            <w:pPr>
              <w:keepNext w:val="0"/>
              <w:keepLines w:val="0"/>
              <w:widowControl/>
              <w:suppressLineNumbers w:val="0"/>
              <w:jc w:val="center"/>
              <w:textAlignment w:val="center"/>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城厢街道</w:t>
            </w:r>
          </w:p>
        </w:tc>
        <w:tc>
          <w:tcPr>
            <w:tcW w:w="2230" w:type="dxa"/>
            <w:shd w:val="clear" w:color="auto" w:fill="auto"/>
            <w:noWrap w:val="0"/>
            <w:tcMar>
              <w:top w:w="15" w:type="dxa"/>
              <w:left w:w="15" w:type="dxa"/>
              <w:bottom w:w="0" w:type="dxa"/>
              <w:right w:w="15" w:type="dxa"/>
            </w:tcMar>
            <w:vAlign w:val="center"/>
          </w:tcPr>
          <w:p w14:paraId="75E5CE3E">
            <w:pPr>
              <w:keepNext w:val="0"/>
              <w:keepLines w:val="0"/>
              <w:widowControl/>
              <w:suppressLineNumbers w:val="0"/>
              <w:jc w:val="center"/>
              <w:textAlignment w:val="center"/>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500</w:t>
            </w:r>
          </w:p>
        </w:tc>
      </w:tr>
    </w:tbl>
    <w:p w14:paraId="6AE1895D">
      <w:pPr>
        <w:pStyle w:val="80"/>
        <w:rPr>
          <w:rFonts w:hint="default"/>
          <w:color w:val="auto"/>
          <w:highlight w:val="none"/>
        </w:rPr>
      </w:pPr>
    </w:p>
    <w:p w14:paraId="18313480">
      <w:pPr>
        <w:pStyle w:val="3"/>
        <w:ind w:left="434" w:leftChars="202" w:hanging="10" w:hangingChars="4"/>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服务内容</w:t>
      </w:r>
    </w:p>
    <w:p w14:paraId="40743314">
      <w:pPr>
        <w:spacing w:line="360" w:lineRule="auto"/>
        <w:ind w:firstLine="480" w:firstLineChars="200"/>
        <w:rPr>
          <w:rFonts w:hint="eastAsia" w:eastAsia="宋体"/>
          <w:color w:val="auto"/>
          <w:sz w:val="24"/>
          <w:highlight w:val="none"/>
          <w:lang w:val="en-US" w:eastAsia="zh-CN"/>
        </w:rPr>
      </w:pPr>
      <w:r>
        <w:rPr>
          <w:rFonts w:hint="default" w:ascii="宋体" w:hAnsi="宋体" w:eastAsia="宋体" w:cs="Times New Roman"/>
          <w:i w:val="0"/>
          <w:iCs w:val="0"/>
          <w:caps w:val="0"/>
          <w:color w:val="auto"/>
          <w:spacing w:val="0"/>
          <w:sz w:val="24"/>
          <w:szCs w:val="24"/>
          <w:highlight w:val="none"/>
        </w:rPr>
        <w:t>本项目</w:t>
      </w:r>
      <w:r>
        <w:rPr>
          <w:rFonts w:hint="eastAsia" w:ascii="宋体" w:hAnsi="宋体" w:cs="Times New Roman"/>
          <w:i w:val="0"/>
          <w:iCs w:val="0"/>
          <w:caps w:val="0"/>
          <w:color w:val="auto"/>
          <w:spacing w:val="0"/>
          <w:sz w:val="24"/>
          <w:szCs w:val="24"/>
          <w:highlight w:val="none"/>
          <w:lang w:eastAsia="zh-CN"/>
        </w:rPr>
        <w:t>时间紧任务重，项目按区块和服务内容划分</w:t>
      </w:r>
      <w:r>
        <w:rPr>
          <w:rFonts w:hint="eastAsia" w:ascii="宋体" w:hAnsi="宋体" w:cs="Times New Roman"/>
          <w:i w:val="0"/>
          <w:iCs w:val="0"/>
          <w:caps w:val="0"/>
          <w:color w:val="auto"/>
          <w:spacing w:val="0"/>
          <w:sz w:val="24"/>
          <w:szCs w:val="24"/>
          <w:highlight w:val="none"/>
          <w:lang w:val="en-US" w:eastAsia="zh-CN"/>
        </w:rPr>
        <w:t>六</w:t>
      </w:r>
      <w:r>
        <w:rPr>
          <w:rFonts w:hint="default" w:ascii="宋体" w:hAnsi="宋体" w:eastAsia="宋体" w:cs="Times New Roman"/>
          <w:i w:val="0"/>
          <w:iCs w:val="0"/>
          <w:caps w:val="0"/>
          <w:color w:val="auto"/>
          <w:spacing w:val="0"/>
          <w:sz w:val="24"/>
          <w:szCs w:val="24"/>
          <w:highlight w:val="none"/>
        </w:rPr>
        <w:t>个标项</w:t>
      </w:r>
      <w:r>
        <w:rPr>
          <w:rFonts w:hint="eastAsia" w:ascii="宋体" w:hAnsi="宋体" w:cs="Times New Roman"/>
          <w:i w:val="0"/>
          <w:iCs w:val="0"/>
          <w:caps w:val="0"/>
          <w:color w:val="auto"/>
          <w:spacing w:val="0"/>
          <w:sz w:val="24"/>
          <w:szCs w:val="24"/>
          <w:highlight w:val="none"/>
          <w:lang w:eastAsia="zh-CN"/>
        </w:rPr>
        <w:t>，</w:t>
      </w:r>
      <w:r>
        <w:rPr>
          <w:rFonts w:hint="default" w:ascii="宋体" w:hAnsi="宋体" w:eastAsia="宋体" w:cs="Times New Roman"/>
          <w:i w:val="0"/>
          <w:iCs w:val="0"/>
          <w:caps w:val="0"/>
          <w:color w:val="auto"/>
          <w:spacing w:val="0"/>
          <w:sz w:val="24"/>
          <w:szCs w:val="24"/>
          <w:highlight w:val="none"/>
        </w:rPr>
        <w:t>针对监理</w:t>
      </w:r>
      <w:r>
        <w:rPr>
          <w:rFonts w:hint="eastAsia" w:ascii="宋体" w:hAnsi="宋体" w:cs="Times New Roman"/>
          <w:i w:val="0"/>
          <w:iCs w:val="0"/>
          <w:caps w:val="0"/>
          <w:color w:val="auto"/>
          <w:spacing w:val="0"/>
          <w:sz w:val="24"/>
          <w:szCs w:val="24"/>
          <w:highlight w:val="none"/>
          <w:lang w:eastAsia="zh-CN"/>
        </w:rPr>
        <w:t>内容单独设置一个标项，主要内容如下：</w:t>
      </w:r>
    </w:p>
    <w:p w14:paraId="49A20342">
      <w:pPr>
        <w:pStyle w:val="62"/>
        <w:spacing w:after="0" w:line="360" w:lineRule="auto"/>
        <w:ind w:left="0" w:leftChars="0" w:firstLine="482" w:firstLineChars="200"/>
        <w:rPr>
          <w:rFonts w:hint="eastAsia" w:ascii="宋体" w:hAnsi="宋体" w:eastAsia="宋体" w:cs="Times New Roman"/>
          <w:b/>
          <w:bCs/>
          <w:color w:val="auto"/>
          <w:sz w:val="24"/>
          <w:highlight w:val="none"/>
          <w:lang w:val="en-US" w:eastAsia="zh-CN"/>
        </w:rPr>
      </w:pPr>
      <w:r>
        <w:rPr>
          <w:rFonts w:hint="eastAsia" w:cs="Times New Roman"/>
          <w:b/>
          <w:bCs/>
          <w:color w:val="auto"/>
          <w:sz w:val="24"/>
          <w:highlight w:val="none"/>
          <w:lang w:val="en-US" w:eastAsia="zh-CN"/>
        </w:rPr>
        <w:t>一</w:t>
      </w:r>
      <w:r>
        <w:rPr>
          <w:rFonts w:hint="eastAsia" w:ascii="宋体" w:hAnsi="宋体" w:eastAsia="宋体" w:cs="Times New Roman"/>
          <w:b/>
          <w:bCs/>
          <w:color w:val="auto"/>
          <w:sz w:val="24"/>
          <w:highlight w:val="none"/>
          <w:lang w:val="en-US" w:eastAsia="zh-CN"/>
        </w:rPr>
        <w:t>）监理工作主要内容</w:t>
      </w:r>
      <w:r>
        <w:rPr>
          <w:rFonts w:hint="eastAsia" w:cs="Times New Roman"/>
          <w:b/>
          <w:bCs/>
          <w:color w:val="auto"/>
          <w:sz w:val="24"/>
          <w:highlight w:val="none"/>
          <w:lang w:val="en-US" w:eastAsia="zh-CN"/>
        </w:rPr>
        <w:t>（标项一）：</w:t>
      </w:r>
    </w:p>
    <w:p w14:paraId="0EBCFB09">
      <w:pPr>
        <w:pStyle w:val="62"/>
        <w:spacing w:after="0" w:line="360" w:lineRule="auto"/>
        <w:ind w:left="0" w:leftChars="0"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为确保数据质量统一、规范，需对项目前期准备阶段、摸底调查阶段、地块核查、数据建库、成果公示、合同签订、档案归档等全过程实施</w:t>
      </w:r>
      <w:r>
        <w:rPr>
          <w:rFonts w:hint="eastAsia" w:cs="Times New Roman"/>
          <w:color w:val="auto"/>
          <w:sz w:val="24"/>
          <w:highlight w:val="none"/>
          <w:lang w:val="en-US" w:eastAsia="zh-CN"/>
        </w:rPr>
        <w:t>技术服务与</w:t>
      </w:r>
      <w:r>
        <w:rPr>
          <w:rFonts w:hint="eastAsia" w:ascii="宋体" w:hAnsi="宋体" w:eastAsia="宋体" w:cs="Times New Roman"/>
          <w:color w:val="auto"/>
          <w:sz w:val="24"/>
          <w:highlight w:val="none"/>
          <w:lang w:val="en-US" w:eastAsia="zh-CN"/>
        </w:rPr>
        <w:t>监理。</w:t>
      </w:r>
    </w:p>
    <w:p w14:paraId="5C2A8587">
      <w:pPr>
        <w:pStyle w:val="62"/>
        <w:spacing w:after="0" w:line="360" w:lineRule="auto"/>
        <w:ind w:left="0" w:leftChars="0"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内容包括制定工作方案及政策处理文件、监督作业单位按照招标文件和合同要求落实</w:t>
      </w:r>
      <w:r>
        <w:rPr>
          <w:rFonts w:hint="eastAsia" w:cs="Times New Roman"/>
          <w:color w:val="auto"/>
          <w:sz w:val="24"/>
          <w:highlight w:val="none"/>
          <w:lang w:val="en-US" w:eastAsia="zh-CN"/>
        </w:rPr>
        <w:t>满足服务要求的</w:t>
      </w:r>
      <w:r>
        <w:rPr>
          <w:rFonts w:hint="eastAsia" w:ascii="宋体" w:hAnsi="宋体" w:eastAsia="宋体" w:cs="Times New Roman"/>
          <w:color w:val="auto"/>
          <w:sz w:val="24"/>
          <w:highlight w:val="none"/>
          <w:lang w:val="en-US" w:eastAsia="zh-CN"/>
        </w:rPr>
        <w:t>人员设备、规范技术流程、控制进度质量等。</w:t>
      </w:r>
    </w:p>
    <w:p w14:paraId="715F9442">
      <w:pPr>
        <w:pStyle w:val="62"/>
        <w:spacing w:line="360" w:lineRule="auto"/>
        <w:ind w:left="0" w:leftChars="0" w:firstLine="480" w:firstLineChars="200"/>
        <w:rPr>
          <w:rFonts w:hint="eastAsia" w:ascii="宋体" w:hAnsi="宋体" w:eastAsia="宋体" w:cs="Times New Roman"/>
          <w:color w:val="auto"/>
          <w:sz w:val="24"/>
          <w:highlight w:val="none"/>
          <w:lang w:val="en-US" w:eastAsia="zh-CN"/>
        </w:rPr>
      </w:pPr>
      <w:r>
        <w:rPr>
          <w:rFonts w:hint="eastAsia" w:cs="Times New Roman"/>
          <w:color w:val="auto"/>
          <w:sz w:val="24"/>
          <w:highlight w:val="none"/>
          <w:lang w:val="en-US" w:eastAsia="zh-CN"/>
        </w:rPr>
        <w:t>相关工作包括但不限于：</w:t>
      </w:r>
      <w:r>
        <w:rPr>
          <w:rFonts w:hint="eastAsia" w:ascii="宋体" w:hAnsi="宋体" w:eastAsia="宋体" w:cs="Times New Roman"/>
          <w:color w:val="auto"/>
          <w:sz w:val="24"/>
          <w:highlight w:val="none"/>
          <w:lang w:val="en-US" w:eastAsia="zh-CN"/>
        </w:rPr>
        <w:t>（1）编制项目技术</w:t>
      </w:r>
      <w:r>
        <w:rPr>
          <w:rFonts w:hint="eastAsia" w:cs="Times New Roman"/>
          <w:color w:val="auto"/>
          <w:sz w:val="24"/>
          <w:highlight w:val="none"/>
          <w:lang w:val="en-US" w:eastAsia="zh-CN"/>
        </w:rPr>
        <w:t>方案</w:t>
      </w:r>
      <w:r>
        <w:rPr>
          <w:rFonts w:hint="eastAsia" w:ascii="宋体" w:hAnsi="宋体" w:eastAsia="宋体" w:cs="Times New Roman"/>
          <w:color w:val="auto"/>
          <w:sz w:val="24"/>
          <w:highlight w:val="none"/>
          <w:lang w:val="en-US" w:eastAsia="zh-CN"/>
        </w:rPr>
        <w:t>，协助</w:t>
      </w:r>
      <w:r>
        <w:rPr>
          <w:rFonts w:hint="eastAsia" w:cs="Times New Roman"/>
          <w:color w:val="auto"/>
          <w:sz w:val="24"/>
          <w:highlight w:val="none"/>
          <w:lang w:val="en-US" w:eastAsia="zh-CN"/>
        </w:rPr>
        <w:t>采购</w:t>
      </w:r>
      <w:r>
        <w:rPr>
          <w:rFonts w:hint="eastAsia" w:ascii="宋体" w:hAnsi="宋体" w:eastAsia="宋体" w:cs="Times New Roman"/>
          <w:color w:val="auto"/>
          <w:sz w:val="24"/>
          <w:highlight w:val="none"/>
          <w:lang w:val="en-US" w:eastAsia="zh-CN"/>
        </w:rPr>
        <w:t>方组织专家对技术</w:t>
      </w:r>
      <w:r>
        <w:rPr>
          <w:rFonts w:hint="eastAsia" w:cs="Times New Roman"/>
          <w:color w:val="auto"/>
          <w:sz w:val="24"/>
          <w:highlight w:val="none"/>
          <w:lang w:val="en-US" w:eastAsia="zh-CN"/>
        </w:rPr>
        <w:t>方案</w:t>
      </w:r>
      <w:r>
        <w:rPr>
          <w:rFonts w:hint="eastAsia" w:ascii="宋体" w:hAnsi="宋体" w:eastAsia="宋体" w:cs="Times New Roman"/>
          <w:color w:val="auto"/>
          <w:sz w:val="24"/>
          <w:highlight w:val="none"/>
          <w:lang w:val="en-US" w:eastAsia="zh-CN"/>
        </w:rPr>
        <w:t>进行评审，统一技术标准；（2）开展技术培训及答疑等相关工作；（3）对各标段数据库开展质检及接边；（4）完成各标段数据库汇总及汇交工作；（5）完成</w:t>
      </w:r>
      <w:r>
        <w:rPr>
          <w:rFonts w:hint="eastAsia" w:cs="Times New Roman"/>
          <w:color w:val="auto"/>
          <w:sz w:val="24"/>
          <w:highlight w:val="none"/>
          <w:lang w:val="en-US" w:eastAsia="zh-CN"/>
        </w:rPr>
        <w:t>采购单位</w:t>
      </w:r>
      <w:r>
        <w:rPr>
          <w:rFonts w:hint="eastAsia" w:ascii="宋体" w:hAnsi="宋体" w:eastAsia="宋体" w:cs="Times New Roman"/>
          <w:color w:val="auto"/>
          <w:sz w:val="24"/>
          <w:highlight w:val="none"/>
          <w:lang w:val="en-US" w:eastAsia="zh-CN"/>
        </w:rPr>
        <w:t>交代的其他相关牵头事项等。（</w:t>
      </w:r>
      <w:r>
        <w:rPr>
          <w:rFonts w:hint="eastAsia" w:cs="Times New Roman"/>
          <w:color w:val="auto"/>
          <w:sz w:val="24"/>
          <w:highlight w:val="none"/>
          <w:lang w:val="en-US" w:eastAsia="zh-CN"/>
        </w:rPr>
        <w:t>6）</w:t>
      </w:r>
      <w:r>
        <w:rPr>
          <w:rFonts w:hint="eastAsia" w:ascii="宋体" w:hAnsi="宋体" w:eastAsia="宋体" w:cs="Times New Roman"/>
          <w:color w:val="auto"/>
          <w:sz w:val="24"/>
          <w:highlight w:val="none"/>
          <w:lang w:val="en-US" w:eastAsia="zh-CN"/>
        </w:rPr>
        <w:t>协助</w:t>
      </w:r>
      <w:r>
        <w:rPr>
          <w:rFonts w:hint="eastAsia" w:cs="Times New Roman"/>
          <w:color w:val="auto"/>
          <w:sz w:val="24"/>
          <w:highlight w:val="none"/>
          <w:lang w:val="en-US" w:eastAsia="zh-CN"/>
        </w:rPr>
        <w:t>采购</w:t>
      </w:r>
      <w:r>
        <w:rPr>
          <w:rFonts w:hint="eastAsia" w:ascii="宋体" w:hAnsi="宋体" w:eastAsia="宋体" w:cs="Times New Roman"/>
          <w:color w:val="auto"/>
          <w:sz w:val="24"/>
          <w:highlight w:val="none"/>
          <w:lang w:val="en-US" w:eastAsia="zh-CN"/>
        </w:rPr>
        <w:t>方制定工作方案及政策处理文件；（</w:t>
      </w:r>
      <w:r>
        <w:rPr>
          <w:rFonts w:hint="eastAsia" w:cs="Times New Roman"/>
          <w:color w:val="auto"/>
          <w:sz w:val="24"/>
          <w:highlight w:val="none"/>
          <w:lang w:val="en-US" w:eastAsia="zh-CN"/>
        </w:rPr>
        <w:t>7</w:t>
      </w:r>
      <w:r>
        <w:rPr>
          <w:rFonts w:hint="eastAsia" w:ascii="宋体" w:hAnsi="宋体" w:eastAsia="宋体" w:cs="Times New Roman"/>
          <w:color w:val="auto"/>
          <w:sz w:val="24"/>
          <w:highlight w:val="none"/>
          <w:lang w:val="en-US" w:eastAsia="zh-CN"/>
        </w:rPr>
        <w:t>）监督作业单位按照招标文件和合同要求落实人员设备、规范技术流程、控制进度质量；（</w:t>
      </w:r>
      <w:r>
        <w:rPr>
          <w:rFonts w:hint="eastAsia" w:cs="Times New Roman"/>
          <w:color w:val="auto"/>
          <w:sz w:val="24"/>
          <w:highlight w:val="none"/>
          <w:lang w:val="en-US" w:eastAsia="zh-CN"/>
        </w:rPr>
        <w:t>8</w:t>
      </w:r>
      <w:r>
        <w:rPr>
          <w:rFonts w:hint="eastAsia" w:ascii="宋体" w:hAnsi="宋体" w:eastAsia="宋体" w:cs="Times New Roman"/>
          <w:color w:val="auto"/>
          <w:sz w:val="24"/>
          <w:highlight w:val="none"/>
          <w:lang w:val="en-US" w:eastAsia="zh-CN"/>
        </w:rPr>
        <w:t>）对项目各环节成果抽取一定比例开展内外业质量检查；（</w:t>
      </w:r>
      <w:r>
        <w:rPr>
          <w:rFonts w:hint="eastAsia" w:cs="Times New Roman"/>
          <w:color w:val="auto"/>
          <w:sz w:val="24"/>
          <w:highlight w:val="none"/>
          <w:lang w:val="en-US" w:eastAsia="zh-CN"/>
        </w:rPr>
        <w:t>9</w:t>
      </w:r>
      <w:r>
        <w:rPr>
          <w:rFonts w:hint="eastAsia" w:ascii="宋体" w:hAnsi="宋体" w:eastAsia="宋体" w:cs="Times New Roman"/>
          <w:color w:val="auto"/>
          <w:sz w:val="24"/>
          <w:highlight w:val="none"/>
          <w:lang w:val="en-US" w:eastAsia="zh-CN"/>
        </w:rPr>
        <w:t>）委托具有测绘成果检验资质机构对全区承包地块测绘成果开展专项检查，并出具检查报告；（</w:t>
      </w:r>
      <w:r>
        <w:rPr>
          <w:rFonts w:hint="eastAsia" w:cs="Times New Roman"/>
          <w:color w:val="auto"/>
          <w:sz w:val="24"/>
          <w:highlight w:val="none"/>
          <w:lang w:val="en-US" w:eastAsia="zh-CN"/>
        </w:rPr>
        <w:t>10</w:t>
      </w:r>
      <w:r>
        <w:rPr>
          <w:rFonts w:hint="eastAsia" w:ascii="宋体" w:hAnsi="宋体" w:eastAsia="宋体" w:cs="Times New Roman"/>
          <w:color w:val="auto"/>
          <w:sz w:val="24"/>
          <w:highlight w:val="none"/>
          <w:lang w:val="en-US" w:eastAsia="zh-CN"/>
        </w:rPr>
        <w:t>）出具监理报告。</w:t>
      </w:r>
    </w:p>
    <w:p w14:paraId="0E3ADF33">
      <w:pPr>
        <w:pStyle w:val="258"/>
        <w:numPr>
          <w:ilvl w:val="0"/>
          <w:numId w:val="0"/>
        </w:numPr>
        <w:tabs>
          <w:tab w:val="left" w:pos="2636"/>
        </w:tabs>
        <w:spacing w:before="0" w:after="0" w:line="362" w:lineRule="auto"/>
        <w:ind w:left="0" w:leftChars="0" w:right="30" w:rightChars="0" w:firstLine="420" w:firstLineChars="175"/>
        <w:jc w:val="left"/>
        <w:rPr>
          <w:color w:val="auto"/>
          <w:sz w:val="24"/>
          <w:highlight w:val="none"/>
        </w:rPr>
      </w:pPr>
      <w:r>
        <w:rPr>
          <w:rFonts w:hint="eastAsia" w:ascii="宋体" w:hAnsi="宋体" w:eastAsia="宋体" w:cs="Times New Roman"/>
          <w:color w:val="auto"/>
          <w:sz w:val="24"/>
          <w:highlight w:val="none"/>
          <w:lang w:val="en-US" w:eastAsia="zh-CN"/>
        </w:rPr>
        <w:t xml:space="preserve"> </w:t>
      </w:r>
      <w:r>
        <w:rPr>
          <w:rFonts w:hint="eastAsia" w:ascii="宋体" w:hAnsi="宋体" w:eastAsia="宋体" w:cs="宋体"/>
          <w:snapToGrid w:val="0"/>
          <w:color w:val="auto"/>
          <w:kern w:val="28"/>
          <w:sz w:val="24"/>
          <w:szCs w:val="24"/>
          <w:highlight w:val="none"/>
          <w:lang w:val="en-US" w:eastAsia="zh-CN" w:bidi="ar-SA"/>
        </w:rPr>
        <w:t>本项目所涉及到的所有检查服务费用，如技术设计书评审、各种专项检查验收、质检费、验收费、网签系统服务费等。</w:t>
      </w:r>
    </w:p>
    <w:p w14:paraId="250AAA7F">
      <w:pPr>
        <w:pStyle w:val="62"/>
        <w:spacing w:after="0" w:line="360" w:lineRule="auto"/>
        <w:ind w:left="0" w:leftChars="0" w:firstLine="482" w:firstLineChars="200"/>
        <w:rPr>
          <w:rFonts w:hint="default" w:ascii="宋体" w:hAnsi="宋体" w:eastAsia="宋体" w:cs="Times New Roman"/>
          <w:b/>
          <w:bCs/>
          <w:color w:val="auto"/>
          <w:sz w:val="24"/>
          <w:highlight w:val="none"/>
          <w:lang w:val="en-US" w:eastAsia="zh-CN"/>
        </w:rPr>
      </w:pPr>
      <w:r>
        <w:rPr>
          <w:rFonts w:hint="eastAsia" w:cs="Times New Roman"/>
          <w:b/>
          <w:bCs/>
          <w:color w:val="auto"/>
          <w:sz w:val="24"/>
          <w:highlight w:val="none"/>
          <w:lang w:val="en-US" w:eastAsia="zh-CN"/>
        </w:rPr>
        <w:t>二</w:t>
      </w:r>
      <w:r>
        <w:rPr>
          <w:rFonts w:hint="default" w:ascii="宋体" w:hAnsi="宋体" w:eastAsia="宋体" w:cs="Times New Roman"/>
          <w:b/>
          <w:bCs/>
          <w:color w:val="auto"/>
          <w:sz w:val="24"/>
          <w:highlight w:val="none"/>
          <w:lang w:val="en-US" w:eastAsia="zh-CN"/>
        </w:rPr>
        <w:t>）</w:t>
      </w:r>
      <w:r>
        <w:rPr>
          <w:rFonts w:hint="eastAsia" w:cs="Times New Roman"/>
          <w:b/>
          <w:bCs/>
          <w:color w:val="auto"/>
          <w:sz w:val="24"/>
          <w:highlight w:val="none"/>
          <w:lang w:val="en-US" w:eastAsia="zh-CN"/>
        </w:rPr>
        <w:t>其他标项主要服务内容（标项二、标项三、标项四、标项五、标项六）：</w:t>
      </w:r>
    </w:p>
    <w:p w14:paraId="7AF71100">
      <w:pPr>
        <w:pStyle w:val="62"/>
        <w:spacing w:after="0" w:line="360" w:lineRule="auto"/>
        <w:ind w:left="0" w:leftChars="0" w:firstLine="482" w:firstLineChars="200"/>
        <w:rPr>
          <w:rFonts w:hint="default" w:ascii="宋体" w:hAnsi="宋体" w:eastAsia="宋体" w:cs="Times New Roman"/>
          <w:b/>
          <w:bCs/>
          <w:color w:val="auto"/>
          <w:sz w:val="24"/>
          <w:highlight w:val="none"/>
          <w:lang w:val="en-US" w:eastAsia="zh-CN"/>
        </w:rPr>
      </w:pPr>
      <w:r>
        <w:rPr>
          <w:rFonts w:hint="default" w:ascii="宋体" w:hAnsi="宋体" w:eastAsia="宋体" w:cs="Times New Roman"/>
          <w:b/>
          <w:bCs/>
          <w:color w:val="auto"/>
          <w:sz w:val="24"/>
          <w:highlight w:val="none"/>
          <w:lang w:val="en-US" w:eastAsia="zh-CN"/>
        </w:rPr>
        <w:t>数据库更新主要工作内容</w:t>
      </w:r>
      <w:r>
        <w:rPr>
          <w:rFonts w:hint="eastAsia" w:cs="Times New Roman"/>
          <w:b/>
          <w:bCs/>
          <w:color w:val="auto"/>
          <w:sz w:val="24"/>
          <w:highlight w:val="none"/>
          <w:lang w:val="en-US" w:eastAsia="zh-CN"/>
        </w:rPr>
        <w:t>：</w:t>
      </w:r>
    </w:p>
    <w:p w14:paraId="784CDF8B">
      <w:pPr>
        <w:pStyle w:val="62"/>
        <w:spacing w:after="0" w:line="360" w:lineRule="auto"/>
        <w:ind w:left="0" w:leftChars="0" w:firstLine="480" w:firstLineChars="200"/>
        <w:rPr>
          <w:rFonts w:hint="default" w:ascii="宋体" w:hAnsi="宋体" w:eastAsia="宋体" w:cs="Times New Roman"/>
          <w:color w:val="auto"/>
          <w:sz w:val="24"/>
          <w:highlight w:val="none"/>
          <w:lang w:val="en-US" w:eastAsia="zh-CN"/>
        </w:rPr>
      </w:pPr>
      <w:r>
        <w:rPr>
          <w:rFonts w:hint="default" w:ascii="宋体" w:hAnsi="宋体" w:eastAsia="宋体" w:cs="Times New Roman"/>
          <w:color w:val="auto"/>
          <w:sz w:val="24"/>
          <w:highlight w:val="none"/>
          <w:lang w:val="en-US" w:eastAsia="zh-CN"/>
        </w:rPr>
        <w:t>1.资料收集。收集现</w:t>
      </w:r>
      <w:r>
        <w:rPr>
          <w:rFonts w:hint="eastAsia" w:cs="Times New Roman"/>
          <w:color w:val="auto"/>
          <w:sz w:val="24"/>
          <w:highlight w:val="none"/>
          <w:lang w:val="en-US" w:eastAsia="zh-CN"/>
        </w:rPr>
        <w:t>存</w:t>
      </w:r>
      <w:r>
        <w:rPr>
          <w:rFonts w:hint="default" w:ascii="宋体" w:hAnsi="宋体" w:eastAsia="宋体" w:cs="Times New Roman"/>
          <w:color w:val="auto"/>
          <w:sz w:val="24"/>
          <w:highlight w:val="none"/>
          <w:lang w:val="en-US" w:eastAsia="zh-CN"/>
        </w:rPr>
        <w:t>的各部门、各系统与承包地有关的成果资料进行分析整理，并制定项目实施方案</w:t>
      </w:r>
      <w:r>
        <w:rPr>
          <w:rFonts w:hint="eastAsia" w:cs="Times New Roman"/>
          <w:color w:val="auto"/>
          <w:sz w:val="24"/>
          <w:highlight w:val="none"/>
          <w:lang w:val="en-US" w:eastAsia="zh-CN"/>
        </w:rPr>
        <w:t>，建立一图一册一表（集体土地承包一张图、农村集体土地清册、农户摸底表等）</w:t>
      </w:r>
      <w:r>
        <w:rPr>
          <w:rFonts w:hint="default" w:ascii="宋体" w:hAnsi="宋体" w:eastAsia="宋体" w:cs="Times New Roman"/>
          <w:color w:val="auto"/>
          <w:sz w:val="24"/>
          <w:highlight w:val="none"/>
          <w:lang w:val="en-US" w:eastAsia="zh-CN"/>
        </w:rPr>
        <w:t>。</w:t>
      </w:r>
    </w:p>
    <w:p w14:paraId="25DF46AB">
      <w:pPr>
        <w:pStyle w:val="62"/>
        <w:spacing w:after="0" w:line="360" w:lineRule="auto"/>
        <w:ind w:left="0" w:leftChars="0" w:firstLine="480" w:firstLineChars="200"/>
        <w:rPr>
          <w:rFonts w:hint="default" w:ascii="宋体" w:hAnsi="宋体" w:eastAsia="宋体" w:cs="Times New Roman"/>
          <w:color w:val="auto"/>
          <w:sz w:val="24"/>
          <w:highlight w:val="none"/>
          <w:lang w:val="en-US" w:eastAsia="zh-CN"/>
        </w:rPr>
      </w:pPr>
      <w:r>
        <w:rPr>
          <w:rFonts w:hint="default" w:ascii="宋体" w:hAnsi="宋体" w:eastAsia="宋体" w:cs="Times New Roman"/>
          <w:color w:val="auto"/>
          <w:sz w:val="24"/>
          <w:highlight w:val="none"/>
          <w:lang w:val="en-US" w:eastAsia="zh-CN"/>
        </w:rPr>
        <w:t>2.摸底调查。根据前期资料收集情况整理情况，开展入户调查、权属调查，摸清承包地人口变化、整户消亡、无地情况，经营权证分立合并等情况，为延包工作开展厘清承包权属的基础数据。</w:t>
      </w:r>
    </w:p>
    <w:p w14:paraId="49E1B4FB">
      <w:pPr>
        <w:pStyle w:val="62"/>
        <w:spacing w:after="0" w:line="360" w:lineRule="auto"/>
        <w:ind w:left="0" w:leftChars="0"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3.地块核查。根据原有承包地</w:t>
      </w:r>
      <w:r>
        <w:rPr>
          <w:rFonts w:hint="default" w:cs="Times New Roman"/>
          <w:color w:val="auto"/>
          <w:sz w:val="24"/>
          <w:highlight w:val="none"/>
          <w:lang w:eastAsia="zh-CN"/>
        </w:rPr>
        <w:t>调查</w:t>
      </w:r>
      <w:r>
        <w:rPr>
          <w:rFonts w:hint="eastAsia" w:ascii="宋体" w:hAnsi="宋体" w:eastAsia="宋体" w:cs="Times New Roman"/>
          <w:color w:val="auto"/>
          <w:sz w:val="24"/>
          <w:highlight w:val="none"/>
          <w:lang w:val="en-US" w:eastAsia="zh-CN"/>
        </w:rPr>
        <w:t>底图及农户承包权属信息调查情况，开展现场指界工作，核实地块信息，并根据农户需要，开展重新测绘，后形成地块分布公示图，承包信息表，开展公示、确认与修正工作</w:t>
      </w:r>
      <w:r>
        <w:rPr>
          <w:rFonts w:hint="eastAsia" w:cs="Times New Roman"/>
          <w:color w:val="auto"/>
          <w:sz w:val="24"/>
          <w:highlight w:val="none"/>
          <w:lang w:val="en-US" w:eastAsia="zh-CN"/>
        </w:rPr>
        <w:t>。</w:t>
      </w:r>
    </w:p>
    <w:p w14:paraId="4982A403">
      <w:pPr>
        <w:pStyle w:val="62"/>
        <w:spacing w:after="0" w:line="360" w:lineRule="auto"/>
        <w:ind w:left="0" w:leftChars="0" w:firstLine="480" w:firstLineChars="200"/>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4.数据建库。根据《农村土地承包经营权确权登记数据库规范》建立或更新包括图像、农户信息、权属信息为一体的农村土地承包权数据库。</w:t>
      </w:r>
    </w:p>
    <w:p w14:paraId="55D7E698">
      <w:pPr>
        <w:pStyle w:val="62"/>
        <w:spacing w:after="0" w:line="360" w:lineRule="auto"/>
        <w:ind w:left="0" w:leftChars="0"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5.成果归档。配合做好</w:t>
      </w:r>
      <w:r>
        <w:rPr>
          <w:rFonts w:hint="eastAsia" w:cs="Times New Roman"/>
          <w:color w:val="auto"/>
          <w:sz w:val="24"/>
          <w:highlight w:val="none"/>
          <w:lang w:val="en-US" w:eastAsia="zh-CN"/>
        </w:rPr>
        <w:t>合</w:t>
      </w:r>
      <w:r>
        <w:rPr>
          <w:rFonts w:hint="eastAsia" w:ascii="宋体" w:hAnsi="宋体" w:eastAsia="宋体" w:cs="Times New Roman"/>
          <w:color w:val="auto"/>
          <w:sz w:val="24"/>
          <w:highlight w:val="none"/>
          <w:lang w:val="en-US" w:eastAsia="zh-CN"/>
        </w:rPr>
        <w:t>同制定</w:t>
      </w:r>
      <w:r>
        <w:rPr>
          <w:rFonts w:hint="default" w:ascii="宋体" w:hAnsi="宋体" w:eastAsia="宋体" w:cs="Times New Roman"/>
          <w:color w:val="auto"/>
          <w:sz w:val="24"/>
          <w:highlight w:val="none"/>
          <w:lang w:val="en-US" w:eastAsia="zh-CN"/>
        </w:rPr>
        <w:t>、</w:t>
      </w:r>
      <w:r>
        <w:rPr>
          <w:rFonts w:hint="eastAsia" w:cs="Times New Roman"/>
          <w:color w:val="auto"/>
          <w:sz w:val="24"/>
          <w:highlight w:val="none"/>
          <w:lang w:val="en-US" w:eastAsia="zh-CN"/>
        </w:rPr>
        <w:t>网签</w:t>
      </w:r>
      <w:r>
        <w:rPr>
          <w:rFonts w:hint="eastAsia" w:ascii="宋体" w:hAnsi="宋体" w:eastAsia="宋体" w:cs="Times New Roman"/>
          <w:color w:val="auto"/>
          <w:sz w:val="24"/>
          <w:highlight w:val="none"/>
          <w:lang w:val="en-US" w:eastAsia="zh-CN"/>
        </w:rPr>
        <w:t>等有关工作，做好相关成果资料的制作打印。</w:t>
      </w:r>
    </w:p>
    <w:p w14:paraId="5B155A16">
      <w:pPr>
        <w:pStyle w:val="62"/>
        <w:spacing w:after="0" w:line="360" w:lineRule="auto"/>
        <w:ind w:left="0" w:leftChars="0"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6.根据《浙江省农村土地承包经营权确权登记颁证数据库成果汇交及质量评价实施细则》，做好数据入库工作。</w:t>
      </w:r>
    </w:p>
    <w:p w14:paraId="5143FF2A">
      <w:pPr>
        <w:pStyle w:val="3"/>
        <w:ind w:left="434" w:leftChars="202" w:hanging="10" w:hangingChars="4"/>
        <w:rPr>
          <w:rFonts w:hint="eastAsia"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（三）项目要求</w:t>
      </w:r>
      <w:r>
        <w:rPr>
          <w:rFonts w:hint="eastAsia" w:cs="宋体"/>
          <w:color w:val="auto"/>
          <w:sz w:val="24"/>
          <w:szCs w:val="24"/>
          <w:highlight w:val="none"/>
          <w:lang w:val="en-US" w:eastAsia="zh-CN"/>
        </w:rPr>
        <w:t xml:space="preserve"> </w:t>
      </w:r>
    </w:p>
    <w:p w14:paraId="1F7C42F7">
      <w:pPr>
        <w:pStyle w:val="5"/>
        <w:spacing w:line="360" w:lineRule="auto"/>
        <w:ind w:firstLine="480"/>
        <w:jc w:val="left"/>
        <w:rPr>
          <w:rFonts w:hint="eastAsia" w:ascii="宋体" w:hAnsi="宋体" w:eastAsia="宋体" w:cs="宋体"/>
          <w:b/>
          <w:bCs/>
          <w:color w:val="auto"/>
          <w:sz w:val="24"/>
          <w:szCs w:val="24"/>
          <w:highlight w:val="none"/>
          <w:lang w:eastAsia="zh-CN"/>
        </w:rPr>
      </w:pPr>
      <w:r>
        <w:rPr>
          <w:rFonts w:hint="eastAsia" w:hAnsi="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lang w:eastAsia="zh-CN"/>
        </w:rPr>
        <w:t>标项</w:t>
      </w:r>
      <w:r>
        <w:rPr>
          <w:rFonts w:hint="eastAsia" w:hAnsi="宋体" w:cs="宋体"/>
          <w:b/>
          <w:bCs/>
          <w:color w:val="auto"/>
          <w:sz w:val="24"/>
          <w:szCs w:val="24"/>
          <w:highlight w:val="none"/>
          <w:lang w:val="en-US" w:eastAsia="zh-CN"/>
        </w:rPr>
        <w:t>一要求</w:t>
      </w:r>
      <w:r>
        <w:rPr>
          <w:rFonts w:hint="eastAsia" w:ascii="宋体" w:hAnsi="宋体" w:eastAsia="宋体" w:cs="宋体"/>
          <w:b/>
          <w:bCs/>
          <w:color w:val="auto"/>
          <w:sz w:val="24"/>
          <w:szCs w:val="24"/>
          <w:highlight w:val="none"/>
          <w:lang w:eastAsia="zh-CN"/>
        </w:rPr>
        <w:t>：</w:t>
      </w:r>
    </w:p>
    <w:p w14:paraId="7CF351C3">
      <w:pPr>
        <w:pStyle w:val="5"/>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严格按照农业农村部和浙江省农业农村厅相关农村土地承包经营权确权登记颁证的最新规程、标准、办法进行项目监理、质量把关，确保项目一次性通过验收。</w:t>
      </w:r>
    </w:p>
    <w:p w14:paraId="2E4539C9">
      <w:pPr>
        <w:pStyle w:val="5"/>
        <w:spacing w:line="360" w:lineRule="auto"/>
        <w:ind w:firstLine="480"/>
        <w:jc w:val="left"/>
        <w:rPr>
          <w:rFonts w:hint="eastAsia" w:ascii="宋体" w:hAnsi="宋体" w:eastAsia="宋体" w:cs="宋体"/>
          <w:b/>
          <w:bCs w:val="0"/>
          <w:color w:val="auto"/>
          <w:sz w:val="24"/>
          <w:szCs w:val="24"/>
          <w:highlight w:val="none"/>
        </w:rPr>
      </w:pPr>
      <w:r>
        <w:rPr>
          <w:rFonts w:hint="eastAsia" w:hAnsi="宋体" w:cs="宋体"/>
          <w:b/>
          <w:bCs w:val="0"/>
          <w:color w:val="auto"/>
          <w:sz w:val="24"/>
          <w:szCs w:val="24"/>
          <w:highlight w:val="none"/>
          <w:lang w:val="en-US" w:eastAsia="zh-CN"/>
        </w:rPr>
        <w:t>1、</w:t>
      </w:r>
      <w:r>
        <w:rPr>
          <w:rFonts w:hint="eastAsia" w:ascii="宋体" w:hAnsi="宋体" w:eastAsia="宋体" w:cs="宋体"/>
          <w:b/>
          <w:bCs w:val="0"/>
          <w:color w:val="auto"/>
          <w:sz w:val="24"/>
          <w:szCs w:val="24"/>
          <w:highlight w:val="none"/>
        </w:rPr>
        <w:t>监理工作要求</w:t>
      </w:r>
    </w:p>
    <w:p w14:paraId="36E106AD">
      <w:pPr>
        <w:pStyle w:val="5"/>
        <w:spacing w:line="360" w:lineRule="auto"/>
        <w:ind w:firstLine="480"/>
        <w:jc w:val="left"/>
        <w:rPr>
          <w:rFonts w:hint="eastAsia" w:ascii="宋体" w:hAnsi="宋体" w:eastAsia="宋体" w:cs="宋体"/>
          <w:color w:val="auto"/>
          <w:sz w:val="24"/>
          <w:szCs w:val="24"/>
          <w:highlight w:val="none"/>
        </w:rPr>
      </w:pPr>
      <w:bookmarkStart w:id="26" w:name="_Toc26597"/>
      <w:r>
        <w:rPr>
          <w:rFonts w:hint="eastAsia" w:ascii="宋体" w:hAnsi="宋体" w:eastAsia="宋体" w:cs="宋体"/>
          <w:color w:val="auto"/>
          <w:sz w:val="24"/>
          <w:szCs w:val="24"/>
          <w:highlight w:val="none"/>
        </w:rPr>
        <w:t>（</w:t>
      </w:r>
      <w:r>
        <w:rPr>
          <w:rFonts w:hint="default" w:hAnsi="宋体" w:cs="宋体"/>
          <w:color w:val="auto"/>
          <w:sz w:val="24"/>
          <w:szCs w:val="24"/>
          <w:highlight w:val="none"/>
        </w:rPr>
        <w:t>1</w:t>
      </w:r>
      <w:r>
        <w:rPr>
          <w:rFonts w:hint="eastAsia" w:ascii="宋体" w:hAnsi="宋体" w:eastAsia="宋体" w:cs="宋体"/>
          <w:color w:val="auto"/>
          <w:sz w:val="24"/>
          <w:szCs w:val="24"/>
          <w:highlight w:val="none"/>
        </w:rPr>
        <w:t>）前期准备阶段</w:t>
      </w:r>
    </w:p>
    <w:p w14:paraId="7D86FD12">
      <w:pPr>
        <w:pStyle w:val="5"/>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1）协助采购方制定工作方案及政策处理文件，配合开展宣传动员工作及技术答疑等相关工作；</w:t>
      </w:r>
    </w:p>
    <w:p w14:paraId="01A1377E">
      <w:pPr>
        <w:pStyle w:val="5"/>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2）监督作业单位按照投标文件和合同要求投入足够数量和质量的专业技术人员和技术装备；对专业技术人员的作业水平进行测评，监督作业单位对于不合格作业人员进行培训。</w:t>
      </w:r>
    </w:p>
    <w:p w14:paraId="297E8B77">
      <w:pPr>
        <w:pStyle w:val="5"/>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3）监督并把关作业单位按照已经评审的项目技术设计书操作实施，采用统一的技术规范、作业标准、作业流程、作业方法、成果样式开展生产作业。</w:t>
      </w:r>
    </w:p>
    <w:p w14:paraId="712EEAA3">
      <w:pPr>
        <w:pStyle w:val="5"/>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（2）摸底调查阶段</w:t>
      </w:r>
    </w:p>
    <w:p w14:paraId="2F5CBCA9">
      <w:pPr>
        <w:pStyle w:val="5"/>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1）监督作业单位按照要求的样式制作调查工作底图和调查摸底表。</w:t>
      </w:r>
    </w:p>
    <w:p w14:paraId="580EC5FD">
      <w:pPr>
        <w:pStyle w:val="5"/>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2）监督作业单位按照要求开展土地承包经营权调查工作，规范调查内容填写样式，规范调查草图外业绘制样式。</w:t>
      </w:r>
    </w:p>
    <w:p w14:paraId="1B2C159E">
      <w:pPr>
        <w:pStyle w:val="5"/>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（3）地块测量阶段</w:t>
      </w:r>
    </w:p>
    <w:p w14:paraId="0F11DA1E">
      <w:pPr>
        <w:pStyle w:val="5"/>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1）监督作业单位使用经鉴定合格的仪器设备；</w:t>
      </w:r>
    </w:p>
    <w:p w14:paraId="7CCA617A">
      <w:pPr>
        <w:pStyle w:val="5"/>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2）监督作业单位在测量时，使用正确的控制点和CORS参数，正确测绘地块；监督作业单位采用适合地块的测量方法，以保证界址点精度和地块面积精度。</w:t>
      </w:r>
    </w:p>
    <w:p w14:paraId="77C3013F">
      <w:pPr>
        <w:pStyle w:val="5"/>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（4）数据建库阶段</w:t>
      </w:r>
    </w:p>
    <w:p w14:paraId="6F2E079B">
      <w:pPr>
        <w:pStyle w:val="5"/>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1）检查作业单位采用的建库软件是否满足项目要求；</w:t>
      </w:r>
    </w:p>
    <w:p w14:paraId="4FD41D1E">
      <w:pPr>
        <w:pStyle w:val="5"/>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2）监督作业单位按要求开展数据建库工作。</w:t>
      </w:r>
    </w:p>
    <w:p w14:paraId="4CD13217">
      <w:pPr>
        <w:pStyle w:val="5"/>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（5）成果公示阶段</w:t>
      </w:r>
    </w:p>
    <w:p w14:paraId="4B7EFB29">
      <w:pPr>
        <w:pStyle w:val="5"/>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1）监督作业单位按要求输出成果表单和公示图、地块图；</w:t>
      </w:r>
    </w:p>
    <w:p w14:paraId="09B84949">
      <w:pPr>
        <w:pStyle w:val="5"/>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2）指导作业单位开展成果公示与签字。</w:t>
      </w:r>
    </w:p>
    <w:p w14:paraId="79074168">
      <w:pPr>
        <w:pStyle w:val="5"/>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（6）项目过程检查阶段</w:t>
      </w:r>
    </w:p>
    <w:p w14:paraId="72F6AD8E">
      <w:pPr>
        <w:pStyle w:val="5"/>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监督作业单位按照质量管理体系要求开展作业自查（互查）、项目部检查、单位检查及验收等检查工作并编制项目质量管理台账。</w:t>
      </w:r>
    </w:p>
    <w:p w14:paraId="5DB58DE5">
      <w:pPr>
        <w:pStyle w:val="5"/>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（7）项目成果质量复核</w:t>
      </w:r>
    </w:p>
    <w:p w14:paraId="3930297E">
      <w:pPr>
        <w:pStyle w:val="5"/>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对各作业单位提交的作业成果抽取</w:t>
      </w:r>
      <w:r>
        <w:rPr>
          <w:rFonts w:hint="eastAsia" w:hAnsi="宋体" w:cs="宋体"/>
          <w:color w:val="auto"/>
          <w:sz w:val="24"/>
          <w:szCs w:val="24"/>
          <w:highlight w:val="none"/>
          <w:lang w:val="en-US" w:eastAsia="zh-CN"/>
        </w:rPr>
        <w:t>15%</w:t>
      </w:r>
      <w:r>
        <w:rPr>
          <w:rFonts w:hint="eastAsia" w:hAnsi="宋体" w:cs="宋体"/>
          <w:color w:val="auto"/>
          <w:sz w:val="24"/>
          <w:szCs w:val="24"/>
          <w:highlight w:val="none"/>
          <w:lang w:eastAsia="zh-CN"/>
        </w:rPr>
        <w:t>村</w:t>
      </w:r>
      <w:r>
        <w:rPr>
          <w:rFonts w:hint="eastAsia" w:ascii="宋体" w:hAnsi="宋体" w:eastAsia="宋体" w:cs="宋体"/>
          <w:color w:val="auto"/>
          <w:sz w:val="24"/>
          <w:szCs w:val="24"/>
          <w:highlight w:val="none"/>
        </w:rPr>
        <w:t>开展内外业质量检查，编制成果质量检查报告，向采购人和作业单位反馈质量情况；对于不符合质量要求的开具整改通知书，监督作业单位按要求进行整改。</w:t>
      </w:r>
    </w:p>
    <w:p w14:paraId="76F8FAAD">
      <w:pPr>
        <w:pStyle w:val="5"/>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（8）成果质量检验阶段</w:t>
      </w:r>
    </w:p>
    <w:p w14:paraId="7D66727C">
      <w:pPr>
        <w:pStyle w:val="5"/>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配合采购人开展成果质量检验。</w:t>
      </w:r>
    </w:p>
    <w:p w14:paraId="702151F7">
      <w:pPr>
        <w:pStyle w:val="5"/>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（9）成果移交阶段</w:t>
      </w:r>
    </w:p>
    <w:p w14:paraId="32ED7768">
      <w:pPr>
        <w:pStyle w:val="5"/>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1）监督作业单位按照招标文件和合同要求移交相关成果；</w:t>
      </w:r>
    </w:p>
    <w:p w14:paraId="046966DD">
      <w:pPr>
        <w:pStyle w:val="5"/>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2）检查移交成果的正确性和完整性、规范性。</w:t>
      </w:r>
    </w:p>
    <w:p w14:paraId="12F88F93">
      <w:pPr>
        <w:pStyle w:val="5"/>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（10）其他工作</w:t>
      </w:r>
    </w:p>
    <w:p w14:paraId="1997B185">
      <w:pPr>
        <w:pStyle w:val="5"/>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1）定期以会议形式向采购人和作业单位通报监理情况；</w:t>
      </w:r>
    </w:p>
    <w:p w14:paraId="23CF097A">
      <w:pPr>
        <w:pStyle w:val="5"/>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2）完成采购人安排的其他相关工作。</w:t>
      </w:r>
    </w:p>
    <w:p w14:paraId="01E16501">
      <w:pPr>
        <w:pStyle w:val="5"/>
        <w:spacing w:line="360" w:lineRule="auto"/>
        <w:ind w:firstLine="480"/>
        <w:jc w:val="left"/>
        <w:rPr>
          <w:rFonts w:hint="default" w:ascii="宋体" w:hAnsi="宋体" w:eastAsia="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val="en-US" w:eastAsia="zh-CN"/>
        </w:rPr>
        <w:t>技术服务要求</w:t>
      </w:r>
    </w:p>
    <w:p w14:paraId="66D337BC">
      <w:pPr>
        <w:pStyle w:val="5"/>
        <w:spacing w:line="360" w:lineRule="auto"/>
        <w:ind w:firstLine="480"/>
        <w:jc w:val="left"/>
        <w:rPr>
          <w:rFonts w:hint="eastAsia" w:cs="Times New Roman"/>
          <w:color w:val="auto"/>
          <w:sz w:val="24"/>
          <w:highlight w:val="none"/>
          <w:lang w:val="en-US" w:eastAsia="zh-CN"/>
        </w:rPr>
      </w:pPr>
      <w:r>
        <w:rPr>
          <w:rFonts w:hint="eastAsia" w:cs="Times New Roman"/>
          <w:color w:val="auto"/>
          <w:sz w:val="24"/>
          <w:highlight w:val="none"/>
          <w:lang w:val="en-US" w:eastAsia="zh-CN"/>
        </w:rPr>
        <w:t>相关工作包括但不限于：</w:t>
      </w:r>
    </w:p>
    <w:bookmarkEnd w:id="26"/>
    <w:p w14:paraId="0129AF6F">
      <w:pPr>
        <w:pStyle w:val="5"/>
        <w:spacing w:line="360" w:lineRule="auto"/>
        <w:ind w:firstLine="480"/>
        <w:jc w:val="left"/>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（1）编制项目技术</w:t>
      </w:r>
      <w:r>
        <w:rPr>
          <w:rFonts w:hint="eastAsia" w:cs="Times New Roman"/>
          <w:color w:val="auto"/>
          <w:sz w:val="24"/>
          <w:highlight w:val="none"/>
          <w:lang w:val="en-US" w:eastAsia="zh-CN"/>
        </w:rPr>
        <w:t>方案</w:t>
      </w:r>
      <w:r>
        <w:rPr>
          <w:rFonts w:hint="eastAsia" w:ascii="宋体" w:hAnsi="宋体" w:eastAsia="宋体" w:cs="Times New Roman"/>
          <w:color w:val="auto"/>
          <w:sz w:val="24"/>
          <w:highlight w:val="none"/>
          <w:lang w:val="en-US" w:eastAsia="zh-CN"/>
        </w:rPr>
        <w:t>，协助</w:t>
      </w:r>
      <w:r>
        <w:rPr>
          <w:rFonts w:hint="eastAsia" w:cs="Times New Roman"/>
          <w:color w:val="auto"/>
          <w:sz w:val="24"/>
          <w:highlight w:val="none"/>
          <w:lang w:val="en-US" w:eastAsia="zh-CN"/>
        </w:rPr>
        <w:t>采购</w:t>
      </w:r>
      <w:r>
        <w:rPr>
          <w:rFonts w:hint="eastAsia" w:ascii="宋体" w:hAnsi="宋体" w:eastAsia="宋体" w:cs="Times New Roman"/>
          <w:color w:val="auto"/>
          <w:sz w:val="24"/>
          <w:highlight w:val="none"/>
          <w:lang w:val="en-US" w:eastAsia="zh-CN"/>
        </w:rPr>
        <w:t>方组织专家对技术</w:t>
      </w:r>
      <w:r>
        <w:rPr>
          <w:rFonts w:hint="eastAsia" w:cs="Times New Roman"/>
          <w:color w:val="auto"/>
          <w:sz w:val="24"/>
          <w:highlight w:val="none"/>
          <w:lang w:val="en-US" w:eastAsia="zh-CN"/>
        </w:rPr>
        <w:t>方案</w:t>
      </w:r>
      <w:r>
        <w:rPr>
          <w:rFonts w:hint="eastAsia" w:ascii="宋体" w:hAnsi="宋体" w:eastAsia="宋体" w:cs="Times New Roman"/>
          <w:color w:val="auto"/>
          <w:sz w:val="24"/>
          <w:highlight w:val="none"/>
          <w:lang w:val="en-US" w:eastAsia="zh-CN"/>
        </w:rPr>
        <w:t>进行评审，统一技术标准；</w:t>
      </w:r>
    </w:p>
    <w:p w14:paraId="72B6751B">
      <w:pPr>
        <w:pStyle w:val="5"/>
        <w:numPr>
          <w:ilvl w:val="0"/>
          <w:numId w:val="0"/>
        </w:numPr>
        <w:spacing w:line="360" w:lineRule="auto"/>
        <w:ind w:firstLine="480"/>
        <w:jc w:val="left"/>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w:t>
      </w:r>
      <w:r>
        <w:rPr>
          <w:rFonts w:hint="default" w:ascii="宋体" w:hAnsi="宋体" w:eastAsia="宋体" w:cs="Times New Roman"/>
          <w:color w:val="auto"/>
          <w:sz w:val="24"/>
          <w:highlight w:val="none"/>
          <w:lang w:eastAsia="zh-CN"/>
        </w:rPr>
        <w:t>2</w:t>
      </w:r>
      <w:r>
        <w:rPr>
          <w:rFonts w:hint="eastAsia" w:ascii="宋体" w:hAnsi="宋体" w:eastAsia="宋体" w:cs="Times New Roman"/>
          <w:color w:val="auto"/>
          <w:sz w:val="24"/>
          <w:highlight w:val="none"/>
          <w:lang w:val="en-US" w:eastAsia="zh-CN"/>
        </w:rPr>
        <w:t>）开展技术培训及答疑等相关工作；</w:t>
      </w:r>
    </w:p>
    <w:p w14:paraId="4B3EE4CC">
      <w:pPr>
        <w:pStyle w:val="5"/>
        <w:numPr>
          <w:ilvl w:val="0"/>
          <w:numId w:val="0"/>
        </w:numPr>
        <w:spacing w:line="360" w:lineRule="auto"/>
        <w:ind w:firstLine="480" w:firstLineChars="200"/>
        <w:jc w:val="left"/>
        <w:rPr>
          <w:rFonts w:hint="default" w:ascii="宋体" w:hAnsi="宋体" w:eastAsia="宋体" w:cs="宋体"/>
          <w:b/>
          <w:bCs/>
          <w:color w:val="auto"/>
          <w:sz w:val="24"/>
          <w:szCs w:val="24"/>
          <w:highlight w:val="none"/>
          <w:lang w:val="en-US" w:eastAsia="zh-CN"/>
        </w:rPr>
      </w:pPr>
      <w:r>
        <w:rPr>
          <w:rFonts w:hint="eastAsia" w:cs="Times New Roman"/>
          <w:color w:val="auto"/>
          <w:sz w:val="24"/>
          <w:highlight w:val="none"/>
          <w:lang w:val="en-US" w:eastAsia="zh-CN"/>
        </w:rPr>
        <w:t>（3）</w:t>
      </w:r>
      <w:r>
        <w:rPr>
          <w:rFonts w:hint="eastAsia" w:ascii="宋体" w:hAnsi="宋体" w:eastAsia="宋体" w:cs="Times New Roman"/>
          <w:color w:val="auto"/>
          <w:sz w:val="24"/>
          <w:highlight w:val="none"/>
          <w:lang w:val="en-US" w:eastAsia="zh-CN"/>
        </w:rPr>
        <w:t>协助</w:t>
      </w:r>
      <w:r>
        <w:rPr>
          <w:rFonts w:hint="eastAsia" w:cs="Times New Roman"/>
          <w:color w:val="auto"/>
          <w:sz w:val="24"/>
          <w:highlight w:val="none"/>
          <w:lang w:val="en-US" w:eastAsia="zh-CN"/>
        </w:rPr>
        <w:t>采购</w:t>
      </w:r>
      <w:r>
        <w:rPr>
          <w:rFonts w:hint="eastAsia" w:ascii="宋体" w:hAnsi="宋体" w:eastAsia="宋体" w:cs="Times New Roman"/>
          <w:color w:val="auto"/>
          <w:sz w:val="24"/>
          <w:highlight w:val="none"/>
          <w:lang w:val="en-US" w:eastAsia="zh-CN"/>
        </w:rPr>
        <w:t>方制定工作方案及政策处理文件</w:t>
      </w:r>
      <w:r>
        <w:rPr>
          <w:rFonts w:hint="eastAsia" w:hAnsi="宋体" w:cs="Times New Roman"/>
          <w:color w:val="auto"/>
          <w:sz w:val="24"/>
          <w:highlight w:val="none"/>
          <w:lang w:val="en-US" w:eastAsia="zh-CN"/>
        </w:rPr>
        <w:t xml:space="preserve">； </w:t>
      </w:r>
    </w:p>
    <w:p w14:paraId="5FE29DD5">
      <w:pPr>
        <w:pStyle w:val="5"/>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）数据检查</w:t>
      </w:r>
    </w:p>
    <w:p w14:paraId="36BD01AF">
      <w:pPr>
        <w:pStyle w:val="5"/>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各作业单位完成的数据库成果按照《农村土地承包经营权确权登记数据库规范》的要求进行人工检查、计算机检查（数据完整性检查、矢量数据检查、权属数据检查、栅格数据检查、元数据检查、数据一致性检查、汇交材料一致性检查），使数据库成果符合规范要求。</w:t>
      </w:r>
    </w:p>
    <w:p w14:paraId="305CFB64">
      <w:pPr>
        <w:rPr>
          <w:rFonts w:hint="default" w:eastAsia="宋体"/>
          <w:color w:val="auto"/>
          <w:highlight w:val="none"/>
          <w:lang w:val="en-US" w:eastAsia="zh-CN"/>
        </w:rPr>
      </w:pPr>
      <w:r>
        <w:rPr>
          <w:rFonts w:hint="eastAsia" w:ascii="宋体" w:hAnsi="宋体" w:cs="宋体"/>
          <w:color w:val="auto"/>
          <w:sz w:val="24"/>
          <w:szCs w:val="24"/>
          <w:highlight w:val="none"/>
          <w:lang w:val="en-US" w:eastAsia="zh-CN"/>
        </w:rPr>
        <w:t xml:space="preserve">    （5）数据接边</w:t>
      </w:r>
    </w:p>
    <w:p w14:paraId="22621AAF">
      <w:pPr>
        <w:pStyle w:val="5"/>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相邻标段之间的成果接边，包括行政境界线（县级行政区、乡级区域、村级区域、组级区域和区域界线）、承包地块、界址点、界址线以及相关的属性信息的接边。</w:t>
      </w:r>
    </w:p>
    <w:p w14:paraId="4D0D07C0">
      <w:pPr>
        <w:pStyle w:val="5"/>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hAnsi="宋体" w:cs="宋体"/>
          <w:color w:val="auto"/>
          <w:sz w:val="24"/>
          <w:szCs w:val="24"/>
          <w:highlight w:val="none"/>
          <w:lang w:val="en-US" w:eastAsia="zh-CN"/>
        </w:rPr>
        <w:t>6</w:t>
      </w:r>
      <w:r>
        <w:rPr>
          <w:rFonts w:hint="eastAsia" w:ascii="宋体" w:hAnsi="宋体" w:eastAsia="宋体" w:cs="宋体"/>
          <w:color w:val="auto"/>
          <w:sz w:val="24"/>
          <w:szCs w:val="24"/>
          <w:highlight w:val="none"/>
        </w:rPr>
        <w:t>）数据汇交</w:t>
      </w:r>
    </w:p>
    <w:p w14:paraId="730EC630">
      <w:pPr>
        <w:pStyle w:val="5"/>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按照农业农村部最新汇交要求完成各标段数据库整合、汇交，使数据库成果顺利通利省、市质检。</w:t>
      </w:r>
    </w:p>
    <w:p w14:paraId="012794D7">
      <w:pPr>
        <w:pStyle w:val="258"/>
        <w:numPr>
          <w:ilvl w:val="0"/>
          <w:numId w:val="0"/>
        </w:numPr>
        <w:tabs>
          <w:tab w:val="left" w:pos="2636"/>
        </w:tabs>
        <w:spacing w:before="0" w:after="0" w:line="362" w:lineRule="auto"/>
        <w:ind w:right="30" w:rightChars="0" w:firstLine="480" w:firstLineChars="200"/>
        <w:jc w:val="left"/>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kern w:val="2"/>
          <w:sz w:val="24"/>
          <w:szCs w:val="24"/>
          <w:highlight w:val="none"/>
          <w:lang w:val="en-US" w:eastAsia="zh-CN" w:bidi="ar-SA"/>
        </w:rPr>
        <w:t>（7）</w:t>
      </w:r>
      <w:r>
        <w:rPr>
          <w:rFonts w:hint="eastAsia" w:ascii="宋体" w:hAnsi="宋体" w:eastAsia="宋体" w:cs="Times New Roman"/>
          <w:color w:val="auto"/>
          <w:sz w:val="24"/>
          <w:highlight w:val="none"/>
          <w:lang w:val="en-US" w:eastAsia="zh-CN"/>
        </w:rPr>
        <w:t>完成采购单位交代的其他相关牵头事项等。</w:t>
      </w:r>
    </w:p>
    <w:p w14:paraId="2E912555">
      <w:pPr>
        <w:pStyle w:val="5"/>
        <w:spacing w:line="360" w:lineRule="auto"/>
        <w:ind w:left="0" w:leftChars="0" w:firstLine="0" w:firstLineChars="0"/>
        <w:jc w:val="left"/>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lang w:eastAsia="zh-CN"/>
        </w:rPr>
        <w:t>标项二、标项三、标项四、标项五</w:t>
      </w:r>
      <w:r>
        <w:rPr>
          <w:rFonts w:hint="eastAsia" w:ascii="宋体" w:hAnsi="宋体" w:eastAsia="宋体" w:cs="宋体"/>
          <w:b/>
          <w:bCs/>
          <w:color w:val="auto"/>
          <w:sz w:val="24"/>
          <w:szCs w:val="24"/>
          <w:highlight w:val="none"/>
          <w:lang w:val="en-US" w:eastAsia="zh-CN"/>
        </w:rPr>
        <w:t>、标项</w:t>
      </w:r>
      <w:r>
        <w:rPr>
          <w:rFonts w:hint="eastAsia" w:hAnsi="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lang w:val="en-US" w:eastAsia="zh-CN"/>
        </w:rPr>
        <w:t>要求</w:t>
      </w:r>
      <w:r>
        <w:rPr>
          <w:rFonts w:hint="eastAsia" w:ascii="宋体" w:hAnsi="宋体" w:eastAsia="宋体" w:cs="宋体"/>
          <w:b/>
          <w:bCs/>
          <w:color w:val="auto"/>
          <w:sz w:val="24"/>
          <w:szCs w:val="24"/>
          <w:highlight w:val="none"/>
          <w:lang w:eastAsia="zh-CN"/>
        </w:rPr>
        <w:t>：</w:t>
      </w:r>
    </w:p>
    <w:p w14:paraId="150361DB">
      <w:pPr>
        <w:wordWrap/>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各标项根据项目类别完成以下工作：</w:t>
      </w:r>
    </w:p>
    <w:p w14:paraId="1BF5E5E0">
      <w:pPr>
        <w:wordWrap/>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摸底调查及外业测绘</w:t>
      </w:r>
    </w:p>
    <w:p w14:paraId="1D22EEB8">
      <w:pPr>
        <w:wordWrap/>
        <w:snapToGrid w:val="0"/>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以村民小组为单位，</w:t>
      </w:r>
      <w:r>
        <w:rPr>
          <w:rFonts w:hint="eastAsia" w:ascii="宋体" w:hAnsi="宋体" w:eastAsia="宋体" w:cs="宋体"/>
          <w:color w:val="auto"/>
          <w:sz w:val="24"/>
          <w:szCs w:val="24"/>
          <w:highlight w:val="none"/>
          <w:lang w:eastAsia="zh-CN"/>
        </w:rPr>
        <w:t>采购人工作小组</w:t>
      </w:r>
      <w:r>
        <w:rPr>
          <w:rFonts w:hint="eastAsia" w:ascii="宋体" w:hAnsi="宋体" w:eastAsia="宋体" w:cs="宋体"/>
          <w:color w:val="auto"/>
          <w:sz w:val="24"/>
          <w:szCs w:val="24"/>
          <w:highlight w:val="none"/>
          <w:lang w:val="en-US" w:eastAsia="zh-CN"/>
        </w:rPr>
        <w:t>及</w:t>
      </w:r>
      <w:r>
        <w:rPr>
          <w:rFonts w:hint="eastAsia" w:ascii="宋体" w:hAnsi="宋体" w:eastAsia="宋体" w:cs="宋体"/>
          <w:color w:val="auto"/>
          <w:sz w:val="24"/>
          <w:szCs w:val="24"/>
          <w:highlight w:val="none"/>
        </w:rPr>
        <w:t>测绘单位根据农村土地承包经营权调查流程，互相配合，有序开展权属调查、资料收集、现场指界、地块测量等工作</w:t>
      </w:r>
      <w:r>
        <w:rPr>
          <w:rFonts w:hint="default" w:ascii="宋体" w:hAnsi="宋体" w:cs="宋体"/>
          <w:color w:val="auto"/>
          <w:sz w:val="24"/>
          <w:szCs w:val="24"/>
          <w:highlight w:val="none"/>
        </w:rPr>
        <w:t>，</w:t>
      </w:r>
      <w:r>
        <w:rPr>
          <w:rFonts w:hint="eastAsia" w:ascii="宋体" w:hAnsi="宋体" w:eastAsia="宋体" w:cs="宋体"/>
          <w:color w:val="auto"/>
          <w:sz w:val="24"/>
          <w:szCs w:val="24"/>
          <w:highlight w:val="none"/>
          <w:lang w:val="en-US" w:eastAsia="zh-CN"/>
        </w:rPr>
        <w:t>并初步形成承包信息汇总表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采购人工作小组</w:t>
      </w:r>
      <w:r>
        <w:rPr>
          <w:rFonts w:hint="eastAsia" w:ascii="宋体" w:hAnsi="宋体" w:eastAsia="宋体" w:cs="宋体"/>
          <w:color w:val="auto"/>
          <w:sz w:val="24"/>
          <w:szCs w:val="24"/>
          <w:highlight w:val="none"/>
        </w:rPr>
        <w:t>和测绘单位人员组成农户承</w:t>
      </w:r>
      <w:r>
        <w:rPr>
          <w:rFonts w:hint="eastAsia" w:ascii="宋体" w:hAnsi="宋体" w:cs="宋体"/>
          <w:color w:val="auto"/>
          <w:sz w:val="24"/>
          <w:szCs w:val="24"/>
          <w:highlight w:val="none"/>
        </w:rPr>
        <w:t>包地指界小组，与承包农户或其委托人现场共同指界确认承包户所属地块，最终形成地块分布图、承包地块调查表。村集体存在疑问的，测绘单位要做好技术咨询服务。</w:t>
      </w:r>
    </w:p>
    <w:p w14:paraId="20547478">
      <w:pPr>
        <w:wordWrap/>
        <w:snapToGrid w:val="0"/>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信息核实及地块补测</w:t>
      </w:r>
    </w:p>
    <w:p w14:paraId="3B1329EB">
      <w:pPr>
        <w:wordWrap/>
        <w:snapToGrid w:val="0"/>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根据</w:t>
      </w:r>
      <w:r>
        <w:rPr>
          <w:rFonts w:hint="eastAsia" w:ascii="宋体" w:hAnsi="宋体" w:cs="宋体"/>
          <w:color w:val="auto"/>
          <w:sz w:val="24"/>
          <w:szCs w:val="24"/>
          <w:highlight w:val="none"/>
          <w:lang w:val="en-US" w:eastAsia="zh-CN"/>
        </w:rPr>
        <w:t>初步调查形成的承包信息汇总表</w:t>
      </w:r>
      <w:r>
        <w:rPr>
          <w:rFonts w:hint="eastAsia" w:ascii="宋体" w:hAnsi="宋体" w:cs="宋体"/>
          <w:color w:val="auto"/>
          <w:sz w:val="24"/>
          <w:szCs w:val="24"/>
          <w:highlight w:val="none"/>
        </w:rPr>
        <w:t xml:space="preserve">，对表内承包户信息再核实，有错误的及时修正，同时对承包期限变更、承包方户籍信息变更、承包地块基本信息变更、承包地块权属关系变更等情况，进行外业修补测。 </w:t>
      </w:r>
    </w:p>
    <w:p w14:paraId="7C605BDC">
      <w:pPr>
        <w:wordWrap/>
        <w:snapToGrid w:val="0"/>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公示、公示勘误修正及数据库处理</w:t>
      </w:r>
    </w:p>
    <w:p w14:paraId="58AEA8ED">
      <w:pPr>
        <w:wordWrap/>
        <w:snapToGrid w:val="0"/>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数据库更新后，以村民小组为单位，导出、修饰、编排、编制并打印公示表以及公示图由村委会张榜公示，并按要求梳理统计农户反馈的问题，</w:t>
      </w:r>
      <w:r>
        <w:rPr>
          <w:rFonts w:hint="eastAsia" w:ascii="宋体" w:hAnsi="宋体" w:cs="宋体"/>
          <w:color w:val="auto"/>
          <w:sz w:val="24"/>
          <w:szCs w:val="24"/>
          <w:highlight w:val="none"/>
          <w:lang w:val="en-US" w:eastAsia="zh-CN"/>
        </w:rPr>
        <w:t>经村两委</w:t>
      </w:r>
      <w:r>
        <w:rPr>
          <w:rFonts w:hint="eastAsia" w:ascii="宋体" w:hAnsi="宋体" w:cs="宋体"/>
          <w:color w:val="auto"/>
          <w:sz w:val="24"/>
          <w:szCs w:val="24"/>
          <w:highlight w:val="none"/>
        </w:rPr>
        <w:t>审核确认后，技术人员实地重新核实勘误修正(无严重问题的不再二次公示)</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公示无异议后，要对全库的数据结构的规范性，属性数据的完整性、准确性、逻辑性，空间数据的拓扑关系等进行全面检查，并按规范要求整合建立标准数据库。</w:t>
      </w:r>
    </w:p>
    <w:p w14:paraId="0711D4FB">
      <w:pPr>
        <w:wordWrap/>
        <w:snapToGrid w:val="0"/>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结果确认、签订合同</w:t>
      </w:r>
    </w:p>
    <w:p w14:paraId="569585A9">
      <w:pPr>
        <w:wordWrap/>
        <w:snapToGrid w:val="0"/>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反馈仍有问题的，需经</w:t>
      </w:r>
      <w:r>
        <w:rPr>
          <w:rFonts w:hint="eastAsia" w:ascii="宋体" w:hAnsi="宋体" w:cs="宋体"/>
          <w:color w:val="auto"/>
          <w:sz w:val="24"/>
          <w:szCs w:val="24"/>
          <w:highlight w:val="none"/>
          <w:lang w:val="en-US" w:eastAsia="zh-CN"/>
        </w:rPr>
        <w:t>村两委</w:t>
      </w:r>
      <w:r>
        <w:rPr>
          <w:rFonts w:hint="eastAsia" w:ascii="宋体" w:hAnsi="宋体" w:cs="宋体"/>
          <w:color w:val="auto"/>
          <w:sz w:val="24"/>
          <w:szCs w:val="24"/>
          <w:highlight w:val="none"/>
        </w:rPr>
        <w:t>审核确认后给予</w:t>
      </w:r>
      <w:r>
        <w:rPr>
          <w:rFonts w:hint="eastAsia" w:ascii="宋体" w:hAnsi="宋体" w:cs="宋体"/>
          <w:color w:val="auto"/>
          <w:sz w:val="24"/>
          <w:szCs w:val="24"/>
          <w:highlight w:val="none"/>
          <w:lang w:val="en-US" w:eastAsia="zh-CN"/>
        </w:rPr>
        <w:t>再次修正</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直至</w:t>
      </w:r>
      <w:r>
        <w:rPr>
          <w:rFonts w:hint="eastAsia" w:ascii="宋体" w:hAnsi="宋体" w:cs="宋体"/>
          <w:color w:val="auto"/>
          <w:sz w:val="24"/>
          <w:szCs w:val="24"/>
          <w:highlight w:val="none"/>
        </w:rPr>
        <w:t>公示无异议，</w:t>
      </w:r>
      <w:r>
        <w:rPr>
          <w:rFonts w:hint="eastAsia" w:ascii="宋体" w:hAnsi="宋体" w:cs="宋体"/>
          <w:color w:val="auto"/>
          <w:sz w:val="24"/>
          <w:szCs w:val="24"/>
          <w:highlight w:val="none"/>
          <w:lang w:val="en-US" w:eastAsia="zh-CN"/>
        </w:rPr>
        <w:t>并协助村延包小组</w:t>
      </w:r>
      <w:r>
        <w:rPr>
          <w:rFonts w:hint="eastAsia" w:ascii="宋体" w:hAnsi="宋体" w:cs="宋体"/>
          <w:color w:val="auto"/>
          <w:sz w:val="24"/>
          <w:szCs w:val="24"/>
          <w:highlight w:val="none"/>
        </w:rPr>
        <w:t>建立登记簿、土地延包合同</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并按要求组织农户签字</w:t>
      </w:r>
      <w:r>
        <w:rPr>
          <w:rFonts w:hint="eastAsia" w:ascii="宋体" w:hAnsi="宋体" w:cs="宋体"/>
          <w:color w:val="auto"/>
          <w:sz w:val="24"/>
          <w:szCs w:val="24"/>
          <w:highlight w:val="none"/>
          <w:lang w:eastAsia="zh-CN"/>
        </w:rPr>
        <w:t>（合同网签）</w:t>
      </w:r>
      <w:r>
        <w:rPr>
          <w:rFonts w:hint="eastAsia" w:ascii="宋体" w:hAnsi="宋体" w:cs="宋体"/>
          <w:color w:val="auto"/>
          <w:sz w:val="24"/>
          <w:szCs w:val="24"/>
          <w:highlight w:val="none"/>
        </w:rPr>
        <w:t>确认。</w:t>
      </w:r>
    </w:p>
    <w:p w14:paraId="3C9E6F69">
      <w:pPr>
        <w:wordWrap/>
        <w:snapToGrid w:val="0"/>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档案整理</w:t>
      </w:r>
    </w:p>
    <w:p w14:paraId="675A6E5C">
      <w:pPr>
        <w:wordWrap/>
        <w:snapToGri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测绘单位配合</w:t>
      </w:r>
      <w:r>
        <w:rPr>
          <w:rFonts w:hint="eastAsia" w:ascii="宋体" w:hAnsi="宋体" w:cs="宋体"/>
          <w:color w:val="auto"/>
          <w:sz w:val="24"/>
          <w:szCs w:val="24"/>
          <w:highlight w:val="none"/>
          <w:lang w:eastAsia="zh-CN"/>
        </w:rPr>
        <w:t>采购人工作小组</w:t>
      </w:r>
      <w:r>
        <w:rPr>
          <w:rFonts w:hint="eastAsia" w:ascii="宋体" w:hAnsi="宋体" w:cs="宋体"/>
          <w:color w:val="auto"/>
          <w:sz w:val="24"/>
          <w:szCs w:val="24"/>
          <w:highlight w:val="none"/>
        </w:rPr>
        <w:t>按要求整理清点好档案移交村委会，经</w:t>
      </w:r>
      <w:r>
        <w:rPr>
          <w:rFonts w:hint="eastAsia" w:ascii="宋体" w:hAnsi="宋体" w:cs="宋体"/>
          <w:color w:val="auto"/>
          <w:sz w:val="24"/>
          <w:szCs w:val="24"/>
          <w:highlight w:val="none"/>
          <w:lang w:val="en-US" w:eastAsia="zh-CN"/>
        </w:rPr>
        <w:t>镇、村</w:t>
      </w:r>
      <w:r>
        <w:rPr>
          <w:rFonts w:hint="eastAsia" w:ascii="宋体" w:hAnsi="宋体" w:cs="宋体"/>
          <w:color w:val="auto"/>
          <w:sz w:val="24"/>
          <w:szCs w:val="24"/>
          <w:highlight w:val="none"/>
        </w:rPr>
        <w:t>两级工作小组汇总审核后汇交至</w:t>
      </w:r>
      <w:r>
        <w:rPr>
          <w:rFonts w:hint="eastAsia" w:ascii="宋体" w:hAnsi="宋体" w:cs="宋体"/>
          <w:color w:val="auto"/>
          <w:sz w:val="24"/>
          <w:szCs w:val="24"/>
          <w:highlight w:val="none"/>
          <w:lang w:val="en-US" w:eastAsia="zh-CN"/>
        </w:rPr>
        <w:t>区</w:t>
      </w:r>
      <w:r>
        <w:rPr>
          <w:rFonts w:hint="eastAsia" w:ascii="宋体" w:hAnsi="宋体" w:cs="宋体"/>
          <w:color w:val="auto"/>
          <w:sz w:val="24"/>
          <w:szCs w:val="24"/>
          <w:highlight w:val="none"/>
        </w:rPr>
        <w:t>领导小组办公室</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区农业农村局</w:t>
      </w:r>
      <w:r>
        <w:rPr>
          <w:rFonts w:hint="eastAsia" w:ascii="宋体" w:hAnsi="宋体" w:cs="宋体"/>
          <w:color w:val="auto"/>
          <w:sz w:val="24"/>
          <w:szCs w:val="24"/>
          <w:highlight w:val="none"/>
        </w:rPr>
        <w:t>会同档案管理部门对土地延包登记资料按电子和纸质两种存储介质</w:t>
      </w:r>
      <w:r>
        <w:rPr>
          <w:rFonts w:hint="eastAsia" w:ascii="宋体" w:hAnsi="宋体" w:cs="宋体"/>
          <w:color w:val="auto"/>
          <w:sz w:val="24"/>
          <w:szCs w:val="24"/>
          <w:highlight w:val="none"/>
          <w:lang w:val="en-US" w:eastAsia="zh-CN"/>
        </w:rPr>
        <w:t>进行分类指导</w:t>
      </w:r>
      <w:r>
        <w:rPr>
          <w:rFonts w:hint="eastAsia" w:ascii="宋体" w:hAnsi="宋体" w:cs="宋体"/>
          <w:color w:val="auto"/>
          <w:sz w:val="24"/>
          <w:szCs w:val="24"/>
          <w:highlight w:val="none"/>
        </w:rPr>
        <w:t>整理，建立农村土地延包工作档案，按照档案管理规定进行归档保存并移交</w:t>
      </w:r>
      <w:r>
        <w:rPr>
          <w:rFonts w:hint="eastAsia" w:ascii="宋体" w:hAnsi="宋体" w:cs="宋体"/>
          <w:color w:val="auto"/>
          <w:sz w:val="24"/>
          <w:szCs w:val="24"/>
          <w:highlight w:val="none"/>
          <w:lang w:val="en-US" w:eastAsia="zh-CN"/>
        </w:rPr>
        <w:t>区</w:t>
      </w:r>
      <w:r>
        <w:rPr>
          <w:rFonts w:hint="eastAsia" w:ascii="宋体" w:hAnsi="宋体" w:cs="宋体"/>
          <w:color w:val="auto"/>
          <w:sz w:val="24"/>
          <w:szCs w:val="24"/>
          <w:highlight w:val="none"/>
        </w:rPr>
        <w:t>档案馆。</w:t>
      </w:r>
    </w:p>
    <w:p w14:paraId="763D1F70">
      <w:pPr>
        <w:wordWrap/>
        <w:snapToGri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成果验收</w:t>
      </w:r>
    </w:p>
    <w:p w14:paraId="43CD62CC">
      <w:pPr>
        <w:wordWrap/>
        <w:snapToGrid/>
        <w:spacing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测绘单位按照采购人提供的标准要求，将数据库导入要求的</w:t>
      </w:r>
      <w:r>
        <w:rPr>
          <w:rFonts w:hint="eastAsia" w:ascii="宋体" w:hAnsi="宋体" w:cs="宋体"/>
          <w:color w:val="auto"/>
          <w:sz w:val="24"/>
          <w:szCs w:val="24"/>
          <w:highlight w:val="none"/>
          <w:lang w:eastAsia="zh-CN"/>
        </w:rPr>
        <w:t>相关</w:t>
      </w:r>
      <w:r>
        <w:rPr>
          <w:rFonts w:hint="eastAsia" w:ascii="宋体" w:hAnsi="宋体" w:cs="宋体"/>
          <w:color w:val="auto"/>
          <w:sz w:val="24"/>
          <w:szCs w:val="24"/>
          <w:highlight w:val="none"/>
        </w:rPr>
        <w:t>系统，并能成功显示地块面积、地块四至、承包户内信息等内容，作为工作完成的依据。</w:t>
      </w:r>
      <w:r>
        <w:rPr>
          <w:rFonts w:hint="eastAsia" w:ascii="宋体" w:hAnsi="宋体" w:cs="宋体"/>
          <w:color w:val="auto"/>
          <w:sz w:val="24"/>
          <w:szCs w:val="24"/>
          <w:highlight w:val="none"/>
          <w:lang w:val="en-US" w:eastAsia="zh-CN"/>
        </w:rPr>
        <w:t xml:space="preserve">  </w:t>
      </w:r>
    </w:p>
    <w:p w14:paraId="3A96035B">
      <w:pPr>
        <w:pStyle w:val="969"/>
        <w:spacing w:line="360" w:lineRule="auto"/>
        <w:ind w:firstLine="480"/>
        <w:rPr>
          <w:rFonts w:hint="eastAsia" w:ascii="宋体" w:hAnsi="宋体" w:cs="宋体"/>
          <w:b/>
          <w:bCs/>
          <w:color w:val="auto"/>
          <w:sz w:val="24"/>
          <w:szCs w:val="24"/>
          <w:highlight w:val="none"/>
          <w:lang w:val="en-US" w:eastAsia="zh-CN"/>
        </w:rPr>
      </w:pPr>
      <w:r>
        <w:rPr>
          <w:rFonts w:hint="eastAsia" w:cs="宋体"/>
          <w:b/>
          <w:bCs/>
          <w:color w:val="auto"/>
          <w:sz w:val="24"/>
          <w:szCs w:val="24"/>
          <w:highlight w:val="none"/>
          <w:lang w:val="en-US" w:eastAsia="zh-CN"/>
        </w:rPr>
        <w:t>（四</w:t>
      </w:r>
      <w:r>
        <w:rPr>
          <w:rFonts w:hint="eastAsia" w:ascii="宋体" w:hAnsi="宋体" w:eastAsia="宋体" w:cs="宋体"/>
          <w:b/>
          <w:bCs/>
          <w:color w:val="auto"/>
          <w:sz w:val="24"/>
          <w:szCs w:val="24"/>
          <w:highlight w:val="none"/>
          <w:lang w:val="en-US" w:eastAsia="zh-CN"/>
        </w:rPr>
        <w:t>）</w:t>
      </w:r>
      <w:r>
        <w:rPr>
          <w:rFonts w:hint="eastAsia" w:cs="宋体"/>
          <w:b/>
          <w:bCs/>
          <w:color w:val="auto"/>
          <w:sz w:val="24"/>
          <w:szCs w:val="24"/>
          <w:highlight w:val="none"/>
          <w:lang w:val="en-US" w:eastAsia="zh-CN"/>
        </w:rPr>
        <w:t>人员、设备设施</w:t>
      </w:r>
      <w:r>
        <w:rPr>
          <w:rFonts w:hint="eastAsia" w:ascii="宋体" w:hAnsi="宋体" w:eastAsia="宋体" w:cs="宋体"/>
          <w:b/>
          <w:bCs/>
          <w:color w:val="auto"/>
          <w:sz w:val="24"/>
          <w:szCs w:val="24"/>
          <w:highlight w:val="none"/>
          <w:lang w:val="en-US" w:eastAsia="zh-CN"/>
        </w:rPr>
        <w:t>要求</w:t>
      </w:r>
    </w:p>
    <w:p w14:paraId="1C6408AE">
      <w:pPr>
        <w:pStyle w:val="62"/>
        <w:spacing w:after="0" w:line="360" w:lineRule="auto"/>
        <w:ind w:left="0" w:leftChars="0" w:firstLine="482" w:firstLineChars="200"/>
        <w:rPr>
          <w:rFonts w:hint="eastAsia" w:cs="宋体"/>
          <w:b/>
          <w:bCs/>
          <w:color w:val="auto"/>
          <w:kern w:val="2"/>
          <w:sz w:val="24"/>
          <w:szCs w:val="24"/>
          <w:highlight w:val="none"/>
          <w:lang w:eastAsia="zh-CN"/>
        </w:rPr>
      </w:pPr>
      <w:r>
        <w:rPr>
          <w:rFonts w:hint="eastAsia" w:cs="宋体"/>
          <w:b/>
          <w:bCs/>
          <w:color w:val="auto"/>
          <w:kern w:val="2"/>
          <w:sz w:val="24"/>
          <w:szCs w:val="24"/>
          <w:highlight w:val="none"/>
          <w:lang w:eastAsia="zh-CN"/>
        </w:rPr>
        <w:t>标项</w:t>
      </w:r>
      <w:r>
        <w:rPr>
          <w:rFonts w:hint="eastAsia" w:cs="宋体"/>
          <w:b/>
          <w:bCs/>
          <w:color w:val="auto"/>
          <w:kern w:val="2"/>
          <w:sz w:val="24"/>
          <w:szCs w:val="24"/>
          <w:highlight w:val="none"/>
          <w:lang w:val="en-US" w:eastAsia="zh-CN"/>
        </w:rPr>
        <w:t>一</w:t>
      </w:r>
      <w:r>
        <w:rPr>
          <w:rFonts w:hint="eastAsia" w:cs="宋体"/>
          <w:b/>
          <w:bCs/>
          <w:color w:val="auto"/>
          <w:kern w:val="2"/>
          <w:sz w:val="24"/>
          <w:szCs w:val="24"/>
          <w:highlight w:val="none"/>
          <w:lang w:eastAsia="zh-CN"/>
        </w:rPr>
        <w:t>：</w:t>
      </w:r>
    </w:p>
    <w:p w14:paraId="5BB5DE54">
      <w:pPr>
        <w:wordWrap/>
        <w:adjustRightInd/>
        <w:snapToGrid/>
        <w:spacing w:line="360" w:lineRule="auto"/>
        <w:ind w:firstLine="480" w:firstLineChars="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落实项目专职常驻人员5人，</w:t>
      </w:r>
      <w:r>
        <w:rPr>
          <w:rFonts w:hint="eastAsia" w:ascii="宋体" w:hAnsi="宋体" w:eastAsia="宋体" w:cs="宋体"/>
          <w:color w:val="auto"/>
          <w:sz w:val="24"/>
          <w:szCs w:val="24"/>
          <w:highlight w:val="none"/>
          <w:lang w:val="en-US" w:eastAsia="zh-CN"/>
        </w:rPr>
        <w:t>其中</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人须为测绘类技术人员，</w:t>
      </w:r>
      <w:r>
        <w:rPr>
          <w:rFonts w:hint="eastAsia" w:ascii="宋体" w:hAnsi="宋体" w:cs="宋体"/>
          <w:color w:val="auto"/>
          <w:sz w:val="24"/>
          <w:szCs w:val="24"/>
          <w:highlight w:val="none"/>
          <w:lang w:val="en-US" w:eastAsia="zh-CN"/>
        </w:rPr>
        <w:t>具有全日制本科及以上学历，</w:t>
      </w:r>
      <w:r>
        <w:rPr>
          <w:rFonts w:hint="eastAsia" w:ascii="宋体" w:hAnsi="宋体" w:eastAsia="宋体" w:cs="宋体"/>
          <w:color w:val="auto"/>
          <w:sz w:val="24"/>
          <w:highlight w:val="none"/>
        </w:rPr>
        <w:t>从事过农村土地承包经营权确权登记颁证和地籍调查工作，</w:t>
      </w:r>
      <w:r>
        <w:rPr>
          <w:rFonts w:hint="eastAsia" w:ascii="宋体" w:hAnsi="宋体" w:cs="宋体"/>
          <w:color w:val="auto"/>
          <w:sz w:val="24"/>
          <w:highlight w:val="none"/>
          <w:lang w:eastAsia="zh-CN"/>
        </w:rPr>
        <w:t>技术服务及</w:t>
      </w:r>
      <w:r>
        <w:rPr>
          <w:rFonts w:hint="eastAsia" w:ascii="宋体" w:hAnsi="宋体" w:eastAsia="宋体" w:cs="宋体"/>
          <w:color w:val="auto"/>
          <w:sz w:val="24"/>
          <w:highlight w:val="none"/>
        </w:rPr>
        <w:t>监理组所有工作人员到岗在位率必须达到90%，除不可抗力因素外，未经</w:t>
      </w:r>
      <w:r>
        <w:rPr>
          <w:rFonts w:hint="eastAsia" w:ascii="宋体" w:hAnsi="宋体" w:eastAsia="宋体" w:cs="宋体"/>
          <w:color w:val="auto"/>
          <w:sz w:val="24"/>
          <w:highlight w:val="none"/>
          <w:lang w:val="en-US" w:eastAsia="zh-CN"/>
        </w:rPr>
        <w:t>采购人</w:t>
      </w:r>
      <w:r>
        <w:rPr>
          <w:rFonts w:hint="eastAsia" w:ascii="宋体" w:hAnsi="宋体" w:eastAsia="宋体" w:cs="宋体"/>
          <w:color w:val="auto"/>
          <w:sz w:val="24"/>
          <w:highlight w:val="none"/>
        </w:rPr>
        <w:t>同意，更换监理团队</w:t>
      </w:r>
      <w:r>
        <w:rPr>
          <w:rFonts w:hint="eastAsia" w:ascii="宋体" w:hAnsi="宋体" w:eastAsia="宋体" w:cs="宋体"/>
          <w:color w:val="auto"/>
          <w:sz w:val="24"/>
          <w:highlight w:val="none"/>
          <w:lang w:val="en-US" w:eastAsia="zh-CN"/>
        </w:rPr>
        <w:t>项目</w:t>
      </w:r>
      <w:r>
        <w:rPr>
          <w:rFonts w:hint="eastAsia" w:ascii="宋体" w:hAnsi="宋体" w:eastAsia="宋体" w:cs="宋体"/>
          <w:color w:val="auto"/>
          <w:sz w:val="24"/>
          <w:highlight w:val="none"/>
        </w:rPr>
        <w:t>负责人将予以扣除10%合同款的处罚，其余监理人员未经</w:t>
      </w:r>
      <w:r>
        <w:rPr>
          <w:rFonts w:hint="eastAsia" w:ascii="宋体" w:hAnsi="宋体" w:eastAsia="宋体" w:cs="宋体"/>
          <w:color w:val="auto"/>
          <w:sz w:val="24"/>
          <w:highlight w:val="none"/>
          <w:lang w:val="en-US" w:eastAsia="zh-CN"/>
        </w:rPr>
        <w:t>采购人</w:t>
      </w:r>
      <w:r>
        <w:rPr>
          <w:rFonts w:hint="eastAsia" w:ascii="宋体" w:hAnsi="宋体" w:eastAsia="宋体" w:cs="宋体"/>
          <w:color w:val="auto"/>
          <w:sz w:val="24"/>
          <w:highlight w:val="none"/>
        </w:rPr>
        <w:t>同意，不得更换。</w:t>
      </w:r>
    </w:p>
    <w:p w14:paraId="25FE74D6">
      <w:pPr>
        <w:snapToGri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要求投入车辆</w:t>
      </w:r>
      <w:r>
        <w:rPr>
          <w:rFonts w:hint="eastAsia" w:ascii="宋体" w:hAnsi="宋体" w:cs="宋体"/>
          <w:color w:val="auto"/>
          <w:sz w:val="24"/>
          <w:szCs w:val="24"/>
          <w:highlight w:val="none"/>
          <w:lang w:val="en-US" w:eastAsia="zh-CN"/>
        </w:rPr>
        <w:t>不少于3</w:t>
      </w:r>
      <w:r>
        <w:rPr>
          <w:rFonts w:hint="eastAsia" w:ascii="宋体" w:hAnsi="宋体" w:eastAsia="宋体" w:cs="宋体"/>
          <w:color w:val="auto"/>
          <w:sz w:val="24"/>
          <w:szCs w:val="24"/>
          <w:highlight w:val="none"/>
          <w:lang w:val="en-US" w:eastAsia="zh-CN"/>
        </w:rPr>
        <w:t>辆</w:t>
      </w:r>
      <w:r>
        <w:rPr>
          <w:rFonts w:hint="eastAsia" w:ascii="宋体" w:hAnsi="宋体" w:cs="宋体"/>
          <w:color w:val="auto"/>
          <w:sz w:val="24"/>
          <w:szCs w:val="24"/>
          <w:highlight w:val="none"/>
          <w:lang w:val="en-US" w:eastAsia="zh-CN"/>
        </w:rPr>
        <w:t>和相关设备设施，其中需配备</w:t>
      </w:r>
      <w:r>
        <w:rPr>
          <w:rFonts w:hint="eastAsia" w:ascii="宋体" w:hAnsi="宋体" w:eastAsia="宋体" w:cs="宋体"/>
          <w:color w:val="auto"/>
          <w:sz w:val="24"/>
          <w:szCs w:val="24"/>
          <w:highlight w:val="none"/>
          <w:lang w:val="en-US" w:eastAsia="zh-CN"/>
        </w:rPr>
        <w:t>RTK、全站仪、</w:t>
      </w:r>
      <w:r>
        <w:rPr>
          <w:rFonts w:hint="eastAsia" w:ascii="宋体" w:hAnsi="宋体" w:cs="宋体"/>
          <w:color w:val="auto"/>
          <w:sz w:val="24"/>
          <w:szCs w:val="24"/>
          <w:highlight w:val="none"/>
          <w:lang w:val="en-US" w:eastAsia="zh-CN"/>
        </w:rPr>
        <w:t>附带笔记本</w:t>
      </w:r>
      <w:r>
        <w:rPr>
          <w:rFonts w:hint="eastAsia" w:ascii="宋体" w:hAnsi="宋体" w:eastAsia="宋体" w:cs="宋体"/>
          <w:color w:val="auto"/>
          <w:sz w:val="24"/>
          <w:szCs w:val="24"/>
          <w:highlight w:val="none"/>
          <w:lang w:val="en-US" w:eastAsia="zh-CN"/>
        </w:rPr>
        <w:t>电脑</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组</w:t>
      </w:r>
      <w:r>
        <w:rPr>
          <w:rFonts w:hint="eastAsia" w:ascii="宋体" w:hAnsi="宋体" w:cs="宋体"/>
          <w:color w:val="auto"/>
          <w:sz w:val="24"/>
          <w:szCs w:val="24"/>
          <w:highlight w:val="none"/>
          <w:lang w:val="en-US" w:eastAsia="zh-CN"/>
        </w:rPr>
        <w:t>及打印扫描设备</w:t>
      </w:r>
      <w:r>
        <w:rPr>
          <w:rFonts w:hint="eastAsia" w:ascii="宋体" w:hAnsi="宋体" w:eastAsia="宋体" w:cs="宋体"/>
          <w:color w:val="auto"/>
          <w:sz w:val="24"/>
          <w:szCs w:val="24"/>
          <w:highlight w:val="none"/>
          <w:lang w:val="en-US" w:eastAsia="zh-CN"/>
        </w:rPr>
        <w:t>。</w:t>
      </w:r>
    </w:p>
    <w:p w14:paraId="7F8305A3">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cs="宋体"/>
          <w:b w:val="0"/>
          <w:color w:val="auto"/>
          <w:kern w:val="2"/>
          <w:sz w:val="24"/>
          <w:szCs w:val="24"/>
          <w:highlight w:val="none"/>
          <w:lang w:eastAsia="zh-CN"/>
        </w:rPr>
        <w:t>上述内容须随时响应项目实际进度要求并按相应人员和设备予以增配。</w:t>
      </w:r>
    </w:p>
    <w:p w14:paraId="37A6B344">
      <w:pPr>
        <w:pStyle w:val="19"/>
        <w:spacing w:before="0" w:line="360" w:lineRule="auto"/>
        <w:rPr>
          <w:rFonts w:hint="eastAsia" w:ascii="宋体" w:hAnsi="宋体" w:eastAsia="宋体" w:cs="宋体"/>
          <w:b/>
          <w:color w:val="auto"/>
          <w:kern w:val="2"/>
          <w:sz w:val="24"/>
          <w:szCs w:val="24"/>
          <w:highlight w:val="none"/>
          <w:lang w:eastAsia="zh-CN"/>
        </w:rPr>
      </w:pPr>
      <w:r>
        <w:rPr>
          <w:rFonts w:hint="eastAsia" w:ascii="宋体" w:hAnsi="宋体" w:eastAsia="宋体" w:cs="宋体"/>
          <w:b/>
          <w:color w:val="auto"/>
          <w:kern w:val="2"/>
          <w:sz w:val="24"/>
          <w:szCs w:val="24"/>
          <w:highlight w:val="none"/>
          <w:lang w:val="en-US" w:eastAsia="zh-CN"/>
        </w:rPr>
        <w:t xml:space="preserve">    </w:t>
      </w:r>
      <w:r>
        <w:rPr>
          <w:rFonts w:hint="eastAsia" w:ascii="宋体" w:hAnsi="宋体" w:eastAsia="宋体" w:cs="宋体"/>
          <w:b/>
          <w:color w:val="auto"/>
          <w:kern w:val="2"/>
          <w:sz w:val="24"/>
          <w:szCs w:val="24"/>
          <w:highlight w:val="none"/>
          <w:lang w:eastAsia="zh-CN"/>
        </w:rPr>
        <w:t>标项二、</w:t>
      </w:r>
      <w:r>
        <w:rPr>
          <w:rFonts w:hint="eastAsia" w:ascii="宋体" w:hAnsi="宋体" w:eastAsia="宋体" w:cs="宋体"/>
          <w:b/>
          <w:color w:val="auto"/>
          <w:kern w:val="2"/>
          <w:sz w:val="24"/>
          <w:szCs w:val="24"/>
          <w:highlight w:val="none"/>
          <w:lang w:val="en-US" w:eastAsia="zh-CN"/>
        </w:rPr>
        <w:t>标项三、标项四、</w:t>
      </w:r>
      <w:r>
        <w:rPr>
          <w:rFonts w:hint="eastAsia" w:ascii="宋体" w:hAnsi="宋体" w:eastAsia="宋体" w:cs="宋体"/>
          <w:b/>
          <w:color w:val="auto"/>
          <w:kern w:val="2"/>
          <w:sz w:val="24"/>
          <w:szCs w:val="24"/>
          <w:highlight w:val="none"/>
          <w:lang w:eastAsia="zh-CN"/>
        </w:rPr>
        <w:t>标项五</w:t>
      </w:r>
      <w:r>
        <w:rPr>
          <w:rFonts w:hint="eastAsia" w:ascii="宋体" w:hAnsi="宋体" w:eastAsia="宋体" w:cs="宋体"/>
          <w:b/>
          <w:color w:val="auto"/>
          <w:kern w:val="2"/>
          <w:sz w:val="24"/>
          <w:szCs w:val="24"/>
          <w:highlight w:val="none"/>
          <w:lang w:val="en-US" w:eastAsia="zh-CN"/>
        </w:rPr>
        <w:t>、标项六</w:t>
      </w:r>
      <w:r>
        <w:rPr>
          <w:rFonts w:hint="eastAsia" w:ascii="宋体" w:hAnsi="宋体" w:eastAsia="宋体" w:cs="宋体"/>
          <w:b/>
          <w:color w:val="auto"/>
          <w:kern w:val="2"/>
          <w:sz w:val="24"/>
          <w:szCs w:val="24"/>
          <w:highlight w:val="none"/>
          <w:lang w:eastAsia="zh-CN"/>
        </w:rPr>
        <w:t>：</w:t>
      </w:r>
    </w:p>
    <w:p w14:paraId="74E41AFC">
      <w:pPr>
        <w:wordWrap/>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配合项目负责人和技术负责人，同时</w:t>
      </w:r>
      <w:r>
        <w:rPr>
          <w:rFonts w:hint="eastAsia" w:ascii="宋体" w:hAnsi="宋体" w:eastAsia="宋体" w:cs="宋体"/>
          <w:color w:val="auto"/>
          <w:sz w:val="24"/>
          <w:szCs w:val="24"/>
          <w:highlight w:val="none"/>
          <w:lang w:val="en-US" w:eastAsia="zh-CN"/>
        </w:rPr>
        <w:t>要求每标项</w:t>
      </w:r>
      <w:r>
        <w:rPr>
          <w:rFonts w:hint="eastAsia" w:ascii="宋体" w:hAnsi="宋体" w:cs="宋体"/>
          <w:color w:val="auto"/>
          <w:sz w:val="24"/>
          <w:szCs w:val="24"/>
          <w:highlight w:val="none"/>
          <w:lang w:val="en-US" w:eastAsia="zh-CN"/>
        </w:rPr>
        <w:t>最低投入</w:t>
      </w:r>
      <w:r>
        <w:rPr>
          <w:rFonts w:hint="eastAsia" w:ascii="宋体" w:hAnsi="宋体" w:eastAsia="宋体" w:cs="宋体"/>
          <w:color w:val="auto"/>
          <w:sz w:val="24"/>
          <w:szCs w:val="24"/>
          <w:highlight w:val="none"/>
          <w:lang w:val="en-US" w:eastAsia="zh-CN"/>
        </w:rPr>
        <w:t>基础测量小组（不含项目负责人、技术负责人）</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lang w:val="en-US" w:eastAsia="zh-CN"/>
        </w:rPr>
        <w:t>组（</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人一组，其中</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人须为测绘类技术人员，以职称证书或学历证书的专业为准），投标文件中须提供投标人为其缴</w:t>
      </w:r>
      <w:r>
        <w:rPr>
          <w:rFonts w:hint="eastAsia" w:ascii="宋体" w:hAnsi="宋体" w:eastAsia="宋体" w:cs="宋体"/>
          <w:strike w:val="0"/>
          <w:dstrike w:val="0"/>
          <w:color w:val="auto"/>
          <w:sz w:val="24"/>
          <w:szCs w:val="24"/>
          <w:highlight w:val="none"/>
          <w:lang w:val="en-US" w:eastAsia="zh-CN"/>
        </w:rPr>
        <w:t>纳的社</w:t>
      </w:r>
      <w:r>
        <w:rPr>
          <w:rFonts w:hint="eastAsia" w:ascii="宋体" w:hAnsi="宋体" w:eastAsia="宋体" w:cs="宋体"/>
          <w:color w:val="auto"/>
          <w:sz w:val="24"/>
          <w:szCs w:val="24"/>
          <w:highlight w:val="none"/>
          <w:lang w:val="en-US" w:eastAsia="zh-CN"/>
        </w:rPr>
        <w:t>保证明，以及职称证书或学历证书等相关证明材料。</w:t>
      </w:r>
      <w:r>
        <w:rPr>
          <w:rFonts w:hint="eastAsia" w:ascii="宋体" w:hAnsi="宋体" w:eastAsia="宋体" w:cs="宋体"/>
          <w:color w:val="auto"/>
          <w:sz w:val="24"/>
          <w:highlight w:val="none"/>
        </w:rPr>
        <w:t>所有工作人员到岗在位率必须达到90%，除不可抗力因素外，未经</w:t>
      </w:r>
      <w:r>
        <w:rPr>
          <w:rFonts w:hint="eastAsia" w:ascii="宋体" w:hAnsi="宋体" w:eastAsia="宋体" w:cs="宋体"/>
          <w:color w:val="auto"/>
          <w:sz w:val="24"/>
          <w:highlight w:val="none"/>
          <w:lang w:val="en-US" w:eastAsia="zh-CN"/>
        </w:rPr>
        <w:t>采购人</w:t>
      </w:r>
      <w:r>
        <w:rPr>
          <w:rFonts w:hint="eastAsia" w:ascii="宋体" w:hAnsi="宋体" w:eastAsia="宋体" w:cs="宋体"/>
          <w:color w:val="auto"/>
          <w:sz w:val="24"/>
          <w:highlight w:val="none"/>
        </w:rPr>
        <w:t>同意，更换团队</w:t>
      </w:r>
      <w:r>
        <w:rPr>
          <w:rFonts w:hint="eastAsia" w:ascii="宋体" w:hAnsi="宋体" w:eastAsia="宋体" w:cs="宋体"/>
          <w:color w:val="auto"/>
          <w:sz w:val="24"/>
          <w:highlight w:val="none"/>
          <w:lang w:val="en-US" w:eastAsia="zh-CN"/>
        </w:rPr>
        <w:t>项目</w:t>
      </w:r>
      <w:r>
        <w:rPr>
          <w:rFonts w:hint="eastAsia" w:ascii="宋体" w:hAnsi="宋体" w:eastAsia="宋体" w:cs="宋体"/>
          <w:color w:val="auto"/>
          <w:sz w:val="24"/>
          <w:highlight w:val="none"/>
        </w:rPr>
        <w:t>负责人将予以扣除10%合同款的处罚，其余</w:t>
      </w:r>
      <w:r>
        <w:rPr>
          <w:rFonts w:hint="eastAsia" w:ascii="宋体" w:hAnsi="宋体" w:cs="宋体"/>
          <w:color w:val="auto"/>
          <w:sz w:val="24"/>
          <w:highlight w:val="none"/>
          <w:lang w:eastAsia="zh-CN"/>
        </w:rPr>
        <w:t>作业</w:t>
      </w:r>
      <w:r>
        <w:rPr>
          <w:rFonts w:hint="eastAsia" w:ascii="宋体" w:hAnsi="宋体" w:eastAsia="宋体" w:cs="宋体"/>
          <w:color w:val="auto"/>
          <w:sz w:val="24"/>
          <w:highlight w:val="none"/>
        </w:rPr>
        <w:t>人员未经</w:t>
      </w:r>
      <w:r>
        <w:rPr>
          <w:rFonts w:hint="eastAsia" w:ascii="宋体" w:hAnsi="宋体" w:eastAsia="宋体" w:cs="宋体"/>
          <w:color w:val="auto"/>
          <w:sz w:val="24"/>
          <w:highlight w:val="none"/>
          <w:lang w:val="en-US" w:eastAsia="zh-CN"/>
        </w:rPr>
        <w:t>采购人</w:t>
      </w:r>
      <w:r>
        <w:rPr>
          <w:rFonts w:hint="eastAsia" w:ascii="宋体" w:hAnsi="宋体" w:eastAsia="宋体" w:cs="宋体"/>
          <w:color w:val="auto"/>
          <w:sz w:val="24"/>
          <w:highlight w:val="none"/>
        </w:rPr>
        <w:t>同意，不得更换。</w:t>
      </w:r>
    </w:p>
    <w:p w14:paraId="4B84B4EA">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要求</w:t>
      </w:r>
      <w:r>
        <w:rPr>
          <w:rFonts w:hint="eastAsia" w:ascii="宋体" w:hAnsi="宋体" w:cs="宋体"/>
          <w:color w:val="auto"/>
          <w:sz w:val="24"/>
          <w:szCs w:val="24"/>
          <w:highlight w:val="none"/>
          <w:lang w:val="en-US" w:eastAsia="zh-CN"/>
        </w:rPr>
        <w:t>每个标项</w:t>
      </w:r>
      <w:r>
        <w:rPr>
          <w:rFonts w:hint="eastAsia" w:ascii="宋体" w:hAnsi="宋体" w:eastAsia="宋体" w:cs="宋体"/>
          <w:color w:val="auto"/>
          <w:sz w:val="24"/>
          <w:szCs w:val="24"/>
          <w:highlight w:val="none"/>
          <w:lang w:val="en-US" w:eastAsia="zh-CN"/>
        </w:rPr>
        <w:t>投入车辆</w:t>
      </w:r>
      <w:r>
        <w:rPr>
          <w:rFonts w:hint="eastAsia" w:ascii="宋体" w:hAnsi="宋体" w:cs="宋体"/>
          <w:color w:val="auto"/>
          <w:sz w:val="24"/>
          <w:szCs w:val="24"/>
          <w:highlight w:val="none"/>
          <w:lang w:val="en-US" w:eastAsia="zh-CN"/>
        </w:rPr>
        <w:t>不少于15</w:t>
      </w:r>
      <w:r>
        <w:rPr>
          <w:rFonts w:hint="eastAsia" w:ascii="宋体" w:hAnsi="宋体" w:eastAsia="宋体" w:cs="宋体"/>
          <w:color w:val="auto"/>
          <w:sz w:val="24"/>
          <w:szCs w:val="24"/>
          <w:highlight w:val="none"/>
          <w:lang w:val="en-US" w:eastAsia="zh-CN"/>
        </w:rPr>
        <w:t>辆</w:t>
      </w:r>
      <w:r>
        <w:rPr>
          <w:rFonts w:hint="eastAsia" w:ascii="宋体" w:hAnsi="宋体" w:cs="宋体"/>
          <w:color w:val="auto"/>
          <w:sz w:val="24"/>
          <w:szCs w:val="24"/>
          <w:highlight w:val="none"/>
          <w:lang w:val="en-US" w:eastAsia="zh-CN"/>
        </w:rPr>
        <w:t>和相关设备设施</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其中各标项需配备</w:t>
      </w:r>
      <w:r>
        <w:rPr>
          <w:rFonts w:hint="eastAsia" w:ascii="宋体" w:hAnsi="宋体" w:eastAsia="宋体" w:cs="宋体"/>
          <w:color w:val="auto"/>
          <w:sz w:val="24"/>
          <w:szCs w:val="24"/>
          <w:highlight w:val="none"/>
          <w:lang w:val="en-US" w:eastAsia="zh-CN"/>
        </w:rPr>
        <w:t>RTK、全站仪、电脑</w:t>
      </w:r>
      <w:r>
        <w:rPr>
          <w:rFonts w:hint="eastAsia" w:ascii="宋体" w:hAnsi="宋体" w:cs="宋体"/>
          <w:color w:val="auto"/>
          <w:sz w:val="24"/>
          <w:szCs w:val="24"/>
          <w:highlight w:val="none"/>
          <w:lang w:val="en-US" w:eastAsia="zh-CN"/>
        </w:rPr>
        <w:t>及打印扫描设备，不少于20</w:t>
      </w:r>
      <w:r>
        <w:rPr>
          <w:rFonts w:hint="eastAsia" w:ascii="宋体" w:hAnsi="宋体" w:eastAsia="宋体" w:cs="宋体"/>
          <w:color w:val="auto"/>
          <w:sz w:val="24"/>
          <w:szCs w:val="24"/>
          <w:highlight w:val="none"/>
          <w:lang w:val="en-US" w:eastAsia="zh-CN"/>
        </w:rPr>
        <w:t>组。</w:t>
      </w:r>
    </w:p>
    <w:p w14:paraId="3E9E7CE7">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cs="宋体"/>
          <w:b w:val="0"/>
          <w:color w:val="auto"/>
          <w:kern w:val="2"/>
          <w:sz w:val="24"/>
          <w:szCs w:val="24"/>
          <w:highlight w:val="none"/>
          <w:lang w:eastAsia="zh-CN"/>
        </w:rPr>
        <w:t>上述内容须随时响应项目实际进度要求并按相应人员和设备予以增配。</w:t>
      </w:r>
    </w:p>
    <w:p w14:paraId="12B37AA4">
      <w:pPr>
        <w:pStyle w:val="3"/>
        <w:numPr>
          <w:ilvl w:val="0"/>
          <w:numId w:val="0"/>
        </w:numPr>
        <w:ind w:leftChars="0"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（五）项目验收</w:t>
      </w:r>
    </w:p>
    <w:p w14:paraId="551DB350">
      <w:pPr>
        <w:wordWrap/>
        <w:snapToGrid w:val="0"/>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全部工作任务完成后，要确保数据能成功汇交到省厅数据库。对于承包地块测绘成果的专项检查验收，由采购人成立专家组或委托具备相应资质的第三方社会机构进行检查验收，并出具专项检查验收报告或鉴定结论，作为后期付款的依据。</w:t>
      </w:r>
    </w:p>
    <w:p w14:paraId="3223A1C0">
      <w:pPr>
        <w:pStyle w:val="3"/>
        <w:ind w:left="434" w:leftChars="202" w:hanging="10" w:hangingChars="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成果归属权约定</w:t>
      </w:r>
    </w:p>
    <w:p w14:paraId="1D93A700">
      <w:pPr>
        <w:wordWrap/>
        <w:adjustRightInd w:val="0"/>
        <w:snapToGrid w:val="0"/>
        <w:spacing w:line="360" w:lineRule="auto"/>
        <w:ind w:firstLine="352" w:firstLineChars="147"/>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投标人测绘成果的所有权、使用权和著作权归采购方所有。</w:t>
      </w:r>
      <w:r>
        <w:rPr>
          <w:rFonts w:hint="eastAsia" w:ascii="宋体" w:hAnsi="宋体" w:eastAsia="宋体" w:cs="宋体"/>
          <w:color w:val="auto"/>
          <w:kern w:val="2"/>
          <w:sz w:val="24"/>
          <w:szCs w:val="24"/>
          <w:highlight w:val="none"/>
          <w:lang w:val="en-US" w:eastAsia="zh-CN" w:bidi="ar-SA"/>
        </w:rPr>
        <w:t>中标</w:t>
      </w:r>
      <w:r>
        <w:rPr>
          <w:rFonts w:hint="eastAsia" w:ascii="宋体" w:hAnsi="宋体" w:eastAsia="宋体" w:cs="宋体"/>
          <w:color w:val="auto"/>
          <w:sz w:val="24"/>
          <w:szCs w:val="24"/>
          <w:highlight w:val="none"/>
          <w:lang w:eastAsia="zh-CN"/>
        </w:rPr>
        <w:t>方应保证提供服务过程中不会侵犯任何第三方的知识产权。</w:t>
      </w:r>
    </w:p>
    <w:p w14:paraId="5A6B57B5">
      <w:pPr>
        <w:pStyle w:val="3"/>
        <w:ind w:left="434" w:leftChars="202" w:hanging="10" w:hangingChars="4"/>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采购人认为必须说明的其他内容</w:t>
      </w:r>
    </w:p>
    <w:p w14:paraId="54821B8E">
      <w:pPr>
        <w:wordWrap/>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1、采购需求内明示标项相关要求的，以各标项要求为准，如未明示为哪个标项要求的，则是对所有标项的统一标准或要求。</w:t>
      </w:r>
    </w:p>
    <w:p w14:paraId="4BA0D74F">
      <w:pPr>
        <w:wordWrap/>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主要工作依据</w:t>
      </w:r>
      <w:r>
        <w:rPr>
          <w:rFonts w:hint="eastAsia" w:ascii="宋体" w:hAnsi="宋体" w:cs="宋体"/>
          <w:b w:val="0"/>
          <w:bCs w:val="0"/>
          <w:color w:val="auto"/>
          <w:sz w:val="24"/>
          <w:szCs w:val="24"/>
          <w:highlight w:val="none"/>
          <w:lang w:eastAsia="zh-CN"/>
        </w:rPr>
        <w:t>：</w:t>
      </w:r>
    </w:p>
    <w:p w14:paraId="33E74FF3">
      <w:pPr>
        <w:pStyle w:val="5"/>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《测绘成果质量检查与验收》(GB/T24356-2023)；</w:t>
      </w:r>
    </w:p>
    <w:p w14:paraId="3E5FAB32">
      <w:pPr>
        <w:pStyle w:val="5"/>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《农村土地承包经营权要素编码规则》(GB/T35958-2018)；</w:t>
      </w:r>
    </w:p>
    <w:p w14:paraId="5BBE5D83">
      <w:pPr>
        <w:pStyle w:val="5"/>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《农村土地承包经营权调查规程》(NY/T2537-2014)；</w:t>
      </w:r>
    </w:p>
    <w:p w14:paraId="73FD3439">
      <w:pPr>
        <w:pStyle w:val="5"/>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《农村土地承包经营权确权登记数据库规范》(NY/T2539-2016)；</w:t>
      </w:r>
    </w:p>
    <w:p w14:paraId="7AEEDB1F">
      <w:pPr>
        <w:pStyle w:val="5"/>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《农村土地承包经营权确权登记颁证档案管理办法》(农经发〔2014〕12号)；</w:t>
      </w:r>
    </w:p>
    <w:p w14:paraId="6528FF68">
      <w:pPr>
        <w:pStyle w:val="5"/>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《农村土地承包经营权确权登记颁证成果检查验收办法(试行)》(农办经〔2015〕5号)；</w:t>
      </w:r>
    </w:p>
    <w:p w14:paraId="01C516C9">
      <w:pPr>
        <w:pStyle w:val="5"/>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《农村土地承包经营权确权登记数据库建设技术指南(试行)》(农办经〔2015〕13号)；</w:t>
      </w:r>
    </w:p>
    <w:p w14:paraId="43ECB90A">
      <w:pPr>
        <w:pStyle w:val="5"/>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《农村土地承包经营权确权登记数据库汇交办法(试行)》(农办经〔2015〕13号)；</w:t>
      </w:r>
    </w:p>
    <w:p w14:paraId="29967E49">
      <w:pPr>
        <w:pStyle w:val="5"/>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《农村土地承包经营权确权登记颁证成果图制图规范(试行)》(农办经〔2015〕23号)；</w:t>
      </w:r>
    </w:p>
    <w:p w14:paraId="0E0ACBCD">
      <w:pPr>
        <w:pStyle w:val="5"/>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《浙江省农村土地承包经营权确权登记颁证操作方案》(浙农确权办〔2015〕3号)；</w:t>
      </w:r>
    </w:p>
    <w:p w14:paraId="528A1D3C">
      <w:pPr>
        <w:pStyle w:val="5"/>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《浙江省农村土地承包经营权确权登记颁证技术方案》(浙农确权办〔2015〕8号)；</w:t>
      </w:r>
    </w:p>
    <w:p w14:paraId="19435875">
      <w:pPr>
        <w:pStyle w:val="5"/>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浙江省农村土地承包经营权确权登记颁证工作协调小组办公室关于印发农村土地承包经营权确权登记颁证有关政策问题解答的通知(浙农确权办〔2015〕7号)；</w:t>
      </w:r>
    </w:p>
    <w:p w14:paraId="1C51CE72">
      <w:pPr>
        <w:pStyle w:val="5"/>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《浙江省农村土地承包经营权确权登记颁证档案管理办法》(浙农经发〔2016〕4号)；</w:t>
      </w:r>
    </w:p>
    <w:p w14:paraId="680BE5EE">
      <w:pPr>
        <w:pStyle w:val="5"/>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14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浙江省农村土地承包经营权确权登记颁证工作小组办公室关于印发农村土地承包经营权确权登记颁证有关问题解答的通知(浙农确权办〔2016〕16号)；</w:t>
      </w:r>
    </w:p>
    <w:p w14:paraId="4E938BAD">
      <w:pPr>
        <w:pStyle w:val="5"/>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15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关于印发《浙江省农村土地承包经营权确权登记颁证成果检查验收实施细则》的通知(浙农确权办〔2017〕1号)；</w:t>
      </w:r>
    </w:p>
    <w:p w14:paraId="31E7EEE0">
      <w:pPr>
        <w:pStyle w:val="5"/>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16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农村土地承包经营权确权登记颁证数据入库等问题处理意见(浙农确权办〔2017〕12号)；</w:t>
      </w:r>
    </w:p>
    <w:p w14:paraId="0953ADE1">
      <w:pPr>
        <w:pStyle w:val="5"/>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17</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浙江省农村土地承包经营权确权登记颁证工作协调小组办公室关于印发《浙江省农村土地承包经营权确权登记颁证数据库成果汇交及质量评价实施细则》的通知(浙农确权办〔2018〕7号)；</w:t>
      </w:r>
    </w:p>
    <w:p w14:paraId="6FB351DB">
      <w:pPr>
        <w:pStyle w:val="5"/>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18</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农业农村部办公厅关于印发《农村土地(耕地)承包合同(家庭承包方式)示范文本》的通知(农办政改〔2022〕2号)；</w:t>
      </w:r>
    </w:p>
    <w:p w14:paraId="11AB5775">
      <w:pPr>
        <w:pStyle w:val="5"/>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19</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农业农村部办公厅关于印发《第二轮土地承包到期后再延长30年试点工作规程(试行)》的通知(农办政改〔2023〕7号)。</w:t>
      </w:r>
    </w:p>
    <w:p w14:paraId="66E41925">
      <w:pPr>
        <w:pStyle w:val="35"/>
        <w:widowControl w:val="0"/>
        <w:tabs>
          <w:tab w:val="left" w:pos="4830"/>
        </w:tabs>
        <w:wordWrap/>
        <w:adjustRightInd/>
        <w:snapToGrid/>
        <w:spacing w:line="360" w:lineRule="auto"/>
        <w:ind w:firstLine="480" w:firstLineChars="200"/>
        <w:textAlignment w:val="auto"/>
        <w:rPr>
          <w:rFonts w:hint="eastAsia" w:ascii="宋体" w:hAnsi="宋体" w:eastAsia="宋体" w:cs="宋体"/>
          <w:color w:val="auto"/>
          <w:sz w:val="24"/>
          <w:szCs w:val="24"/>
          <w:highlight w:val="none"/>
        </w:rPr>
      </w:pPr>
      <w:bookmarkStart w:id="27" w:name="_Toc32011"/>
      <w:r>
        <w:rPr>
          <w:rFonts w:hint="eastAsia" w:hAnsi="宋体" w:cs="宋体"/>
          <w:color w:val="auto"/>
          <w:sz w:val="24"/>
          <w:szCs w:val="24"/>
          <w:highlight w:val="none"/>
          <w:lang w:val="en-US" w:eastAsia="zh-CN"/>
        </w:rPr>
        <w:t>3、</w:t>
      </w:r>
      <w:r>
        <w:rPr>
          <w:rFonts w:hint="eastAsia" w:ascii="宋体" w:hAnsi="宋体" w:eastAsia="宋体" w:cs="宋体"/>
          <w:color w:val="auto"/>
          <w:sz w:val="24"/>
          <w:szCs w:val="24"/>
          <w:highlight w:val="none"/>
        </w:rPr>
        <w:t>本项目不允许转包，若中标人转包其应履行的合同义务，采购单位有权终止合同并没收全部履约保证金</w:t>
      </w:r>
      <w:r>
        <w:rPr>
          <w:rFonts w:hint="eastAsia" w:ascii="宋体" w:hAnsi="宋体" w:eastAsia="宋体" w:cs="宋体"/>
          <w:color w:val="auto"/>
          <w:sz w:val="24"/>
          <w:szCs w:val="24"/>
          <w:highlight w:val="none"/>
          <w:lang w:eastAsia="zh-CN"/>
        </w:rPr>
        <w:t>（如有）</w:t>
      </w:r>
      <w:r>
        <w:rPr>
          <w:rFonts w:hint="eastAsia" w:ascii="宋体" w:hAnsi="宋体" w:eastAsia="宋体" w:cs="宋体"/>
          <w:color w:val="auto"/>
          <w:sz w:val="24"/>
          <w:szCs w:val="24"/>
          <w:highlight w:val="none"/>
        </w:rPr>
        <w:t>，并追究相关违约责任。</w:t>
      </w:r>
    </w:p>
    <w:bookmarkEnd w:id="27"/>
    <w:p w14:paraId="1C16DA1F">
      <w:pPr>
        <w:pStyle w:val="3"/>
        <w:ind w:left="434" w:leftChars="202" w:hanging="10" w:hangingChars="4"/>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(八)保密要求</w:t>
      </w:r>
    </w:p>
    <w:p w14:paraId="4997ECEB">
      <w:pPr>
        <w:pStyle w:val="969"/>
        <w:wordWrap/>
        <w:snapToGrid/>
        <w:spacing w:line="360" w:lineRule="auto"/>
        <w:ind w:left="0" w:leftChars="0" w:firstLine="480" w:firstLineChars="200"/>
        <w:textAlignment w:val="auto"/>
        <w:rPr>
          <w:rFonts w:hint="eastAsia" w:ascii="宋体" w:hAnsi="宋体" w:eastAsia="宋体" w:cs="宋体"/>
          <w:color w:val="auto"/>
          <w:kern w:val="2"/>
          <w:szCs w:val="24"/>
          <w:highlight w:val="none"/>
          <w:lang w:val="en-US"/>
        </w:rPr>
      </w:pPr>
      <w:r>
        <w:rPr>
          <w:rFonts w:hint="eastAsia" w:ascii="宋体" w:hAnsi="宋体" w:eastAsia="宋体" w:cs="宋体"/>
          <w:color w:val="auto"/>
          <w:kern w:val="2"/>
          <w:szCs w:val="24"/>
          <w:highlight w:val="none"/>
          <w:lang w:val="en-US"/>
        </w:rPr>
        <w:t>1、中标人须建立严格的保密制度，并加强对工作人员的保密管理及保密知识教育</w:t>
      </w:r>
      <w:r>
        <w:rPr>
          <w:rFonts w:hint="eastAsia" w:ascii="宋体" w:hAnsi="宋体" w:eastAsia="宋体" w:cs="宋体"/>
          <w:color w:val="auto"/>
          <w:kern w:val="2"/>
          <w:szCs w:val="24"/>
          <w:highlight w:val="none"/>
          <w:lang w:val="en-US" w:eastAsia="zh-CN"/>
        </w:rPr>
        <w:t>及培训</w:t>
      </w:r>
      <w:r>
        <w:rPr>
          <w:rFonts w:hint="eastAsia" w:ascii="宋体" w:hAnsi="宋体" w:eastAsia="宋体" w:cs="宋体"/>
          <w:color w:val="auto"/>
          <w:kern w:val="2"/>
          <w:szCs w:val="24"/>
          <w:highlight w:val="none"/>
          <w:lang w:val="en-US"/>
        </w:rPr>
        <w:t>。</w:t>
      </w:r>
    </w:p>
    <w:p w14:paraId="18616C4D">
      <w:pPr>
        <w:wordWrap/>
        <w:snapToGrid/>
        <w:spacing w:line="360" w:lineRule="auto"/>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kern w:val="2"/>
          <w:sz w:val="24"/>
          <w:szCs w:val="24"/>
          <w:highlight w:val="none"/>
          <w:lang w:val="en-US"/>
        </w:rPr>
        <w:t>2、</w:t>
      </w:r>
      <w:r>
        <w:rPr>
          <w:rFonts w:hint="eastAsia" w:ascii="宋体" w:hAnsi="宋体" w:eastAsia="宋体" w:cs="宋体"/>
          <w:bCs/>
          <w:color w:val="auto"/>
          <w:kern w:val="2"/>
          <w:sz w:val="24"/>
          <w:szCs w:val="24"/>
          <w:highlight w:val="none"/>
          <w:lang w:val="en-US"/>
        </w:rPr>
        <w:t>中标人须承担与此有关的技术情报和数据资料的保密责任。与本项目有关的资料及数据成果中涉及国家秘密的内容，均要求</w:t>
      </w:r>
      <w:r>
        <w:rPr>
          <w:rFonts w:hint="eastAsia" w:ascii="宋体" w:hAnsi="宋体" w:eastAsia="宋体" w:cs="宋体"/>
          <w:b w:val="0"/>
          <w:bCs/>
          <w:color w:val="auto"/>
          <w:sz w:val="24"/>
          <w:szCs w:val="24"/>
          <w:highlight w:val="none"/>
          <w:lang w:eastAsia="zh-CN"/>
        </w:rPr>
        <w:t>严格遵守《中华人民共和国测绘法》《中华人民共和国测绘成果管理条例》和国家保密法律法规的规定，切实做好涉密测绘成果的保密工作（如有最新规定文件，均按最新文件执行）。</w:t>
      </w:r>
    </w:p>
    <w:p w14:paraId="64A609F0">
      <w:pPr>
        <w:rPr>
          <w:rFonts w:hint="eastAsia" w:asciiTheme="minorEastAsia" w:hAnsiTheme="minorEastAsia" w:eastAsiaTheme="minorEastAsia" w:cstheme="minorEastAsia"/>
          <w:b/>
          <w:bCs/>
          <w:color w:val="auto"/>
          <w:sz w:val="28"/>
          <w:szCs w:val="28"/>
          <w:highlight w:val="none"/>
        </w:rPr>
      </w:pPr>
    </w:p>
    <w:p w14:paraId="2D16C196">
      <w:pPr>
        <w:pStyle w:val="3"/>
        <w:numPr>
          <w:ilvl w:val="0"/>
          <w:numId w:val="0"/>
        </w:numPr>
        <w:ind w:left="0" w:leftChars="0" w:firstLine="0" w:firstLineChars="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2、商务需求</w:t>
      </w:r>
    </w:p>
    <w:p w14:paraId="1A2A5441">
      <w:pPr>
        <w:pStyle w:val="3"/>
        <w:numPr>
          <w:ilvl w:val="0"/>
          <w:numId w:val="0"/>
        </w:numPr>
        <w:ind w:leftChars="0" w:firstLine="482"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2.1、服务期限：2026年11月30日前完成全部工作任务。</w:t>
      </w:r>
    </w:p>
    <w:p w14:paraId="5396F4D9">
      <w:pPr>
        <w:pStyle w:val="3"/>
        <w:ind w:left="434" w:leftChars="202" w:hanging="10" w:hangingChars="4"/>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lang w:val="en-US" w:eastAsia="zh-CN"/>
        </w:rPr>
        <w:t>2.2、付款方式</w:t>
      </w:r>
    </w:p>
    <w:p w14:paraId="3F1B8E17">
      <w:pPr>
        <w:widowControl/>
        <w:wordWrap/>
        <w:adjustRightInd/>
        <w:snapToGrid w:val="0"/>
        <w:spacing w:line="360" w:lineRule="auto"/>
        <w:ind w:firstLine="482"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cs="宋体"/>
          <w:b/>
          <w:bCs/>
          <w:color w:val="auto"/>
          <w:sz w:val="24"/>
          <w:highlight w:val="none"/>
          <w:lang w:val="en-US" w:eastAsia="zh-CN"/>
        </w:rPr>
        <w:t>标项一</w:t>
      </w:r>
      <w:r>
        <w:rPr>
          <w:rFonts w:hint="eastAsia" w:ascii="宋体" w:hAnsi="宋体" w:cs="宋体"/>
          <w:b/>
          <w:bCs/>
          <w:color w:val="auto"/>
          <w:sz w:val="24"/>
          <w:szCs w:val="24"/>
          <w:highlight w:val="none"/>
          <w:lang w:val="en-US" w:eastAsia="zh-CN"/>
        </w:rPr>
        <w:t>：</w:t>
      </w:r>
      <w:r>
        <w:rPr>
          <w:rFonts w:hint="eastAsia" w:ascii="宋体" w:hAnsi="宋体" w:cs="宋体"/>
          <w:color w:val="auto"/>
          <w:sz w:val="24"/>
          <w:highlight w:val="none"/>
        </w:rPr>
        <w:t>合同预付款比例为合同金额的</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0％；</w:t>
      </w:r>
      <w:r>
        <w:rPr>
          <w:rFonts w:hint="eastAsia" w:ascii="宋体" w:hAnsi="宋体" w:eastAsia="宋体" w:cs="宋体"/>
          <w:color w:val="auto"/>
          <w:sz w:val="24"/>
          <w:szCs w:val="24"/>
          <w:highlight w:val="none"/>
          <w:lang w:val="en-US" w:eastAsia="zh-CN"/>
        </w:rPr>
        <w:t>本项目按</w:t>
      </w:r>
      <w:r>
        <w:rPr>
          <w:rFonts w:hint="eastAsia" w:ascii="宋体" w:hAnsi="宋体" w:cs="宋体"/>
          <w:color w:val="auto"/>
          <w:sz w:val="24"/>
          <w:szCs w:val="24"/>
          <w:highlight w:val="none"/>
          <w:lang w:val="en-US" w:eastAsia="zh-CN"/>
        </w:rPr>
        <w:t>固定总价</w:t>
      </w:r>
      <w:r>
        <w:rPr>
          <w:rFonts w:hint="eastAsia" w:ascii="宋体" w:hAnsi="宋体" w:eastAsia="宋体" w:cs="宋体"/>
          <w:color w:val="auto"/>
          <w:sz w:val="24"/>
          <w:szCs w:val="24"/>
          <w:highlight w:val="none"/>
          <w:lang w:val="en-US" w:eastAsia="zh-CN"/>
        </w:rPr>
        <w:t>招标，全部工作任务完成后15日内，支付至</w:t>
      </w:r>
      <w:r>
        <w:rPr>
          <w:rFonts w:hint="eastAsia" w:ascii="宋体" w:hAnsi="宋体" w:cs="宋体"/>
          <w:color w:val="auto"/>
          <w:sz w:val="24"/>
          <w:szCs w:val="24"/>
          <w:highlight w:val="none"/>
          <w:lang w:val="en-US" w:eastAsia="zh-CN"/>
        </w:rPr>
        <w:t>合同金额的70%</w:t>
      </w:r>
      <w:r>
        <w:rPr>
          <w:rFonts w:hint="eastAsia" w:ascii="宋体" w:hAnsi="宋体" w:eastAsia="宋体" w:cs="宋体"/>
          <w:color w:val="auto"/>
          <w:sz w:val="24"/>
          <w:szCs w:val="24"/>
          <w:highlight w:val="none"/>
          <w:lang w:val="en-US" w:eastAsia="zh-CN"/>
        </w:rPr>
        <w:t>；经验收合格后15日内支付剩余合同价款。</w:t>
      </w:r>
    </w:p>
    <w:p w14:paraId="3093B204">
      <w:pPr>
        <w:spacing w:line="360" w:lineRule="auto"/>
        <w:ind w:firstLine="482"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仿宋_GB2312"/>
          <w:b/>
          <w:bCs/>
          <w:color w:val="auto"/>
          <w:sz w:val="24"/>
          <w:highlight w:val="none"/>
          <w:lang w:val="en-US" w:eastAsia="zh-CN"/>
        </w:rPr>
        <w:t>标项二、标项三、标项四</w:t>
      </w:r>
      <w:r>
        <w:rPr>
          <w:rFonts w:hint="eastAsia" w:ascii="宋体" w:hAnsi="宋体" w:cs="仿宋_GB2312"/>
          <w:b/>
          <w:bCs/>
          <w:color w:val="auto"/>
          <w:sz w:val="24"/>
          <w:highlight w:val="none"/>
          <w:lang w:val="en-US" w:eastAsia="zh-CN"/>
        </w:rPr>
        <w:t>、标项五、</w:t>
      </w:r>
      <w:r>
        <w:rPr>
          <w:rFonts w:hint="eastAsia" w:ascii="宋体" w:hAnsi="宋体" w:cs="宋体"/>
          <w:b/>
          <w:bCs/>
          <w:color w:val="auto"/>
          <w:sz w:val="24"/>
          <w:szCs w:val="24"/>
          <w:highlight w:val="none"/>
          <w:lang w:val="en-US" w:eastAsia="zh-CN"/>
        </w:rPr>
        <w:t>标项六</w:t>
      </w:r>
      <w:r>
        <w:rPr>
          <w:rFonts w:hint="eastAsia" w:ascii="宋体" w:hAnsi="宋体" w:eastAsia="宋体" w:cs="仿宋_GB2312"/>
          <w:b/>
          <w:bCs/>
          <w:color w:val="auto"/>
          <w:sz w:val="24"/>
          <w:highlight w:val="none"/>
          <w:lang w:val="en-US" w:eastAsia="zh-CN"/>
        </w:rPr>
        <w:t>：</w:t>
      </w:r>
      <w:r>
        <w:rPr>
          <w:rFonts w:hint="eastAsia" w:ascii="宋体" w:hAnsi="宋体" w:cs="宋体"/>
          <w:color w:val="auto"/>
          <w:sz w:val="24"/>
          <w:highlight w:val="none"/>
        </w:rPr>
        <w:t>合同预付款比例为</w:t>
      </w:r>
      <w:r>
        <w:rPr>
          <w:rFonts w:hint="eastAsia" w:ascii="宋体" w:hAnsi="宋体" w:cs="宋体"/>
          <w:color w:val="auto"/>
          <w:sz w:val="24"/>
          <w:highlight w:val="none"/>
          <w:lang w:val="en-US" w:eastAsia="zh-CN"/>
        </w:rPr>
        <w:t>暂定</w:t>
      </w:r>
      <w:r>
        <w:rPr>
          <w:rFonts w:hint="eastAsia" w:ascii="宋体" w:hAnsi="宋体" w:cs="宋体"/>
          <w:color w:val="auto"/>
          <w:sz w:val="24"/>
          <w:highlight w:val="none"/>
        </w:rPr>
        <w:t>合同金额的</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0％；</w:t>
      </w:r>
      <w:r>
        <w:rPr>
          <w:rFonts w:hint="eastAsia" w:ascii="宋体" w:hAnsi="宋体" w:eastAsia="宋体" w:cs="宋体"/>
          <w:color w:val="auto"/>
          <w:sz w:val="24"/>
          <w:szCs w:val="24"/>
          <w:highlight w:val="none"/>
          <w:lang w:val="en-US" w:eastAsia="zh-CN"/>
        </w:rPr>
        <w:t>本项目按单价招标，具体数量按实结算，全部工作任务完成后15日内，支付至实际</w:t>
      </w:r>
      <w:r>
        <w:rPr>
          <w:rFonts w:hint="eastAsia" w:ascii="宋体" w:hAnsi="宋体" w:cs="宋体"/>
          <w:color w:val="auto"/>
          <w:sz w:val="24"/>
          <w:szCs w:val="24"/>
          <w:highlight w:val="none"/>
          <w:lang w:val="en-US" w:eastAsia="zh-CN"/>
        </w:rPr>
        <w:t>金额的70%</w:t>
      </w:r>
      <w:r>
        <w:rPr>
          <w:rFonts w:hint="eastAsia" w:ascii="宋体" w:hAnsi="宋体" w:eastAsia="宋体" w:cs="宋体"/>
          <w:color w:val="auto"/>
          <w:sz w:val="24"/>
          <w:szCs w:val="24"/>
          <w:highlight w:val="none"/>
          <w:lang w:val="en-US" w:eastAsia="zh-CN"/>
        </w:rPr>
        <w:t>；经验收合格后15日内支付剩余合同价款。</w:t>
      </w:r>
    </w:p>
    <w:p w14:paraId="2817A98A">
      <w:pPr>
        <w:pStyle w:val="3"/>
        <w:ind w:left="434" w:leftChars="202" w:hanging="10" w:hangingChars="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2.3、最高限价</w:t>
      </w:r>
    </w:p>
    <w:p w14:paraId="306DC66A">
      <w:pPr>
        <w:wordWrap/>
        <w:snapToGrid w:val="0"/>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本次采购</w:t>
      </w:r>
      <w:r>
        <w:rPr>
          <w:rFonts w:hint="eastAsia" w:ascii="宋体" w:hAnsi="宋体" w:cs="宋体"/>
          <w:color w:val="auto"/>
          <w:sz w:val="24"/>
          <w:szCs w:val="24"/>
          <w:highlight w:val="none"/>
          <w:lang w:val="en-US" w:eastAsia="zh-CN"/>
        </w:rPr>
        <w:t>标项一监理按总价招标，招标最高限价为170万元；标项二到标项六</w:t>
      </w:r>
      <w:r>
        <w:rPr>
          <w:rFonts w:hint="eastAsia" w:ascii="宋体" w:hAnsi="宋体" w:eastAsia="宋体" w:cs="宋体"/>
          <w:color w:val="auto"/>
          <w:sz w:val="24"/>
          <w:szCs w:val="24"/>
          <w:highlight w:val="none"/>
          <w:lang w:val="en-US" w:eastAsia="zh-CN"/>
        </w:rPr>
        <w:t>按单价招标，具体数量按实结算，</w:t>
      </w:r>
      <w:r>
        <w:rPr>
          <w:rFonts w:hint="eastAsia" w:ascii="宋体" w:hAnsi="宋体" w:cs="宋体"/>
          <w:color w:val="auto"/>
          <w:sz w:val="24"/>
          <w:szCs w:val="24"/>
          <w:highlight w:val="none"/>
          <w:lang w:val="en-US" w:eastAsia="zh-CN"/>
        </w:rPr>
        <w:t>综合单价最高限价为48</w:t>
      </w:r>
      <w:r>
        <w:rPr>
          <w:rFonts w:hint="eastAsia" w:ascii="宋体" w:hAnsi="宋体" w:eastAsia="宋体" w:cs="宋体"/>
          <w:color w:val="auto"/>
          <w:sz w:val="24"/>
          <w:szCs w:val="24"/>
          <w:highlight w:val="none"/>
          <w:lang w:val="en-US" w:eastAsia="zh-CN"/>
        </w:rPr>
        <w:t>元/亩</w:t>
      </w:r>
      <w:r>
        <w:rPr>
          <w:rFonts w:hint="eastAsia" w:ascii="宋体" w:hAnsi="宋体" w:cs="宋体"/>
          <w:color w:val="auto"/>
          <w:sz w:val="24"/>
          <w:szCs w:val="24"/>
          <w:highlight w:val="none"/>
          <w:lang w:val="en-US" w:eastAsia="zh-CN"/>
        </w:rPr>
        <w:t>，超过限价</w:t>
      </w:r>
      <w:r>
        <w:rPr>
          <w:rFonts w:hint="eastAsia" w:ascii="宋体" w:hAnsi="宋体" w:eastAsia="宋体" w:cs="宋体"/>
          <w:color w:val="auto"/>
          <w:sz w:val="24"/>
          <w:szCs w:val="24"/>
          <w:highlight w:val="none"/>
          <w:lang w:val="en-US" w:eastAsia="zh-CN"/>
        </w:rPr>
        <w:t>报价将被认定为无效</w:t>
      </w: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lang w:val="en-US" w:eastAsia="zh-CN"/>
        </w:rPr>
        <w:t>（报价包括人工工资、设备、材料、交通、利润、税金及售后服务等项目相关的一切费用）。</w:t>
      </w:r>
    </w:p>
    <w:p w14:paraId="32CE9F28">
      <w:pPr>
        <w:spacing w:line="5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w:t>
      </w:r>
    </w:p>
    <w:p w14:paraId="4DB06272">
      <w:pPr>
        <w:spacing w:line="5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1、打▲内容为实质性要求，不允许有负偏离，否则将以涉及无效投标条款作无效投标。</w:t>
      </w:r>
    </w:p>
    <w:p w14:paraId="25A5341C">
      <w:pPr>
        <w:spacing w:line="5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、中标人所提供的货物、服务须与投标承诺一致，不得以次充好、偷工减料，若在项目验收中发现有上述情况，将向有关部门举报，根据相关规定进行处理。</w:t>
      </w:r>
    </w:p>
    <w:p w14:paraId="403207D0">
      <w:pP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br w:type="page"/>
      </w:r>
    </w:p>
    <w:p w14:paraId="1D151C59">
      <w:pPr>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28" w:name="_Toc184312088"/>
      <w:bookmarkEnd w:id="28"/>
      <w:bookmarkStart w:id="29" w:name="_Toc184312105"/>
      <w:bookmarkEnd w:id="29"/>
      <w:bookmarkStart w:id="30" w:name="_Toc184313262"/>
      <w:bookmarkEnd w:id="30"/>
      <w:bookmarkStart w:id="31" w:name="_Toc184314447"/>
      <w:bookmarkEnd w:id="31"/>
      <w:bookmarkStart w:id="32" w:name="_Toc184312121"/>
      <w:bookmarkEnd w:id="32"/>
      <w:bookmarkStart w:id="33" w:name="_Toc184310276"/>
      <w:bookmarkEnd w:id="33"/>
      <w:bookmarkStart w:id="34" w:name="_Toc184313283"/>
      <w:bookmarkEnd w:id="34"/>
      <w:bookmarkStart w:id="35" w:name="_Toc184308050"/>
      <w:bookmarkEnd w:id="35"/>
      <w:bookmarkStart w:id="36" w:name="_Toc184312092"/>
      <w:bookmarkEnd w:id="36"/>
      <w:bookmarkStart w:id="37" w:name="_Toc184313291"/>
      <w:bookmarkEnd w:id="37"/>
      <w:bookmarkStart w:id="38" w:name="_Toc184313264"/>
      <w:bookmarkEnd w:id="38"/>
      <w:bookmarkStart w:id="39" w:name="_Toc184308042"/>
      <w:bookmarkEnd w:id="39"/>
      <w:bookmarkStart w:id="40" w:name="_Toc184308091"/>
      <w:bookmarkEnd w:id="40"/>
      <w:bookmarkStart w:id="41" w:name="_Toc184308100"/>
      <w:bookmarkEnd w:id="41"/>
      <w:bookmarkStart w:id="42" w:name="_Toc184313261"/>
      <w:bookmarkEnd w:id="42"/>
      <w:bookmarkStart w:id="43" w:name="_Toc184312072"/>
      <w:bookmarkEnd w:id="43"/>
      <w:bookmarkStart w:id="44" w:name="_Toc184313252"/>
      <w:bookmarkEnd w:id="44"/>
      <w:bookmarkStart w:id="45" w:name="_Toc184314462"/>
      <w:bookmarkEnd w:id="45"/>
      <w:bookmarkStart w:id="46" w:name="_Toc184313241"/>
      <w:bookmarkEnd w:id="46"/>
      <w:bookmarkStart w:id="47" w:name="_Toc184310329"/>
      <w:bookmarkEnd w:id="47"/>
      <w:bookmarkStart w:id="48" w:name="_Toc184312103"/>
      <w:bookmarkEnd w:id="48"/>
      <w:bookmarkStart w:id="49" w:name="_Toc184313255"/>
      <w:bookmarkEnd w:id="49"/>
      <w:bookmarkStart w:id="50" w:name="_Toc184310301"/>
      <w:bookmarkEnd w:id="50"/>
      <w:bookmarkStart w:id="51" w:name="_Toc184314428"/>
      <w:bookmarkEnd w:id="51"/>
      <w:bookmarkStart w:id="52" w:name="_Toc184310331"/>
      <w:bookmarkEnd w:id="52"/>
      <w:bookmarkStart w:id="53" w:name="_Toc184312130"/>
      <w:bookmarkEnd w:id="53"/>
      <w:bookmarkStart w:id="54" w:name="_Toc184312078"/>
      <w:bookmarkEnd w:id="54"/>
      <w:bookmarkStart w:id="55" w:name="_Toc184314420"/>
      <w:bookmarkEnd w:id="55"/>
      <w:bookmarkStart w:id="56" w:name="_Toc184313239"/>
      <w:bookmarkEnd w:id="56"/>
      <w:bookmarkStart w:id="57" w:name="_Toc184312120"/>
      <w:bookmarkEnd w:id="57"/>
      <w:bookmarkStart w:id="58" w:name="_Toc184313260"/>
      <w:bookmarkEnd w:id="58"/>
      <w:bookmarkStart w:id="59" w:name="_Toc184314448"/>
      <w:bookmarkEnd w:id="59"/>
      <w:bookmarkStart w:id="60" w:name="_Toc184314470"/>
      <w:bookmarkEnd w:id="60"/>
      <w:bookmarkStart w:id="61" w:name="_Toc184314437"/>
      <w:bookmarkEnd w:id="61"/>
      <w:bookmarkStart w:id="62" w:name="_Toc184308099"/>
      <w:bookmarkEnd w:id="62"/>
      <w:bookmarkStart w:id="63" w:name="_Toc184314433"/>
      <w:bookmarkEnd w:id="63"/>
      <w:bookmarkStart w:id="64" w:name="_Toc184314478"/>
      <w:bookmarkEnd w:id="64"/>
      <w:bookmarkStart w:id="65" w:name="_Toc184313277"/>
      <w:bookmarkEnd w:id="65"/>
      <w:bookmarkStart w:id="66" w:name="_Toc184310273"/>
      <w:bookmarkEnd w:id="66"/>
      <w:bookmarkStart w:id="67" w:name="_Toc184308063"/>
      <w:bookmarkEnd w:id="67"/>
      <w:bookmarkStart w:id="68" w:name="_Toc184308083"/>
      <w:bookmarkEnd w:id="68"/>
      <w:bookmarkStart w:id="69" w:name="_Toc184308077"/>
      <w:bookmarkEnd w:id="69"/>
      <w:bookmarkStart w:id="70" w:name="_Toc184312067"/>
      <w:bookmarkEnd w:id="70"/>
      <w:bookmarkStart w:id="71" w:name="_Toc184308038"/>
      <w:bookmarkEnd w:id="71"/>
      <w:bookmarkStart w:id="72" w:name="_Toc184308066"/>
      <w:bookmarkEnd w:id="72"/>
      <w:bookmarkStart w:id="73" w:name="_Toc184308040"/>
      <w:bookmarkEnd w:id="73"/>
      <w:bookmarkStart w:id="74" w:name="_Toc184313249"/>
      <w:bookmarkEnd w:id="74"/>
      <w:bookmarkStart w:id="75" w:name="_Toc184314468"/>
      <w:bookmarkEnd w:id="75"/>
      <w:bookmarkStart w:id="76" w:name="_Toc184314410"/>
      <w:bookmarkEnd w:id="76"/>
      <w:bookmarkStart w:id="77" w:name="_Toc184308073"/>
      <w:bookmarkEnd w:id="77"/>
      <w:bookmarkStart w:id="78" w:name="_Toc184313244"/>
      <w:bookmarkEnd w:id="78"/>
      <w:bookmarkStart w:id="79" w:name="_Toc184308053"/>
      <w:bookmarkEnd w:id="79"/>
      <w:bookmarkStart w:id="80" w:name="_Toc184314480"/>
      <w:bookmarkEnd w:id="80"/>
      <w:bookmarkStart w:id="81" w:name="_Toc184314446"/>
      <w:bookmarkEnd w:id="81"/>
      <w:bookmarkStart w:id="82" w:name="_Toc184310339"/>
      <w:bookmarkEnd w:id="82"/>
      <w:bookmarkStart w:id="83" w:name="_Toc184314455"/>
      <w:bookmarkEnd w:id="83"/>
      <w:bookmarkStart w:id="84" w:name="_Toc184308097"/>
      <w:bookmarkEnd w:id="84"/>
      <w:bookmarkStart w:id="85" w:name="_Toc184312116"/>
      <w:bookmarkEnd w:id="85"/>
      <w:bookmarkStart w:id="86" w:name="_Toc184314431"/>
      <w:bookmarkEnd w:id="86"/>
      <w:bookmarkStart w:id="87" w:name="_Toc184310282"/>
      <w:bookmarkEnd w:id="87"/>
      <w:bookmarkStart w:id="88" w:name="_Toc184308036"/>
      <w:bookmarkEnd w:id="88"/>
      <w:bookmarkStart w:id="89" w:name="_Toc184312097"/>
      <w:bookmarkEnd w:id="89"/>
      <w:bookmarkStart w:id="90" w:name="_Toc184310337"/>
      <w:bookmarkEnd w:id="90"/>
      <w:bookmarkStart w:id="91" w:name="_Toc184312106"/>
      <w:bookmarkEnd w:id="91"/>
      <w:bookmarkStart w:id="92" w:name="_Toc184314482"/>
      <w:bookmarkEnd w:id="92"/>
      <w:bookmarkStart w:id="93" w:name="_Toc184314440"/>
      <w:bookmarkEnd w:id="93"/>
      <w:bookmarkStart w:id="94" w:name="_Toc184310290"/>
      <w:bookmarkEnd w:id="94"/>
      <w:bookmarkStart w:id="95" w:name="_Toc184310332"/>
      <w:bookmarkEnd w:id="95"/>
      <w:bookmarkStart w:id="96" w:name="_Toc184308047"/>
      <w:bookmarkEnd w:id="96"/>
      <w:bookmarkStart w:id="97" w:name="_Toc184312107"/>
      <w:bookmarkEnd w:id="97"/>
      <w:bookmarkStart w:id="98" w:name="_Toc184310343"/>
      <w:bookmarkEnd w:id="98"/>
      <w:bookmarkStart w:id="99" w:name="_Toc184310294"/>
      <w:bookmarkEnd w:id="99"/>
      <w:bookmarkStart w:id="100" w:name="_Toc184312093"/>
      <w:bookmarkEnd w:id="100"/>
      <w:bookmarkStart w:id="101" w:name="_Toc184312123"/>
      <w:bookmarkEnd w:id="101"/>
      <w:bookmarkStart w:id="102" w:name="_Toc184308095"/>
      <w:bookmarkEnd w:id="102"/>
      <w:bookmarkStart w:id="103" w:name="_Toc184308037"/>
      <w:bookmarkEnd w:id="103"/>
      <w:bookmarkStart w:id="104" w:name="_Toc184310307"/>
      <w:bookmarkEnd w:id="104"/>
      <w:bookmarkStart w:id="105" w:name="_Toc184308092"/>
      <w:bookmarkEnd w:id="105"/>
      <w:bookmarkStart w:id="106" w:name="_Toc184310296"/>
      <w:bookmarkEnd w:id="106"/>
      <w:bookmarkStart w:id="107" w:name="_Toc184310342"/>
      <w:bookmarkEnd w:id="107"/>
      <w:bookmarkStart w:id="108" w:name="_Toc184310341"/>
      <w:bookmarkEnd w:id="108"/>
      <w:bookmarkStart w:id="109" w:name="_Toc184313270"/>
      <w:bookmarkEnd w:id="109"/>
      <w:bookmarkStart w:id="110" w:name="_Toc184310306"/>
      <w:bookmarkEnd w:id="110"/>
      <w:bookmarkStart w:id="111" w:name="_Toc184314456"/>
      <w:bookmarkEnd w:id="111"/>
      <w:bookmarkStart w:id="112" w:name="_Toc184314479"/>
      <w:bookmarkEnd w:id="112"/>
      <w:bookmarkStart w:id="113" w:name="_Toc184313272"/>
      <w:bookmarkEnd w:id="113"/>
      <w:bookmarkStart w:id="114" w:name="_Toc184313269"/>
      <w:bookmarkEnd w:id="114"/>
      <w:bookmarkStart w:id="115" w:name="_Toc184314444"/>
      <w:bookmarkEnd w:id="115"/>
      <w:bookmarkStart w:id="116" w:name="_Toc184313273"/>
      <w:bookmarkEnd w:id="116"/>
      <w:bookmarkStart w:id="117" w:name="_Toc184313294"/>
      <w:bookmarkEnd w:id="117"/>
      <w:bookmarkStart w:id="118" w:name="_Toc184308057"/>
      <w:bookmarkEnd w:id="118"/>
      <w:bookmarkStart w:id="119" w:name="_Toc184313247"/>
      <w:bookmarkEnd w:id="119"/>
      <w:bookmarkStart w:id="120" w:name="_Toc184310314"/>
      <w:bookmarkEnd w:id="120"/>
      <w:bookmarkStart w:id="121" w:name="_Toc184313301"/>
      <w:bookmarkEnd w:id="121"/>
      <w:bookmarkStart w:id="122" w:name="_Toc184313293"/>
      <w:bookmarkEnd w:id="122"/>
      <w:bookmarkStart w:id="123" w:name="_Toc184310305"/>
      <w:bookmarkEnd w:id="123"/>
      <w:bookmarkStart w:id="124" w:name="_Toc184308101"/>
      <w:bookmarkEnd w:id="124"/>
      <w:bookmarkStart w:id="125" w:name="_Toc184313298"/>
      <w:bookmarkEnd w:id="125"/>
      <w:bookmarkStart w:id="126" w:name="_Toc184312073"/>
      <w:bookmarkEnd w:id="126"/>
      <w:bookmarkStart w:id="127" w:name="_Toc184308082"/>
      <w:bookmarkEnd w:id="127"/>
      <w:bookmarkStart w:id="128" w:name="_Toc184313304"/>
      <w:bookmarkEnd w:id="128"/>
      <w:bookmarkStart w:id="129" w:name="_Toc184314451"/>
      <w:bookmarkEnd w:id="129"/>
      <w:bookmarkStart w:id="130" w:name="_Toc184308072"/>
      <w:bookmarkEnd w:id="130"/>
      <w:bookmarkStart w:id="131" w:name="_Toc184313259"/>
      <w:bookmarkEnd w:id="131"/>
      <w:bookmarkStart w:id="132" w:name="_Toc184312090"/>
      <w:bookmarkEnd w:id="132"/>
      <w:bookmarkStart w:id="133" w:name="_Toc184313296"/>
      <w:bookmarkEnd w:id="133"/>
      <w:bookmarkStart w:id="134" w:name="_Toc184310298"/>
      <w:bookmarkEnd w:id="134"/>
      <w:bookmarkStart w:id="135" w:name="_Toc184312108"/>
      <w:bookmarkEnd w:id="135"/>
      <w:bookmarkStart w:id="136" w:name="_Toc184312071"/>
      <w:bookmarkEnd w:id="136"/>
      <w:bookmarkStart w:id="137" w:name="_Toc184314421"/>
      <w:bookmarkEnd w:id="137"/>
      <w:bookmarkStart w:id="138" w:name="_Toc184314432"/>
      <w:bookmarkEnd w:id="138"/>
      <w:bookmarkStart w:id="139" w:name="_Toc184313306"/>
      <w:bookmarkEnd w:id="139"/>
      <w:bookmarkStart w:id="140" w:name="_Toc184310280"/>
      <w:bookmarkEnd w:id="140"/>
      <w:bookmarkStart w:id="141" w:name="_Toc184313268"/>
      <w:bookmarkEnd w:id="141"/>
      <w:bookmarkStart w:id="142" w:name="_Toc184310334"/>
      <w:bookmarkEnd w:id="142"/>
      <w:bookmarkStart w:id="143" w:name="_Toc184310279"/>
      <w:bookmarkEnd w:id="143"/>
      <w:bookmarkStart w:id="144" w:name="_Toc184312109"/>
      <w:bookmarkEnd w:id="144"/>
      <w:bookmarkStart w:id="145" w:name="_Toc184308105"/>
      <w:bookmarkEnd w:id="145"/>
      <w:bookmarkStart w:id="146" w:name="_Toc184308078"/>
      <w:bookmarkEnd w:id="146"/>
      <w:bookmarkStart w:id="147" w:name="_Toc184310318"/>
      <w:bookmarkEnd w:id="147"/>
      <w:bookmarkStart w:id="148" w:name="_Toc184313288"/>
      <w:bookmarkEnd w:id="148"/>
      <w:bookmarkStart w:id="149" w:name="_Toc184312111"/>
      <w:bookmarkEnd w:id="149"/>
      <w:bookmarkStart w:id="150" w:name="_Toc184313289"/>
      <w:bookmarkEnd w:id="150"/>
      <w:bookmarkStart w:id="151" w:name="_Toc184308058"/>
      <w:bookmarkEnd w:id="151"/>
      <w:bookmarkStart w:id="152" w:name="_Toc184310316"/>
      <w:bookmarkEnd w:id="152"/>
      <w:bookmarkStart w:id="153" w:name="_Toc184314476"/>
      <w:bookmarkEnd w:id="153"/>
      <w:bookmarkStart w:id="154" w:name="_Toc184312104"/>
      <w:bookmarkEnd w:id="154"/>
      <w:bookmarkStart w:id="155" w:name="_Toc184308046"/>
      <w:bookmarkEnd w:id="155"/>
      <w:bookmarkStart w:id="156" w:name="_Toc184310344"/>
      <w:bookmarkEnd w:id="156"/>
      <w:bookmarkStart w:id="157" w:name="_Toc184312081"/>
      <w:bookmarkEnd w:id="157"/>
      <w:bookmarkStart w:id="158" w:name="_Toc184310303"/>
      <w:bookmarkEnd w:id="158"/>
      <w:bookmarkStart w:id="159" w:name="_Toc184308041"/>
      <w:bookmarkEnd w:id="159"/>
      <w:bookmarkStart w:id="160" w:name="_Toc184310327"/>
      <w:bookmarkEnd w:id="160"/>
      <w:bookmarkStart w:id="161" w:name="_Toc184313246"/>
      <w:bookmarkEnd w:id="161"/>
      <w:bookmarkStart w:id="162" w:name="_Toc184314436"/>
      <w:bookmarkEnd w:id="162"/>
      <w:bookmarkStart w:id="163" w:name="_Toc184314466"/>
      <w:bookmarkEnd w:id="163"/>
      <w:bookmarkStart w:id="164" w:name="_Toc184310320"/>
      <w:bookmarkEnd w:id="164"/>
      <w:bookmarkStart w:id="165" w:name="_Toc184314439"/>
      <w:bookmarkEnd w:id="165"/>
      <w:bookmarkStart w:id="166" w:name="_Toc184314475"/>
      <w:bookmarkEnd w:id="166"/>
      <w:bookmarkStart w:id="167" w:name="_Toc184312129"/>
      <w:bookmarkEnd w:id="167"/>
      <w:bookmarkStart w:id="168" w:name="_Toc184312087"/>
      <w:bookmarkEnd w:id="168"/>
      <w:bookmarkStart w:id="169" w:name="_Toc184312084"/>
      <w:bookmarkEnd w:id="169"/>
      <w:bookmarkStart w:id="170" w:name="_Toc184312131"/>
      <w:bookmarkEnd w:id="170"/>
      <w:bookmarkStart w:id="171" w:name="_Toc184308102"/>
      <w:bookmarkEnd w:id="171"/>
      <w:bookmarkStart w:id="172" w:name="_Toc184310325"/>
      <w:bookmarkEnd w:id="172"/>
      <w:bookmarkStart w:id="173" w:name="_Toc184313267"/>
      <w:bookmarkEnd w:id="173"/>
      <w:bookmarkStart w:id="174" w:name="_Toc184314474"/>
      <w:bookmarkEnd w:id="174"/>
      <w:bookmarkStart w:id="175" w:name="_Toc184308074"/>
      <w:bookmarkEnd w:id="175"/>
      <w:bookmarkStart w:id="176" w:name="_Toc184314413"/>
      <w:bookmarkEnd w:id="176"/>
      <w:bookmarkStart w:id="177" w:name="_Toc184314454"/>
      <w:bookmarkEnd w:id="177"/>
      <w:bookmarkStart w:id="178" w:name="_Toc184308062"/>
      <w:bookmarkEnd w:id="178"/>
      <w:bookmarkStart w:id="179" w:name="_Toc184314438"/>
      <w:bookmarkEnd w:id="179"/>
      <w:bookmarkStart w:id="180" w:name="_Toc184314464"/>
      <w:bookmarkEnd w:id="180"/>
      <w:bookmarkStart w:id="181" w:name="_Toc184308056"/>
      <w:bookmarkEnd w:id="181"/>
      <w:bookmarkStart w:id="182" w:name="_Toc184312098"/>
      <w:bookmarkEnd w:id="182"/>
      <w:bookmarkStart w:id="183" w:name="_Toc184314463"/>
      <w:bookmarkEnd w:id="183"/>
      <w:bookmarkStart w:id="184" w:name="_Toc184312100"/>
      <w:bookmarkEnd w:id="184"/>
      <w:bookmarkStart w:id="185" w:name="_Toc184313309"/>
      <w:bookmarkEnd w:id="185"/>
      <w:bookmarkStart w:id="186" w:name="_Toc184310299"/>
      <w:bookmarkEnd w:id="186"/>
      <w:bookmarkStart w:id="187" w:name="_Toc184312135"/>
      <w:bookmarkEnd w:id="187"/>
      <w:bookmarkStart w:id="188" w:name="_Toc184310319"/>
      <w:bookmarkEnd w:id="188"/>
      <w:bookmarkStart w:id="189" w:name="_Toc184308049"/>
      <w:bookmarkEnd w:id="189"/>
      <w:bookmarkStart w:id="190" w:name="_Toc184313310"/>
      <w:bookmarkEnd w:id="190"/>
      <w:bookmarkStart w:id="191" w:name="_Toc184312083"/>
      <w:bookmarkEnd w:id="191"/>
      <w:bookmarkStart w:id="192" w:name="_Toc184312085"/>
      <w:bookmarkEnd w:id="192"/>
      <w:bookmarkStart w:id="193" w:name="_Toc184312127"/>
      <w:bookmarkEnd w:id="193"/>
      <w:bookmarkStart w:id="194" w:name="_Toc184314443"/>
      <w:bookmarkEnd w:id="194"/>
      <w:bookmarkStart w:id="195" w:name="_Toc184310275"/>
      <w:bookmarkEnd w:id="195"/>
      <w:bookmarkStart w:id="196" w:name="_Toc184308090"/>
      <w:bookmarkEnd w:id="196"/>
      <w:bookmarkStart w:id="197" w:name="_Toc184308075"/>
      <w:bookmarkEnd w:id="197"/>
      <w:bookmarkStart w:id="198" w:name="_Toc184313238"/>
      <w:bookmarkEnd w:id="198"/>
      <w:bookmarkStart w:id="199" w:name="_Toc184308080"/>
      <w:bookmarkEnd w:id="199"/>
      <w:bookmarkStart w:id="200" w:name="_Toc184314412"/>
      <w:bookmarkEnd w:id="200"/>
      <w:bookmarkStart w:id="201" w:name="_Toc184308064"/>
      <w:bookmarkEnd w:id="201"/>
      <w:bookmarkStart w:id="202" w:name="_Toc184313308"/>
      <w:bookmarkEnd w:id="202"/>
      <w:bookmarkStart w:id="203" w:name="_Toc184314430"/>
      <w:bookmarkEnd w:id="203"/>
      <w:bookmarkStart w:id="204" w:name="_Toc184310302"/>
      <w:bookmarkEnd w:id="204"/>
      <w:bookmarkStart w:id="205" w:name="_Toc184310335"/>
      <w:bookmarkEnd w:id="205"/>
      <w:bookmarkStart w:id="206" w:name="_Toc184314460"/>
      <w:bookmarkEnd w:id="206"/>
      <w:bookmarkStart w:id="207" w:name="_Toc184308061"/>
      <w:bookmarkEnd w:id="207"/>
      <w:bookmarkStart w:id="208" w:name="_Toc184314435"/>
      <w:bookmarkEnd w:id="208"/>
      <w:bookmarkStart w:id="209" w:name="_Toc184314472"/>
      <w:bookmarkEnd w:id="209"/>
      <w:bookmarkStart w:id="210" w:name="_Toc184310321"/>
      <w:bookmarkEnd w:id="210"/>
      <w:bookmarkStart w:id="211" w:name="_Toc184308103"/>
      <w:bookmarkEnd w:id="211"/>
      <w:bookmarkStart w:id="212" w:name="_Toc184312069"/>
      <w:bookmarkEnd w:id="212"/>
      <w:bookmarkStart w:id="213" w:name="_Toc184310274"/>
      <w:bookmarkEnd w:id="213"/>
      <w:bookmarkStart w:id="214" w:name="_Toc184314461"/>
      <w:bookmarkEnd w:id="214"/>
      <w:bookmarkStart w:id="215" w:name="_Toc184308079"/>
      <w:bookmarkEnd w:id="215"/>
      <w:bookmarkStart w:id="216" w:name="_Toc184313284"/>
      <w:bookmarkEnd w:id="216"/>
      <w:bookmarkStart w:id="217" w:name="_Toc184310291"/>
      <w:bookmarkEnd w:id="217"/>
      <w:bookmarkStart w:id="218" w:name="_Toc184308096"/>
      <w:bookmarkEnd w:id="218"/>
      <w:bookmarkStart w:id="219" w:name="_Toc184313282"/>
      <w:bookmarkEnd w:id="219"/>
      <w:bookmarkStart w:id="220" w:name="_Toc184314418"/>
      <w:bookmarkEnd w:id="220"/>
      <w:bookmarkStart w:id="221" w:name="_Toc184314424"/>
      <w:bookmarkEnd w:id="221"/>
      <w:bookmarkStart w:id="222" w:name="_Toc184313271"/>
      <w:bookmarkEnd w:id="222"/>
      <w:bookmarkStart w:id="223" w:name="_Toc184313265"/>
      <w:bookmarkEnd w:id="223"/>
      <w:bookmarkStart w:id="224" w:name="_Toc184314441"/>
      <w:bookmarkEnd w:id="224"/>
      <w:bookmarkStart w:id="225" w:name="_Toc184312126"/>
      <w:bookmarkEnd w:id="225"/>
      <w:bookmarkStart w:id="226" w:name="_Toc184314425"/>
      <w:bookmarkEnd w:id="226"/>
      <w:bookmarkStart w:id="227" w:name="_Toc184313254"/>
      <w:bookmarkEnd w:id="227"/>
      <w:bookmarkStart w:id="228" w:name="_Toc184314452"/>
      <w:bookmarkEnd w:id="228"/>
      <w:bookmarkStart w:id="229" w:name="_Toc184310289"/>
      <w:bookmarkEnd w:id="229"/>
      <w:bookmarkStart w:id="230" w:name="_Toc184310326"/>
      <w:bookmarkEnd w:id="230"/>
      <w:bookmarkStart w:id="231" w:name="_Toc184308104"/>
      <w:bookmarkEnd w:id="231"/>
      <w:bookmarkStart w:id="232" w:name="_Toc184312099"/>
      <w:bookmarkEnd w:id="232"/>
      <w:bookmarkStart w:id="233" w:name="_Toc184310304"/>
      <w:bookmarkEnd w:id="233"/>
      <w:bookmarkStart w:id="234" w:name="_Toc184314457"/>
      <w:bookmarkEnd w:id="234"/>
      <w:bookmarkStart w:id="235" w:name="_Toc184314453"/>
      <w:bookmarkEnd w:id="235"/>
      <w:bookmarkStart w:id="236" w:name="_Toc184312136"/>
      <w:bookmarkEnd w:id="236"/>
      <w:bookmarkStart w:id="237" w:name="_Toc184313275"/>
      <w:bookmarkEnd w:id="237"/>
      <w:bookmarkStart w:id="238" w:name="_Toc184313305"/>
      <w:bookmarkEnd w:id="238"/>
      <w:bookmarkStart w:id="239" w:name="_Toc184314471"/>
      <w:bookmarkEnd w:id="239"/>
      <w:bookmarkStart w:id="240" w:name="_Toc184312070"/>
      <w:bookmarkEnd w:id="240"/>
      <w:bookmarkStart w:id="241" w:name="_Toc184314416"/>
      <w:bookmarkEnd w:id="241"/>
      <w:bookmarkStart w:id="242" w:name="_Toc184313253"/>
      <w:bookmarkEnd w:id="242"/>
      <w:bookmarkStart w:id="243" w:name="_Toc184314473"/>
      <w:bookmarkEnd w:id="243"/>
      <w:bookmarkStart w:id="244" w:name="_Toc184313302"/>
      <w:bookmarkEnd w:id="244"/>
      <w:bookmarkStart w:id="245" w:name="_Toc184314459"/>
      <w:bookmarkEnd w:id="245"/>
      <w:bookmarkStart w:id="246" w:name="_Toc184308059"/>
      <w:bookmarkEnd w:id="246"/>
      <w:bookmarkStart w:id="247" w:name="_Toc184312086"/>
      <w:bookmarkEnd w:id="247"/>
      <w:bookmarkStart w:id="248" w:name="_Toc184310287"/>
      <w:bookmarkEnd w:id="248"/>
      <w:bookmarkStart w:id="249" w:name="_Toc184310313"/>
      <w:bookmarkEnd w:id="249"/>
      <w:bookmarkStart w:id="250" w:name="_Toc184314465"/>
      <w:bookmarkEnd w:id="250"/>
      <w:bookmarkStart w:id="251" w:name="_Toc184310286"/>
      <w:bookmarkEnd w:id="251"/>
      <w:bookmarkStart w:id="252" w:name="_Toc184310317"/>
      <w:bookmarkEnd w:id="252"/>
      <w:bookmarkStart w:id="253" w:name="_Toc184308052"/>
      <w:bookmarkEnd w:id="253"/>
      <w:bookmarkStart w:id="254" w:name="_Toc184314434"/>
      <w:bookmarkEnd w:id="254"/>
      <w:bookmarkStart w:id="255" w:name="_Toc184312112"/>
      <w:bookmarkEnd w:id="255"/>
      <w:bookmarkStart w:id="256" w:name="_Toc184312095"/>
      <w:bookmarkEnd w:id="256"/>
      <w:bookmarkStart w:id="257" w:name="_Toc184313250"/>
      <w:bookmarkEnd w:id="257"/>
      <w:bookmarkStart w:id="258" w:name="_Toc184308060"/>
      <w:bookmarkEnd w:id="258"/>
      <w:bookmarkStart w:id="259" w:name="_Toc184313286"/>
      <w:bookmarkEnd w:id="259"/>
      <w:bookmarkStart w:id="260" w:name="_Toc184310312"/>
      <w:bookmarkEnd w:id="260"/>
      <w:bookmarkStart w:id="261" w:name="_Toc184312134"/>
      <w:bookmarkEnd w:id="261"/>
      <w:bookmarkStart w:id="262" w:name="_Toc184308094"/>
      <w:bookmarkEnd w:id="262"/>
      <w:bookmarkStart w:id="263" w:name="_Toc184312132"/>
      <w:bookmarkEnd w:id="263"/>
      <w:bookmarkStart w:id="264" w:name="_Toc184313280"/>
      <w:bookmarkEnd w:id="264"/>
      <w:bookmarkStart w:id="265" w:name="_Toc184312101"/>
      <w:bookmarkEnd w:id="265"/>
      <w:bookmarkStart w:id="266" w:name="_Toc184312091"/>
      <w:bookmarkEnd w:id="266"/>
      <w:bookmarkStart w:id="267" w:name="_Toc184310284"/>
      <w:bookmarkEnd w:id="267"/>
      <w:bookmarkStart w:id="268" w:name="_Toc184313240"/>
      <w:bookmarkEnd w:id="268"/>
      <w:bookmarkStart w:id="269" w:name="_Toc184312074"/>
      <w:bookmarkEnd w:id="269"/>
      <w:bookmarkStart w:id="270" w:name="_Toc184313300"/>
      <w:bookmarkEnd w:id="270"/>
      <w:bookmarkStart w:id="271" w:name="_Toc184314445"/>
      <w:bookmarkEnd w:id="271"/>
      <w:bookmarkStart w:id="272" w:name="_Toc184310278"/>
      <w:bookmarkEnd w:id="272"/>
      <w:bookmarkStart w:id="273" w:name="_Toc184314426"/>
      <w:bookmarkEnd w:id="273"/>
      <w:bookmarkStart w:id="274" w:name="_Toc184308084"/>
      <w:bookmarkEnd w:id="274"/>
      <w:bookmarkStart w:id="275" w:name="_Toc184313256"/>
      <w:bookmarkEnd w:id="275"/>
      <w:bookmarkStart w:id="276" w:name="_Toc184313297"/>
      <w:bookmarkEnd w:id="276"/>
      <w:bookmarkStart w:id="277" w:name="_Toc184310340"/>
      <w:bookmarkEnd w:id="277"/>
      <w:bookmarkStart w:id="278" w:name="_Toc184312082"/>
      <w:bookmarkEnd w:id="278"/>
      <w:bookmarkStart w:id="279" w:name="_Toc184308071"/>
      <w:bookmarkEnd w:id="279"/>
      <w:bookmarkStart w:id="280" w:name="_Toc184310311"/>
      <w:bookmarkEnd w:id="280"/>
      <w:bookmarkStart w:id="281" w:name="_Toc184312094"/>
      <w:bookmarkEnd w:id="281"/>
      <w:bookmarkStart w:id="282" w:name="_Toc184312102"/>
      <w:bookmarkEnd w:id="282"/>
      <w:bookmarkStart w:id="283" w:name="_Toc184308069"/>
      <w:bookmarkEnd w:id="283"/>
      <w:bookmarkStart w:id="284" w:name="_Toc184314419"/>
      <w:bookmarkEnd w:id="284"/>
      <w:bookmarkStart w:id="285" w:name="_Toc184312119"/>
      <w:bookmarkEnd w:id="285"/>
      <w:bookmarkStart w:id="286" w:name="_Toc184308086"/>
      <w:bookmarkEnd w:id="286"/>
      <w:bookmarkStart w:id="287" w:name="_Toc184313281"/>
      <w:bookmarkEnd w:id="287"/>
      <w:bookmarkStart w:id="288" w:name="_Toc184312079"/>
      <w:bookmarkEnd w:id="288"/>
      <w:bookmarkStart w:id="289" w:name="_Toc184313258"/>
      <w:bookmarkEnd w:id="289"/>
      <w:bookmarkStart w:id="290" w:name="_Toc184308085"/>
      <w:bookmarkEnd w:id="290"/>
      <w:bookmarkStart w:id="291" w:name="_Toc184314469"/>
      <w:bookmarkEnd w:id="291"/>
      <w:bookmarkStart w:id="292" w:name="_Toc184313295"/>
      <w:bookmarkEnd w:id="292"/>
      <w:bookmarkStart w:id="293" w:name="_Toc184313243"/>
      <w:bookmarkEnd w:id="293"/>
      <w:bookmarkStart w:id="294" w:name="_Toc184308068"/>
      <w:bookmarkEnd w:id="294"/>
      <w:bookmarkStart w:id="295" w:name="_Toc184310315"/>
      <w:bookmarkEnd w:id="295"/>
      <w:bookmarkStart w:id="296" w:name="_Toc184308043"/>
      <w:bookmarkEnd w:id="296"/>
      <w:bookmarkStart w:id="297" w:name="_Toc184313257"/>
      <w:bookmarkEnd w:id="297"/>
      <w:bookmarkStart w:id="298" w:name="_Toc184312117"/>
      <w:bookmarkEnd w:id="298"/>
      <w:bookmarkStart w:id="299" w:name="_Toc184312077"/>
      <w:bookmarkEnd w:id="299"/>
      <w:bookmarkStart w:id="300" w:name="_Toc184314429"/>
      <w:bookmarkEnd w:id="300"/>
      <w:bookmarkStart w:id="301" w:name="_Toc184310297"/>
      <w:bookmarkEnd w:id="301"/>
      <w:bookmarkStart w:id="302" w:name="_Toc184312075"/>
      <w:bookmarkEnd w:id="302"/>
      <w:bookmarkStart w:id="303" w:name="_Toc184313285"/>
      <w:bookmarkEnd w:id="303"/>
      <w:bookmarkStart w:id="304" w:name="_Toc184310333"/>
      <w:bookmarkEnd w:id="304"/>
      <w:bookmarkStart w:id="305" w:name="_Toc184314458"/>
      <w:bookmarkEnd w:id="305"/>
      <w:bookmarkStart w:id="306" w:name="_Toc184313279"/>
      <w:bookmarkEnd w:id="306"/>
      <w:bookmarkStart w:id="307" w:name="_Toc184312118"/>
      <w:bookmarkEnd w:id="307"/>
      <w:bookmarkStart w:id="308" w:name="_Toc184310295"/>
      <w:bookmarkEnd w:id="308"/>
      <w:bookmarkStart w:id="309" w:name="_Toc184308107"/>
      <w:bookmarkEnd w:id="309"/>
      <w:bookmarkStart w:id="310" w:name="_Toc184312125"/>
      <w:bookmarkEnd w:id="310"/>
      <w:bookmarkStart w:id="311" w:name="_Toc184312139"/>
      <w:bookmarkEnd w:id="311"/>
      <w:bookmarkStart w:id="312" w:name="_Toc184308087"/>
      <w:bookmarkEnd w:id="312"/>
      <w:bookmarkStart w:id="313" w:name="_Toc184310336"/>
      <w:bookmarkEnd w:id="313"/>
      <w:bookmarkStart w:id="314" w:name="_Toc184310281"/>
      <w:bookmarkEnd w:id="314"/>
      <w:bookmarkStart w:id="315" w:name="_Toc184312080"/>
      <w:bookmarkEnd w:id="315"/>
      <w:bookmarkStart w:id="316" w:name="_Toc184314481"/>
      <w:bookmarkEnd w:id="316"/>
      <w:bookmarkStart w:id="317" w:name="_Toc184313242"/>
      <w:bookmarkEnd w:id="317"/>
      <w:bookmarkStart w:id="318" w:name="_Toc184310293"/>
      <w:bookmarkEnd w:id="318"/>
      <w:bookmarkStart w:id="319" w:name="_Toc184314422"/>
      <w:bookmarkEnd w:id="319"/>
      <w:bookmarkStart w:id="320" w:name="_Toc184310308"/>
      <w:bookmarkEnd w:id="320"/>
      <w:bookmarkStart w:id="321" w:name="_Toc184312089"/>
      <w:bookmarkEnd w:id="321"/>
      <w:bookmarkStart w:id="322" w:name="_Toc184308045"/>
      <w:bookmarkEnd w:id="322"/>
      <w:bookmarkStart w:id="323" w:name="_Toc184308106"/>
      <w:bookmarkEnd w:id="323"/>
      <w:bookmarkStart w:id="324" w:name="_Toc184314414"/>
      <w:bookmarkEnd w:id="324"/>
      <w:bookmarkStart w:id="325" w:name="_Toc184314450"/>
      <w:bookmarkEnd w:id="325"/>
      <w:bookmarkStart w:id="326" w:name="_Toc184312133"/>
      <w:bookmarkEnd w:id="326"/>
      <w:bookmarkStart w:id="327" w:name="_Toc184310285"/>
      <w:bookmarkEnd w:id="327"/>
      <w:bookmarkStart w:id="328" w:name="_Toc184310288"/>
      <w:bookmarkEnd w:id="328"/>
      <w:bookmarkStart w:id="329" w:name="_Toc184313292"/>
      <w:bookmarkEnd w:id="329"/>
      <w:bookmarkStart w:id="330" w:name="_Toc184312115"/>
      <w:bookmarkEnd w:id="330"/>
      <w:bookmarkStart w:id="331" w:name="_Toc184313299"/>
      <w:bookmarkEnd w:id="331"/>
      <w:bookmarkStart w:id="332" w:name="_Toc184308088"/>
      <w:bookmarkEnd w:id="332"/>
      <w:bookmarkStart w:id="333" w:name="_Toc184310328"/>
      <w:bookmarkEnd w:id="333"/>
      <w:bookmarkStart w:id="334" w:name="_Toc184312068"/>
      <w:bookmarkEnd w:id="334"/>
      <w:bookmarkStart w:id="335" w:name="_Toc184308098"/>
      <w:bookmarkEnd w:id="335"/>
      <w:bookmarkStart w:id="336" w:name="_Toc184313287"/>
      <w:bookmarkEnd w:id="336"/>
      <w:bookmarkStart w:id="337" w:name="_Toc184314423"/>
      <w:bookmarkEnd w:id="337"/>
      <w:bookmarkStart w:id="338" w:name="_Toc184312138"/>
      <w:bookmarkEnd w:id="338"/>
      <w:bookmarkStart w:id="339" w:name="_Toc184310323"/>
      <w:bookmarkEnd w:id="339"/>
      <w:bookmarkStart w:id="340" w:name="_Toc184308081"/>
      <w:bookmarkEnd w:id="340"/>
      <w:bookmarkStart w:id="341" w:name="_Toc184313290"/>
      <w:bookmarkEnd w:id="341"/>
      <w:bookmarkStart w:id="342" w:name="_Toc184313303"/>
      <w:bookmarkEnd w:id="342"/>
      <w:bookmarkStart w:id="343" w:name="_Toc184308070"/>
      <w:bookmarkEnd w:id="343"/>
      <w:bookmarkStart w:id="344" w:name="_Toc184308044"/>
      <w:bookmarkEnd w:id="344"/>
      <w:bookmarkStart w:id="345" w:name="_Toc184308093"/>
      <w:bookmarkEnd w:id="345"/>
      <w:bookmarkStart w:id="346" w:name="_Toc184313248"/>
      <w:bookmarkEnd w:id="346"/>
      <w:bookmarkStart w:id="347" w:name="_Toc184314442"/>
      <w:bookmarkEnd w:id="347"/>
      <w:bookmarkStart w:id="348" w:name="_Toc184310309"/>
      <w:bookmarkEnd w:id="348"/>
      <w:bookmarkStart w:id="349" w:name="_Toc184313266"/>
      <w:bookmarkEnd w:id="349"/>
      <w:bookmarkStart w:id="350" w:name="_Toc184310283"/>
      <w:bookmarkEnd w:id="350"/>
      <w:bookmarkStart w:id="351" w:name="_Toc184312096"/>
      <w:bookmarkEnd w:id="351"/>
      <w:bookmarkStart w:id="352" w:name="_Toc184314427"/>
      <w:bookmarkEnd w:id="352"/>
      <w:bookmarkStart w:id="353" w:name="_Toc184313276"/>
      <w:bookmarkEnd w:id="353"/>
      <w:bookmarkStart w:id="354" w:name="_Toc184313307"/>
      <w:bookmarkEnd w:id="354"/>
      <w:bookmarkStart w:id="355" w:name="_Toc184310322"/>
      <w:bookmarkEnd w:id="355"/>
      <w:bookmarkStart w:id="356" w:name="_Toc184312110"/>
      <w:bookmarkEnd w:id="356"/>
      <w:bookmarkStart w:id="357" w:name="_Toc184310300"/>
      <w:bookmarkEnd w:id="357"/>
      <w:bookmarkStart w:id="358" w:name="_Toc184308089"/>
      <w:bookmarkEnd w:id="358"/>
      <w:bookmarkStart w:id="359" w:name="_Toc184308108"/>
      <w:bookmarkEnd w:id="359"/>
      <w:bookmarkStart w:id="360" w:name="_Toc184308048"/>
      <w:bookmarkEnd w:id="360"/>
      <w:bookmarkStart w:id="361" w:name="_Toc184310338"/>
      <w:bookmarkEnd w:id="361"/>
      <w:bookmarkStart w:id="362" w:name="_Toc184312114"/>
      <w:bookmarkEnd w:id="362"/>
      <w:bookmarkStart w:id="363" w:name="_Toc184312113"/>
      <w:bookmarkEnd w:id="363"/>
      <w:bookmarkStart w:id="364" w:name="_Toc184308076"/>
      <w:bookmarkEnd w:id="364"/>
      <w:bookmarkStart w:id="365" w:name="_Toc184314415"/>
      <w:bookmarkEnd w:id="365"/>
      <w:bookmarkStart w:id="366" w:name="_Toc184312128"/>
      <w:bookmarkEnd w:id="366"/>
      <w:bookmarkStart w:id="367" w:name="_Toc184310272"/>
      <w:bookmarkEnd w:id="367"/>
      <w:bookmarkStart w:id="368" w:name="_Toc184313245"/>
      <w:bookmarkEnd w:id="368"/>
      <w:bookmarkStart w:id="369" w:name="_Toc184310277"/>
      <w:bookmarkEnd w:id="369"/>
      <w:bookmarkStart w:id="370" w:name="_Toc184313251"/>
      <w:bookmarkEnd w:id="370"/>
      <w:bookmarkStart w:id="371" w:name="_Toc184312122"/>
      <w:bookmarkEnd w:id="371"/>
      <w:bookmarkStart w:id="372" w:name="_Toc184308055"/>
      <w:bookmarkEnd w:id="372"/>
      <w:bookmarkStart w:id="373" w:name="_Toc184312124"/>
      <w:bookmarkEnd w:id="373"/>
      <w:bookmarkStart w:id="374" w:name="_Toc184310310"/>
      <w:bookmarkEnd w:id="374"/>
      <w:bookmarkStart w:id="375" w:name="_Toc184314449"/>
      <w:bookmarkEnd w:id="375"/>
      <w:bookmarkStart w:id="376" w:name="_Toc184308039"/>
      <w:bookmarkEnd w:id="376"/>
      <w:bookmarkStart w:id="377" w:name="_Toc184308051"/>
      <w:bookmarkEnd w:id="377"/>
      <w:bookmarkStart w:id="378" w:name="_Toc184308054"/>
      <w:bookmarkEnd w:id="378"/>
      <w:bookmarkStart w:id="379" w:name="_Toc184308067"/>
      <w:bookmarkEnd w:id="379"/>
      <w:bookmarkStart w:id="380" w:name="_Toc184308065"/>
      <w:bookmarkEnd w:id="380"/>
      <w:bookmarkStart w:id="381" w:name="_Toc184314411"/>
      <w:bookmarkEnd w:id="381"/>
      <w:bookmarkStart w:id="382" w:name="_Toc184310324"/>
      <w:bookmarkEnd w:id="382"/>
      <w:bookmarkStart w:id="383" w:name="_Toc184314477"/>
      <w:bookmarkEnd w:id="383"/>
      <w:bookmarkStart w:id="384" w:name="_Toc184314417"/>
      <w:bookmarkEnd w:id="384"/>
      <w:bookmarkStart w:id="385" w:name="_Toc184313274"/>
      <w:bookmarkEnd w:id="385"/>
      <w:bookmarkStart w:id="386" w:name="_Toc184312076"/>
      <w:bookmarkEnd w:id="386"/>
      <w:bookmarkStart w:id="387" w:name="_Toc184310292"/>
      <w:bookmarkEnd w:id="387"/>
      <w:bookmarkStart w:id="388" w:name="_Toc184313263"/>
      <w:bookmarkEnd w:id="388"/>
      <w:bookmarkStart w:id="389" w:name="_Toc184312137"/>
      <w:bookmarkEnd w:id="389"/>
      <w:bookmarkStart w:id="390" w:name="_Toc184313278"/>
      <w:bookmarkEnd w:id="390"/>
      <w:bookmarkStart w:id="391" w:name="_Toc184310330"/>
      <w:bookmarkEnd w:id="391"/>
      <w:bookmarkStart w:id="392" w:name="_Toc184314467"/>
      <w:bookmarkEnd w:id="392"/>
      <w:r>
        <w:rPr>
          <w:rFonts w:hint="eastAsia" w:ascii="宋体" w:hAnsi="宋体" w:cs="宋体"/>
          <w:b/>
          <w:color w:val="auto"/>
          <w:sz w:val="36"/>
          <w:szCs w:val="36"/>
          <w:highlight w:val="none"/>
        </w:rPr>
        <w:t>评标办法</w:t>
      </w:r>
    </w:p>
    <w:p w14:paraId="0F19715C">
      <w:pPr>
        <w:spacing w:line="360" w:lineRule="auto"/>
        <w:ind w:left="0" w:leftChars="0" w:firstLine="643" w:firstLineChars="200"/>
        <w:jc w:val="center"/>
        <w:rPr>
          <w:rFonts w:hint="eastAsia" w:ascii="宋体" w:hAnsi="宋体" w:eastAsia="宋体" w:cs="宋体"/>
          <w:b/>
          <w:color w:val="auto"/>
          <w:sz w:val="32"/>
          <w:szCs w:val="20"/>
          <w:highlight w:val="none"/>
          <w:lang w:val="en-US" w:eastAsia="zh-CN"/>
        </w:rPr>
      </w:pPr>
      <w:r>
        <w:rPr>
          <w:rFonts w:hint="eastAsia" w:ascii="宋体" w:hAnsi="宋体" w:eastAsia="宋体" w:cs="宋体"/>
          <w:b/>
          <w:color w:val="auto"/>
          <w:sz w:val="32"/>
          <w:szCs w:val="20"/>
          <w:highlight w:val="none"/>
        </w:rPr>
        <w:t>评标办法前附表</w:t>
      </w:r>
      <w:r>
        <w:rPr>
          <w:rFonts w:hint="eastAsia" w:ascii="宋体" w:hAnsi="宋体" w:eastAsia="宋体" w:cs="宋体"/>
          <w:b/>
          <w:color w:val="auto"/>
          <w:sz w:val="32"/>
          <w:szCs w:val="20"/>
          <w:highlight w:val="none"/>
          <w:lang w:val="en-US" w:eastAsia="zh-CN"/>
        </w:rPr>
        <w:t>（标项一）</w:t>
      </w:r>
    </w:p>
    <w:p w14:paraId="2B209D5E">
      <w:pPr>
        <w:snapToGrid w:val="0"/>
        <w:spacing w:line="360" w:lineRule="auto"/>
        <w:rPr>
          <w:rFonts w:hint="eastAsia" w:eastAsia="宋体" w:cs="宋体"/>
          <w:b/>
          <w:bCs/>
          <w:color w:val="auto"/>
          <w:sz w:val="24"/>
          <w:highlight w:val="none"/>
          <w:lang w:val="en-US" w:eastAsia="zh-CN"/>
        </w:rPr>
      </w:pP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rPr>
        <w:t>商务技术分</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90</w:t>
      </w:r>
      <w:r>
        <w:rPr>
          <w:rFonts w:hint="eastAsia" w:ascii="宋体" w:hAnsi="宋体" w:cs="宋体"/>
          <w:b/>
          <w:bCs/>
          <w:color w:val="auto"/>
          <w:sz w:val="24"/>
          <w:highlight w:val="none"/>
        </w:rPr>
        <w:t>分</w:t>
      </w:r>
      <w:r>
        <w:rPr>
          <w:rFonts w:hint="eastAsia" w:ascii="宋体" w:hAnsi="宋体" w:cs="宋体"/>
          <w:b/>
          <w:bCs/>
          <w:color w:val="auto"/>
          <w:sz w:val="24"/>
          <w:highlight w:val="none"/>
          <w:lang w:eastAsia="zh-CN"/>
        </w:rPr>
        <w:t>）</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6350"/>
        <w:gridCol w:w="915"/>
        <w:gridCol w:w="985"/>
      </w:tblGrid>
      <w:tr w14:paraId="3AE0B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3" w:type="dxa"/>
            <w:noWrap w:val="0"/>
            <w:vAlign w:val="center"/>
          </w:tcPr>
          <w:p w14:paraId="1CCB332C">
            <w:pPr>
              <w:spacing w:line="400" w:lineRule="exact"/>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highlight w:val="none"/>
                <w:lang w:val="en-US" w:eastAsia="zh-CN"/>
              </w:rPr>
              <w:t>序号</w:t>
            </w:r>
          </w:p>
        </w:tc>
        <w:tc>
          <w:tcPr>
            <w:tcW w:w="6350" w:type="dxa"/>
            <w:noWrap w:val="0"/>
            <w:vAlign w:val="center"/>
          </w:tcPr>
          <w:p w14:paraId="6523CEDA">
            <w:pPr>
              <w:spacing w:line="400" w:lineRule="exact"/>
              <w:jc w:val="center"/>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评分内容和标准</w:t>
            </w:r>
          </w:p>
        </w:tc>
        <w:tc>
          <w:tcPr>
            <w:tcW w:w="915" w:type="dxa"/>
            <w:noWrap w:val="0"/>
            <w:vAlign w:val="center"/>
          </w:tcPr>
          <w:p w14:paraId="120E0E4B">
            <w:pPr>
              <w:spacing w:line="400" w:lineRule="exact"/>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highlight w:val="none"/>
                <w:lang w:val="en-US" w:eastAsia="zh-CN"/>
              </w:rPr>
              <w:t>分值</w:t>
            </w:r>
          </w:p>
        </w:tc>
        <w:tc>
          <w:tcPr>
            <w:tcW w:w="985" w:type="dxa"/>
            <w:noWrap w:val="0"/>
            <w:vAlign w:val="center"/>
          </w:tcPr>
          <w:p w14:paraId="11AF42F7">
            <w:pPr>
              <w:spacing w:line="400" w:lineRule="exact"/>
              <w:jc w:val="center"/>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主/客</w:t>
            </w:r>
          </w:p>
          <w:p w14:paraId="53EE82D3">
            <w:pPr>
              <w:spacing w:line="400" w:lineRule="exact"/>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highlight w:val="none"/>
                <w:lang w:val="en-US" w:eastAsia="zh-CN"/>
              </w:rPr>
              <w:t>观分</w:t>
            </w:r>
          </w:p>
        </w:tc>
      </w:tr>
      <w:tr w14:paraId="7CE8B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833" w:type="dxa"/>
            <w:noWrap w:val="0"/>
            <w:vAlign w:val="center"/>
          </w:tcPr>
          <w:p w14:paraId="1B695C2D">
            <w:pPr>
              <w:spacing w:line="400" w:lineRule="exact"/>
              <w:jc w:val="cente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1</w:t>
            </w:r>
          </w:p>
        </w:tc>
        <w:tc>
          <w:tcPr>
            <w:tcW w:w="6350" w:type="dxa"/>
            <w:shd w:val="clear" w:color="auto" w:fill="auto"/>
            <w:noWrap w:val="0"/>
            <w:vAlign w:val="center"/>
          </w:tcPr>
          <w:p w14:paraId="515EE3CD">
            <w:pPr>
              <w:spacing w:line="400" w:lineRule="exact"/>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highlight w:val="none"/>
                <w:lang w:val="en-US" w:eastAsia="zh-CN"/>
              </w:rPr>
              <w:t>投标人自2022年1月1日以来（以合同签订时间为准）承担过同类项目业绩的，每提供一个得0.5分，最高得1分。（</w:t>
            </w:r>
            <w:r>
              <w:rPr>
                <w:rFonts w:hint="eastAsia" w:ascii="宋体" w:hAnsi="宋体" w:cs="宋体"/>
                <w:b w:val="0"/>
                <w:bCs w:val="0"/>
                <w:color w:val="auto"/>
                <w:sz w:val="24"/>
                <w:highlight w:val="none"/>
                <w:lang w:val="en-US" w:eastAsia="zh-CN"/>
              </w:rPr>
              <w:t>证明材料：</w:t>
            </w:r>
            <w:r>
              <w:rPr>
                <w:rFonts w:hint="eastAsia" w:ascii="宋体" w:hAnsi="宋体" w:eastAsia="宋体" w:cs="宋体"/>
                <w:b w:val="0"/>
                <w:bCs w:val="0"/>
                <w:color w:val="auto"/>
                <w:sz w:val="24"/>
                <w:highlight w:val="none"/>
                <w:lang w:val="en-US" w:eastAsia="zh-CN"/>
              </w:rPr>
              <w:t>提供合同）</w:t>
            </w:r>
          </w:p>
        </w:tc>
        <w:tc>
          <w:tcPr>
            <w:tcW w:w="915" w:type="dxa"/>
            <w:shd w:val="clear" w:color="auto" w:fill="auto"/>
            <w:noWrap w:val="0"/>
            <w:vAlign w:val="center"/>
          </w:tcPr>
          <w:p w14:paraId="7FDD104D">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tc>
        <w:tc>
          <w:tcPr>
            <w:tcW w:w="985" w:type="dxa"/>
            <w:shd w:val="clear" w:color="auto" w:fill="auto"/>
            <w:noWrap w:val="0"/>
            <w:vAlign w:val="center"/>
          </w:tcPr>
          <w:p w14:paraId="15B3C66E">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客观分</w:t>
            </w:r>
          </w:p>
        </w:tc>
      </w:tr>
      <w:tr w14:paraId="1002F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833" w:type="dxa"/>
            <w:noWrap w:val="0"/>
            <w:vAlign w:val="center"/>
          </w:tcPr>
          <w:p w14:paraId="6A8E751C">
            <w:pPr>
              <w:numPr>
                <w:ilvl w:val="0"/>
                <w:numId w:val="0"/>
              </w:numPr>
              <w:spacing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p>
        </w:tc>
        <w:tc>
          <w:tcPr>
            <w:tcW w:w="6350" w:type="dxa"/>
            <w:noWrap w:val="0"/>
            <w:vAlign w:val="center"/>
          </w:tcPr>
          <w:p w14:paraId="4E28B7F5">
            <w:pPr>
              <w:keepNext w:val="0"/>
              <w:keepLines w:val="0"/>
              <w:pageBreakBefore w:val="0"/>
              <w:kinsoku/>
              <w:wordWrap/>
              <w:overflowPunct/>
              <w:topLinePunct w:val="0"/>
              <w:autoSpaceDE/>
              <w:autoSpaceDN/>
              <w:bidi w:val="0"/>
              <w:snapToGrid/>
              <w:spacing w:line="400" w:lineRule="exact"/>
              <w:ind w:left="105" w:leftChars="50" w:right="105" w:rightChars="50"/>
              <w:textAlignment w:val="auto"/>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lang w:val="en-US"/>
              </w:rPr>
              <w:t>投标人具有有效期内的质量管理体系认证证书、环境管理体系认证证书、职业健康安全管理体系认证证书的，</w:t>
            </w:r>
            <w:r>
              <w:rPr>
                <w:rFonts w:hint="eastAsia" w:ascii="宋体" w:hAnsi="宋体" w:eastAsia="宋体" w:cs="宋体"/>
                <w:color w:val="auto"/>
                <w:sz w:val="24"/>
                <w:highlight w:val="none"/>
              </w:rPr>
              <w:t>每</w:t>
            </w:r>
            <w:r>
              <w:rPr>
                <w:rFonts w:hint="eastAsia" w:ascii="宋体" w:hAnsi="宋体" w:eastAsia="宋体" w:cs="宋体"/>
                <w:color w:val="auto"/>
                <w:sz w:val="24"/>
                <w:highlight w:val="none"/>
                <w:lang w:val="en-US"/>
              </w:rPr>
              <w:t>提供一</w:t>
            </w:r>
            <w:r>
              <w:rPr>
                <w:rFonts w:hint="eastAsia" w:ascii="宋体" w:hAnsi="宋体" w:eastAsia="宋体" w:cs="宋体"/>
                <w:color w:val="auto"/>
                <w:sz w:val="24"/>
                <w:highlight w:val="none"/>
              </w:rPr>
              <w:t>个</w:t>
            </w:r>
            <w:r>
              <w:rPr>
                <w:rFonts w:hint="eastAsia" w:ascii="宋体" w:hAnsi="宋体" w:eastAsia="宋体" w:cs="宋体"/>
                <w:color w:val="auto"/>
                <w:sz w:val="24"/>
                <w:highlight w:val="none"/>
                <w:lang w:eastAsia="zh-CN"/>
              </w:rPr>
              <w:t>有效认证</w:t>
            </w:r>
            <w:r>
              <w:rPr>
                <w:rFonts w:hint="eastAsia" w:ascii="宋体" w:hAnsi="宋体" w:eastAsia="宋体" w:cs="宋体"/>
                <w:color w:val="auto"/>
                <w:sz w:val="24"/>
                <w:highlight w:val="none"/>
                <w:lang w:val="en-US" w:eastAsia="zh-CN"/>
              </w:rPr>
              <w:t>证书</w:t>
            </w:r>
            <w:r>
              <w:rPr>
                <w:rFonts w:hint="eastAsia" w:ascii="宋体" w:hAnsi="宋体" w:eastAsia="宋体" w:cs="宋体"/>
                <w:color w:val="auto"/>
                <w:sz w:val="24"/>
                <w:highlight w:val="none"/>
                <w:lang w:eastAsia="zh-CN"/>
              </w:rPr>
              <w:t>的</w:t>
            </w:r>
            <w:r>
              <w:rPr>
                <w:rFonts w:hint="eastAsia" w:ascii="宋体" w:hAnsi="宋体" w:eastAsia="宋体" w:cs="宋体"/>
                <w:color w:val="auto"/>
                <w:sz w:val="24"/>
                <w:highlight w:val="none"/>
                <w:lang w:val="en-US"/>
              </w:rPr>
              <w:t>得</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val="en-US"/>
              </w:rPr>
              <w:t>分，最高得</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val="en-US"/>
              </w:rPr>
              <w:t>分。</w:t>
            </w:r>
          </w:p>
          <w:p w14:paraId="11511D9A">
            <w:pPr>
              <w:spacing w:line="400" w:lineRule="exact"/>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证明材料：</w:t>
            </w:r>
            <w:r>
              <w:rPr>
                <w:rFonts w:hint="eastAsia" w:ascii="宋体" w:hAnsi="宋体" w:eastAsia="宋体" w:cs="宋体"/>
                <w:color w:val="auto"/>
                <w:sz w:val="24"/>
                <w:highlight w:val="none"/>
              </w:rPr>
              <w:t>提供相关认证证书及国家认证认可监督管理委员会官网截图证明，不提供或提供不全不得分</w:t>
            </w:r>
            <w:r>
              <w:rPr>
                <w:rFonts w:hint="eastAsia" w:ascii="宋体" w:hAnsi="宋体" w:eastAsia="宋体" w:cs="宋体"/>
                <w:color w:val="auto"/>
                <w:sz w:val="24"/>
                <w:highlight w:val="none"/>
                <w:lang w:eastAsia="zh-CN"/>
              </w:rPr>
              <w:t>）</w:t>
            </w:r>
          </w:p>
        </w:tc>
        <w:tc>
          <w:tcPr>
            <w:tcW w:w="915" w:type="dxa"/>
            <w:noWrap w:val="0"/>
            <w:vAlign w:val="center"/>
          </w:tcPr>
          <w:p w14:paraId="6E6710B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985" w:type="dxa"/>
            <w:noWrap w:val="0"/>
            <w:vAlign w:val="center"/>
          </w:tcPr>
          <w:p w14:paraId="6816D9C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客观分</w:t>
            </w:r>
          </w:p>
        </w:tc>
      </w:tr>
      <w:tr w14:paraId="76E97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0" w:hRule="atLeast"/>
          <w:jc w:val="center"/>
        </w:trPr>
        <w:tc>
          <w:tcPr>
            <w:tcW w:w="833" w:type="dxa"/>
            <w:noWrap w:val="0"/>
            <w:vAlign w:val="center"/>
          </w:tcPr>
          <w:p w14:paraId="488D2E66">
            <w:pPr>
              <w:numPr>
                <w:ilvl w:val="0"/>
                <w:numId w:val="0"/>
              </w:numPr>
              <w:spacing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p>
        </w:tc>
        <w:tc>
          <w:tcPr>
            <w:tcW w:w="6350" w:type="dxa"/>
            <w:shd w:val="clear" w:color="auto" w:fill="auto"/>
            <w:noWrap w:val="0"/>
            <w:vAlign w:val="center"/>
          </w:tcPr>
          <w:p w14:paraId="52536B8B">
            <w:pPr>
              <w:spacing w:line="400" w:lineRule="exact"/>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拟投入的“项目负责人、技术负责人”，同时具有测绘</w:t>
            </w:r>
            <w:r>
              <w:rPr>
                <w:rFonts w:hint="eastAsia" w:ascii="宋体" w:hAnsi="宋体" w:cs="宋体"/>
                <w:b w:val="0"/>
                <w:bCs w:val="0"/>
                <w:color w:val="auto"/>
                <w:sz w:val="24"/>
                <w:highlight w:val="none"/>
                <w:lang w:val="en-US" w:eastAsia="zh-CN"/>
              </w:rPr>
              <w:t>相关专业</w:t>
            </w:r>
            <w:r>
              <w:rPr>
                <w:rFonts w:hint="eastAsia" w:ascii="宋体" w:hAnsi="宋体" w:eastAsia="宋体" w:cs="宋体"/>
                <w:b w:val="0"/>
                <w:bCs w:val="0"/>
                <w:color w:val="auto"/>
                <w:sz w:val="24"/>
                <w:highlight w:val="none"/>
                <w:lang w:val="en-US" w:eastAsia="zh-CN"/>
              </w:rPr>
              <w:t>高级及以上工程师职称和注册测绘师注册证的每人得2分，本项最高得4分。</w:t>
            </w:r>
          </w:p>
          <w:p w14:paraId="594D615B">
            <w:pPr>
              <w:spacing w:line="400" w:lineRule="exact"/>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（证明材料：提供相应的证书及在本单位缴纳的近三个月中任意一个月的社保证明，项目负责人和技术负责人不得同一人。）</w:t>
            </w:r>
          </w:p>
        </w:tc>
        <w:tc>
          <w:tcPr>
            <w:tcW w:w="915" w:type="dxa"/>
            <w:shd w:val="clear" w:color="auto" w:fill="auto"/>
            <w:noWrap w:val="0"/>
            <w:vAlign w:val="center"/>
          </w:tcPr>
          <w:p w14:paraId="5D82E335">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4分</w:t>
            </w:r>
          </w:p>
        </w:tc>
        <w:tc>
          <w:tcPr>
            <w:tcW w:w="985" w:type="dxa"/>
            <w:shd w:val="clear" w:color="auto" w:fill="auto"/>
            <w:noWrap w:val="0"/>
            <w:vAlign w:val="center"/>
          </w:tcPr>
          <w:p w14:paraId="0F34A5AF">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客观分</w:t>
            </w:r>
          </w:p>
        </w:tc>
      </w:tr>
      <w:tr w14:paraId="28719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0" w:hRule="atLeast"/>
          <w:jc w:val="center"/>
        </w:trPr>
        <w:tc>
          <w:tcPr>
            <w:tcW w:w="833" w:type="dxa"/>
            <w:noWrap w:val="0"/>
            <w:vAlign w:val="center"/>
          </w:tcPr>
          <w:p w14:paraId="08BE83A5">
            <w:pPr>
              <w:spacing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w:t>
            </w:r>
          </w:p>
        </w:tc>
        <w:tc>
          <w:tcPr>
            <w:tcW w:w="6350" w:type="dxa"/>
            <w:shd w:val="clear" w:color="auto" w:fill="auto"/>
            <w:noWrap w:val="0"/>
            <w:vAlign w:val="center"/>
          </w:tcPr>
          <w:p w14:paraId="573CFDD6">
            <w:pPr>
              <w:spacing w:line="400" w:lineRule="exact"/>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拟投入的主要测绘技术人员（项目负责人和技术负责人</w:t>
            </w:r>
            <w:r>
              <w:rPr>
                <w:rFonts w:hint="eastAsia" w:ascii="宋体" w:hAnsi="宋体" w:cs="宋体"/>
                <w:b w:val="0"/>
                <w:bCs w:val="0"/>
                <w:color w:val="auto"/>
                <w:sz w:val="24"/>
                <w:highlight w:val="none"/>
                <w:lang w:val="en-US" w:eastAsia="zh-CN"/>
              </w:rPr>
              <w:t>除外</w:t>
            </w:r>
            <w:r>
              <w:rPr>
                <w:rFonts w:hint="eastAsia" w:ascii="宋体" w:hAnsi="宋体" w:eastAsia="宋体" w:cs="宋体"/>
                <w:b w:val="0"/>
                <w:bCs w:val="0"/>
                <w:color w:val="auto"/>
                <w:sz w:val="24"/>
                <w:highlight w:val="none"/>
                <w:lang w:val="en-US" w:eastAsia="zh-CN"/>
              </w:rPr>
              <w:t>）：</w:t>
            </w:r>
          </w:p>
          <w:p w14:paraId="124D62F1">
            <w:pPr>
              <w:spacing w:line="400" w:lineRule="exact"/>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1、同时具有测绘</w:t>
            </w:r>
            <w:r>
              <w:rPr>
                <w:rFonts w:hint="eastAsia" w:ascii="宋体" w:hAnsi="宋体" w:cs="宋体"/>
                <w:b w:val="0"/>
                <w:bCs w:val="0"/>
                <w:color w:val="auto"/>
                <w:sz w:val="24"/>
                <w:highlight w:val="none"/>
                <w:lang w:val="en-US" w:eastAsia="zh-CN"/>
              </w:rPr>
              <w:t>相关专业</w:t>
            </w:r>
            <w:r>
              <w:rPr>
                <w:rFonts w:hint="eastAsia" w:ascii="宋体" w:hAnsi="宋体" w:eastAsia="宋体" w:cs="宋体"/>
                <w:b w:val="0"/>
                <w:bCs w:val="0"/>
                <w:color w:val="auto"/>
                <w:sz w:val="24"/>
                <w:highlight w:val="none"/>
                <w:lang w:val="en-US" w:eastAsia="zh-CN"/>
              </w:rPr>
              <w:t>高级及以上工程师职称和注册测绘师注册证的，每人得1分，最高得5分；</w:t>
            </w:r>
          </w:p>
          <w:p w14:paraId="1519E30E">
            <w:pPr>
              <w:spacing w:line="400" w:lineRule="exact"/>
              <w:jc w:val="left"/>
              <w:rPr>
                <w:rFonts w:hint="default" w:ascii="宋体" w:hAnsi="宋体" w:eastAsia="宋体" w:cs="宋体"/>
                <w:b w:val="0"/>
                <w:bCs w:val="0"/>
                <w:color w:val="auto"/>
                <w:sz w:val="24"/>
                <w:highlight w:val="none"/>
                <w:lang w:val="en-US" w:eastAsia="zh-CN"/>
              </w:rPr>
            </w:pPr>
            <w:r>
              <w:rPr>
                <w:rFonts w:hint="default" w:ascii="宋体" w:hAnsi="宋体" w:eastAsia="宋体" w:cs="宋体"/>
                <w:b w:val="0"/>
                <w:bCs w:val="0"/>
                <w:color w:val="auto"/>
                <w:sz w:val="24"/>
                <w:highlight w:val="none"/>
                <w:lang w:val="en-US" w:eastAsia="zh-CN"/>
              </w:rPr>
              <w:t>2、</w:t>
            </w:r>
            <w:r>
              <w:rPr>
                <w:rFonts w:hint="eastAsia" w:ascii="宋体" w:hAnsi="宋体" w:eastAsia="宋体" w:cs="宋体"/>
                <w:b w:val="0"/>
                <w:bCs w:val="0"/>
                <w:color w:val="auto"/>
                <w:sz w:val="24"/>
                <w:highlight w:val="none"/>
                <w:lang w:val="en-US" w:eastAsia="zh-CN"/>
              </w:rPr>
              <w:t>具有测绘</w:t>
            </w:r>
            <w:r>
              <w:rPr>
                <w:rFonts w:hint="eastAsia" w:ascii="宋体" w:hAnsi="宋体" w:cs="宋体"/>
                <w:b w:val="0"/>
                <w:bCs w:val="0"/>
                <w:color w:val="auto"/>
                <w:sz w:val="24"/>
                <w:highlight w:val="none"/>
                <w:lang w:val="en-US" w:eastAsia="zh-CN"/>
              </w:rPr>
              <w:t>相关专业</w:t>
            </w:r>
            <w:r>
              <w:rPr>
                <w:rFonts w:hint="eastAsia" w:ascii="宋体" w:hAnsi="宋体" w:eastAsia="宋体" w:cs="宋体"/>
                <w:b w:val="0"/>
                <w:bCs w:val="0"/>
                <w:color w:val="auto"/>
                <w:sz w:val="24"/>
                <w:highlight w:val="none"/>
                <w:lang w:val="en-US" w:eastAsia="zh-CN"/>
              </w:rPr>
              <w:t>中级及以上工程师职称的，每个得0.5分，最高得3分。</w:t>
            </w:r>
          </w:p>
          <w:p w14:paraId="1F710EEC">
            <w:pPr>
              <w:spacing w:line="400" w:lineRule="exact"/>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（证明材料：提供相应的证书及在本单位缴纳的近三个月中任意一个月的社保证明，一人多证按高计一次）</w:t>
            </w:r>
          </w:p>
        </w:tc>
        <w:tc>
          <w:tcPr>
            <w:tcW w:w="915" w:type="dxa"/>
            <w:shd w:val="clear" w:color="auto" w:fill="auto"/>
            <w:noWrap w:val="0"/>
            <w:vAlign w:val="center"/>
          </w:tcPr>
          <w:p w14:paraId="778642B3">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分</w:t>
            </w:r>
          </w:p>
        </w:tc>
        <w:tc>
          <w:tcPr>
            <w:tcW w:w="985" w:type="dxa"/>
            <w:shd w:val="clear" w:color="auto" w:fill="auto"/>
            <w:noWrap w:val="0"/>
            <w:vAlign w:val="center"/>
          </w:tcPr>
          <w:p w14:paraId="36DFF8CC">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客观分</w:t>
            </w:r>
          </w:p>
        </w:tc>
      </w:tr>
      <w:tr w14:paraId="6362A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833" w:type="dxa"/>
            <w:noWrap w:val="0"/>
            <w:vAlign w:val="center"/>
          </w:tcPr>
          <w:p w14:paraId="6C35D510">
            <w:pPr>
              <w:spacing w:line="360" w:lineRule="auto"/>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w:t>
            </w:r>
          </w:p>
        </w:tc>
        <w:tc>
          <w:tcPr>
            <w:tcW w:w="6350" w:type="dxa"/>
            <w:noWrap w:val="0"/>
            <w:vAlign w:val="center"/>
          </w:tcPr>
          <w:p w14:paraId="081E342E">
            <w:pPr>
              <w:spacing w:line="400" w:lineRule="exact"/>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对本项目的理解：政策背景、项目技术要求理解进行打分：</w:t>
            </w:r>
          </w:p>
          <w:p w14:paraId="3A175253">
            <w:pPr>
              <w:spacing w:line="400" w:lineRule="exact"/>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需求理解内容详细、完善、合理，针对性强、与项目匹配度好的得5分；</w:t>
            </w:r>
          </w:p>
          <w:p w14:paraId="329AE5AA">
            <w:pPr>
              <w:spacing w:line="400" w:lineRule="exact"/>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内容基本完整且与项目匹配度较好的得4分；</w:t>
            </w:r>
          </w:p>
          <w:p w14:paraId="59657022">
            <w:pPr>
              <w:spacing w:line="400" w:lineRule="exact"/>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内容基本符合采购需求与项目匹配度一般的得3分；</w:t>
            </w:r>
          </w:p>
          <w:p w14:paraId="685F771F">
            <w:pPr>
              <w:spacing w:line="400" w:lineRule="exact"/>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提供内容较少且合理性可行性均存在瑕疵得2分；</w:t>
            </w:r>
          </w:p>
          <w:p w14:paraId="6FE87A74">
            <w:pPr>
              <w:spacing w:line="400" w:lineRule="exact"/>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提供内容极少且存在严重缺陷漏洞得1分。</w:t>
            </w:r>
          </w:p>
          <w:p w14:paraId="5DF45CBD">
            <w:pPr>
              <w:spacing w:line="400" w:lineRule="exact"/>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zh-CN" w:eastAsia="zh-CN"/>
              </w:rPr>
              <w:t>未提供内容或</w:t>
            </w:r>
            <w:r>
              <w:rPr>
                <w:rFonts w:hint="eastAsia" w:ascii="宋体" w:hAnsi="宋体" w:eastAsia="宋体" w:cs="宋体"/>
                <w:b w:val="0"/>
                <w:bCs w:val="0"/>
                <w:color w:val="auto"/>
                <w:sz w:val="24"/>
                <w:highlight w:val="none"/>
                <w:lang w:val="en-US" w:eastAsia="zh-CN"/>
              </w:rPr>
              <w:t>不符合要求的不得分。</w:t>
            </w:r>
          </w:p>
        </w:tc>
        <w:tc>
          <w:tcPr>
            <w:tcW w:w="915" w:type="dxa"/>
            <w:noWrap w:val="0"/>
            <w:vAlign w:val="center"/>
          </w:tcPr>
          <w:p w14:paraId="14F6F4E7">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985" w:type="dxa"/>
            <w:noWrap w:val="0"/>
            <w:vAlign w:val="center"/>
          </w:tcPr>
          <w:p w14:paraId="2470B11E">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主观分</w:t>
            </w:r>
          </w:p>
        </w:tc>
      </w:tr>
      <w:tr w14:paraId="5972D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3" w:type="dxa"/>
            <w:noWrap w:val="0"/>
            <w:vAlign w:val="center"/>
          </w:tcPr>
          <w:p w14:paraId="678C84C4">
            <w:pPr>
              <w:numPr>
                <w:ilvl w:val="0"/>
                <w:numId w:val="0"/>
              </w:numPr>
              <w:spacing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w:t>
            </w:r>
          </w:p>
        </w:tc>
        <w:tc>
          <w:tcPr>
            <w:tcW w:w="6350" w:type="dxa"/>
            <w:noWrap w:val="0"/>
            <w:vAlign w:val="center"/>
          </w:tcPr>
          <w:p w14:paraId="7C31A4EB">
            <w:pPr>
              <w:spacing w:line="400" w:lineRule="exact"/>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投标方案总体设计的科学性、先进性、可行性、扩展性、安全性和独特性，建设目标和技术路线符合用户需求：包括项目的技术路线、实现方法、关键技术的阐述进行打分：</w:t>
            </w:r>
          </w:p>
          <w:p w14:paraId="00D3F89A">
            <w:pPr>
              <w:spacing w:line="400" w:lineRule="exact"/>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方案符合要求，内容全面、针对性强、与项目匹配度好的得5分；</w:t>
            </w:r>
          </w:p>
          <w:p w14:paraId="1CE2B5AF">
            <w:pPr>
              <w:spacing w:line="400" w:lineRule="exact"/>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内容基本完整且与项目匹配度较好的得4分；</w:t>
            </w:r>
          </w:p>
          <w:p w14:paraId="47EF521D">
            <w:pPr>
              <w:spacing w:line="400" w:lineRule="exact"/>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内容基本符合采购需求与项目匹配度一般的得3分；</w:t>
            </w:r>
          </w:p>
          <w:p w14:paraId="3C53A3D4">
            <w:pPr>
              <w:spacing w:line="400" w:lineRule="exact"/>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提供内容较少且合理性可行性均存在瑕疵得2分；</w:t>
            </w:r>
          </w:p>
          <w:p w14:paraId="43F6CBBF">
            <w:pPr>
              <w:spacing w:line="400" w:lineRule="exact"/>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提供内容极少且存在严重缺陷漏洞得1分。</w:t>
            </w:r>
          </w:p>
          <w:p w14:paraId="4CD51B87">
            <w:pPr>
              <w:spacing w:line="400" w:lineRule="exact"/>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zh-CN" w:eastAsia="zh-CN"/>
              </w:rPr>
              <w:t>未提供内容或</w:t>
            </w:r>
            <w:r>
              <w:rPr>
                <w:rFonts w:hint="eastAsia" w:ascii="宋体" w:hAnsi="宋体" w:eastAsia="宋体" w:cs="宋体"/>
                <w:b w:val="0"/>
                <w:bCs w:val="0"/>
                <w:color w:val="auto"/>
                <w:sz w:val="24"/>
                <w:highlight w:val="none"/>
                <w:lang w:val="en-US" w:eastAsia="zh-CN"/>
              </w:rPr>
              <w:t>不符合要求的不得分。</w:t>
            </w:r>
          </w:p>
        </w:tc>
        <w:tc>
          <w:tcPr>
            <w:tcW w:w="915" w:type="dxa"/>
            <w:noWrap w:val="0"/>
            <w:vAlign w:val="center"/>
          </w:tcPr>
          <w:p w14:paraId="1A84D1A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985" w:type="dxa"/>
            <w:noWrap w:val="0"/>
            <w:vAlign w:val="center"/>
          </w:tcPr>
          <w:p w14:paraId="6AA8A3C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主观分</w:t>
            </w:r>
          </w:p>
        </w:tc>
      </w:tr>
      <w:tr w14:paraId="05184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3" w:type="dxa"/>
            <w:noWrap w:val="0"/>
            <w:vAlign w:val="center"/>
          </w:tcPr>
          <w:p w14:paraId="2E6CF3F6">
            <w:pPr>
              <w:numPr>
                <w:ilvl w:val="0"/>
                <w:numId w:val="0"/>
              </w:numPr>
              <w:spacing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w:t>
            </w:r>
          </w:p>
        </w:tc>
        <w:tc>
          <w:tcPr>
            <w:tcW w:w="6350" w:type="dxa"/>
            <w:shd w:val="clear" w:color="auto" w:fill="auto"/>
            <w:noWrap w:val="0"/>
            <w:vAlign w:val="center"/>
          </w:tcPr>
          <w:p w14:paraId="4DCD6500">
            <w:pPr>
              <w:spacing w:line="400" w:lineRule="exact"/>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根据投标人对本项目实施过程中的重点、难点问题分析及解决措施等进行打分：</w:t>
            </w:r>
          </w:p>
          <w:p w14:paraId="79B23758">
            <w:pPr>
              <w:spacing w:line="400" w:lineRule="exact"/>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重难点分析及对策描述，分析全面详细、思路清晰、与项目匹配度好的得5分；</w:t>
            </w:r>
          </w:p>
          <w:p w14:paraId="0901BB9C">
            <w:pPr>
              <w:spacing w:line="400" w:lineRule="exact"/>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内容基本完整且与项目匹配度较好的得4分；</w:t>
            </w:r>
          </w:p>
          <w:p w14:paraId="27FC3C59">
            <w:pPr>
              <w:spacing w:line="400" w:lineRule="exact"/>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内容基本符合采购需求与项目匹配度一般的得3分；</w:t>
            </w:r>
          </w:p>
          <w:p w14:paraId="64F84D97">
            <w:pPr>
              <w:spacing w:line="400" w:lineRule="exact"/>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提供内容较少且合理性可行性均存在瑕疵得2分；</w:t>
            </w:r>
          </w:p>
          <w:p w14:paraId="00162B46">
            <w:pPr>
              <w:spacing w:line="400" w:lineRule="exact"/>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提供内容极少且存在严重缺陷漏洞得1分。</w:t>
            </w:r>
          </w:p>
          <w:p w14:paraId="34913D75">
            <w:pPr>
              <w:spacing w:line="400" w:lineRule="exact"/>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zh-CN" w:eastAsia="zh-CN"/>
              </w:rPr>
              <w:t>未提供内容或</w:t>
            </w:r>
            <w:r>
              <w:rPr>
                <w:rFonts w:hint="eastAsia" w:ascii="宋体" w:hAnsi="宋体" w:eastAsia="宋体" w:cs="宋体"/>
                <w:b w:val="0"/>
                <w:bCs w:val="0"/>
                <w:color w:val="auto"/>
                <w:sz w:val="24"/>
                <w:highlight w:val="none"/>
                <w:lang w:val="en-US" w:eastAsia="zh-CN"/>
              </w:rPr>
              <w:t>不符合要求的不得分。</w:t>
            </w:r>
          </w:p>
        </w:tc>
        <w:tc>
          <w:tcPr>
            <w:tcW w:w="915" w:type="dxa"/>
            <w:shd w:val="clear" w:color="auto" w:fill="auto"/>
            <w:noWrap w:val="0"/>
            <w:vAlign w:val="center"/>
          </w:tcPr>
          <w:p w14:paraId="16DBA7A4">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985" w:type="dxa"/>
            <w:shd w:val="clear" w:color="auto" w:fill="auto"/>
            <w:noWrap w:val="0"/>
            <w:vAlign w:val="center"/>
          </w:tcPr>
          <w:p w14:paraId="3A2D25DA">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主观分</w:t>
            </w:r>
          </w:p>
        </w:tc>
      </w:tr>
      <w:tr w14:paraId="6D19E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3" w:type="dxa"/>
            <w:noWrap w:val="0"/>
            <w:vAlign w:val="center"/>
          </w:tcPr>
          <w:p w14:paraId="5A8A0394">
            <w:pPr>
              <w:spacing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w:t>
            </w:r>
          </w:p>
        </w:tc>
        <w:tc>
          <w:tcPr>
            <w:tcW w:w="6350" w:type="dxa"/>
            <w:shd w:val="clear" w:color="auto" w:fill="auto"/>
            <w:noWrap w:val="0"/>
            <w:vAlign w:val="center"/>
          </w:tcPr>
          <w:p w14:paraId="608EE05D">
            <w:pPr>
              <w:spacing w:line="400" w:lineRule="exact"/>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根据投标人针对调查成果监理质检方案进行打分：</w:t>
            </w:r>
          </w:p>
          <w:p w14:paraId="4A5F1307">
            <w:pPr>
              <w:spacing w:line="400" w:lineRule="exact"/>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方案符合要求，内容全面、针对性强、与项目匹配度好的得5分；</w:t>
            </w:r>
          </w:p>
          <w:p w14:paraId="6E46F6A2">
            <w:pPr>
              <w:spacing w:line="400" w:lineRule="exact"/>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内容基本完整且与项目匹配度较好的得4分；</w:t>
            </w:r>
          </w:p>
          <w:p w14:paraId="04F1CBC3">
            <w:pPr>
              <w:spacing w:line="400" w:lineRule="exact"/>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内容基本符合采购需求与项目匹配度一般的得3分；</w:t>
            </w:r>
          </w:p>
          <w:p w14:paraId="69358EEC">
            <w:pPr>
              <w:spacing w:line="400" w:lineRule="exact"/>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提供内容较少且合理性可行性均存在瑕疵得2分；</w:t>
            </w:r>
          </w:p>
          <w:p w14:paraId="760FD9D1">
            <w:pPr>
              <w:spacing w:line="400" w:lineRule="exact"/>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提供内容极少且存在严重缺陷漏洞得1分。</w:t>
            </w:r>
          </w:p>
          <w:p w14:paraId="268DFE76">
            <w:pPr>
              <w:spacing w:line="400" w:lineRule="exact"/>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zh-CN" w:eastAsia="zh-CN"/>
              </w:rPr>
              <w:t>未提供内容或</w:t>
            </w:r>
            <w:r>
              <w:rPr>
                <w:rFonts w:hint="eastAsia" w:ascii="宋体" w:hAnsi="宋体" w:eastAsia="宋体" w:cs="宋体"/>
                <w:b w:val="0"/>
                <w:bCs w:val="0"/>
                <w:color w:val="auto"/>
                <w:sz w:val="24"/>
                <w:highlight w:val="none"/>
                <w:lang w:val="en-US" w:eastAsia="zh-CN"/>
              </w:rPr>
              <w:t>不符合要求的不得分。</w:t>
            </w:r>
          </w:p>
        </w:tc>
        <w:tc>
          <w:tcPr>
            <w:tcW w:w="915" w:type="dxa"/>
            <w:shd w:val="clear" w:color="auto" w:fill="auto"/>
            <w:noWrap w:val="0"/>
            <w:vAlign w:val="center"/>
          </w:tcPr>
          <w:p w14:paraId="6BC3BCFC">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985" w:type="dxa"/>
            <w:shd w:val="clear" w:color="auto" w:fill="auto"/>
            <w:noWrap w:val="0"/>
            <w:vAlign w:val="center"/>
          </w:tcPr>
          <w:p w14:paraId="47264D5C">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主观分</w:t>
            </w:r>
          </w:p>
        </w:tc>
      </w:tr>
      <w:tr w14:paraId="3D2F3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3" w:type="dxa"/>
            <w:noWrap w:val="0"/>
            <w:vAlign w:val="center"/>
          </w:tcPr>
          <w:p w14:paraId="1C8D25D9">
            <w:pPr>
              <w:spacing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9</w:t>
            </w:r>
          </w:p>
        </w:tc>
        <w:tc>
          <w:tcPr>
            <w:tcW w:w="6350" w:type="dxa"/>
            <w:shd w:val="clear" w:color="auto" w:fill="auto"/>
            <w:noWrap w:val="0"/>
            <w:vAlign w:val="center"/>
          </w:tcPr>
          <w:p w14:paraId="15267D01">
            <w:pPr>
              <w:spacing w:line="400" w:lineRule="exact"/>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根据投标人针对数据库成果监理质检方案进行打分：</w:t>
            </w:r>
          </w:p>
          <w:p w14:paraId="7433A76A">
            <w:pPr>
              <w:spacing w:line="400" w:lineRule="exact"/>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方案符合要求，内容全面、针对性强、与项目匹配度好的得5分；</w:t>
            </w:r>
          </w:p>
          <w:p w14:paraId="5128B79A">
            <w:pPr>
              <w:spacing w:line="400" w:lineRule="exact"/>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内容基本完整且与项目匹配度较好的得4分；</w:t>
            </w:r>
          </w:p>
          <w:p w14:paraId="246B39B2">
            <w:pPr>
              <w:spacing w:line="400" w:lineRule="exact"/>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内容基本符合采购需求与项目匹配度一般的得3分；</w:t>
            </w:r>
          </w:p>
          <w:p w14:paraId="1C2C4A1F">
            <w:pPr>
              <w:spacing w:line="400" w:lineRule="exact"/>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提供内容较少且合理性可行性均存在瑕疵得2分；</w:t>
            </w:r>
          </w:p>
          <w:p w14:paraId="71486205">
            <w:pPr>
              <w:spacing w:line="400" w:lineRule="exact"/>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提供内容极少且存在严重缺陷漏洞得1分。</w:t>
            </w:r>
          </w:p>
          <w:p w14:paraId="6611C76B">
            <w:pPr>
              <w:spacing w:line="400" w:lineRule="exact"/>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zh-CN" w:eastAsia="zh-CN"/>
              </w:rPr>
              <w:t>未提供内容或</w:t>
            </w:r>
            <w:r>
              <w:rPr>
                <w:rFonts w:hint="eastAsia" w:ascii="宋体" w:hAnsi="宋体" w:eastAsia="宋体" w:cs="宋体"/>
                <w:b w:val="0"/>
                <w:bCs w:val="0"/>
                <w:color w:val="auto"/>
                <w:sz w:val="24"/>
                <w:highlight w:val="none"/>
                <w:lang w:val="en-US" w:eastAsia="zh-CN"/>
              </w:rPr>
              <w:t>不符合要求的不得分。</w:t>
            </w:r>
          </w:p>
        </w:tc>
        <w:tc>
          <w:tcPr>
            <w:tcW w:w="915" w:type="dxa"/>
            <w:shd w:val="clear" w:color="auto" w:fill="auto"/>
            <w:noWrap w:val="0"/>
            <w:vAlign w:val="center"/>
          </w:tcPr>
          <w:p w14:paraId="5524291A">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985" w:type="dxa"/>
            <w:shd w:val="clear" w:color="auto" w:fill="auto"/>
            <w:noWrap w:val="0"/>
            <w:vAlign w:val="center"/>
          </w:tcPr>
          <w:p w14:paraId="33DFBFA5">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主观分</w:t>
            </w:r>
          </w:p>
        </w:tc>
      </w:tr>
      <w:tr w14:paraId="0313D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833" w:type="dxa"/>
            <w:noWrap w:val="0"/>
            <w:vAlign w:val="center"/>
          </w:tcPr>
          <w:p w14:paraId="7E4BFEFA">
            <w:pPr>
              <w:spacing w:line="360" w:lineRule="auto"/>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10</w:t>
            </w:r>
          </w:p>
        </w:tc>
        <w:tc>
          <w:tcPr>
            <w:tcW w:w="6350" w:type="dxa"/>
            <w:shd w:val="clear" w:color="auto" w:fill="auto"/>
            <w:noWrap w:val="0"/>
            <w:vAlign w:val="center"/>
          </w:tcPr>
          <w:p w14:paraId="347C2D7E">
            <w:pPr>
              <w:spacing w:line="400" w:lineRule="exact"/>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根据本项目技术服务方案：如施测方法、质量保证措施、安全技术措施、文明施测方案的组织实施管理进行打分：</w:t>
            </w:r>
          </w:p>
          <w:p w14:paraId="6AE529B2">
            <w:pPr>
              <w:spacing w:line="400" w:lineRule="exact"/>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服务方案符合要求，内容全面、针对性强、与项目匹配度好的得5分；</w:t>
            </w:r>
          </w:p>
          <w:p w14:paraId="237506D6">
            <w:pPr>
              <w:spacing w:line="400" w:lineRule="exact"/>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内容基本完整且与项目匹配度较好的得4分；</w:t>
            </w:r>
          </w:p>
          <w:p w14:paraId="0F3B16F4">
            <w:pPr>
              <w:spacing w:line="400" w:lineRule="exact"/>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内容基本符合采购需求与项目匹配度一般的得3分；</w:t>
            </w:r>
          </w:p>
          <w:p w14:paraId="0108B41B">
            <w:pPr>
              <w:spacing w:line="400" w:lineRule="exact"/>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提供内容较少且合理性可行性均存在瑕疵得2分；</w:t>
            </w:r>
          </w:p>
          <w:p w14:paraId="3E0B8708">
            <w:pPr>
              <w:spacing w:line="400" w:lineRule="exact"/>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提供内容极少且存在严重缺陷漏洞得1分。</w:t>
            </w:r>
          </w:p>
          <w:p w14:paraId="3B0012EC">
            <w:pPr>
              <w:spacing w:line="400" w:lineRule="exact"/>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zh-CN" w:eastAsia="zh-CN"/>
              </w:rPr>
              <w:t>未提供内容或</w:t>
            </w:r>
            <w:r>
              <w:rPr>
                <w:rFonts w:hint="eastAsia" w:ascii="宋体" w:hAnsi="宋体" w:eastAsia="宋体" w:cs="宋体"/>
                <w:b w:val="0"/>
                <w:bCs w:val="0"/>
                <w:color w:val="auto"/>
                <w:sz w:val="24"/>
                <w:highlight w:val="none"/>
                <w:lang w:val="en-US" w:eastAsia="zh-CN"/>
              </w:rPr>
              <w:t>不符合要求的不得分。</w:t>
            </w:r>
          </w:p>
        </w:tc>
        <w:tc>
          <w:tcPr>
            <w:tcW w:w="915" w:type="dxa"/>
            <w:shd w:val="clear" w:color="auto" w:fill="auto"/>
            <w:noWrap w:val="0"/>
            <w:vAlign w:val="center"/>
          </w:tcPr>
          <w:p w14:paraId="2BB88A4A">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985" w:type="dxa"/>
            <w:shd w:val="clear" w:color="auto" w:fill="auto"/>
            <w:noWrap w:val="0"/>
            <w:vAlign w:val="center"/>
          </w:tcPr>
          <w:p w14:paraId="5447CA00">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主观分</w:t>
            </w:r>
          </w:p>
        </w:tc>
      </w:tr>
      <w:tr w14:paraId="390FB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5" w:hRule="atLeast"/>
          <w:jc w:val="center"/>
        </w:trPr>
        <w:tc>
          <w:tcPr>
            <w:tcW w:w="833" w:type="dxa"/>
            <w:noWrap w:val="0"/>
            <w:vAlign w:val="center"/>
          </w:tcPr>
          <w:p w14:paraId="07D17814">
            <w:pPr>
              <w:spacing w:line="360" w:lineRule="auto"/>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11</w:t>
            </w:r>
          </w:p>
        </w:tc>
        <w:tc>
          <w:tcPr>
            <w:tcW w:w="6350" w:type="dxa"/>
            <w:noWrap w:val="0"/>
            <w:vAlign w:val="center"/>
          </w:tcPr>
          <w:p w14:paraId="1ABFE14D">
            <w:pPr>
              <w:spacing w:line="400" w:lineRule="exact"/>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根据项目工期进度计划、技术服务及监理方案中进度编排、工期保障措施的情况进行打分：</w:t>
            </w:r>
          </w:p>
          <w:p w14:paraId="4A84D392">
            <w:pPr>
              <w:spacing w:line="400" w:lineRule="exact"/>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方案符合要求，内容全面、针对性强、与项目匹配度好的得5分；</w:t>
            </w:r>
          </w:p>
          <w:p w14:paraId="303641E5">
            <w:pPr>
              <w:spacing w:line="400" w:lineRule="exact"/>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内容基本完整且与项目匹配度较好的得4分；</w:t>
            </w:r>
          </w:p>
          <w:p w14:paraId="1E87A9CB">
            <w:pPr>
              <w:spacing w:line="400" w:lineRule="exact"/>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内容基本符合采购需求与项目匹配度一般的得3分；</w:t>
            </w:r>
          </w:p>
          <w:p w14:paraId="58A5CEE8">
            <w:pPr>
              <w:spacing w:line="400" w:lineRule="exact"/>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提供内容较少且合理性可行性均存在瑕疵得2分；</w:t>
            </w:r>
          </w:p>
          <w:p w14:paraId="62B9BDEA">
            <w:pPr>
              <w:spacing w:line="400" w:lineRule="exact"/>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提供内容极少且存在严重缺陷漏洞得1分。</w:t>
            </w:r>
          </w:p>
          <w:p w14:paraId="7FBA9775">
            <w:pPr>
              <w:spacing w:line="400" w:lineRule="exact"/>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zh-CN" w:eastAsia="zh-CN"/>
              </w:rPr>
              <w:t>未提供内容或</w:t>
            </w:r>
            <w:r>
              <w:rPr>
                <w:rFonts w:hint="eastAsia" w:ascii="宋体" w:hAnsi="宋体" w:eastAsia="宋体" w:cs="宋体"/>
                <w:b w:val="0"/>
                <w:bCs w:val="0"/>
                <w:color w:val="auto"/>
                <w:sz w:val="24"/>
                <w:highlight w:val="none"/>
                <w:lang w:val="en-US" w:eastAsia="zh-CN"/>
              </w:rPr>
              <w:t>不符合要求的不得分。</w:t>
            </w:r>
          </w:p>
        </w:tc>
        <w:tc>
          <w:tcPr>
            <w:tcW w:w="915" w:type="dxa"/>
            <w:noWrap w:val="0"/>
            <w:vAlign w:val="center"/>
          </w:tcPr>
          <w:p w14:paraId="42D88CD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5分</w:t>
            </w:r>
          </w:p>
        </w:tc>
        <w:tc>
          <w:tcPr>
            <w:tcW w:w="985" w:type="dxa"/>
            <w:noWrap w:val="0"/>
            <w:vAlign w:val="center"/>
          </w:tcPr>
          <w:p w14:paraId="5BB6821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主观分</w:t>
            </w:r>
          </w:p>
        </w:tc>
      </w:tr>
      <w:tr w14:paraId="1B090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0" w:hRule="atLeast"/>
          <w:jc w:val="center"/>
        </w:trPr>
        <w:tc>
          <w:tcPr>
            <w:tcW w:w="833" w:type="dxa"/>
            <w:noWrap w:val="0"/>
            <w:vAlign w:val="center"/>
          </w:tcPr>
          <w:p w14:paraId="3A63FBAB">
            <w:pPr>
              <w:spacing w:line="360" w:lineRule="auto"/>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12</w:t>
            </w:r>
          </w:p>
        </w:tc>
        <w:tc>
          <w:tcPr>
            <w:tcW w:w="6350" w:type="dxa"/>
            <w:shd w:val="clear" w:color="auto" w:fill="auto"/>
            <w:noWrap w:val="0"/>
            <w:vAlign w:val="center"/>
          </w:tcPr>
          <w:p w14:paraId="7EF94A4C">
            <w:pPr>
              <w:keepNext w:val="0"/>
              <w:keepLines w:val="0"/>
              <w:pageBreakBefore w:val="0"/>
              <w:kinsoku/>
              <w:wordWrap/>
              <w:overflowPunct/>
              <w:topLinePunct w:val="0"/>
              <w:autoSpaceDE/>
              <w:autoSpaceDN/>
              <w:bidi w:val="0"/>
              <w:snapToGrid/>
              <w:spacing w:line="400" w:lineRule="exact"/>
              <w:ind w:left="105" w:leftChars="50" w:right="105" w:rightChars="5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投标方案中提供或使用主要设备的优劣等进行打分：</w:t>
            </w:r>
          </w:p>
          <w:p w14:paraId="2C0DE656">
            <w:pPr>
              <w:keepNext w:val="0"/>
              <w:keepLines w:val="0"/>
              <w:pageBreakBefore w:val="0"/>
              <w:kinsoku/>
              <w:wordWrap/>
              <w:overflowPunct/>
              <w:topLinePunct w:val="0"/>
              <w:autoSpaceDE/>
              <w:autoSpaceDN/>
              <w:bidi w:val="0"/>
              <w:snapToGrid/>
              <w:spacing w:line="400" w:lineRule="exact"/>
              <w:ind w:left="105" w:leftChars="50" w:right="105" w:rightChars="5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提供或使用主要设备齐全、先进、设备性能</w:t>
            </w:r>
            <w:r>
              <w:rPr>
                <w:rFonts w:hint="eastAsia" w:ascii="宋体" w:hAnsi="宋体" w:cs="宋体"/>
                <w:color w:val="auto"/>
                <w:sz w:val="24"/>
                <w:highlight w:val="none"/>
                <w:lang w:val="en-US" w:eastAsia="zh-CN"/>
              </w:rPr>
              <w:t>好</w:t>
            </w:r>
            <w:r>
              <w:rPr>
                <w:rFonts w:hint="eastAsia" w:ascii="宋体" w:hAnsi="宋体" w:eastAsia="宋体" w:cs="宋体"/>
                <w:color w:val="auto"/>
                <w:sz w:val="24"/>
                <w:highlight w:val="none"/>
                <w:lang w:val="en-US" w:eastAsia="zh-CN"/>
              </w:rPr>
              <w:t>的得5分；</w:t>
            </w:r>
          </w:p>
          <w:p w14:paraId="03068244">
            <w:pPr>
              <w:keepNext w:val="0"/>
              <w:keepLines w:val="0"/>
              <w:pageBreakBefore w:val="0"/>
              <w:kinsoku/>
              <w:wordWrap/>
              <w:overflowPunct/>
              <w:topLinePunct w:val="0"/>
              <w:autoSpaceDE/>
              <w:autoSpaceDN/>
              <w:bidi w:val="0"/>
              <w:snapToGrid/>
              <w:spacing w:line="400" w:lineRule="exact"/>
              <w:ind w:left="105" w:leftChars="50" w:right="105" w:rightChars="5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提供或使用主要设备齐全、先进、设备性能较好的得4分；</w:t>
            </w:r>
          </w:p>
          <w:p w14:paraId="476B79F8">
            <w:pPr>
              <w:keepNext w:val="0"/>
              <w:keepLines w:val="0"/>
              <w:pageBreakBefore w:val="0"/>
              <w:kinsoku/>
              <w:wordWrap/>
              <w:overflowPunct/>
              <w:topLinePunct w:val="0"/>
              <w:autoSpaceDE/>
              <w:autoSpaceDN/>
              <w:bidi w:val="0"/>
              <w:snapToGrid/>
              <w:spacing w:line="400" w:lineRule="exact"/>
              <w:ind w:left="105" w:leftChars="50" w:right="105" w:rightChars="5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提供或使用主要设备较齐全、先进、设备性能一般的得3分；</w:t>
            </w:r>
          </w:p>
          <w:p w14:paraId="1E2A0A3B">
            <w:pPr>
              <w:keepNext w:val="0"/>
              <w:keepLines w:val="0"/>
              <w:pageBreakBefore w:val="0"/>
              <w:kinsoku/>
              <w:wordWrap/>
              <w:overflowPunct/>
              <w:topLinePunct w:val="0"/>
              <w:autoSpaceDE/>
              <w:autoSpaceDN/>
              <w:bidi w:val="0"/>
              <w:snapToGrid/>
              <w:spacing w:line="400" w:lineRule="exact"/>
              <w:ind w:left="105" w:leftChars="50" w:right="105" w:rightChars="5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提供或使用主要设备较齐全，设备性能差的得2分；</w:t>
            </w:r>
          </w:p>
          <w:p w14:paraId="3DE86724">
            <w:pPr>
              <w:keepNext w:val="0"/>
              <w:keepLines w:val="0"/>
              <w:pageBreakBefore w:val="0"/>
              <w:kinsoku/>
              <w:wordWrap/>
              <w:overflowPunct/>
              <w:topLinePunct w:val="0"/>
              <w:autoSpaceDE/>
              <w:autoSpaceDN/>
              <w:bidi w:val="0"/>
              <w:snapToGrid/>
              <w:spacing w:line="400" w:lineRule="exact"/>
              <w:ind w:left="105" w:leftChars="50" w:right="105" w:rightChars="5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提供或使用主要设备不全，设备性能差的得1分；</w:t>
            </w:r>
          </w:p>
          <w:p w14:paraId="73428596">
            <w:pPr>
              <w:keepNext w:val="0"/>
              <w:keepLines w:val="0"/>
              <w:pageBreakBefore w:val="0"/>
              <w:kinsoku/>
              <w:wordWrap/>
              <w:overflowPunct/>
              <w:topLinePunct w:val="0"/>
              <w:autoSpaceDE/>
              <w:autoSpaceDN/>
              <w:bidi w:val="0"/>
              <w:snapToGrid/>
              <w:spacing w:line="400" w:lineRule="exact"/>
              <w:ind w:left="105" w:leftChars="50" w:right="105" w:rightChars="5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不提供不得分。</w:t>
            </w:r>
          </w:p>
        </w:tc>
        <w:tc>
          <w:tcPr>
            <w:tcW w:w="915" w:type="dxa"/>
            <w:shd w:val="clear" w:color="auto" w:fill="auto"/>
            <w:noWrap w:val="0"/>
            <w:vAlign w:val="center"/>
          </w:tcPr>
          <w:p w14:paraId="5F08007C">
            <w:pPr>
              <w:keepNext w:val="0"/>
              <w:keepLines w:val="0"/>
              <w:pageBreakBefore w:val="0"/>
              <w:kinsoku/>
              <w:wordWrap/>
              <w:overflowPunct/>
              <w:topLinePunct w:val="0"/>
              <w:autoSpaceDE/>
              <w:autoSpaceDN/>
              <w:bidi w:val="0"/>
              <w:snapToGrid/>
              <w:spacing w:line="400" w:lineRule="exact"/>
              <w:ind w:left="105" w:leftChars="50" w:right="105" w:rightChars="5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5分</w:t>
            </w:r>
          </w:p>
        </w:tc>
        <w:tc>
          <w:tcPr>
            <w:tcW w:w="985" w:type="dxa"/>
            <w:shd w:val="clear" w:color="auto" w:fill="auto"/>
            <w:noWrap w:val="0"/>
            <w:vAlign w:val="center"/>
          </w:tcPr>
          <w:p w14:paraId="5C100CEC">
            <w:pPr>
              <w:spacing w:line="4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主观分</w:t>
            </w:r>
          </w:p>
        </w:tc>
      </w:tr>
      <w:tr w14:paraId="6F355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jc w:val="center"/>
        </w:trPr>
        <w:tc>
          <w:tcPr>
            <w:tcW w:w="833" w:type="dxa"/>
            <w:shd w:val="clear" w:color="auto" w:fill="auto"/>
            <w:noWrap w:val="0"/>
            <w:vAlign w:val="center"/>
          </w:tcPr>
          <w:p w14:paraId="4ED70017">
            <w:pPr>
              <w:spacing w:line="36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13</w:t>
            </w:r>
          </w:p>
        </w:tc>
        <w:tc>
          <w:tcPr>
            <w:tcW w:w="6350" w:type="dxa"/>
            <w:shd w:val="clear" w:color="auto" w:fill="auto"/>
            <w:noWrap w:val="0"/>
            <w:vAlign w:val="center"/>
          </w:tcPr>
          <w:p w14:paraId="541D8D82">
            <w:pPr>
              <w:widowControl/>
              <w:adjustRightInd/>
              <w:spacing w:line="360" w:lineRule="exact"/>
              <w:rPr>
                <w:rFonts w:hint="eastAsia" w:ascii="宋体" w:hAnsi="宋体" w:cs="宋体"/>
                <w:color w:val="auto"/>
                <w:sz w:val="24"/>
                <w:highlight w:val="none"/>
              </w:rPr>
            </w:pPr>
            <w:r>
              <w:rPr>
                <w:rFonts w:hint="eastAsia" w:ascii="宋体" w:hAnsi="宋体" w:cs="宋体"/>
                <w:color w:val="auto"/>
                <w:sz w:val="24"/>
                <w:highlight w:val="none"/>
              </w:rPr>
              <w:t>拟派项目实施团队情况，包括配置的人员专业能力、资格水平、类似工作经验、分工情况等综合评定</w:t>
            </w:r>
            <w:r>
              <w:rPr>
                <w:rFonts w:hint="eastAsia" w:ascii="宋体" w:hAnsi="宋体" w:cs="宋体"/>
                <w:color w:val="auto"/>
                <w:sz w:val="24"/>
                <w:highlight w:val="none"/>
                <w:lang w:eastAsia="zh-CN"/>
              </w:rPr>
              <w:t>：</w:t>
            </w:r>
          </w:p>
          <w:p w14:paraId="05D784C7">
            <w:pPr>
              <w:keepNext w:val="0"/>
              <w:keepLines w:val="0"/>
              <w:pageBreakBefore w:val="0"/>
              <w:kinsoku/>
              <w:wordWrap/>
              <w:overflowPunct/>
              <w:topLinePunct w:val="0"/>
              <w:autoSpaceDE/>
              <w:autoSpaceDN/>
              <w:bidi w:val="0"/>
              <w:snapToGrid/>
              <w:spacing w:line="400" w:lineRule="exact"/>
              <w:ind w:left="105" w:leftChars="50" w:right="105" w:rightChars="50"/>
              <w:textAlignment w:val="auto"/>
              <w:rPr>
                <w:rFonts w:hint="eastAsia" w:ascii="宋体" w:hAnsi="宋体" w:cs="宋体"/>
                <w:color w:val="auto"/>
                <w:sz w:val="24"/>
                <w:highlight w:val="none"/>
              </w:rPr>
            </w:pPr>
            <w:r>
              <w:rPr>
                <w:rFonts w:hint="eastAsia" w:ascii="宋体" w:hAnsi="宋体" w:cs="宋体"/>
                <w:color w:val="auto"/>
                <w:sz w:val="24"/>
                <w:highlight w:val="none"/>
              </w:rPr>
              <w:t>投入人员数量充足、分工配备完善、类似项目经验丰富得</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w:t>
            </w:r>
          </w:p>
          <w:p w14:paraId="53E4E221">
            <w:pPr>
              <w:keepNext w:val="0"/>
              <w:keepLines w:val="0"/>
              <w:pageBreakBefore w:val="0"/>
              <w:kinsoku/>
              <w:wordWrap/>
              <w:overflowPunct/>
              <w:topLinePunct w:val="0"/>
              <w:autoSpaceDE/>
              <w:autoSpaceDN/>
              <w:bidi w:val="0"/>
              <w:snapToGrid/>
              <w:spacing w:line="400" w:lineRule="exact"/>
              <w:ind w:left="105" w:leftChars="50" w:right="105" w:rightChars="50"/>
              <w:textAlignment w:val="auto"/>
              <w:rPr>
                <w:rFonts w:hint="eastAsia" w:ascii="宋体" w:hAnsi="宋体" w:cs="宋体"/>
                <w:color w:val="auto"/>
                <w:sz w:val="24"/>
                <w:highlight w:val="none"/>
              </w:rPr>
            </w:pPr>
            <w:r>
              <w:rPr>
                <w:rFonts w:hint="eastAsia" w:ascii="宋体" w:hAnsi="宋体" w:cs="宋体"/>
                <w:color w:val="auto"/>
                <w:sz w:val="24"/>
                <w:highlight w:val="none"/>
              </w:rPr>
              <w:t>投入人员数量</w:t>
            </w:r>
            <w:r>
              <w:rPr>
                <w:rFonts w:hint="eastAsia" w:ascii="宋体" w:hAnsi="宋体" w:cs="宋体"/>
                <w:color w:val="auto"/>
                <w:sz w:val="24"/>
                <w:highlight w:val="none"/>
                <w:lang w:val="en-US" w:eastAsia="zh-CN"/>
              </w:rPr>
              <w:t>较</w:t>
            </w:r>
            <w:r>
              <w:rPr>
                <w:rFonts w:hint="eastAsia" w:ascii="宋体" w:hAnsi="宋体" w:cs="宋体"/>
                <w:color w:val="auto"/>
                <w:sz w:val="24"/>
                <w:highlight w:val="none"/>
              </w:rPr>
              <w:t>充足、分工配备</w:t>
            </w:r>
            <w:r>
              <w:rPr>
                <w:rFonts w:hint="eastAsia" w:ascii="宋体" w:hAnsi="宋体" w:cs="宋体"/>
                <w:color w:val="auto"/>
                <w:sz w:val="24"/>
                <w:highlight w:val="none"/>
                <w:lang w:val="en-US" w:eastAsia="zh-CN"/>
              </w:rPr>
              <w:t>较</w:t>
            </w:r>
            <w:r>
              <w:rPr>
                <w:rFonts w:hint="eastAsia" w:ascii="宋体" w:hAnsi="宋体" w:cs="宋体"/>
                <w:color w:val="auto"/>
                <w:sz w:val="24"/>
                <w:highlight w:val="none"/>
              </w:rPr>
              <w:t>完善、类似项目经验</w:t>
            </w:r>
            <w:r>
              <w:rPr>
                <w:rFonts w:hint="eastAsia" w:ascii="宋体" w:hAnsi="宋体" w:cs="宋体"/>
                <w:color w:val="auto"/>
                <w:sz w:val="24"/>
                <w:highlight w:val="none"/>
                <w:lang w:val="en-US" w:eastAsia="zh-CN"/>
              </w:rPr>
              <w:t>较</w:t>
            </w:r>
            <w:r>
              <w:rPr>
                <w:rFonts w:hint="eastAsia" w:ascii="宋体" w:hAnsi="宋体" w:cs="宋体"/>
                <w:color w:val="auto"/>
                <w:sz w:val="24"/>
                <w:highlight w:val="none"/>
              </w:rPr>
              <w:t>丰富得</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w:t>
            </w:r>
          </w:p>
          <w:p w14:paraId="380B68E8">
            <w:pPr>
              <w:keepNext w:val="0"/>
              <w:keepLines w:val="0"/>
              <w:pageBreakBefore w:val="0"/>
              <w:kinsoku/>
              <w:wordWrap/>
              <w:overflowPunct/>
              <w:topLinePunct w:val="0"/>
              <w:autoSpaceDE/>
              <w:autoSpaceDN/>
              <w:bidi w:val="0"/>
              <w:snapToGrid/>
              <w:spacing w:line="400" w:lineRule="exact"/>
              <w:ind w:left="105" w:leftChars="50" w:right="105" w:rightChars="50"/>
              <w:textAlignment w:val="auto"/>
              <w:rPr>
                <w:rFonts w:hint="eastAsia" w:ascii="宋体" w:hAnsi="宋体" w:cs="宋体"/>
                <w:color w:val="auto"/>
                <w:sz w:val="24"/>
                <w:highlight w:val="none"/>
              </w:rPr>
            </w:pPr>
            <w:r>
              <w:rPr>
                <w:rFonts w:hint="eastAsia" w:ascii="宋体" w:hAnsi="宋体" w:cs="宋体"/>
                <w:color w:val="auto"/>
                <w:sz w:val="24"/>
                <w:highlight w:val="none"/>
              </w:rPr>
              <w:t>投入人员数量基本满足、分工配备一般、类似经验</w:t>
            </w:r>
            <w:r>
              <w:rPr>
                <w:rFonts w:hint="eastAsia" w:ascii="宋体" w:hAnsi="宋体" w:cs="宋体"/>
                <w:color w:val="auto"/>
                <w:sz w:val="24"/>
                <w:highlight w:val="none"/>
                <w:lang w:val="en-US" w:eastAsia="zh-CN"/>
              </w:rPr>
              <w:t>一般</w:t>
            </w:r>
            <w:r>
              <w:rPr>
                <w:rFonts w:hint="eastAsia" w:ascii="宋体" w:hAnsi="宋体" w:cs="宋体"/>
                <w:color w:val="auto"/>
                <w:sz w:val="24"/>
                <w:highlight w:val="none"/>
              </w:rPr>
              <w:t>得3分；</w:t>
            </w:r>
          </w:p>
          <w:p w14:paraId="0E580D25">
            <w:pPr>
              <w:keepNext w:val="0"/>
              <w:keepLines w:val="0"/>
              <w:pageBreakBefore w:val="0"/>
              <w:kinsoku/>
              <w:wordWrap/>
              <w:overflowPunct/>
              <w:topLinePunct w:val="0"/>
              <w:autoSpaceDE/>
              <w:autoSpaceDN/>
              <w:bidi w:val="0"/>
              <w:snapToGrid/>
              <w:spacing w:line="400" w:lineRule="exact"/>
              <w:ind w:left="105" w:leftChars="50" w:right="105" w:rightChars="50"/>
              <w:textAlignment w:val="auto"/>
              <w:rPr>
                <w:rFonts w:hint="eastAsia" w:ascii="宋体" w:hAnsi="宋体" w:cs="宋体"/>
                <w:color w:val="auto"/>
                <w:sz w:val="24"/>
                <w:highlight w:val="none"/>
              </w:rPr>
            </w:pPr>
            <w:r>
              <w:rPr>
                <w:rFonts w:hint="eastAsia" w:ascii="宋体" w:hAnsi="宋体" w:cs="宋体"/>
                <w:color w:val="auto"/>
                <w:sz w:val="24"/>
                <w:highlight w:val="none"/>
              </w:rPr>
              <w:t>投入人员数量基本满足、分工配备</w:t>
            </w:r>
            <w:r>
              <w:rPr>
                <w:rFonts w:hint="eastAsia" w:ascii="宋体" w:hAnsi="宋体" w:cs="宋体"/>
                <w:color w:val="auto"/>
                <w:sz w:val="24"/>
                <w:highlight w:val="none"/>
                <w:lang w:val="en-US" w:eastAsia="zh-CN"/>
              </w:rPr>
              <w:t>较差</w:t>
            </w:r>
            <w:r>
              <w:rPr>
                <w:rFonts w:hint="eastAsia" w:ascii="宋体" w:hAnsi="宋体" w:cs="宋体"/>
                <w:color w:val="auto"/>
                <w:sz w:val="24"/>
                <w:highlight w:val="none"/>
              </w:rPr>
              <w:t>、类似经验</w:t>
            </w:r>
            <w:r>
              <w:rPr>
                <w:rFonts w:hint="eastAsia" w:ascii="宋体" w:hAnsi="宋体" w:cs="宋体"/>
                <w:color w:val="auto"/>
                <w:sz w:val="24"/>
                <w:highlight w:val="none"/>
                <w:lang w:val="en-US" w:eastAsia="zh-CN"/>
              </w:rPr>
              <w:t>较</w:t>
            </w:r>
            <w:r>
              <w:rPr>
                <w:rFonts w:hint="eastAsia" w:ascii="宋体" w:hAnsi="宋体" w:cs="宋体"/>
                <w:color w:val="auto"/>
                <w:sz w:val="24"/>
                <w:highlight w:val="none"/>
              </w:rPr>
              <w:t>少得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w:t>
            </w:r>
          </w:p>
          <w:p w14:paraId="2879C3B8">
            <w:pPr>
              <w:keepNext w:val="0"/>
              <w:keepLines w:val="0"/>
              <w:pageBreakBefore w:val="0"/>
              <w:kinsoku/>
              <w:wordWrap/>
              <w:overflowPunct/>
              <w:topLinePunct w:val="0"/>
              <w:autoSpaceDE/>
              <w:autoSpaceDN/>
              <w:bidi w:val="0"/>
              <w:snapToGrid/>
              <w:spacing w:line="400" w:lineRule="exact"/>
              <w:ind w:left="105" w:leftChars="50" w:right="105" w:rightChars="50"/>
              <w:textAlignment w:val="auto"/>
              <w:rPr>
                <w:rFonts w:hint="eastAsia" w:ascii="宋体" w:hAnsi="宋体" w:cs="宋体"/>
                <w:color w:val="auto"/>
                <w:sz w:val="24"/>
                <w:highlight w:val="none"/>
              </w:rPr>
            </w:pPr>
            <w:r>
              <w:rPr>
                <w:rFonts w:hint="eastAsia" w:ascii="宋体" w:hAnsi="宋体" w:cs="宋体"/>
                <w:color w:val="auto"/>
                <w:sz w:val="24"/>
                <w:highlight w:val="none"/>
              </w:rPr>
              <w:t>投入人员数量少、分工配备不完善、类似项目经验</w:t>
            </w:r>
            <w:r>
              <w:rPr>
                <w:rFonts w:hint="eastAsia" w:ascii="宋体" w:hAnsi="宋体" w:cs="宋体"/>
                <w:color w:val="auto"/>
                <w:sz w:val="24"/>
                <w:highlight w:val="none"/>
                <w:lang w:val="en-US" w:eastAsia="zh-CN"/>
              </w:rPr>
              <w:t>没有</w:t>
            </w:r>
            <w:r>
              <w:rPr>
                <w:rFonts w:hint="eastAsia" w:ascii="宋体" w:hAnsi="宋体" w:cs="宋体"/>
                <w:color w:val="auto"/>
                <w:sz w:val="24"/>
                <w:highlight w:val="none"/>
              </w:rPr>
              <w:t>的得</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w:t>
            </w:r>
          </w:p>
          <w:p w14:paraId="371B41E9">
            <w:pPr>
              <w:keepNext w:val="0"/>
              <w:keepLines w:val="0"/>
              <w:pageBreakBefore w:val="0"/>
              <w:kinsoku/>
              <w:wordWrap/>
              <w:overflowPunct/>
              <w:topLinePunct w:val="0"/>
              <w:autoSpaceDE/>
              <w:autoSpaceDN/>
              <w:bidi w:val="0"/>
              <w:snapToGrid/>
              <w:spacing w:line="400" w:lineRule="exact"/>
              <w:ind w:left="105" w:leftChars="50" w:right="105" w:rightChars="5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不提供不得分。</w:t>
            </w:r>
          </w:p>
        </w:tc>
        <w:tc>
          <w:tcPr>
            <w:tcW w:w="915" w:type="dxa"/>
            <w:shd w:val="clear" w:color="auto" w:fill="auto"/>
            <w:noWrap w:val="0"/>
            <w:vAlign w:val="center"/>
          </w:tcPr>
          <w:p w14:paraId="02113F09">
            <w:pPr>
              <w:keepNext w:val="0"/>
              <w:keepLines w:val="0"/>
              <w:pageBreakBefore w:val="0"/>
              <w:kinsoku/>
              <w:wordWrap/>
              <w:overflowPunct/>
              <w:topLinePunct w:val="0"/>
              <w:autoSpaceDE/>
              <w:autoSpaceDN/>
              <w:bidi w:val="0"/>
              <w:snapToGrid/>
              <w:spacing w:line="400" w:lineRule="exact"/>
              <w:ind w:left="105" w:leftChars="50" w:right="105" w:rightChars="5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r>
              <w:rPr>
                <w:rFonts w:hint="eastAsia" w:ascii="宋体" w:hAnsi="宋体" w:cs="宋体"/>
                <w:color w:val="auto"/>
                <w:sz w:val="24"/>
                <w:highlight w:val="none"/>
                <w:lang w:val="en-US" w:eastAsia="zh-CN"/>
              </w:rPr>
              <w:t>分</w:t>
            </w:r>
          </w:p>
        </w:tc>
        <w:tc>
          <w:tcPr>
            <w:tcW w:w="985" w:type="dxa"/>
            <w:shd w:val="clear" w:color="auto" w:fill="auto"/>
            <w:noWrap w:val="0"/>
            <w:vAlign w:val="center"/>
          </w:tcPr>
          <w:p w14:paraId="7A891544">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主观分</w:t>
            </w:r>
          </w:p>
        </w:tc>
      </w:tr>
      <w:tr w14:paraId="394CC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33" w:type="dxa"/>
            <w:shd w:val="clear" w:color="auto" w:fill="auto"/>
            <w:noWrap w:val="0"/>
            <w:vAlign w:val="center"/>
          </w:tcPr>
          <w:p w14:paraId="6F99F448">
            <w:pPr>
              <w:spacing w:line="360" w:lineRule="auto"/>
              <w:jc w:val="center"/>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14</w:t>
            </w:r>
          </w:p>
        </w:tc>
        <w:tc>
          <w:tcPr>
            <w:tcW w:w="6350" w:type="dxa"/>
            <w:noWrap w:val="0"/>
            <w:vAlign w:val="center"/>
          </w:tcPr>
          <w:p w14:paraId="50A337F3">
            <w:pPr>
              <w:spacing w:line="400" w:lineRule="exact"/>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根据具有的管理制度：包括质量管理、设备管理的情况进行打分：</w:t>
            </w:r>
          </w:p>
          <w:p w14:paraId="2554CFE4">
            <w:pPr>
              <w:spacing w:line="400" w:lineRule="exact"/>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内容符合要求，内容全面、针对性强、与项目匹配度好的得5分；</w:t>
            </w:r>
          </w:p>
          <w:p w14:paraId="1AA42487">
            <w:pPr>
              <w:spacing w:line="400" w:lineRule="exact"/>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内容基本完整且与项目匹配度较好的得4分；</w:t>
            </w:r>
          </w:p>
          <w:p w14:paraId="66AD1FCC">
            <w:pPr>
              <w:spacing w:line="400" w:lineRule="exact"/>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内容基本符合采购需求与项目匹配度一般的得3分；</w:t>
            </w:r>
          </w:p>
          <w:p w14:paraId="5D9406D6">
            <w:pPr>
              <w:spacing w:line="400" w:lineRule="exact"/>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提供内容较少且合理性可行性均存在瑕疵得2分；</w:t>
            </w:r>
          </w:p>
          <w:p w14:paraId="6328CAF8">
            <w:pPr>
              <w:spacing w:line="400" w:lineRule="exact"/>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提供内容极少且存在严重缺陷漏洞得1分。</w:t>
            </w:r>
          </w:p>
          <w:p w14:paraId="48C45282">
            <w:pPr>
              <w:spacing w:line="400" w:lineRule="exact"/>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zh-CN" w:eastAsia="zh-CN"/>
              </w:rPr>
              <w:t>未提供内容或</w:t>
            </w:r>
            <w:r>
              <w:rPr>
                <w:rFonts w:hint="eastAsia" w:ascii="宋体" w:hAnsi="宋体" w:eastAsia="宋体" w:cs="宋体"/>
                <w:b w:val="0"/>
                <w:bCs w:val="0"/>
                <w:color w:val="auto"/>
                <w:sz w:val="24"/>
                <w:highlight w:val="none"/>
                <w:lang w:val="en-US" w:eastAsia="zh-CN"/>
              </w:rPr>
              <w:t>不符合要求的不得分。</w:t>
            </w:r>
          </w:p>
        </w:tc>
        <w:tc>
          <w:tcPr>
            <w:tcW w:w="915" w:type="dxa"/>
            <w:noWrap w:val="0"/>
            <w:vAlign w:val="center"/>
          </w:tcPr>
          <w:p w14:paraId="307B423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rPr>
              <w:t>分</w:t>
            </w:r>
          </w:p>
        </w:tc>
        <w:tc>
          <w:tcPr>
            <w:tcW w:w="985" w:type="dxa"/>
            <w:noWrap w:val="0"/>
            <w:vAlign w:val="center"/>
          </w:tcPr>
          <w:p w14:paraId="7BE9EA0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主观分</w:t>
            </w:r>
          </w:p>
        </w:tc>
      </w:tr>
      <w:tr w14:paraId="5423C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3" w:type="dxa"/>
            <w:shd w:val="clear" w:color="auto" w:fill="auto"/>
            <w:noWrap w:val="0"/>
            <w:vAlign w:val="center"/>
          </w:tcPr>
          <w:p w14:paraId="22CF0315">
            <w:pPr>
              <w:spacing w:line="360" w:lineRule="auto"/>
              <w:jc w:val="center"/>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15</w:t>
            </w:r>
          </w:p>
        </w:tc>
        <w:tc>
          <w:tcPr>
            <w:tcW w:w="6350" w:type="dxa"/>
            <w:noWrap w:val="0"/>
            <w:vAlign w:val="center"/>
          </w:tcPr>
          <w:p w14:paraId="08897A48">
            <w:pPr>
              <w:spacing w:line="400" w:lineRule="exact"/>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根据投标人针对本项目的档案、数据保密制度及保证措施等进行打分：</w:t>
            </w:r>
          </w:p>
          <w:p w14:paraId="7A8D4FD8">
            <w:pPr>
              <w:spacing w:line="400" w:lineRule="exact"/>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内容完整且与项目匹配度好的得5分；</w:t>
            </w:r>
          </w:p>
          <w:p w14:paraId="24505575">
            <w:pPr>
              <w:spacing w:line="400" w:lineRule="exact"/>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内容基本完整且与项目匹配度较好的得4分；</w:t>
            </w:r>
          </w:p>
          <w:p w14:paraId="43680A25">
            <w:pPr>
              <w:spacing w:line="400" w:lineRule="exact"/>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内容基本符合采购需求与项目匹配度一般的得3分；</w:t>
            </w:r>
          </w:p>
          <w:p w14:paraId="368FB9AC">
            <w:pPr>
              <w:spacing w:line="400" w:lineRule="exact"/>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提供内容较少且合理性可行性均存在瑕疵得2分；</w:t>
            </w:r>
          </w:p>
          <w:p w14:paraId="4CF295A5">
            <w:pPr>
              <w:spacing w:line="400" w:lineRule="exact"/>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提供内容极少且存在严重缺陷漏洞得1分。</w:t>
            </w:r>
          </w:p>
          <w:p w14:paraId="05CAF16A">
            <w:pPr>
              <w:spacing w:line="400" w:lineRule="exact"/>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zh-CN" w:eastAsia="zh-CN"/>
              </w:rPr>
              <w:t>未提供内容或</w:t>
            </w:r>
            <w:r>
              <w:rPr>
                <w:rFonts w:hint="eastAsia" w:ascii="宋体" w:hAnsi="宋体" w:eastAsia="宋体" w:cs="宋体"/>
                <w:b w:val="0"/>
                <w:bCs w:val="0"/>
                <w:color w:val="auto"/>
                <w:sz w:val="24"/>
                <w:highlight w:val="none"/>
                <w:lang w:val="en-US" w:eastAsia="zh-CN"/>
              </w:rPr>
              <w:t>不符合要求的不得分。</w:t>
            </w:r>
          </w:p>
        </w:tc>
        <w:tc>
          <w:tcPr>
            <w:tcW w:w="915" w:type="dxa"/>
            <w:noWrap w:val="0"/>
            <w:vAlign w:val="center"/>
          </w:tcPr>
          <w:p w14:paraId="4E0796CA">
            <w:pPr>
              <w:widowControl/>
              <w:wordWrap/>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5分</w:t>
            </w:r>
          </w:p>
        </w:tc>
        <w:tc>
          <w:tcPr>
            <w:tcW w:w="985" w:type="dxa"/>
            <w:noWrap w:val="0"/>
            <w:vAlign w:val="center"/>
          </w:tcPr>
          <w:p w14:paraId="38CE576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主观分</w:t>
            </w:r>
          </w:p>
        </w:tc>
      </w:tr>
      <w:tr w14:paraId="671AF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3" w:type="dxa"/>
            <w:shd w:val="clear" w:color="auto" w:fill="auto"/>
            <w:noWrap w:val="0"/>
            <w:vAlign w:val="center"/>
          </w:tcPr>
          <w:p w14:paraId="348CC4E6">
            <w:pPr>
              <w:spacing w:line="360" w:lineRule="auto"/>
              <w:jc w:val="center"/>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16</w:t>
            </w:r>
          </w:p>
        </w:tc>
        <w:tc>
          <w:tcPr>
            <w:tcW w:w="6350" w:type="dxa"/>
            <w:noWrap w:val="0"/>
            <w:vAlign w:val="center"/>
          </w:tcPr>
          <w:p w14:paraId="05722BBE">
            <w:pPr>
              <w:spacing w:line="400" w:lineRule="exact"/>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根据本项目情况提出合理化、优化的建议。</w:t>
            </w:r>
          </w:p>
          <w:p w14:paraId="67771FA8">
            <w:pPr>
              <w:spacing w:line="400" w:lineRule="exact"/>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内容合理、可行性强的得5分；</w:t>
            </w:r>
          </w:p>
          <w:p w14:paraId="12F4A22B">
            <w:pPr>
              <w:spacing w:line="400" w:lineRule="exact"/>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内容</w:t>
            </w:r>
            <w:r>
              <w:rPr>
                <w:rFonts w:hint="eastAsia" w:ascii="宋体" w:hAnsi="宋体" w:cs="宋体"/>
                <w:b w:val="0"/>
                <w:bCs w:val="0"/>
                <w:color w:val="auto"/>
                <w:sz w:val="24"/>
                <w:highlight w:val="none"/>
                <w:lang w:val="en-US" w:eastAsia="zh-CN"/>
              </w:rPr>
              <w:t>较</w:t>
            </w:r>
            <w:r>
              <w:rPr>
                <w:rFonts w:hint="eastAsia" w:ascii="宋体" w:hAnsi="宋体" w:eastAsia="宋体" w:cs="宋体"/>
                <w:b w:val="0"/>
                <w:bCs w:val="0"/>
                <w:color w:val="auto"/>
                <w:sz w:val="24"/>
                <w:highlight w:val="none"/>
                <w:lang w:val="en-US" w:eastAsia="zh-CN"/>
              </w:rPr>
              <w:t>合理、可行性强的得4分；</w:t>
            </w:r>
          </w:p>
          <w:p w14:paraId="72E92229">
            <w:pPr>
              <w:spacing w:line="400" w:lineRule="exact"/>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内容基本合理、可行性一般的得3分；</w:t>
            </w:r>
          </w:p>
          <w:p w14:paraId="13A7D526">
            <w:pPr>
              <w:spacing w:line="400" w:lineRule="exact"/>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提供内容较少且合理性可行性均存在瑕疵得2分；</w:t>
            </w:r>
          </w:p>
          <w:p w14:paraId="5B9B1724">
            <w:pPr>
              <w:spacing w:line="400" w:lineRule="exact"/>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提供内容极少且存在严重缺陷漏洞得1分。</w:t>
            </w:r>
          </w:p>
          <w:p w14:paraId="3D17DB1A">
            <w:pPr>
              <w:spacing w:line="400" w:lineRule="exact"/>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zh-CN" w:eastAsia="zh-CN"/>
              </w:rPr>
              <w:t>未提供内容或</w:t>
            </w:r>
            <w:r>
              <w:rPr>
                <w:rFonts w:hint="eastAsia" w:ascii="宋体" w:hAnsi="宋体" w:eastAsia="宋体" w:cs="宋体"/>
                <w:b w:val="0"/>
                <w:bCs w:val="0"/>
                <w:color w:val="auto"/>
                <w:sz w:val="24"/>
                <w:highlight w:val="none"/>
                <w:lang w:val="en-US" w:eastAsia="zh-CN"/>
              </w:rPr>
              <w:t>不符合要求的不得分。</w:t>
            </w:r>
          </w:p>
        </w:tc>
        <w:tc>
          <w:tcPr>
            <w:tcW w:w="915" w:type="dxa"/>
            <w:noWrap w:val="0"/>
            <w:vAlign w:val="center"/>
          </w:tcPr>
          <w:p w14:paraId="0EB1E1B1">
            <w:pPr>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kern w:val="2"/>
                <w:sz w:val="24"/>
                <w:szCs w:val="24"/>
                <w:highlight w:val="none"/>
                <w:lang w:val="en-US" w:eastAsia="zh-CN" w:bidi="ar-SA"/>
              </w:rPr>
              <w:t>5分</w:t>
            </w:r>
          </w:p>
        </w:tc>
        <w:tc>
          <w:tcPr>
            <w:tcW w:w="985" w:type="dxa"/>
            <w:noWrap w:val="0"/>
            <w:vAlign w:val="center"/>
          </w:tcPr>
          <w:p w14:paraId="64A74553">
            <w:pPr>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kern w:val="2"/>
                <w:sz w:val="24"/>
                <w:szCs w:val="24"/>
                <w:highlight w:val="none"/>
                <w:lang w:val="en-US" w:eastAsia="zh-CN" w:bidi="ar-SA"/>
              </w:rPr>
              <w:t>主观分</w:t>
            </w:r>
          </w:p>
        </w:tc>
      </w:tr>
      <w:tr w14:paraId="3ECFC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3" w:type="dxa"/>
            <w:shd w:val="clear" w:color="auto" w:fill="auto"/>
            <w:noWrap w:val="0"/>
            <w:vAlign w:val="center"/>
          </w:tcPr>
          <w:p w14:paraId="1B772F0C">
            <w:pPr>
              <w:spacing w:line="360" w:lineRule="auto"/>
              <w:jc w:val="center"/>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17</w:t>
            </w:r>
          </w:p>
        </w:tc>
        <w:tc>
          <w:tcPr>
            <w:tcW w:w="6350" w:type="dxa"/>
            <w:noWrap w:val="0"/>
            <w:vAlign w:val="center"/>
          </w:tcPr>
          <w:p w14:paraId="7CE50F10">
            <w:pPr>
              <w:spacing w:line="400" w:lineRule="exact"/>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投标人针对本项目的服务方案明确、服务保障明确、保障措施到位、服务期内技术支持完善，提供服务的便捷性、到场服务响应时间等情况进行打分：</w:t>
            </w:r>
          </w:p>
          <w:p w14:paraId="229639D4">
            <w:pPr>
              <w:spacing w:line="400" w:lineRule="exact"/>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方案符合要求，内容全面、针对性强、与项目匹配度好的得5分；</w:t>
            </w:r>
          </w:p>
          <w:p w14:paraId="5739501A">
            <w:pPr>
              <w:spacing w:line="400" w:lineRule="exact"/>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内容基本完整且与项目匹配度较好的得4分；</w:t>
            </w:r>
          </w:p>
          <w:p w14:paraId="5E4A6527">
            <w:pPr>
              <w:spacing w:line="400" w:lineRule="exact"/>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内容基本符合采购需求与项目匹配度一般的得3分；</w:t>
            </w:r>
          </w:p>
          <w:p w14:paraId="24971259">
            <w:pPr>
              <w:spacing w:line="400" w:lineRule="exact"/>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提供内容较少且合理性可行性均存在瑕疵得2分；</w:t>
            </w:r>
          </w:p>
          <w:p w14:paraId="1011FD42">
            <w:pPr>
              <w:spacing w:line="400" w:lineRule="exact"/>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提供内容极少且存在严重缺陷漏洞得1分。</w:t>
            </w:r>
          </w:p>
          <w:p w14:paraId="1A770299">
            <w:pPr>
              <w:spacing w:line="400" w:lineRule="exact"/>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zh-CN" w:eastAsia="zh-CN"/>
              </w:rPr>
              <w:t>未提供内容或</w:t>
            </w:r>
            <w:r>
              <w:rPr>
                <w:rFonts w:hint="eastAsia" w:ascii="宋体" w:hAnsi="宋体" w:eastAsia="宋体" w:cs="宋体"/>
                <w:b w:val="0"/>
                <w:bCs w:val="0"/>
                <w:color w:val="auto"/>
                <w:sz w:val="24"/>
                <w:highlight w:val="none"/>
                <w:lang w:val="en-US" w:eastAsia="zh-CN"/>
              </w:rPr>
              <w:t>不符合要求的不得分。</w:t>
            </w:r>
          </w:p>
        </w:tc>
        <w:tc>
          <w:tcPr>
            <w:tcW w:w="915" w:type="dxa"/>
            <w:noWrap w:val="0"/>
            <w:vAlign w:val="center"/>
          </w:tcPr>
          <w:p w14:paraId="20A75AA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985" w:type="dxa"/>
            <w:noWrap w:val="0"/>
            <w:vAlign w:val="center"/>
          </w:tcPr>
          <w:p w14:paraId="327DF1D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主观分</w:t>
            </w:r>
          </w:p>
        </w:tc>
      </w:tr>
      <w:tr w14:paraId="5CE71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5" w:hRule="atLeast"/>
          <w:jc w:val="center"/>
        </w:trPr>
        <w:tc>
          <w:tcPr>
            <w:tcW w:w="833" w:type="dxa"/>
            <w:shd w:val="clear" w:color="auto" w:fill="auto"/>
            <w:noWrap w:val="0"/>
            <w:vAlign w:val="center"/>
          </w:tcPr>
          <w:p w14:paraId="1D82BBCC">
            <w:pPr>
              <w:spacing w:line="360" w:lineRule="auto"/>
              <w:jc w:val="center"/>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18</w:t>
            </w:r>
          </w:p>
        </w:tc>
        <w:tc>
          <w:tcPr>
            <w:tcW w:w="6350" w:type="dxa"/>
            <w:shd w:val="clear" w:color="auto" w:fill="auto"/>
            <w:noWrap w:val="0"/>
            <w:vAlign w:val="center"/>
          </w:tcPr>
          <w:p w14:paraId="4C0D10CB">
            <w:pPr>
              <w:keepNext w:val="0"/>
              <w:keepLines w:val="0"/>
              <w:pageBreakBefore w:val="0"/>
              <w:kinsoku/>
              <w:wordWrap/>
              <w:overflowPunct/>
              <w:topLinePunct w:val="0"/>
              <w:autoSpaceDE/>
              <w:autoSpaceDN/>
              <w:bidi w:val="0"/>
              <w:snapToGrid/>
              <w:spacing w:line="400" w:lineRule="exact"/>
              <w:ind w:left="105" w:leftChars="50" w:right="105" w:rightChars="5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根据投标人</w:t>
            </w:r>
            <w:r>
              <w:rPr>
                <w:rFonts w:hint="eastAsia" w:ascii="宋体" w:hAnsi="宋体" w:eastAsia="宋体" w:cs="宋体"/>
                <w:color w:val="auto"/>
                <w:sz w:val="24"/>
                <w:highlight w:val="none"/>
                <w:lang w:val="en-US" w:eastAsia="zh-CN"/>
              </w:rPr>
              <w:t>针对本项目服务期间的各类</w:t>
            </w:r>
            <w:r>
              <w:rPr>
                <w:rFonts w:hint="eastAsia" w:ascii="宋体" w:hAnsi="宋体" w:eastAsia="宋体" w:cs="宋体"/>
                <w:color w:val="auto"/>
                <w:sz w:val="24"/>
                <w:highlight w:val="none"/>
              </w:rPr>
              <w:t>突发情况应急</w:t>
            </w:r>
            <w:r>
              <w:rPr>
                <w:rFonts w:hint="eastAsia" w:ascii="宋体" w:hAnsi="宋体" w:eastAsia="宋体" w:cs="宋体"/>
                <w:color w:val="auto"/>
                <w:sz w:val="24"/>
                <w:highlight w:val="none"/>
                <w:lang w:val="en-US" w:eastAsia="zh-CN"/>
              </w:rPr>
              <w:t>预</w:t>
            </w:r>
            <w:r>
              <w:rPr>
                <w:rFonts w:hint="eastAsia" w:ascii="宋体" w:hAnsi="宋体" w:eastAsia="宋体" w:cs="宋体"/>
                <w:color w:val="auto"/>
                <w:sz w:val="24"/>
                <w:highlight w:val="none"/>
              </w:rPr>
              <w:t>案</w:t>
            </w:r>
            <w:r>
              <w:rPr>
                <w:rFonts w:hint="eastAsia" w:ascii="宋体" w:hAnsi="宋体" w:eastAsia="宋体" w:cs="宋体"/>
                <w:color w:val="auto"/>
                <w:sz w:val="24"/>
                <w:highlight w:val="none"/>
                <w:lang w:val="en-US" w:eastAsia="zh-CN"/>
              </w:rPr>
              <w:t>及</w:t>
            </w:r>
            <w:r>
              <w:rPr>
                <w:rFonts w:hint="eastAsia" w:ascii="宋体" w:hAnsi="宋体" w:eastAsia="宋体" w:cs="宋体"/>
                <w:color w:val="auto"/>
                <w:sz w:val="24"/>
                <w:highlight w:val="none"/>
              </w:rPr>
              <w:t>保证措施等进行打分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针对性、操作性强，应急流程安排科学合理</w:t>
            </w:r>
            <w:r>
              <w:rPr>
                <w:rFonts w:hint="eastAsia" w:ascii="宋体" w:hAnsi="宋体" w:eastAsia="宋体" w:cs="宋体"/>
                <w:color w:val="auto"/>
                <w:sz w:val="24"/>
                <w:highlight w:val="none"/>
                <w:lang w:val="en-US" w:eastAsia="zh-CN"/>
              </w:rPr>
              <w:t>程度打分：</w:t>
            </w:r>
          </w:p>
          <w:p w14:paraId="72088B55">
            <w:pPr>
              <w:keepNext w:val="0"/>
              <w:keepLines w:val="0"/>
              <w:pageBreakBefore w:val="0"/>
              <w:kinsoku/>
              <w:wordWrap/>
              <w:overflowPunct/>
              <w:topLinePunct w:val="0"/>
              <w:autoSpaceDE/>
              <w:autoSpaceDN/>
              <w:bidi w:val="0"/>
              <w:snapToGrid/>
              <w:spacing w:line="400" w:lineRule="exact"/>
              <w:ind w:left="105" w:leftChars="50" w:right="105" w:rightChars="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内容完整且与项目匹配度好的得5分；</w:t>
            </w:r>
          </w:p>
          <w:p w14:paraId="4B7C9D81">
            <w:pPr>
              <w:keepNext w:val="0"/>
              <w:keepLines w:val="0"/>
              <w:pageBreakBefore w:val="0"/>
              <w:kinsoku/>
              <w:wordWrap/>
              <w:overflowPunct/>
              <w:topLinePunct w:val="0"/>
              <w:autoSpaceDE/>
              <w:autoSpaceDN/>
              <w:bidi w:val="0"/>
              <w:snapToGrid/>
              <w:spacing w:line="400" w:lineRule="exact"/>
              <w:ind w:left="105" w:leftChars="50" w:right="105" w:rightChars="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内容基本完整且与项目匹配度较好的得4分；</w:t>
            </w:r>
          </w:p>
          <w:p w14:paraId="72E6A8FA">
            <w:pPr>
              <w:keepNext w:val="0"/>
              <w:keepLines w:val="0"/>
              <w:pageBreakBefore w:val="0"/>
              <w:kinsoku/>
              <w:wordWrap/>
              <w:overflowPunct/>
              <w:topLinePunct w:val="0"/>
              <w:autoSpaceDE/>
              <w:autoSpaceDN/>
              <w:bidi w:val="0"/>
              <w:snapToGrid/>
              <w:spacing w:line="400" w:lineRule="exact"/>
              <w:ind w:left="105" w:leftChars="50" w:right="105" w:rightChars="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内容基本符合采购需求与项目匹配度一般的得3分；</w:t>
            </w:r>
          </w:p>
          <w:p w14:paraId="19A39B79">
            <w:pPr>
              <w:keepNext w:val="0"/>
              <w:keepLines w:val="0"/>
              <w:pageBreakBefore w:val="0"/>
              <w:kinsoku/>
              <w:wordWrap/>
              <w:overflowPunct/>
              <w:topLinePunct w:val="0"/>
              <w:autoSpaceDE/>
              <w:autoSpaceDN/>
              <w:bidi w:val="0"/>
              <w:snapToGrid/>
              <w:spacing w:line="400" w:lineRule="exact"/>
              <w:ind w:left="105" w:leftChars="50" w:right="105" w:rightChars="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提供内容较少且合理性可行性均存在瑕疵得2分；</w:t>
            </w:r>
          </w:p>
          <w:p w14:paraId="7CB8B20D">
            <w:pPr>
              <w:keepNext w:val="0"/>
              <w:keepLines w:val="0"/>
              <w:pageBreakBefore w:val="0"/>
              <w:kinsoku/>
              <w:wordWrap/>
              <w:overflowPunct/>
              <w:topLinePunct w:val="0"/>
              <w:autoSpaceDE/>
              <w:autoSpaceDN/>
              <w:bidi w:val="0"/>
              <w:snapToGrid/>
              <w:spacing w:line="400" w:lineRule="exact"/>
              <w:ind w:left="105" w:leftChars="50" w:right="105" w:rightChars="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提供内容极少且存在严重缺陷漏洞得1分。</w:t>
            </w:r>
          </w:p>
          <w:p w14:paraId="709BD03B">
            <w:pPr>
              <w:keepNext w:val="0"/>
              <w:keepLines w:val="0"/>
              <w:pageBreakBefore w:val="0"/>
              <w:kinsoku/>
              <w:wordWrap/>
              <w:overflowPunct/>
              <w:topLinePunct w:val="0"/>
              <w:autoSpaceDE/>
              <w:autoSpaceDN/>
              <w:bidi w:val="0"/>
              <w:snapToGrid/>
              <w:spacing w:line="400" w:lineRule="exact"/>
              <w:ind w:left="105" w:leftChars="50" w:right="105" w:rightChars="5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zh-CN"/>
              </w:rPr>
              <w:t>未提供内容或</w:t>
            </w:r>
            <w:r>
              <w:rPr>
                <w:rFonts w:hint="eastAsia" w:ascii="宋体" w:hAnsi="宋体" w:eastAsia="宋体" w:cs="宋体"/>
                <w:color w:val="auto"/>
                <w:sz w:val="24"/>
                <w:highlight w:val="none"/>
                <w:lang w:val="en-US" w:eastAsia="zh-CN"/>
              </w:rPr>
              <w:t>不符合要求的不得分。</w:t>
            </w:r>
          </w:p>
        </w:tc>
        <w:tc>
          <w:tcPr>
            <w:tcW w:w="915" w:type="dxa"/>
            <w:shd w:val="clear" w:color="auto" w:fill="auto"/>
            <w:noWrap w:val="0"/>
            <w:vAlign w:val="center"/>
          </w:tcPr>
          <w:p w14:paraId="413C3EF0">
            <w:pPr>
              <w:spacing w:line="4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5分</w:t>
            </w:r>
          </w:p>
        </w:tc>
        <w:tc>
          <w:tcPr>
            <w:tcW w:w="985" w:type="dxa"/>
            <w:shd w:val="clear" w:color="auto" w:fill="auto"/>
            <w:noWrap w:val="0"/>
            <w:vAlign w:val="center"/>
          </w:tcPr>
          <w:p w14:paraId="4B7B87E5">
            <w:pPr>
              <w:spacing w:line="4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主观分</w:t>
            </w:r>
          </w:p>
        </w:tc>
      </w:tr>
      <w:tr w14:paraId="2A0D5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2" w:hRule="atLeast"/>
          <w:jc w:val="center"/>
        </w:trPr>
        <w:tc>
          <w:tcPr>
            <w:tcW w:w="833" w:type="dxa"/>
            <w:noWrap w:val="0"/>
            <w:vAlign w:val="center"/>
          </w:tcPr>
          <w:p w14:paraId="68384590">
            <w:pPr>
              <w:spacing w:line="360" w:lineRule="auto"/>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19</w:t>
            </w:r>
          </w:p>
        </w:tc>
        <w:tc>
          <w:tcPr>
            <w:tcW w:w="6350" w:type="dxa"/>
            <w:shd w:val="clear" w:color="auto" w:fill="auto"/>
            <w:noWrap w:val="0"/>
            <w:vAlign w:val="center"/>
          </w:tcPr>
          <w:p w14:paraId="54C43CFC">
            <w:pPr>
              <w:adjustRightInd w:val="0"/>
              <w:spacing w:after="0" w:line="240" w:lineRule="atLeast"/>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投标人</w:t>
            </w:r>
            <w:r>
              <w:rPr>
                <w:rFonts w:hint="eastAsia" w:ascii="宋体" w:hAnsi="宋体" w:eastAsia="宋体" w:cs="宋体"/>
                <w:bCs/>
                <w:color w:val="auto"/>
                <w:sz w:val="24"/>
                <w:szCs w:val="24"/>
                <w:highlight w:val="none"/>
              </w:rPr>
              <w:t>根据售后服务方案、措施、响应及本地化服务能力等情况综合评定</w:t>
            </w:r>
            <w:r>
              <w:rPr>
                <w:rFonts w:hint="eastAsia" w:ascii="宋体" w:hAnsi="宋体" w:eastAsia="宋体" w:cs="宋体"/>
                <w:bCs/>
                <w:color w:val="auto"/>
                <w:sz w:val="24"/>
                <w:szCs w:val="24"/>
                <w:highlight w:val="none"/>
                <w:lang w:eastAsia="zh-CN"/>
              </w:rPr>
              <w:t>：</w:t>
            </w:r>
          </w:p>
          <w:p w14:paraId="252187A5">
            <w:pPr>
              <w:keepNext w:val="0"/>
              <w:keepLines w:val="0"/>
              <w:pageBreakBefore w:val="0"/>
              <w:kinsoku/>
              <w:wordWrap/>
              <w:overflowPunct/>
              <w:topLinePunct w:val="0"/>
              <w:autoSpaceDE/>
              <w:autoSpaceDN/>
              <w:bidi w:val="0"/>
              <w:snapToGrid/>
              <w:spacing w:line="400" w:lineRule="exact"/>
              <w:ind w:left="105" w:leftChars="50" w:right="105" w:rightChars="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内容完整且与项目匹配度好的得</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分；</w:t>
            </w:r>
          </w:p>
          <w:p w14:paraId="7E4D125E">
            <w:pPr>
              <w:keepNext w:val="0"/>
              <w:keepLines w:val="0"/>
              <w:pageBreakBefore w:val="0"/>
              <w:kinsoku/>
              <w:wordWrap/>
              <w:overflowPunct/>
              <w:topLinePunct w:val="0"/>
              <w:autoSpaceDE/>
              <w:autoSpaceDN/>
              <w:bidi w:val="0"/>
              <w:snapToGrid/>
              <w:spacing w:line="400" w:lineRule="exact"/>
              <w:ind w:left="105" w:leftChars="50" w:right="105" w:rightChars="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内容基本完整且与项目匹配度较好的得</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分；</w:t>
            </w:r>
          </w:p>
          <w:p w14:paraId="7BD1C456">
            <w:pPr>
              <w:keepNext w:val="0"/>
              <w:keepLines w:val="0"/>
              <w:pageBreakBefore w:val="0"/>
              <w:kinsoku/>
              <w:wordWrap/>
              <w:overflowPunct/>
              <w:topLinePunct w:val="0"/>
              <w:autoSpaceDE/>
              <w:autoSpaceDN/>
              <w:bidi w:val="0"/>
              <w:snapToGrid/>
              <w:spacing w:line="400" w:lineRule="exact"/>
              <w:ind w:left="105" w:leftChars="50" w:right="105" w:rightChars="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提供内容较少且合理性可行性均存在瑕疵得2分；</w:t>
            </w:r>
          </w:p>
          <w:p w14:paraId="3A1C9220">
            <w:pPr>
              <w:keepNext w:val="0"/>
              <w:keepLines w:val="0"/>
              <w:pageBreakBefore w:val="0"/>
              <w:kinsoku/>
              <w:wordWrap/>
              <w:overflowPunct/>
              <w:topLinePunct w:val="0"/>
              <w:autoSpaceDE/>
              <w:autoSpaceDN/>
              <w:bidi w:val="0"/>
              <w:snapToGrid/>
              <w:spacing w:line="400" w:lineRule="exact"/>
              <w:ind w:left="105" w:leftChars="50" w:right="105" w:rightChars="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提供内容极少且存在严重缺陷漏洞得1分。</w:t>
            </w:r>
          </w:p>
          <w:p w14:paraId="3277D4D5">
            <w:pPr>
              <w:keepNext w:val="0"/>
              <w:keepLines w:val="0"/>
              <w:pageBreakBefore w:val="0"/>
              <w:kinsoku/>
              <w:wordWrap/>
              <w:overflowPunct/>
              <w:topLinePunct w:val="0"/>
              <w:autoSpaceDE/>
              <w:autoSpaceDN/>
              <w:bidi w:val="0"/>
              <w:snapToGrid/>
              <w:spacing w:line="400" w:lineRule="exact"/>
              <w:ind w:left="105" w:leftChars="50" w:right="105" w:rightChars="5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zh-CN"/>
              </w:rPr>
              <w:t>未提供内容或</w:t>
            </w:r>
            <w:r>
              <w:rPr>
                <w:rFonts w:hint="eastAsia" w:ascii="宋体" w:hAnsi="宋体" w:eastAsia="宋体" w:cs="宋体"/>
                <w:color w:val="auto"/>
                <w:sz w:val="24"/>
                <w:highlight w:val="none"/>
                <w:lang w:val="en-US" w:eastAsia="zh-CN"/>
              </w:rPr>
              <w:t>不符合要求的不得分。</w:t>
            </w:r>
          </w:p>
        </w:tc>
        <w:tc>
          <w:tcPr>
            <w:tcW w:w="915" w:type="dxa"/>
            <w:shd w:val="clear" w:color="auto" w:fill="auto"/>
            <w:noWrap w:val="0"/>
            <w:vAlign w:val="center"/>
          </w:tcPr>
          <w:p w14:paraId="6E34AF82">
            <w:pPr>
              <w:spacing w:line="4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分</w:t>
            </w:r>
          </w:p>
        </w:tc>
        <w:tc>
          <w:tcPr>
            <w:tcW w:w="985" w:type="dxa"/>
            <w:shd w:val="clear" w:color="auto" w:fill="auto"/>
            <w:noWrap w:val="0"/>
            <w:vAlign w:val="center"/>
          </w:tcPr>
          <w:p w14:paraId="6BA2CE29">
            <w:pPr>
              <w:spacing w:line="4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主观分</w:t>
            </w:r>
          </w:p>
        </w:tc>
      </w:tr>
    </w:tbl>
    <w:p w14:paraId="2B779D14">
      <w:pPr>
        <w:spacing w:line="360" w:lineRule="auto"/>
        <w:rPr>
          <w:rFonts w:ascii="宋体" w:hAnsi="宋体" w:cs="宋体"/>
          <w:color w:val="auto"/>
          <w:sz w:val="24"/>
          <w:highlight w:val="none"/>
        </w:rPr>
      </w:pPr>
      <w:r>
        <w:rPr>
          <w:rFonts w:hint="eastAsia" w:ascii="宋体" w:hAnsi="宋体" w:cs="宋体"/>
          <w:color w:val="auto"/>
          <w:sz w:val="20"/>
          <w:szCs w:val="20"/>
          <w:highlight w:val="none"/>
          <w:shd w:val="clear" w:color="auto" w:fill="FFFFFF"/>
        </w:rPr>
        <w:t>*</w:t>
      </w:r>
      <w:r>
        <w:rPr>
          <w:rFonts w:hint="eastAsia" w:ascii="宋体" w:hAnsi="宋体" w:cs="宋体"/>
          <w:color w:val="auto"/>
          <w:sz w:val="24"/>
          <w:highlight w:val="none"/>
        </w:rPr>
        <w:t xml:space="preserve">备注：1、投标人编制投标文件（商务技术文件部分）时，建议按此目录（序号和内容）提供评标标准相应的商务技术资料。 </w:t>
      </w:r>
    </w:p>
    <w:p w14:paraId="5791591F">
      <w:pPr>
        <w:spacing w:line="360" w:lineRule="auto"/>
        <w:rPr>
          <w:rFonts w:ascii="宋体" w:hAnsi="宋体" w:cs="宋体"/>
          <w:color w:val="auto"/>
          <w:sz w:val="24"/>
          <w:highlight w:val="none"/>
        </w:rPr>
      </w:pPr>
      <w:r>
        <w:rPr>
          <w:rFonts w:hint="eastAsia" w:ascii="宋体" w:hAnsi="宋体" w:cs="宋体"/>
          <w:color w:val="auto"/>
          <w:sz w:val="24"/>
          <w:highlight w:val="none"/>
        </w:rPr>
        <w:t>2、评分条款中涉及的业绩、荣誉、人员、社保等分公司均有效。涉及社保、劳动关系证明关系的，如人员为法人代表，则无需提供相关证明</w:t>
      </w:r>
      <w:r>
        <w:rPr>
          <w:rFonts w:ascii="宋体" w:hAnsi="宋体" w:cs="宋体"/>
          <w:color w:val="auto"/>
          <w:sz w:val="24"/>
          <w:highlight w:val="none"/>
        </w:rPr>
        <w:t>，提供营业执照及身份证</w:t>
      </w:r>
      <w:r>
        <w:rPr>
          <w:rFonts w:hint="eastAsia" w:ascii="宋体" w:hAnsi="宋体" w:cs="宋体"/>
          <w:color w:val="auto"/>
          <w:sz w:val="24"/>
          <w:highlight w:val="none"/>
        </w:rPr>
        <w:t>。</w:t>
      </w:r>
    </w:p>
    <w:p w14:paraId="5498D315">
      <w:pPr>
        <w:spacing w:line="360" w:lineRule="auto"/>
        <w:rPr>
          <w:rFonts w:ascii="宋体" w:hAnsi="宋体" w:cs="宋体"/>
          <w:color w:val="auto"/>
          <w:sz w:val="24"/>
          <w:highlight w:val="none"/>
        </w:rPr>
      </w:pPr>
      <w:r>
        <w:rPr>
          <w:rFonts w:hint="eastAsia" w:ascii="宋体" w:hAnsi="宋体" w:cs="宋体"/>
          <w:color w:val="auto"/>
          <w:sz w:val="24"/>
          <w:highlight w:val="none"/>
        </w:rPr>
        <w:t>3、投标文件中如附有外文资料，必须逐一对应翻译成中文并加盖投标人公章后附在相关外文资料后面，否则外文资料不予认可。</w:t>
      </w:r>
    </w:p>
    <w:p w14:paraId="0EC2E44C">
      <w:pPr>
        <w:numPr>
          <w:ilvl w:val="0"/>
          <w:numId w:val="0"/>
        </w:numPr>
        <w:spacing w:line="360" w:lineRule="auto"/>
        <w:ind w:firstLine="482" w:firstLineChars="200"/>
        <w:rPr>
          <w:rFonts w:ascii="宋体" w:hAnsi="宋体" w:eastAsia="宋体" w:cs="宋体"/>
          <w:b/>
          <w:bCs/>
          <w:color w:val="auto"/>
          <w:kern w:val="2"/>
          <w:sz w:val="24"/>
          <w:szCs w:val="24"/>
          <w:highlight w:val="none"/>
          <w:lang w:val="en-US" w:eastAsia="zh-CN" w:bidi="ar-SA"/>
        </w:rPr>
      </w:pPr>
    </w:p>
    <w:p w14:paraId="23AA7692">
      <w:pPr>
        <w:numPr>
          <w:ilvl w:val="0"/>
          <w:numId w:val="0"/>
        </w:numPr>
        <w:spacing w:line="360" w:lineRule="auto"/>
        <w:ind w:firstLine="482" w:firstLineChars="200"/>
        <w:rPr>
          <w:rFonts w:ascii="宋体" w:hAnsi="宋体" w:cs="宋体"/>
          <w:b/>
          <w:bCs/>
          <w:color w:val="auto"/>
          <w:sz w:val="24"/>
          <w:highlight w:val="none"/>
        </w:rPr>
      </w:pPr>
      <w:r>
        <w:rPr>
          <w:rFonts w:ascii="宋体" w:hAnsi="宋体" w:eastAsia="宋体" w:cs="宋体"/>
          <w:b/>
          <w:bCs/>
          <w:color w:val="auto"/>
          <w:kern w:val="2"/>
          <w:sz w:val="24"/>
          <w:szCs w:val="24"/>
          <w:highlight w:val="none"/>
          <w:lang w:val="en-US" w:eastAsia="zh-CN" w:bidi="ar-SA"/>
        </w:rPr>
        <w:t>2、</w:t>
      </w:r>
      <w:r>
        <w:rPr>
          <w:rFonts w:hint="eastAsia" w:ascii="宋体" w:hAnsi="宋体" w:cs="宋体"/>
          <w:b/>
          <w:bCs/>
          <w:color w:val="auto"/>
          <w:sz w:val="24"/>
          <w:highlight w:val="none"/>
        </w:rPr>
        <w:t>价格分（</w:t>
      </w:r>
      <w:r>
        <w:rPr>
          <w:rFonts w:hint="eastAsia" w:ascii="宋体" w:hAnsi="宋体" w:cs="宋体"/>
          <w:b/>
          <w:bCs/>
          <w:color w:val="auto"/>
          <w:sz w:val="24"/>
          <w:highlight w:val="none"/>
          <w:lang w:val="en-US" w:eastAsia="zh-CN"/>
        </w:rPr>
        <w:t>10</w:t>
      </w:r>
      <w:r>
        <w:rPr>
          <w:rFonts w:hint="eastAsia" w:ascii="宋体" w:hAnsi="宋体" w:cs="宋体"/>
          <w:b/>
          <w:bCs/>
          <w:color w:val="auto"/>
          <w:sz w:val="24"/>
          <w:highlight w:val="none"/>
        </w:rPr>
        <w:t>分）</w:t>
      </w:r>
    </w:p>
    <w:tbl>
      <w:tblPr>
        <w:tblStyle w:val="63"/>
        <w:tblW w:w="93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6"/>
        <w:gridCol w:w="7126"/>
      </w:tblGrid>
      <w:tr w14:paraId="31007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206" w:type="dxa"/>
            <w:vAlign w:val="center"/>
          </w:tcPr>
          <w:p w14:paraId="68E78FF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价格权值</w:t>
            </w:r>
          </w:p>
        </w:tc>
        <w:tc>
          <w:tcPr>
            <w:tcW w:w="7126" w:type="dxa"/>
            <w:vAlign w:val="center"/>
          </w:tcPr>
          <w:p w14:paraId="7829E7E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计算方法</w:t>
            </w:r>
          </w:p>
        </w:tc>
      </w:tr>
      <w:tr w14:paraId="722D1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0" w:hRule="atLeast"/>
          <w:jc w:val="center"/>
        </w:trPr>
        <w:tc>
          <w:tcPr>
            <w:tcW w:w="2206" w:type="dxa"/>
            <w:vAlign w:val="center"/>
          </w:tcPr>
          <w:p w14:paraId="138664DA">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价格权值=0.</w:t>
            </w:r>
            <w:r>
              <w:rPr>
                <w:rFonts w:hint="eastAsia" w:ascii="宋体" w:hAnsi="宋体" w:eastAsia="宋体" w:cs="宋体"/>
                <w:color w:val="auto"/>
                <w:sz w:val="24"/>
                <w:szCs w:val="24"/>
                <w:highlight w:val="none"/>
                <w:lang w:val="en-US" w:eastAsia="zh-CN"/>
              </w:rPr>
              <w:t>1</w:t>
            </w:r>
            <w:r>
              <w:rPr>
                <w:rFonts w:hint="default" w:ascii="宋体" w:hAnsi="宋体" w:eastAsia="宋体" w:cs="宋体"/>
                <w:color w:val="auto"/>
                <w:sz w:val="24"/>
                <w:szCs w:val="24"/>
                <w:highlight w:val="none"/>
                <w:lang w:val="en-US" w:eastAsia="zh-CN"/>
              </w:rPr>
              <w:t>0</w:t>
            </w:r>
          </w:p>
        </w:tc>
        <w:tc>
          <w:tcPr>
            <w:tcW w:w="7126" w:type="dxa"/>
            <w:vAlign w:val="center"/>
          </w:tcPr>
          <w:p w14:paraId="7A90AA64">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最低有效投标价格为评标基准价</w:t>
            </w:r>
          </w:p>
          <w:p w14:paraId="037C31AD">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投标报价得分=(评标基准价／投标报价)×价格权值×100 </w:t>
            </w:r>
          </w:p>
          <w:p w14:paraId="410D9E94">
            <w:pPr>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（计算得分保留小数点后2位）</w:t>
            </w:r>
          </w:p>
          <w:p w14:paraId="26DAA421">
            <w:pPr>
              <w:widowControl/>
              <w:shd w:val="clear"/>
              <w:adjustRightInd/>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评标过程中，不得去掉报价中的最高报价和最低报价。</w:t>
            </w:r>
          </w:p>
          <w:p w14:paraId="1D7CC37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对于未预留份额专门面向中小企业的政府采购货物项目，以及预留份额政府采购货物项目中的非预留部分标项，对小型和微型企业的投标报价给予</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%的扣除，用扣除后的价格参加评审。</w:t>
            </w:r>
          </w:p>
        </w:tc>
      </w:tr>
    </w:tbl>
    <w:p w14:paraId="301A60D6">
      <w:pPr>
        <w:rPr>
          <w:rFonts w:hint="eastAsia" w:ascii="宋体" w:hAnsi="宋体" w:cs="宋体"/>
          <w:color w:val="auto"/>
          <w:sz w:val="20"/>
          <w:szCs w:val="20"/>
          <w:highlight w:val="none"/>
          <w:shd w:val="clear" w:color="auto" w:fill="FFFFFF"/>
        </w:rPr>
      </w:pPr>
      <w:r>
        <w:rPr>
          <w:rFonts w:hint="eastAsia" w:ascii="宋体" w:hAnsi="宋体" w:cs="宋体"/>
          <w:color w:val="auto"/>
          <w:sz w:val="20"/>
          <w:szCs w:val="20"/>
          <w:highlight w:val="none"/>
          <w:shd w:val="clear" w:color="auto" w:fill="FFFFFF"/>
        </w:rPr>
        <w:br w:type="page"/>
      </w:r>
    </w:p>
    <w:p w14:paraId="3CB7E94D">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bookmarkEnd w:id="25"/>
    <w:p w14:paraId="175DF6D6">
      <w:pPr>
        <w:snapToGrid w:val="0"/>
        <w:spacing w:line="360" w:lineRule="auto"/>
        <w:jc w:val="center"/>
        <w:rPr>
          <w:rFonts w:hint="eastAsia" w:cs="宋体"/>
          <w:b/>
          <w:bCs/>
          <w:color w:val="auto"/>
          <w:sz w:val="28"/>
          <w:szCs w:val="28"/>
          <w:highlight w:val="none"/>
          <w:lang w:val="en-US" w:eastAsia="zh-CN"/>
        </w:rPr>
      </w:pPr>
      <w:bookmarkStart w:id="393" w:name="第五部分"/>
      <w:bookmarkStart w:id="394" w:name="_Toc86217003"/>
      <w:r>
        <w:rPr>
          <w:rFonts w:hint="eastAsia" w:ascii="宋体" w:hAnsi="宋体" w:cs="宋体"/>
          <w:b/>
          <w:color w:val="auto"/>
          <w:sz w:val="32"/>
          <w:szCs w:val="20"/>
          <w:highlight w:val="none"/>
          <w:lang w:val="en-US" w:eastAsia="zh-CN"/>
        </w:rPr>
        <w:t>（标项二、标项三、标项四、标项五、标项六）</w:t>
      </w:r>
    </w:p>
    <w:p w14:paraId="2BB726DA">
      <w:pPr>
        <w:snapToGrid w:val="0"/>
        <w:spacing w:line="360" w:lineRule="auto"/>
        <w:ind w:left="0" w:leftChars="0" w:firstLine="0" w:firstLineChars="0"/>
        <w:rPr>
          <w:rFonts w:hint="eastAsia" w:eastAsia="宋体" w:cs="宋体"/>
          <w:b/>
          <w:bCs/>
          <w:color w:val="auto"/>
          <w:sz w:val="24"/>
          <w:highlight w:val="none"/>
          <w:lang w:val="en-US" w:eastAsia="zh-CN"/>
        </w:rPr>
      </w:pP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rPr>
        <w:t>商务技术分</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90</w:t>
      </w:r>
      <w:r>
        <w:rPr>
          <w:rFonts w:hint="eastAsia" w:ascii="宋体" w:hAnsi="宋体" w:cs="宋体"/>
          <w:b/>
          <w:bCs/>
          <w:color w:val="auto"/>
          <w:sz w:val="24"/>
          <w:highlight w:val="none"/>
        </w:rPr>
        <w:t>分</w:t>
      </w:r>
      <w:r>
        <w:rPr>
          <w:rFonts w:hint="eastAsia" w:ascii="宋体" w:hAnsi="宋体" w:cs="宋体"/>
          <w:b/>
          <w:bCs/>
          <w:color w:val="auto"/>
          <w:sz w:val="24"/>
          <w:highlight w:val="none"/>
          <w:lang w:eastAsia="zh-CN"/>
        </w:rPr>
        <w:t>）</w:t>
      </w:r>
    </w:p>
    <w:tbl>
      <w:tblPr>
        <w:tblStyle w:val="63"/>
        <w:tblW w:w="9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6975"/>
        <w:gridCol w:w="777"/>
        <w:gridCol w:w="951"/>
      </w:tblGrid>
      <w:tr w14:paraId="2D3E4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60" w:type="dxa"/>
            <w:noWrap w:val="0"/>
            <w:tcMar>
              <w:left w:w="57" w:type="dxa"/>
              <w:right w:w="57" w:type="dxa"/>
            </w:tcMar>
            <w:vAlign w:val="center"/>
          </w:tcPr>
          <w:p w14:paraId="73E5E263">
            <w:pPr>
              <w:spacing w:line="400" w:lineRule="exact"/>
              <w:jc w:val="center"/>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序号</w:t>
            </w:r>
          </w:p>
        </w:tc>
        <w:tc>
          <w:tcPr>
            <w:tcW w:w="6975" w:type="dxa"/>
            <w:noWrap w:val="0"/>
            <w:tcMar>
              <w:left w:w="57" w:type="dxa"/>
              <w:right w:w="57" w:type="dxa"/>
            </w:tcMar>
            <w:vAlign w:val="center"/>
          </w:tcPr>
          <w:p w14:paraId="1EBDD8D0">
            <w:pPr>
              <w:spacing w:line="400" w:lineRule="exact"/>
              <w:jc w:val="center"/>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评分内容和标准</w:t>
            </w:r>
          </w:p>
        </w:tc>
        <w:tc>
          <w:tcPr>
            <w:tcW w:w="777" w:type="dxa"/>
            <w:noWrap w:val="0"/>
            <w:tcMar>
              <w:left w:w="57" w:type="dxa"/>
              <w:right w:w="57" w:type="dxa"/>
            </w:tcMar>
            <w:vAlign w:val="center"/>
          </w:tcPr>
          <w:p w14:paraId="2555A179">
            <w:pPr>
              <w:spacing w:line="400" w:lineRule="exact"/>
              <w:jc w:val="center"/>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分值</w:t>
            </w:r>
          </w:p>
        </w:tc>
        <w:tc>
          <w:tcPr>
            <w:tcW w:w="951" w:type="dxa"/>
            <w:noWrap w:val="0"/>
            <w:tcMar>
              <w:left w:w="57" w:type="dxa"/>
              <w:right w:w="57" w:type="dxa"/>
            </w:tcMar>
            <w:vAlign w:val="center"/>
          </w:tcPr>
          <w:p w14:paraId="5C6C6CB3">
            <w:pPr>
              <w:spacing w:line="400" w:lineRule="exact"/>
              <w:jc w:val="center"/>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主/客</w:t>
            </w:r>
          </w:p>
          <w:p w14:paraId="13CF12E2">
            <w:pPr>
              <w:spacing w:line="400" w:lineRule="exact"/>
              <w:jc w:val="center"/>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观分</w:t>
            </w:r>
          </w:p>
        </w:tc>
      </w:tr>
      <w:tr w14:paraId="5043B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760" w:type="dxa"/>
            <w:noWrap w:val="0"/>
            <w:tcMar>
              <w:left w:w="57" w:type="dxa"/>
              <w:right w:w="57" w:type="dxa"/>
            </w:tcMar>
            <w:vAlign w:val="center"/>
          </w:tcPr>
          <w:p w14:paraId="48BA3F44">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6975" w:type="dxa"/>
            <w:noWrap w:val="0"/>
            <w:tcMar>
              <w:left w:w="57" w:type="dxa"/>
              <w:right w:w="57" w:type="dxa"/>
            </w:tcMar>
            <w:vAlign w:val="center"/>
          </w:tcPr>
          <w:p w14:paraId="08ACBAA3">
            <w:pPr>
              <w:keepNext w:val="0"/>
              <w:keepLines w:val="0"/>
              <w:pageBreakBefore w:val="0"/>
              <w:kinsoku/>
              <w:wordWrap/>
              <w:overflowPunct/>
              <w:topLinePunct w:val="0"/>
              <w:autoSpaceDE/>
              <w:autoSpaceDN/>
              <w:bidi w:val="0"/>
              <w:snapToGrid/>
              <w:spacing w:line="400" w:lineRule="exact"/>
              <w:ind w:left="105" w:leftChars="50" w:right="105" w:rightChars="50"/>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color w:val="auto"/>
                <w:sz w:val="24"/>
                <w:highlight w:val="none"/>
              </w:rPr>
              <w:t>投标人具有</w:t>
            </w:r>
            <w:r>
              <w:rPr>
                <w:rFonts w:hint="eastAsia" w:ascii="宋体" w:hAnsi="宋体" w:eastAsia="宋体" w:cs="宋体"/>
                <w:color w:val="auto"/>
                <w:sz w:val="24"/>
                <w:highlight w:val="none"/>
                <w:lang w:eastAsia="zh-CN"/>
              </w:rPr>
              <w:t>同类</w:t>
            </w:r>
            <w:r>
              <w:rPr>
                <w:rFonts w:hint="eastAsia" w:ascii="宋体" w:hAnsi="宋体" w:eastAsia="宋体" w:cs="宋体"/>
                <w:color w:val="auto"/>
                <w:sz w:val="24"/>
                <w:highlight w:val="none"/>
              </w:rPr>
              <w:t>项目业绩的，每提供一个得</w:t>
            </w:r>
            <w:r>
              <w:rPr>
                <w:rFonts w:hint="eastAsia" w:ascii="宋体" w:hAnsi="宋体" w:eastAsia="宋体" w:cs="宋体"/>
                <w:color w:val="auto"/>
                <w:sz w:val="24"/>
                <w:highlight w:val="none"/>
                <w:lang w:val="en-US" w:eastAsia="zh-CN"/>
              </w:rPr>
              <w:t>0.5</w:t>
            </w:r>
            <w:r>
              <w:rPr>
                <w:rFonts w:hint="eastAsia" w:ascii="宋体" w:hAnsi="宋体" w:eastAsia="宋体" w:cs="宋体"/>
                <w:color w:val="auto"/>
                <w:sz w:val="24"/>
                <w:highlight w:val="none"/>
              </w:rPr>
              <w:t>分，最高得</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证明材料：</w:t>
            </w:r>
            <w:r>
              <w:rPr>
                <w:rFonts w:hint="eastAsia" w:ascii="宋体" w:hAnsi="宋体" w:eastAsia="宋体" w:cs="宋体"/>
                <w:color w:val="auto"/>
                <w:sz w:val="24"/>
                <w:highlight w:val="none"/>
              </w:rPr>
              <w:t>提供合同</w:t>
            </w:r>
            <w:r>
              <w:rPr>
                <w:rFonts w:hint="eastAsia" w:ascii="宋体" w:hAnsi="宋体" w:eastAsia="宋体" w:cs="宋体"/>
                <w:color w:val="auto"/>
                <w:sz w:val="24"/>
                <w:highlight w:val="none"/>
                <w:lang w:eastAsia="zh-CN"/>
              </w:rPr>
              <w:t>）</w:t>
            </w:r>
          </w:p>
        </w:tc>
        <w:tc>
          <w:tcPr>
            <w:tcW w:w="777" w:type="dxa"/>
            <w:noWrap w:val="0"/>
            <w:tcMar>
              <w:left w:w="57" w:type="dxa"/>
              <w:right w:w="57" w:type="dxa"/>
            </w:tcMar>
            <w:vAlign w:val="center"/>
          </w:tcPr>
          <w:p w14:paraId="2FAFBA10">
            <w:pPr>
              <w:widowControl/>
              <w:adjustRightInd/>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分</w:t>
            </w:r>
          </w:p>
        </w:tc>
        <w:tc>
          <w:tcPr>
            <w:tcW w:w="951" w:type="dxa"/>
            <w:noWrap w:val="0"/>
            <w:tcMar>
              <w:left w:w="57" w:type="dxa"/>
              <w:right w:w="57" w:type="dxa"/>
            </w:tcMar>
            <w:vAlign w:val="center"/>
          </w:tcPr>
          <w:p w14:paraId="3D0D73E4">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客观分</w:t>
            </w:r>
          </w:p>
        </w:tc>
      </w:tr>
      <w:tr w14:paraId="5058B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5" w:hRule="atLeast"/>
          <w:jc w:val="center"/>
        </w:trPr>
        <w:tc>
          <w:tcPr>
            <w:tcW w:w="760" w:type="dxa"/>
            <w:noWrap w:val="0"/>
            <w:tcMar>
              <w:left w:w="57" w:type="dxa"/>
              <w:right w:w="57" w:type="dxa"/>
            </w:tcMar>
            <w:vAlign w:val="center"/>
          </w:tcPr>
          <w:p w14:paraId="36D257C1">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6975" w:type="dxa"/>
            <w:noWrap w:val="0"/>
            <w:tcMar>
              <w:left w:w="57" w:type="dxa"/>
              <w:right w:w="57" w:type="dxa"/>
            </w:tcMar>
            <w:vAlign w:val="center"/>
          </w:tcPr>
          <w:p w14:paraId="5B9F9EAE">
            <w:pPr>
              <w:keepNext w:val="0"/>
              <w:keepLines w:val="0"/>
              <w:pageBreakBefore w:val="0"/>
              <w:kinsoku/>
              <w:wordWrap/>
              <w:overflowPunct/>
              <w:topLinePunct w:val="0"/>
              <w:autoSpaceDE/>
              <w:autoSpaceDN/>
              <w:bidi w:val="0"/>
              <w:snapToGrid/>
              <w:spacing w:line="400" w:lineRule="exact"/>
              <w:ind w:left="105" w:leftChars="50" w:right="105" w:rightChars="5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rPr>
              <w:t>投标人具有有效期内的质量管理体系认证证书、环境管理体系认证证书、职业健康安全管理体系认证证书</w:t>
            </w:r>
            <w:r>
              <w:rPr>
                <w:rFonts w:hint="eastAsia" w:ascii="宋体" w:hAnsi="宋体" w:cs="宋体"/>
                <w:color w:val="auto"/>
                <w:sz w:val="24"/>
                <w:highlight w:val="none"/>
                <w:lang w:val="en-US" w:eastAsia="zh-CN"/>
              </w:rPr>
              <w:t>的</w:t>
            </w:r>
            <w:r>
              <w:rPr>
                <w:rFonts w:hint="eastAsia" w:ascii="宋体" w:hAnsi="宋体" w:eastAsia="宋体" w:cs="宋体"/>
                <w:color w:val="auto"/>
                <w:sz w:val="24"/>
                <w:highlight w:val="none"/>
                <w:lang w:val="en-US"/>
              </w:rPr>
              <w:t>，</w:t>
            </w:r>
            <w:r>
              <w:rPr>
                <w:rFonts w:hint="eastAsia" w:ascii="宋体" w:hAnsi="宋体" w:eastAsia="宋体" w:cs="宋体"/>
                <w:color w:val="auto"/>
                <w:sz w:val="24"/>
                <w:highlight w:val="none"/>
              </w:rPr>
              <w:t>每</w:t>
            </w:r>
            <w:r>
              <w:rPr>
                <w:rFonts w:hint="eastAsia" w:ascii="宋体" w:hAnsi="宋体" w:eastAsia="宋体" w:cs="宋体"/>
                <w:color w:val="auto"/>
                <w:sz w:val="24"/>
                <w:highlight w:val="none"/>
                <w:lang w:val="en-US"/>
              </w:rPr>
              <w:t>提供一</w:t>
            </w:r>
            <w:r>
              <w:rPr>
                <w:rFonts w:hint="eastAsia" w:ascii="宋体" w:hAnsi="宋体" w:eastAsia="宋体" w:cs="宋体"/>
                <w:color w:val="auto"/>
                <w:sz w:val="24"/>
                <w:highlight w:val="none"/>
              </w:rPr>
              <w:t>个</w:t>
            </w:r>
            <w:r>
              <w:rPr>
                <w:rFonts w:hint="eastAsia" w:ascii="宋体" w:hAnsi="宋体" w:eastAsia="宋体" w:cs="宋体"/>
                <w:color w:val="auto"/>
                <w:sz w:val="24"/>
                <w:highlight w:val="none"/>
                <w:lang w:eastAsia="zh-CN"/>
              </w:rPr>
              <w:t>有效认证</w:t>
            </w:r>
            <w:r>
              <w:rPr>
                <w:rFonts w:hint="eastAsia" w:ascii="宋体" w:hAnsi="宋体" w:eastAsia="宋体" w:cs="宋体"/>
                <w:color w:val="auto"/>
                <w:sz w:val="24"/>
                <w:highlight w:val="none"/>
                <w:lang w:val="en-US" w:eastAsia="zh-CN"/>
              </w:rPr>
              <w:t>证书</w:t>
            </w:r>
            <w:r>
              <w:rPr>
                <w:rFonts w:hint="eastAsia" w:ascii="宋体" w:hAnsi="宋体" w:eastAsia="宋体" w:cs="宋体"/>
                <w:color w:val="auto"/>
                <w:sz w:val="24"/>
                <w:highlight w:val="none"/>
                <w:lang w:eastAsia="zh-CN"/>
              </w:rPr>
              <w:t>的</w:t>
            </w:r>
            <w:r>
              <w:rPr>
                <w:rFonts w:hint="eastAsia" w:ascii="宋体" w:hAnsi="宋体" w:eastAsia="宋体" w:cs="宋体"/>
                <w:color w:val="auto"/>
                <w:sz w:val="24"/>
                <w:highlight w:val="none"/>
                <w:lang w:val="en-US"/>
              </w:rPr>
              <w:t>得</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val="en-US"/>
              </w:rPr>
              <w:t>分，最高得</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val="en-US"/>
              </w:rPr>
              <w:t>分</w:t>
            </w:r>
            <w:r>
              <w:rPr>
                <w:rFonts w:hint="eastAsia" w:ascii="宋体" w:hAnsi="宋体" w:cs="宋体"/>
                <w:color w:val="auto"/>
                <w:sz w:val="24"/>
                <w:highlight w:val="none"/>
                <w:lang w:val="en-US" w:eastAsia="zh-CN"/>
              </w:rPr>
              <w:t>；以上三本认证证书认证范围内均包含测绘或测量的，另加1分</w:t>
            </w:r>
            <w:r>
              <w:rPr>
                <w:rFonts w:hint="eastAsia" w:ascii="宋体" w:hAnsi="宋体" w:eastAsia="宋体" w:cs="宋体"/>
                <w:color w:val="auto"/>
                <w:sz w:val="24"/>
                <w:highlight w:val="none"/>
                <w:lang w:val="en-US"/>
              </w:rPr>
              <w:t>。</w:t>
            </w:r>
            <w:r>
              <w:rPr>
                <w:rFonts w:hint="eastAsia" w:ascii="宋体" w:hAnsi="宋体" w:cs="宋体"/>
                <w:color w:val="auto"/>
                <w:sz w:val="24"/>
                <w:highlight w:val="none"/>
                <w:lang w:val="en-US" w:eastAsia="zh-CN"/>
              </w:rPr>
              <w:t>本项最高4分。</w:t>
            </w:r>
          </w:p>
          <w:p w14:paraId="0C7ABAB0">
            <w:pPr>
              <w:keepNext w:val="0"/>
              <w:keepLines w:val="0"/>
              <w:pageBreakBefore w:val="0"/>
              <w:kinsoku/>
              <w:wordWrap/>
              <w:overflowPunct/>
              <w:topLinePunct w:val="0"/>
              <w:autoSpaceDE/>
              <w:autoSpaceDN/>
              <w:bidi w:val="0"/>
              <w:snapToGrid/>
              <w:spacing w:line="400" w:lineRule="exact"/>
              <w:ind w:left="105" w:leftChars="50" w:right="105" w:rightChars="50"/>
              <w:textAlignment w:val="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证明材料：</w:t>
            </w:r>
            <w:r>
              <w:rPr>
                <w:rFonts w:hint="eastAsia" w:ascii="宋体" w:hAnsi="宋体" w:eastAsia="宋体" w:cs="宋体"/>
                <w:color w:val="auto"/>
                <w:sz w:val="24"/>
                <w:highlight w:val="none"/>
              </w:rPr>
              <w:t>提供相关认证证书及国家认证认可监督管理委员会官网截图证明，不提供或提供不全不得分</w:t>
            </w:r>
            <w:r>
              <w:rPr>
                <w:rFonts w:hint="eastAsia" w:ascii="宋体" w:hAnsi="宋体" w:eastAsia="宋体" w:cs="宋体"/>
                <w:color w:val="auto"/>
                <w:sz w:val="24"/>
                <w:highlight w:val="none"/>
                <w:lang w:eastAsia="zh-CN"/>
              </w:rPr>
              <w:t>）</w:t>
            </w:r>
          </w:p>
        </w:tc>
        <w:tc>
          <w:tcPr>
            <w:tcW w:w="777" w:type="dxa"/>
            <w:noWrap w:val="0"/>
            <w:tcMar>
              <w:left w:w="57" w:type="dxa"/>
              <w:right w:w="57" w:type="dxa"/>
            </w:tcMar>
            <w:vAlign w:val="center"/>
          </w:tcPr>
          <w:p w14:paraId="3FE89AEC">
            <w:pPr>
              <w:spacing w:line="400" w:lineRule="exac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分</w:t>
            </w:r>
          </w:p>
        </w:tc>
        <w:tc>
          <w:tcPr>
            <w:tcW w:w="951" w:type="dxa"/>
            <w:noWrap w:val="0"/>
            <w:tcMar>
              <w:left w:w="57" w:type="dxa"/>
              <w:right w:w="57" w:type="dxa"/>
            </w:tcMar>
            <w:vAlign w:val="center"/>
          </w:tcPr>
          <w:p w14:paraId="3D2C8AC5">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客观分</w:t>
            </w:r>
          </w:p>
        </w:tc>
      </w:tr>
      <w:tr w14:paraId="4FD62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jc w:val="center"/>
        </w:trPr>
        <w:tc>
          <w:tcPr>
            <w:tcW w:w="760" w:type="dxa"/>
            <w:noWrap w:val="0"/>
            <w:tcMar>
              <w:left w:w="57" w:type="dxa"/>
              <w:right w:w="57" w:type="dxa"/>
            </w:tcMar>
            <w:vAlign w:val="center"/>
          </w:tcPr>
          <w:p w14:paraId="32A0C8CC">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6975" w:type="dxa"/>
            <w:noWrap w:val="0"/>
            <w:tcMar>
              <w:left w:w="57" w:type="dxa"/>
              <w:right w:w="57" w:type="dxa"/>
            </w:tcMar>
            <w:vAlign w:val="center"/>
          </w:tcPr>
          <w:p w14:paraId="17659ECE">
            <w:pPr>
              <w:keepNext w:val="0"/>
              <w:keepLines w:val="0"/>
              <w:pageBreakBefore w:val="0"/>
              <w:kinsoku/>
              <w:wordWrap/>
              <w:overflowPunct/>
              <w:topLinePunct w:val="0"/>
              <w:autoSpaceDE/>
              <w:autoSpaceDN/>
              <w:bidi w:val="0"/>
              <w:snapToGrid/>
              <w:spacing w:line="400" w:lineRule="exact"/>
              <w:ind w:left="105" w:leftChars="50" w:right="105" w:rightChars="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拟投入的“</w:t>
            </w:r>
            <w:r>
              <w:rPr>
                <w:rFonts w:hint="eastAsia" w:ascii="宋体" w:hAnsi="宋体" w:eastAsia="宋体" w:cs="宋体"/>
                <w:color w:val="auto"/>
                <w:sz w:val="24"/>
                <w:highlight w:val="none"/>
                <w:lang w:val="en-US" w:eastAsia="zh-CN"/>
              </w:rPr>
              <w:t>项目</w:t>
            </w:r>
            <w:r>
              <w:rPr>
                <w:rFonts w:hint="eastAsia" w:ascii="宋体" w:hAnsi="宋体" w:eastAsia="宋体" w:cs="宋体"/>
                <w:color w:val="auto"/>
                <w:sz w:val="24"/>
                <w:highlight w:val="none"/>
              </w:rPr>
              <w:t>负责人</w:t>
            </w:r>
            <w:r>
              <w:rPr>
                <w:rFonts w:hint="eastAsia" w:ascii="宋体" w:hAnsi="宋体" w:eastAsia="宋体" w:cs="宋体"/>
                <w:color w:val="auto"/>
                <w:sz w:val="24"/>
                <w:highlight w:val="none"/>
                <w:lang w:eastAsia="zh-CN"/>
              </w:rPr>
              <w:t>、技术负责人</w:t>
            </w:r>
            <w:r>
              <w:rPr>
                <w:rFonts w:hint="eastAsia" w:ascii="宋体" w:hAnsi="宋体" w:eastAsia="宋体" w:cs="宋体"/>
                <w:color w:val="auto"/>
                <w:sz w:val="24"/>
                <w:highlight w:val="none"/>
              </w:rPr>
              <w:t>”，同时具有测绘</w:t>
            </w:r>
            <w:r>
              <w:rPr>
                <w:rFonts w:hint="eastAsia" w:ascii="宋体" w:hAnsi="宋体" w:cs="宋体"/>
                <w:color w:val="auto"/>
                <w:sz w:val="24"/>
                <w:highlight w:val="none"/>
                <w:lang w:val="en-US" w:eastAsia="zh-CN"/>
              </w:rPr>
              <w:t>相关专业</w:t>
            </w:r>
            <w:r>
              <w:rPr>
                <w:rFonts w:hint="eastAsia" w:ascii="宋体" w:hAnsi="宋体" w:eastAsia="宋体" w:cs="宋体"/>
                <w:color w:val="auto"/>
                <w:sz w:val="24"/>
                <w:highlight w:val="none"/>
              </w:rPr>
              <w:t>高级</w:t>
            </w:r>
            <w:r>
              <w:rPr>
                <w:rFonts w:hint="eastAsia" w:ascii="宋体" w:hAnsi="宋体" w:cs="宋体"/>
                <w:color w:val="auto"/>
                <w:sz w:val="24"/>
                <w:highlight w:val="none"/>
                <w:lang w:val="en-US" w:eastAsia="zh-CN"/>
              </w:rPr>
              <w:t>及以上</w:t>
            </w:r>
            <w:r>
              <w:rPr>
                <w:rFonts w:hint="eastAsia" w:ascii="宋体" w:hAnsi="宋体" w:eastAsia="宋体" w:cs="宋体"/>
                <w:color w:val="auto"/>
                <w:sz w:val="24"/>
                <w:highlight w:val="none"/>
              </w:rPr>
              <w:t>工程师职称和注册测绘师</w:t>
            </w:r>
            <w:r>
              <w:rPr>
                <w:rFonts w:hint="eastAsia" w:ascii="宋体" w:hAnsi="宋体" w:cs="宋体"/>
                <w:color w:val="auto"/>
                <w:sz w:val="24"/>
                <w:highlight w:val="none"/>
                <w:lang w:val="en-US" w:eastAsia="zh-CN"/>
              </w:rPr>
              <w:t>注册</w:t>
            </w:r>
            <w:r>
              <w:rPr>
                <w:rFonts w:hint="eastAsia" w:ascii="宋体" w:hAnsi="宋体" w:eastAsia="宋体" w:cs="宋体"/>
                <w:color w:val="auto"/>
                <w:sz w:val="24"/>
                <w:highlight w:val="none"/>
              </w:rPr>
              <w:t>证的每人得</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eastAsia="zh-CN"/>
              </w:rPr>
              <w:t>本项</w:t>
            </w:r>
            <w:r>
              <w:rPr>
                <w:rFonts w:hint="eastAsia" w:ascii="宋体" w:hAnsi="宋体" w:eastAsia="宋体" w:cs="宋体"/>
                <w:color w:val="auto"/>
                <w:sz w:val="24"/>
                <w:highlight w:val="none"/>
              </w:rPr>
              <w:t>最高得</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分。</w:t>
            </w:r>
          </w:p>
          <w:p w14:paraId="16E86E79">
            <w:pPr>
              <w:keepNext w:val="0"/>
              <w:keepLines w:val="0"/>
              <w:pageBreakBefore w:val="0"/>
              <w:kinsoku/>
              <w:wordWrap/>
              <w:overflowPunct/>
              <w:topLinePunct w:val="0"/>
              <w:autoSpaceDE/>
              <w:autoSpaceDN/>
              <w:bidi w:val="0"/>
              <w:snapToGrid/>
              <w:spacing w:line="400" w:lineRule="exact"/>
              <w:ind w:left="105" w:leftChars="50" w:right="105" w:rightChars="5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证明材料：</w:t>
            </w:r>
            <w:r>
              <w:rPr>
                <w:rFonts w:hint="eastAsia" w:ascii="宋体" w:hAnsi="宋体" w:eastAsia="宋体" w:cs="宋体"/>
                <w:color w:val="auto"/>
                <w:sz w:val="24"/>
                <w:highlight w:val="none"/>
              </w:rPr>
              <w:t>提供相应的证书</w:t>
            </w:r>
            <w:r>
              <w:rPr>
                <w:rFonts w:hint="eastAsia" w:ascii="宋体" w:hAnsi="宋体" w:eastAsia="宋体" w:cs="宋体"/>
                <w:color w:val="auto"/>
                <w:sz w:val="24"/>
                <w:highlight w:val="none"/>
                <w:lang w:val="en-US" w:eastAsia="zh-CN"/>
              </w:rPr>
              <w:t>及</w:t>
            </w:r>
            <w:r>
              <w:rPr>
                <w:rFonts w:hint="eastAsia" w:ascii="宋体" w:hAnsi="宋体" w:eastAsia="宋体" w:cs="宋体"/>
                <w:color w:val="auto"/>
                <w:sz w:val="24"/>
                <w:highlight w:val="none"/>
              </w:rPr>
              <w:t>在本单位缴纳的近三个月中任意一个月的社保证明，</w:t>
            </w:r>
            <w:r>
              <w:rPr>
                <w:rFonts w:hint="eastAsia" w:ascii="宋体" w:hAnsi="宋体" w:eastAsia="宋体" w:cs="宋体"/>
                <w:color w:val="auto"/>
                <w:sz w:val="24"/>
                <w:highlight w:val="none"/>
                <w:lang w:eastAsia="zh-CN"/>
              </w:rPr>
              <w:t>项目负责人和技术负责人不得同一人。</w:t>
            </w:r>
            <w:r>
              <w:rPr>
                <w:rFonts w:hint="eastAsia" w:ascii="宋体" w:hAnsi="宋体" w:eastAsia="宋体" w:cs="宋体"/>
                <w:color w:val="auto"/>
                <w:sz w:val="24"/>
                <w:highlight w:val="none"/>
              </w:rPr>
              <w:t>）</w:t>
            </w:r>
          </w:p>
        </w:tc>
        <w:tc>
          <w:tcPr>
            <w:tcW w:w="777" w:type="dxa"/>
            <w:noWrap w:val="0"/>
            <w:tcMar>
              <w:left w:w="57" w:type="dxa"/>
              <w:right w:w="57" w:type="dxa"/>
            </w:tcMar>
            <w:vAlign w:val="center"/>
          </w:tcPr>
          <w:p w14:paraId="2509C7C4">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分</w:t>
            </w:r>
          </w:p>
        </w:tc>
        <w:tc>
          <w:tcPr>
            <w:tcW w:w="951" w:type="dxa"/>
            <w:noWrap w:val="0"/>
            <w:tcMar>
              <w:left w:w="57" w:type="dxa"/>
              <w:right w:w="57" w:type="dxa"/>
            </w:tcMar>
            <w:vAlign w:val="center"/>
          </w:tcPr>
          <w:p w14:paraId="4515564E">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客观分</w:t>
            </w:r>
          </w:p>
        </w:tc>
      </w:tr>
      <w:tr w14:paraId="07AB7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5" w:hRule="atLeast"/>
          <w:jc w:val="center"/>
        </w:trPr>
        <w:tc>
          <w:tcPr>
            <w:tcW w:w="760" w:type="dxa"/>
            <w:noWrap w:val="0"/>
            <w:tcMar>
              <w:left w:w="57" w:type="dxa"/>
              <w:right w:w="57" w:type="dxa"/>
            </w:tcMar>
            <w:vAlign w:val="center"/>
          </w:tcPr>
          <w:p w14:paraId="41AAD2C6">
            <w:pPr>
              <w:spacing w:line="400" w:lineRule="exact"/>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p>
        </w:tc>
        <w:tc>
          <w:tcPr>
            <w:tcW w:w="6975" w:type="dxa"/>
            <w:noWrap w:val="0"/>
            <w:tcMar>
              <w:left w:w="57" w:type="dxa"/>
              <w:right w:w="57" w:type="dxa"/>
            </w:tcMar>
            <w:vAlign w:val="center"/>
          </w:tcPr>
          <w:p w14:paraId="171A4C9E">
            <w:pPr>
              <w:keepNext w:val="0"/>
              <w:keepLines w:val="0"/>
              <w:pageBreakBefore w:val="0"/>
              <w:kinsoku/>
              <w:wordWrap/>
              <w:overflowPunct/>
              <w:topLinePunct w:val="0"/>
              <w:autoSpaceDE/>
              <w:autoSpaceDN/>
              <w:bidi w:val="0"/>
              <w:snapToGrid/>
              <w:spacing w:line="400" w:lineRule="exact"/>
              <w:ind w:left="105" w:leftChars="50" w:right="105" w:rightChars="5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拟投入项目组成员</w:t>
            </w:r>
            <w:r>
              <w:rPr>
                <w:rFonts w:hint="eastAsia" w:ascii="宋体" w:hAnsi="宋体" w:eastAsia="宋体" w:cs="宋体"/>
                <w:b w:val="0"/>
                <w:bCs w:val="0"/>
                <w:color w:val="auto"/>
                <w:sz w:val="24"/>
                <w:highlight w:val="none"/>
                <w:lang w:val="en-US" w:eastAsia="zh-CN"/>
              </w:rPr>
              <w:t>（项目负责人和技术负责人</w:t>
            </w:r>
            <w:r>
              <w:rPr>
                <w:rFonts w:hint="eastAsia" w:ascii="宋体" w:hAnsi="宋体" w:cs="宋体"/>
                <w:b w:val="0"/>
                <w:bCs w:val="0"/>
                <w:color w:val="auto"/>
                <w:sz w:val="24"/>
                <w:highlight w:val="none"/>
                <w:lang w:val="en-US" w:eastAsia="zh-CN"/>
              </w:rPr>
              <w:t>除外</w:t>
            </w:r>
            <w:r>
              <w:rPr>
                <w:rFonts w:hint="eastAsia" w:ascii="宋体" w:hAnsi="宋体" w:eastAsia="宋体" w:cs="宋体"/>
                <w:b w:val="0"/>
                <w:bCs w:val="0"/>
                <w:color w:val="auto"/>
                <w:sz w:val="24"/>
                <w:highlight w:val="none"/>
                <w:lang w:val="en-US" w:eastAsia="zh-CN"/>
              </w:rPr>
              <w:t>）</w:t>
            </w:r>
            <w:r>
              <w:rPr>
                <w:rFonts w:hint="eastAsia" w:ascii="宋体" w:hAnsi="宋体" w:cs="宋体"/>
                <w:b w:val="0"/>
                <w:bCs w:val="0"/>
                <w:color w:val="auto"/>
                <w:sz w:val="24"/>
                <w:highlight w:val="none"/>
                <w:lang w:val="en-US" w:eastAsia="zh-CN"/>
              </w:rPr>
              <w:t>：</w:t>
            </w:r>
            <w:r>
              <w:rPr>
                <w:rFonts w:hint="eastAsia" w:ascii="宋体" w:hAnsi="宋体" w:eastAsia="宋体" w:cs="宋体"/>
                <w:color w:val="auto"/>
                <w:sz w:val="24"/>
                <w:highlight w:val="none"/>
              </w:rPr>
              <w:t>具有测绘</w:t>
            </w:r>
            <w:r>
              <w:rPr>
                <w:rFonts w:hint="eastAsia" w:ascii="宋体" w:hAnsi="宋体" w:eastAsia="宋体" w:cs="宋体"/>
                <w:color w:val="auto"/>
                <w:sz w:val="24"/>
                <w:highlight w:val="none"/>
                <w:lang w:val="en-US" w:eastAsia="zh-CN"/>
              </w:rPr>
              <w:t>相关专业</w:t>
            </w:r>
            <w:r>
              <w:rPr>
                <w:rFonts w:hint="eastAsia" w:ascii="宋体" w:hAnsi="宋体" w:eastAsia="宋体" w:cs="宋体"/>
                <w:color w:val="auto"/>
                <w:sz w:val="24"/>
                <w:highlight w:val="none"/>
              </w:rPr>
              <w:t>中级</w:t>
            </w:r>
            <w:r>
              <w:rPr>
                <w:rFonts w:hint="eastAsia" w:ascii="宋体" w:hAnsi="宋体" w:eastAsia="宋体" w:cs="宋体"/>
                <w:color w:val="auto"/>
                <w:sz w:val="24"/>
                <w:highlight w:val="none"/>
                <w:lang w:val="en-US" w:eastAsia="zh-CN"/>
              </w:rPr>
              <w:t>及以上</w:t>
            </w:r>
            <w:r>
              <w:rPr>
                <w:rFonts w:hint="eastAsia" w:ascii="宋体" w:hAnsi="宋体" w:eastAsia="宋体" w:cs="宋体"/>
                <w:color w:val="auto"/>
                <w:sz w:val="24"/>
                <w:highlight w:val="none"/>
              </w:rPr>
              <w:t>工程师职称</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rPr>
              <w:t>人（含）以上的得</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val="en-US" w:eastAsia="zh-CN"/>
              </w:rPr>
              <w:t>25</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含）</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人的得</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val="en-US" w:eastAsia="zh-CN"/>
              </w:rPr>
              <w:t>20</w:t>
            </w:r>
            <w:r>
              <w:rPr>
                <w:rFonts w:hint="eastAsia" w:ascii="宋体" w:hAnsi="宋体" w:eastAsia="宋体" w:cs="宋体"/>
                <w:color w:val="auto"/>
                <w:sz w:val="24"/>
                <w:highlight w:val="none"/>
              </w:rPr>
              <w:t>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含）-24人的得2分</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20人以下不得分</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证明材料：</w:t>
            </w:r>
            <w:r>
              <w:rPr>
                <w:rFonts w:hint="eastAsia" w:ascii="宋体" w:hAnsi="宋体" w:eastAsia="宋体" w:cs="宋体"/>
                <w:color w:val="auto"/>
                <w:sz w:val="24"/>
                <w:highlight w:val="none"/>
              </w:rPr>
              <w:t>提供</w:t>
            </w:r>
            <w:r>
              <w:rPr>
                <w:rFonts w:hint="eastAsia" w:ascii="宋体" w:hAnsi="宋体" w:cs="宋体"/>
                <w:color w:val="auto"/>
                <w:sz w:val="24"/>
                <w:highlight w:val="none"/>
                <w:lang w:val="en-US" w:eastAsia="zh-CN"/>
              </w:rPr>
              <w:t>以上相关人员</w:t>
            </w:r>
            <w:r>
              <w:rPr>
                <w:rFonts w:hint="eastAsia" w:ascii="宋体" w:hAnsi="宋体" w:eastAsia="宋体" w:cs="宋体"/>
                <w:color w:val="auto"/>
                <w:sz w:val="24"/>
                <w:highlight w:val="none"/>
              </w:rPr>
              <w:t>证书</w:t>
            </w:r>
            <w:r>
              <w:rPr>
                <w:rFonts w:hint="eastAsia" w:ascii="宋体" w:hAnsi="宋体" w:eastAsia="宋体" w:cs="宋体"/>
                <w:color w:val="auto"/>
                <w:sz w:val="24"/>
                <w:highlight w:val="none"/>
                <w:lang w:val="en-US" w:eastAsia="zh-CN"/>
              </w:rPr>
              <w:t>及</w:t>
            </w:r>
            <w:r>
              <w:rPr>
                <w:rFonts w:hint="eastAsia" w:ascii="宋体" w:hAnsi="宋体" w:eastAsia="宋体" w:cs="宋体"/>
                <w:color w:val="auto"/>
                <w:sz w:val="24"/>
                <w:highlight w:val="none"/>
              </w:rPr>
              <w:t>在本单位缴纳的近三个月中任意一个月的社保证明</w:t>
            </w:r>
            <w:r>
              <w:rPr>
                <w:rFonts w:hint="eastAsia" w:ascii="宋体" w:hAnsi="宋体" w:eastAsia="宋体" w:cs="宋体"/>
                <w:color w:val="auto"/>
                <w:sz w:val="24"/>
                <w:highlight w:val="none"/>
                <w:lang w:eastAsia="zh-CN"/>
              </w:rPr>
              <w:t>。）</w:t>
            </w:r>
          </w:p>
        </w:tc>
        <w:tc>
          <w:tcPr>
            <w:tcW w:w="777" w:type="dxa"/>
            <w:noWrap w:val="0"/>
            <w:tcMar>
              <w:left w:w="57" w:type="dxa"/>
              <w:right w:w="57" w:type="dxa"/>
            </w:tcMar>
            <w:vAlign w:val="center"/>
          </w:tcPr>
          <w:p w14:paraId="108F796B">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6分</w:t>
            </w:r>
          </w:p>
        </w:tc>
        <w:tc>
          <w:tcPr>
            <w:tcW w:w="951" w:type="dxa"/>
            <w:noWrap w:val="0"/>
            <w:tcMar>
              <w:left w:w="57" w:type="dxa"/>
              <w:right w:w="57" w:type="dxa"/>
            </w:tcMar>
            <w:vAlign w:val="center"/>
          </w:tcPr>
          <w:p w14:paraId="2E899C5A">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客观分</w:t>
            </w:r>
          </w:p>
        </w:tc>
      </w:tr>
      <w:tr w14:paraId="27C15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5" w:hRule="atLeast"/>
          <w:jc w:val="center"/>
        </w:trPr>
        <w:tc>
          <w:tcPr>
            <w:tcW w:w="760" w:type="dxa"/>
            <w:noWrap w:val="0"/>
            <w:tcMar>
              <w:left w:w="57" w:type="dxa"/>
              <w:right w:w="57" w:type="dxa"/>
            </w:tcMar>
            <w:vAlign w:val="center"/>
          </w:tcPr>
          <w:p w14:paraId="36AAE52A">
            <w:pPr>
              <w:spacing w:line="400" w:lineRule="exact"/>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p>
        </w:tc>
        <w:tc>
          <w:tcPr>
            <w:tcW w:w="6975" w:type="dxa"/>
            <w:shd w:val="clear" w:color="auto" w:fill="auto"/>
            <w:noWrap w:val="0"/>
            <w:tcMar>
              <w:left w:w="57" w:type="dxa"/>
              <w:right w:w="57" w:type="dxa"/>
            </w:tcMar>
            <w:vAlign w:val="center"/>
          </w:tcPr>
          <w:p w14:paraId="6488C33F">
            <w:pPr>
              <w:keepNext w:val="0"/>
              <w:keepLines w:val="0"/>
              <w:pageBreakBefore w:val="0"/>
              <w:kinsoku/>
              <w:wordWrap/>
              <w:overflowPunct/>
              <w:topLinePunct w:val="0"/>
              <w:autoSpaceDE/>
              <w:autoSpaceDN/>
              <w:bidi w:val="0"/>
              <w:snapToGrid/>
              <w:spacing w:line="400" w:lineRule="exact"/>
              <w:ind w:left="105" w:leftChars="50" w:right="105" w:rightChars="5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投标方案中提供或使用主要设备的优劣等进行打分：</w:t>
            </w:r>
          </w:p>
          <w:p w14:paraId="69446D01">
            <w:pPr>
              <w:keepNext w:val="0"/>
              <w:keepLines w:val="0"/>
              <w:pageBreakBefore w:val="0"/>
              <w:kinsoku/>
              <w:wordWrap/>
              <w:overflowPunct/>
              <w:topLinePunct w:val="0"/>
              <w:autoSpaceDE/>
              <w:autoSpaceDN/>
              <w:bidi w:val="0"/>
              <w:snapToGrid/>
              <w:spacing w:line="400" w:lineRule="exact"/>
              <w:ind w:left="105" w:leftChars="50" w:right="105" w:rightChars="5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提供或使用主要设备齐全、先进、设备性能</w:t>
            </w:r>
            <w:r>
              <w:rPr>
                <w:rFonts w:hint="eastAsia" w:ascii="宋体" w:hAnsi="宋体" w:cs="宋体"/>
                <w:color w:val="auto"/>
                <w:sz w:val="24"/>
                <w:highlight w:val="none"/>
                <w:lang w:val="en-US" w:eastAsia="zh-CN"/>
              </w:rPr>
              <w:t>好</w:t>
            </w:r>
            <w:r>
              <w:rPr>
                <w:rFonts w:hint="eastAsia" w:ascii="宋体" w:hAnsi="宋体" w:eastAsia="宋体" w:cs="宋体"/>
                <w:color w:val="auto"/>
                <w:sz w:val="24"/>
                <w:highlight w:val="none"/>
                <w:lang w:val="en-US" w:eastAsia="zh-CN"/>
              </w:rPr>
              <w:t>的得5分；</w:t>
            </w:r>
          </w:p>
          <w:p w14:paraId="5AEE45B9">
            <w:pPr>
              <w:keepNext w:val="0"/>
              <w:keepLines w:val="0"/>
              <w:pageBreakBefore w:val="0"/>
              <w:kinsoku/>
              <w:wordWrap/>
              <w:overflowPunct/>
              <w:topLinePunct w:val="0"/>
              <w:autoSpaceDE/>
              <w:autoSpaceDN/>
              <w:bidi w:val="0"/>
              <w:snapToGrid/>
              <w:spacing w:line="400" w:lineRule="exact"/>
              <w:ind w:left="105" w:leftChars="50" w:right="105" w:rightChars="5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提供或使用主要设备齐全、先进、设备性能较好的得4分；</w:t>
            </w:r>
          </w:p>
          <w:p w14:paraId="641A216B">
            <w:pPr>
              <w:keepNext w:val="0"/>
              <w:keepLines w:val="0"/>
              <w:pageBreakBefore w:val="0"/>
              <w:kinsoku/>
              <w:wordWrap/>
              <w:overflowPunct/>
              <w:topLinePunct w:val="0"/>
              <w:autoSpaceDE/>
              <w:autoSpaceDN/>
              <w:bidi w:val="0"/>
              <w:snapToGrid/>
              <w:spacing w:line="400" w:lineRule="exact"/>
              <w:ind w:left="105" w:leftChars="50" w:right="105" w:rightChars="5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提供或使用主要设备较齐全、先进、设备性能一般的得3分；</w:t>
            </w:r>
          </w:p>
          <w:p w14:paraId="16B1C312">
            <w:pPr>
              <w:keepNext w:val="0"/>
              <w:keepLines w:val="0"/>
              <w:pageBreakBefore w:val="0"/>
              <w:kinsoku/>
              <w:wordWrap/>
              <w:overflowPunct/>
              <w:topLinePunct w:val="0"/>
              <w:autoSpaceDE/>
              <w:autoSpaceDN/>
              <w:bidi w:val="0"/>
              <w:snapToGrid/>
              <w:spacing w:line="400" w:lineRule="exact"/>
              <w:ind w:left="105" w:leftChars="50" w:right="105" w:rightChars="5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提供或使用主要设备较齐全，设备性能差的得2分；</w:t>
            </w:r>
          </w:p>
          <w:p w14:paraId="6EBFB639">
            <w:pPr>
              <w:keepNext w:val="0"/>
              <w:keepLines w:val="0"/>
              <w:pageBreakBefore w:val="0"/>
              <w:kinsoku/>
              <w:wordWrap/>
              <w:overflowPunct/>
              <w:topLinePunct w:val="0"/>
              <w:autoSpaceDE/>
              <w:autoSpaceDN/>
              <w:bidi w:val="0"/>
              <w:snapToGrid/>
              <w:spacing w:line="400" w:lineRule="exact"/>
              <w:ind w:left="105" w:leftChars="50" w:right="105" w:rightChars="5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提供或使用主要设备不全，设备性能差的得1分；</w:t>
            </w:r>
          </w:p>
          <w:p w14:paraId="437ABD5D">
            <w:pPr>
              <w:keepNext w:val="0"/>
              <w:keepLines w:val="0"/>
              <w:pageBreakBefore w:val="0"/>
              <w:kinsoku/>
              <w:wordWrap/>
              <w:overflowPunct/>
              <w:topLinePunct w:val="0"/>
              <w:autoSpaceDE/>
              <w:autoSpaceDN/>
              <w:bidi w:val="0"/>
              <w:snapToGrid/>
              <w:spacing w:line="400" w:lineRule="exact"/>
              <w:ind w:left="105" w:leftChars="50" w:right="105" w:rightChars="5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不提供不得分。</w:t>
            </w:r>
          </w:p>
        </w:tc>
        <w:tc>
          <w:tcPr>
            <w:tcW w:w="777" w:type="dxa"/>
            <w:shd w:val="clear" w:color="auto" w:fill="auto"/>
            <w:noWrap w:val="0"/>
            <w:tcMar>
              <w:left w:w="57" w:type="dxa"/>
              <w:right w:w="57" w:type="dxa"/>
            </w:tcMar>
            <w:vAlign w:val="center"/>
          </w:tcPr>
          <w:p w14:paraId="67B7366B">
            <w:pPr>
              <w:keepNext w:val="0"/>
              <w:keepLines w:val="0"/>
              <w:pageBreakBefore w:val="0"/>
              <w:kinsoku/>
              <w:wordWrap/>
              <w:overflowPunct/>
              <w:topLinePunct w:val="0"/>
              <w:autoSpaceDE/>
              <w:autoSpaceDN/>
              <w:bidi w:val="0"/>
              <w:snapToGrid/>
              <w:spacing w:line="400" w:lineRule="exact"/>
              <w:ind w:left="105" w:leftChars="50" w:right="105" w:rightChars="5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5分</w:t>
            </w:r>
          </w:p>
        </w:tc>
        <w:tc>
          <w:tcPr>
            <w:tcW w:w="951" w:type="dxa"/>
            <w:shd w:val="clear" w:color="auto" w:fill="auto"/>
            <w:noWrap w:val="0"/>
            <w:tcMar>
              <w:left w:w="57" w:type="dxa"/>
              <w:right w:w="57" w:type="dxa"/>
            </w:tcMar>
            <w:vAlign w:val="center"/>
          </w:tcPr>
          <w:p w14:paraId="01564F50">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主观分</w:t>
            </w:r>
          </w:p>
        </w:tc>
      </w:tr>
      <w:tr w14:paraId="56FA0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60" w:type="dxa"/>
            <w:noWrap w:val="0"/>
            <w:tcMar>
              <w:left w:w="57" w:type="dxa"/>
              <w:right w:w="57" w:type="dxa"/>
            </w:tcMar>
            <w:vAlign w:val="center"/>
          </w:tcPr>
          <w:p w14:paraId="13A25BC5">
            <w:pPr>
              <w:spacing w:line="400" w:lineRule="exact"/>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w:t>
            </w:r>
          </w:p>
        </w:tc>
        <w:tc>
          <w:tcPr>
            <w:tcW w:w="6975" w:type="dxa"/>
            <w:shd w:val="clear" w:color="auto" w:fill="auto"/>
            <w:noWrap w:val="0"/>
            <w:tcMar>
              <w:left w:w="57" w:type="dxa"/>
              <w:right w:w="57" w:type="dxa"/>
            </w:tcMar>
            <w:vAlign w:val="center"/>
          </w:tcPr>
          <w:p w14:paraId="15F9874D">
            <w:pPr>
              <w:keepNext w:val="0"/>
              <w:keepLines w:val="0"/>
              <w:pageBreakBefore w:val="0"/>
              <w:kinsoku/>
              <w:wordWrap/>
              <w:overflowPunct/>
              <w:topLinePunct w:val="0"/>
              <w:autoSpaceDE/>
              <w:autoSpaceDN/>
              <w:bidi w:val="0"/>
              <w:snapToGrid/>
              <w:spacing w:line="400" w:lineRule="exact"/>
              <w:ind w:left="105" w:leftChars="50" w:right="105" w:rightChars="5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根据投标人对本项目整体工作需求的理解及分析等进行打分：</w:t>
            </w:r>
          </w:p>
          <w:p w14:paraId="0B3B41B9">
            <w:pPr>
              <w:keepNext w:val="0"/>
              <w:keepLines w:val="0"/>
              <w:pageBreakBefore w:val="0"/>
              <w:kinsoku/>
              <w:wordWrap/>
              <w:overflowPunct/>
              <w:topLinePunct w:val="0"/>
              <w:autoSpaceDE/>
              <w:autoSpaceDN/>
              <w:bidi w:val="0"/>
              <w:snapToGrid/>
              <w:spacing w:line="400" w:lineRule="exact"/>
              <w:ind w:left="105" w:leftChars="50" w:right="105" w:rightChars="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需求理解及服务技术内容</w:t>
            </w:r>
            <w:r>
              <w:rPr>
                <w:rFonts w:hint="eastAsia" w:ascii="宋体" w:hAnsi="宋体" w:eastAsia="宋体" w:cs="宋体"/>
                <w:color w:val="auto"/>
                <w:sz w:val="24"/>
                <w:highlight w:val="none"/>
              </w:rPr>
              <w:t>详细、完善、合理，针对性强、与项目匹配度好的得5分；</w:t>
            </w:r>
          </w:p>
          <w:p w14:paraId="0FAFCD34">
            <w:pPr>
              <w:keepNext w:val="0"/>
              <w:keepLines w:val="0"/>
              <w:pageBreakBefore w:val="0"/>
              <w:kinsoku/>
              <w:wordWrap/>
              <w:overflowPunct/>
              <w:topLinePunct w:val="0"/>
              <w:autoSpaceDE/>
              <w:autoSpaceDN/>
              <w:bidi w:val="0"/>
              <w:snapToGrid/>
              <w:spacing w:line="400" w:lineRule="exact"/>
              <w:ind w:left="105" w:leftChars="50" w:right="105" w:rightChars="5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内容基本完整且与项目匹配度较好的得4分；</w:t>
            </w:r>
          </w:p>
          <w:p w14:paraId="3D69058F">
            <w:pPr>
              <w:keepNext w:val="0"/>
              <w:keepLines w:val="0"/>
              <w:pageBreakBefore w:val="0"/>
              <w:kinsoku/>
              <w:wordWrap/>
              <w:overflowPunct/>
              <w:topLinePunct w:val="0"/>
              <w:autoSpaceDE/>
              <w:autoSpaceDN/>
              <w:bidi w:val="0"/>
              <w:snapToGrid/>
              <w:spacing w:line="400" w:lineRule="exact"/>
              <w:ind w:left="105" w:leftChars="50" w:right="105" w:rightChars="5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内容基本符合采购需求与项目匹配度一般的得3分；</w:t>
            </w:r>
          </w:p>
          <w:p w14:paraId="10C917F0">
            <w:pPr>
              <w:keepNext w:val="0"/>
              <w:keepLines w:val="0"/>
              <w:pageBreakBefore w:val="0"/>
              <w:kinsoku/>
              <w:wordWrap/>
              <w:overflowPunct/>
              <w:topLinePunct w:val="0"/>
              <w:autoSpaceDE/>
              <w:autoSpaceDN/>
              <w:bidi w:val="0"/>
              <w:snapToGrid/>
              <w:spacing w:line="400" w:lineRule="exact"/>
              <w:ind w:left="105" w:leftChars="50" w:right="105" w:rightChars="5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提供内容较少且合理性可行性均存在瑕疵得2分；</w:t>
            </w:r>
          </w:p>
          <w:p w14:paraId="431F1ED5">
            <w:pPr>
              <w:keepNext w:val="0"/>
              <w:keepLines w:val="0"/>
              <w:pageBreakBefore w:val="0"/>
              <w:kinsoku/>
              <w:wordWrap/>
              <w:overflowPunct/>
              <w:topLinePunct w:val="0"/>
              <w:autoSpaceDE/>
              <w:autoSpaceDN/>
              <w:bidi w:val="0"/>
              <w:snapToGrid/>
              <w:spacing w:line="400" w:lineRule="exact"/>
              <w:ind w:left="105" w:leftChars="50" w:right="105" w:rightChars="5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提供内容极少且存在严重缺陷漏洞得1分。</w:t>
            </w:r>
          </w:p>
          <w:p w14:paraId="08959C3B">
            <w:pPr>
              <w:keepNext w:val="0"/>
              <w:keepLines w:val="0"/>
              <w:pageBreakBefore w:val="0"/>
              <w:kinsoku/>
              <w:wordWrap/>
              <w:overflowPunct/>
              <w:topLinePunct w:val="0"/>
              <w:autoSpaceDE/>
              <w:autoSpaceDN/>
              <w:bidi w:val="0"/>
              <w:snapToGrid/>
              <w:spacing w:line="400" w:lineRule="exact"/>
              <w:ind w:left="105" w:leftChars="50" w:right="105" w:rightChars="5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zh-CN"/>
              </w:rPr>
              <w:t>未提供内容或</w:t>
            </w:r>
            <w:r>
              <w:rPr>
                <w:rFonts w:hint="eastAsia" w:ascii="宋体" w:hAnsi="宋体" w:eastAsia="宋体" w:cs="宋体"/>
                <w:color w:val="auto"/>
                <w:sz w:val="24"/>
                <w:highlight w:val="none"/>
                <w:lang w:val="en-US" w:eastAsia="zh-CN"/>
              </w:rPr>
              <w:t>不符合要求的不得分。</w:t>
            </w:r>
          </w:p>
        </w:tc>
        <w:tc>
          <w:tcPr>
            <w:tcW w:w="777" w:type="dxa"/>
            <w:shd w:val="clear" w:color="auto" w:fill="auto"/>
            <w:noWrap w:val="0"/>
            <w:tcMar>
              <w:left w:w="57" w:type="dxa"/>
              <w:right w:w="57" w:type="dxa"/>
            </w:tcMar>
            <w:vAlign w:val="center"/>
          </w:tcPr>
          <w:p w14:paraId="38330402">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分</w:t>
            </w:r>
          </w:p>
        </w:tc>
        <w:tc>
          <w:tcPr>
            <w:tcW w:w="951" w:type="dxa"/>
            <w:shd w:val="clear" w:color="auto" w:fill="auto"/>
            <w:noWrap w:val="0"/>
            <w:tcMar>
              <w:left w:w="57" w:type="dxa"/>
              <w:right w:w="57" w:type="dxa"/>
            </w:tcMar>
            <w:vAlign w:val="center"/>
          </w:tcPr>
          <w:p w14:paraId="75EB535E">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主观分</w:t>
            </w:r>
          </w:p>
        </w:tc>
      </w:tr>
      <w:tr w14:paraId="05372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0" w:type="dxa"/>
            <w:noWrap w:val="0"/>
            <w:tcMar>
              <w:left w:w="57" w:type="dxa"/>
              <w:right w:w="57" w:type="dxa"/>
            </w:tcMar>
            <w:vAlign w:val="center"/>
          </w:tcPr>
          <w:p w14:paraId="1F25F27A">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w:t>
            </w:r>
          </w:p>
        </w:tc>
        <w:tc>
          <w:tcPr>
            <w:tcW w:w="6975" w:type="dxa"/>
            <w:shd w:val="clear" w:color="auto" w:fill="auto"/>
            <w:noWrap w:val="0"/>
            <w:tcMar>
              <w:left w:w="57" w:type="dxa"/>
              <w:right w:w="57" w:type="dxa"/>
            </w:tcMar>
            <w:vAlign w:val="center"/>
          </w:tcPr>
          <w:p w14:paraId="1ABCC072">
            <w:pPr>
              <w:keepNext w:val="0"/>
              <w:keepLines w:val="0"/>
              <w:pageBreakBefore w:val="0"/>
              <w:kinsoku/>
              <w:wordWrap/>
              <w:overflowPunct/>
              <w:topLinePunct w:val="0"/>
              <w:autoSpaceDE/>
              <w:autoSpaceDN/>
              <w:bidi w:val="0"/>
              <w:snapToGrid/>
              <w:spacing w:line="400" w:lineRule="exact"/>
              <w:ind w:left="105" w:leftChars="50" w:right="105" w:rightChars="5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根据投标人对本项目实施过程中的重点、难点问题分析及解决措施等进行打分：</w:t>
            </w:r>
          </w:p>
          <w:p w14:paraId="0BFB05F0">
            <w:pPr>
              <w:keepNext w:val="0"/>
              <w:keepLines w:val="0"/>
              <w:pageBreakBefore w:val="0"/>
              <w:kinsoku/>
              <w:wordWrap/>
              <w:overflowPunct/>
              <w:topLinePunct w:val="0"/>
              <w:autoSpaceDE/>
              <w:autoSpaceDN/>
              <w:bidi w:val="0"/>
              <w:snapToGrid/>
              <w:spacing w:line="400" w:lineRule="exact"/>
              <w:ind w:left="105" w:leftChars="50" w:right="105" w:rightChars="5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重难点分析及对策描述，分析全面详细、思路清晰</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与项目匹配度好的得5分</w:t>
            </w:r>
            <w:r>
              <w:rPr>
                <w:rFonts w:hint="eastAsia" w:ascii="宋体" w:hAnsi="宋体" w:eastAsia="宋体" w:cs="宋体"/>
                <w:color w:val="auto"/>
                <w:sz w:val="24"/>
                <w:highlight w:val="none"/>
                <w:lang w:eastAsia="zh-CN"/>
              </w:rPr>
              <w:t>；</w:t>
            </w:r>
          </w:p>
          <w:p w14:paraId="2059D50A">
            <w:pPr>
              <w:keepNext w:val="0"/>
              <w:keepLines w:val="0"/>
              <w:pageBreakBefore w:val="0"/>
              <w:kinsoku/>
              <w:wordWrap/>
              <w:overflowPunct/>
              <w:topLinePunct w:val="0"/>
              <w:autoSpaceDE/>
              <w:autoSpaceDN/>
              <w:bidi w:val="0"/>
              <w:snapToGrid/>
              <w:spacing w:line="400" w:lineRule="exact"/>
              <w:ind w:left="105" w:leftChars="50" w:right="105" w:rightChars="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内容基本完整且与项目匹配度较好的得4分；</w:t>
            </w:r>
          </w:p>
          <w:p w14:paraId="463EAD95">
            <w:pPr>
              <w:keepNext w:val="0"/>
              <w:keepLines w:val="0"/>
              <w:pageBreakBefore w:val="0"/>
              <w:kinsoku/>
              <w:wordWrap/>
              <w:overflowPunct/>
              <w:topLinePunct w:val="0"/>
              <w:autoSpaceDE/>
              <w:autoSpaceDN/>
              <w:bidi w:val="0"/>
              <w:snapToGrid/>
              <w:spacing w:line="400" w:lineRule="exact"/>
              <w:ind w:left="105" w:leftChars="50" w:right="105" w:rightChars="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内容基本符合采购需求与项目匹配度一般的得3分；</w:t>
            </w:r>
          </w:p>
          <w:p w14:paraId="00983B68">
            <w:pPr>
              <w:keepNext w:val="0"/>
              <w:keepLines w:val="0"/>
              <w:pageBreakBefore w:val="0"/>
              <w:kinsoku/>
              <w:wordWrap/>
              <w:overflowPunct/>
              <w:topLinePunct w:val="0"/>
              <w:autoSpaceDE/>
              <w:autoSpaceDN/>
              <w:bidi w:val="0"/>
              <w:snapToGrid/>
              <w:spacing w:line="400" w:lineRule="exact"/>
              <w:ind w:left="105" w:leftChars="50" w:right="105" w:rightChars="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提供内容较少且合理性可行性均存在瑕疵得2分；</w:t>
            </w:r>
          </w:p>
          <w:p w14:paraId="538E67B3">
            <w:pPr>
              <w:keepNext w:val="0"/>
              <w:keepLines w:val="0"/>
              <w:pageBreakBefore w:val="0"/>
              <w:kinsoku/>
              <w:wordWrap/>
              <w:overflowPunct/>
              <w:topLinePunct w:val="0"/>
              <w:autoSpaceDE/>
              <w:autoSpaceDN/>
              <w:bidi w:val="0"/>
              <w:snapToGrid/>
              <w:spacing w:line="400" w:lineRule="exact"/>
              <w:ind w:left="105" w:leftChars="50" w:right="105" w:rightChars="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提供内容极少且存在严重缺陷漏洞得1分。</w:t>
            </w:r>
          </w:p>
          <w:p w14:paraId="2C2C50C7">
            <w:pPr>
              <w:keepNext w:val="0"/>
              <w:keepLines w:val="0"/>
              <w:pageBreakBefore w:val="0"/>
              <w:kinsoku/>
              <w:wordWrap/>
              <w:overflowPunct/>
              <w:topLinePunct w:val="0"/>
              <w:autoSpaceDE/>
              <w:autoSpaceDN/>
              <w:bidi w:val="0"/>
              <w:snapToGrid/>
              <w:spacing w:line="400" w:lineRule="exact"/>
              <w:ind w:left="105" w:leftChars="50" w:right="105" w:rightChars="5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zh-CN"/>
              </w:rPr>
              <w:t>未提供内容或</w:t>
            </w:r>
            <w:r>
              <w:rPr>
                <w:rFonts w:hint="eastAsia" w:ascii="宋体" w:hAnsi="宋体" w:eastAsia="宋体" w:cs="宋体"/>
                <w:color w:val="auto"/>
                <w:sz w:val="24"/>
                <w:highlight w:val="none"/>
                <w:lang w:val="en-US" w:eastAsia="zh-CN"/>
              </w:rPr>
              <w:t>不符合要求的不得分。</w:t>
            </w:r>
          </w:p>
        </w:tc>
        <w:tc>
          <w:tcPr>
            <w:tcW w:w="777" w:type="dxa"/>
            <w:shd w:val="clear" w:color="auto" w:fill="auto"/>
            <w:noWrap w:val="0"/>
            <w:tcMar>
              <w:left w:w="57" w:type="dxa"/>
              <w:right w:w="57" w:type="dxa"/>
            </w:tcMar>
            <w:vAlign w:val="center"/>
          </w:tcPr>
          <w:p w14:paraId="4DBDC629">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分</w:t>
            </w:r>
          </w:p>
        </w:tc>
        <w:tc>
          <w:tcPr>
            <w:tcW w:w="951" w:type="dxa"/>
            <w:shd w:val="clear" w:color="auto" w:fill="auto"/>
            <w:noWrap w:val="0"/>
            <w:tcMar>
              <w:left w:w="57" w:type="dxa"/>
              <w:right w:w="57" w:type="dxa"/>
            </w:tcMar>
            <w:vAlign w:val="center"/>
          </w:tcPr>
          <w:p w14:paraId="0AA85438">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主观分</w:t>
            </w:r>
          </w:p>
        </w:tc>
      </w:tr>
      <w:tr w14:paraId="3D5FE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0" w:type="dxa"/>
            <w:noWrap w:val="0"/>
            <w:tcMar>
              <w:left w:w="57" w:type="dxa"/>
              <w:right w:w="57" w:type="dxa"/>
            </w:tcMar>
            <w:vAlign w:val="center"/>
          </w:tcPr>
          <w:p w14:paraId="55F67E70">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w:t>
            </w:r>
          </w:p>
        </w:tc>
        <w:tc>
          <w:tcPr>
            <w:tcW w:w="6975" w:type="dxa"/>
            <w:shd w:val="clear" w:color="auto" w:fill="auto"/>
            <w:noWrap w:val="0"/>
            <w:tcMar>
              <w:left w:w="57" w:type="dxa"/>
              <w:right w:w="57" w:type="dxa"/>
            </w:tcMar>
            <w:vAlign w:val="center"/>
          </w:tcPr>
          <w:p w14:paraId="15FE911A">
            <w:pPr>
              <w:keepNext w:val="0"/>
              <w:keepLines w:val="0"/>
              <w:pageBreakBefore w:val="0"/>
              <w:kinsoku/>
              <w:wordWrap/>
              <w:overflowPunct/>
              <w:topLinePunct w:val="0"/>
              <w:autoSpaceDE/>
              <w:autoSpaceDN/>
              <w:bidi w:val="0"/>
              <w:snapToGrid/>
              <w:spacing w:line="400" w:lineRule="exact"/>
              <w:ind w:left="105" w:leftChars="50" w:right="105" w:rightChars="5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根据</w:t>
            </w:r>
            <w:r>
              <w:rPr>
                <w:rFonts w:hint="eastAsia" w:ascii="宋体" w:hAnsi="宋体" w:eastAsia="宋体" w:cs="宋体"/>
                <w:color w:val="auto"/>
                <w:sz w:val="24"/>
                <w:highlight w:val="none"/>
                <w:lang w:val="en-US" w:eastAsia="zh-CN"/>
              </w:rPr>
              <w:t>投标人针对本项目的</w:t>
            </w:r>
            <w:r>
              <w:rPr>
                <w:rFonts w:hint="eastAsia" w:ascii="宋体" w:hAnsi="宋体" w:eastAsia="宋体" w:cs="宋体"/>
                <w:color w:val="auto"/>
                <w:sz w:val="24"/>
                <w:highlight w:val="none"/>
              </w:rPr>
              <w:t>总体架构</w:t>
            </w:r>
            <w:r>
              <w:rPr>
                <w:rFonts w:hint="eastAsia" w:ascii="宋体" w:hAnsi="宋体" w:eastAsia="宋体" w:cs="宋体"/>
                <w:color w:val="auto"/>
                <w:sz w:val="24"/>
                <w:highlight w:val="none"/>
                <w:lang w:val="en-US" w:eastAsia="zh-CN"/>
              </w:rPr>
              <w:t>设计</w:t>
            </w:r>
            <w:r>
              <w:rPr>
                <w:rFonts w:hint="eastAsia" w:ascii="宋体" w:hAnsi="宋体" w:eastAsia="宋体" w:cs="宋体"/>
                <w:color w:val="auto"/>
                <w:sz w:val="24"/>
                <w:highlight w:val="none"/>
              </w:rPr>
              <w:t>和技术方案设计</w:t>
            </w:r>
            <w:r>
              <w:rPr>
                <w:rFonts w:hint="eastAsia" w:ascii="宋体" w:hAnsi="宋体" w:eastAsia="宋体" w:cs="宋体"/>
                <w:color w:val="auto"/>
                <w:sz w:val="24"/>
                <w:highlight w:val="none"/>
                <w:lang w:val="en-US" w:eastAsia="zh-CN"/>
              </w:rPr>
              <w:t>等进行打分：</w:t>
            </w:r>
          </w:p>
          <w:p w14:paraId="74DDF42E">
            <w:pPr>
              <w:keepNext w:val="0"/>
              <w:keepLines w:val="0"/>
              <w:pageBreakBefore w:val="0"/>
              <w:kinsoku/>
              <w:wordWrap/>
              <w:overflowPunct/>
              <w:topLinePunct w:val="0"/>
              <w:autoSpaceDE/>
              <w:autoSpaceDN/>
              <w:bidi w:val="0"/>
              <w:snapToGrid/>
              <w:spacing w:line="400" w:lineRule="exact"/>
              <w:ind w:left="105" w:leftChars="50" w:right="105" w:rightChars="5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方案符合要求，内容全面、</w:t>
            </w:r>
            <w:r>
              <w:rPr>
                <w:rFonts w:hint="eastAsia" w:ascii="宋体" w:hAnsi="宋体" w:eastAsia="宋体" w:cs="宋体"/>
                <w:color w:val="auto"/>
                <w:sz w:val="24"/>
                <w:highlight w:val="none"/>
              </w:rPr>
              <w:t>针对性强、与项目匹配度好的得5分</w:t>
            </w:r>
            <w:r>
              <w:rPr>
                <w:rFonts w:hint="eastAsia" w:ascii="宋体" w:hAnsi="宋体" w:eastAsia="宋体" w:cs="宋体"/>
                <w:color w:val="auto"/>
                <w:sz w:val="24"/>
                <w:highlight w:val="none"/>
                <w:lang w:val="en-US" w:eastAsia="zh-CN"/>
              </w:rPr>
              <w:t>；</w:t>
            </w:r>
          </w:p>
          <w:p w14:paraId="76FE9CF2">
            <w:pPr>
              <w:keepNext w:val="0"/>
              <w:keepLines w:val="0"/>
              <w:pageBreakBefore w:val="0"/>
              <w:kinsoku/>
              <w:wordWrap/>
              <w:overflowPunct/>
              <w:topLinePunct w:val="0"/>
              <w:autoSpaceDE/>
              <w:autoSpaceDN/>
              <w:bidi w:val="0"/>
              <w:snapToGrid/>
              <w:spacing w:line="400" w:lineRule="exact"/>
              <w:ind w:left="105" w:leftChars="50" w:right="105" w:rightChars="5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内容基本完整且与项目匹配度较好的得4分；</w:t>
            </w:r>
          </w:p>
          <w:p w14:paraId="278E3701">
            <w:pPr>
              <w:keepNext w:val="0"/>
              <w:keepLines w:val="0"/>
              <w:pageBreakBefore w:val="0"/>
              <w:kinsoku/>
              <w:wordWrap/>
              <w:overflowPunct/>
              <w:topLinePunct w:val="0"/>
              <w:autoSpaceDE/>
              <w:autoSpaceDN/>
              <w:bidi w:val="0"/>
              <w:snapToGrid/>
              <w:spacing w:line="400" w:lineRule="exact"/>
              <w:ind w:left="105" w:leftChars="50" w:right="105" w:rightChars="5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内容基本符合采购需求与项目匹配度一般的得3分；</w:t>
            </w:r>
          </w:p>
          <w:p w14:paraId="3BE7AB02">
            <w:pPr>
              <w:keepNext w:val="0"/>
              <w:keepLines w:val="0"/>
              <w:pageBreakBefore w:val="0"/>
              <w:kinsoku/>
              <w:wordWrap/>
              <w:overflowPunct/>
              <w:topLinePunct w:val="0"/>
              <w:autoSpaceDE/>
              <w:autoSpaceDN/>
              <w:bidi w:val="0"/>
              <w:snapToGrid/>
              <w:spacing w:line="400" w:lineRule="exact"/>
              <w:ind w:left="105" w:leftChars="50" w:right="105" w:rightChars="5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提供内容较少且合理性可行性均存在瑕疵得2分；</w:t>
            </w:r>
          </w:p>
          <w:p w14:paraId="54C344D9">
            <w:pPr>
              <w:keepNext w:val="0"/>
              <w:keepLines w:val="0"/>
              <w:pageBreakBefore w:val="0"/>
              <w:kinsoku/>
              <w:wordWrap/>
              <w:overflowPunct/>
              <w:topLinePunct w:val="0"/>
              <w:autoSpaceDE/>
              <w:autoSpaceDN/>
              <w:bidi w:val="0"/>
              <w:snapToGrid/>
              <w:spacing w:line="400" w:lineRule="exact"/>
              <w:ind w:left="105" w:leftChars="50" w:right="105" w:rightChars="5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提供内容极少且存在严重缺陷漏洞得1分。</w:t>
            </w:r>
          </w:p>
          <w:p w14:paraId="4601B161">
            <w:pPr>
              <w:keepNext w:val="0"/>
              <w:keepLines w:val="0"/>
              <w:pageBreakBefore w:val="0"/>
              <w:kinsoku/>
              <w:wordWrap/>
              <w:overflowPunct/>
              <w:topLinePunct w:val="0"/>
              <w:autoSpaceDE/>
              <w:autoSpaceDN/>
              <w:bidi w:val="0"/>
              <w:snapToGrid/>
              <w:spacing w:line="400" w:lineRule="exact"/>
              <w:ind w:left="105" w:leftChars="50" w:right="105" w:rightChars="5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zh-CN"/>
              </w:rPr>
              <w:t>未提供内容或</w:t>
            </w:r>
            <w:r>
              <w:rPr>
                <w:rFonts w:hint="eastAsia" w:ascii="宋体" w:hAnsi="宋体" w:eastAsia="宋体" w:cs="宋体"/>
                <w:color w:val="auto"/>
                <w:sz w:val="24"/>
                <w:highlight w:val="none"/>
                <w:lang w:val="en-US" w:eastAsia="zh-CN"/>
              </w:rPr>
              <w:t>不符合要求的不得分。</w:t>
            </w:r>
          </w:p>
        </w:tc>
        <w:tc>
          <w:tcPr>
            <w:tcW w:w="777" w:type="dxa"/>
            <w:shd w:val="clear" w:color="auto" w:fill="auto"/>
            <w:noWrap w:val="0"/>
            <w:tcMar>
              <w:left w:w="57" w:type="dxa"/>
              <w:right w:w="57" w:type="dxa"/>
            </w:tcMar>
            <w:vAlign w:val="center"/>
          </w:tcPr>
          <w:p w14:paraId="6640BF4A">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分</w:t>
            </w:r>
          </w:p>
        </w:tc>
        <w:tc>
          <w:tcPr>
            <w:tcW w:w="951" w:type="dxa"/>
            <w:shd w:val="clear" w:color="auto" w:fill="auto"/>
            <w:noWrap w:val="0"/>
            <w:tcMar>
              <w:left w:w="57" w:type="dxa"/>
              <w:right w:w="57" w:type="dxa"/>
            </w:tcMar>
            <w:vAlign w:val="center"/>
          </w:tcPr>
          <w:p w14:paraId="5096BDC6">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主观分</w:t>
            </w:r>
          </w:p>
        </w:tc>
      </w:tr>
      <w:tr w14:paraId="74CD2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60" w:type="dxa"/>
            <w:noWrap w:val="0"/>
            <w:tcMar>
              <w:left w:w="57" w:type="dxa"/>
              <w:right w:w="57" w:type="dxa"/>
            </w:tcMar>
            <w:vAlign w:val="center"/>
          </w:tcPr>
          <w:p w14:paraId="7321A42B">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w:t>
            </w:r>
          </w:p>
        </w:tc>
        <w:tc>
          <w:tcPr>
            <w:tcW w:w="6975" w:type="dxa"/>
            <w:shd w:val="clear" w:color="auto" w:fill="auto"/>
            <w:noWrap w:val="0"/>
            <w:tcMar>
              <w:left w:w="57" w:type="dxa"/>
              <w:right w:w="57" w:type="dxa"/>
            </w:tcMar>
            <w:vAlign w:val="center"/>
          </w:tcPr>
          <w:p w14:paraId="5ABC2486">
            <w:pPr>
              <w:keepNext w:val="0"/>
              <w:keepLines w:val="0"/>
              <w:pageBreakBefore w:val="0"/>
              <w:kinsoku/>
              <w:wordWrap/>
              <w:overflowPunct/>
              <w:topLinePunct w:val="0"/>
              <w:autoSpaceDE/>
              <w:autoSpaceDN/>
              <w:bidi w:val="0"/>
              <w:snapToGrid/>
              <w:spacing w:line="400" w:lineRule="exact"/>
              <w:ind w:left="105" w:leftChars="50" w:right="105" w:rightChars="5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根据</w:t>
            </w:r>
            <w:r>
              <w:rPr>
                <w:rFonts w:hint="eastAsia" w:ascii="宋体" w:hAnsi="宋体" w:eastAsia="宋体" w:cs="宋体"/>
                <w:color w:val="auto"/>
                <w:sz w:val="24"/>
                <w:highlight w:val="none"/>
                <w:lang w:val="en-US" w:eastAsia="zh-CN"/>
              </w:rPr>
              <w:t>投标人针对本项目的</w:t>
            </w:r>
            <w:r>
              <w:rPr>
                <w:rFonts w:hint="eastAsia" w:ascii="宋体" w:hAnsi="宋体" w:eastAsia="宋体" w:cs="宋体"/>
                <w:color w:val="auto"/>
                <w:sz w:val="24"/>
                <w:highlight w:val="none"/>
              </w:rPr>
              <w:t>前期准备</w:t>
            </w:r>
            <w:r>
              <w:rPr>
                <w:rFonts w:hint="eastAsia" w:ascii="宋体" w:hAnsi="宋体" w:eastAsia="宋体" w:cs="宋体"/>
                <w:color w:val="auto"/>
                <w:sz w:val="24"/>
                <w:highlight w:val="none"/>
                <w:lang w:val="en-US" w:eastAsia="zh-CN"/>
              </w:rPr>
              <w:t>工作（包括工作</w:t>
            </w:r>
            <w:r>
              <w:rPr>
                <w:rFonts w:hint="eastAsia" w:ascii="宋体" w:hAnsi="宋体" w:eastAsia="宋体" w:cs="宋体"/>
                <w:color w:val="auto"/>
                <w:sz w:val="24"/>
                <w:highlight w:val="none"/>
              </w:rPr>
              <w:t>思路</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基础数据、影像</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资料收集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相关档案整理</w:t>
            </w:r>
            <w:r>
              <w:rPr>
                <w:rFonts w:hint="eastAsia" w:ascii="宋体" w:hAnsi="宋体" w:eastAsia="宋体" w:cs="宋体"/>
                <w:color w:val="auto"/>
                <w:sz w:val="24"/>
                <w:highlight w:val="none"/>
                <w:lang w:val="en-US" w:eastAsia="zh-CN"/>
              </w:rPr>
              <w:t>等</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等进行打分：</w:t>
            </w:r>
          </w:p>
          <w:p w14:paraId="1D3686BB">
            <w:pPr>
              <w:keepNext w:val="0"/>
              <w:keepLines w:val="0"/>
              <w:pageBreakBefore w:val="0"/>
              <w:kinsoku/>
              <w:wordWrap/>
              <w:overflowPunct/>
              <w:topLinePunct w:val="0"/>
              <w:autoSpaceDE/>
              <w:autoSpaceDN/>
              <w:bidi w:val="0"/>
              <w:snapToGrid/>
              <w:spacing w:line="400" w:lineRule="exact"/>
              <w:ind w:left="105" w:leftChars="50" w:right="105" w:rightChars="5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方案符合要求，内容全面、</w:t>
            </w:r>
            <w:r>
              <w:rPr>
                <w:rFonts w:hint="eastAsia" w:ascii="宋体" w:hAnsi="宋体" w:eastAsia="宋体" w:cs="宋体"/>
                <w:color w:val="auto"/>
                <w:sz w:val="24"/>
                <w:highlight w:val="none"/>
              </w:rPr>
              <w:t>针对性强、与项目匹配度好的得5分</w:t>
            </w:r>
            <w:r>
              <w:rPr>
                <w:rFonts w:hint="eastAsia" w:ascii="宋体" w:hAnsi="宋体" w:eastAsia="宋体" w:cs="宋体"/>
                <w:color w:val="auto"/>
                <w:sz w:val="24"/>
                <w:highlight w:val="none"/>
                <w:lang w:val="en-US" w:eastAsia="zh-CN"/>
              </w:rPr>
              <w:t>；</w:t>
            </w:r>
          </w:p>
          <w:p w14:paraId="456F0028">
            <w:pPr>
              <w:keepNext w:val="0"/>
              <w:keepLines w:val="0"/>
              <w:pageBreakBefore w:val="0"/>
              <w:kinsoku/>
              <w:wordWrap/>
              <w:overflowPunct/>
              <w:topLinePunct w:val="0"/>
              <w:autoSpaceDE/>
              <w:autoSpaceDN/>
              <w:bidi w:val="0"/>
              <w:snapToGrid/>
              <w:spacing w:line="400" w:lineRule="exact"/>
              <w:ind w:left="105" w:leftChars="50" w:right="105" w:rightChars="5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内容基本完整且与项目匹配度较好的得4分；</w:t>
            </w:r>
          </w:p>
          <w:p w14:paraId="2DF7A564">
            <w:pPr>
              <w:keepNext w:val="0"/>
              <w:keepLines w:val="0"/>
              <w:pageBreakBefore w:val="0"/>
              <w:kinsoku/>
              <w:wordWrap/>
              <w:overflowPunct/>
              <w:topLinePunct w:val="0"/>
              <w:autoSpaceDE/>
              <w:autoSpaceDN/>
              <w:bidi w:val="0"/>
              <w:snapToGrid/>
              <w:spacing w:line="400" w:lineRule="exact"/>
              <w:ind w:left="105" w:leftChars="50" w:right="105" w:rightChars="5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内容基本符合采购需求与项目匹配度一般的得3分；</w:t>
            </w:r>
          </w:p>
          <w:p w14:paraId="6BB87346">
            <w:pPr>
              <w:keepNext w:val="0"/>
              <w:keepLines w:val="0"/>
              <w:pageBreakBefore w:val="0"/>
              <w:kinsoku/>
              <w:wordWrap/>
              <w:overflowPunct/>
              <w:topLinePunct w:val="0"/>
              <w:autoSpaceDE/>
              <w:autoSpaceDN/>
              <w:bidi w:val="0"/>
              <w:snapToGrid/>
              <w:spacing w:line="400" w:lineRule="exact"/>
              <w:ind w:left="105" w:leftChars="50" w:right="105" w:rightChars="5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提供内容较少且合理性可行性均存在瑕疵得2分；</w:t>
            </w:r>
          </w:p>
          <w:p w14:paraId="28547B1F">
            <w:pPr>
              <w:keepNext w:val="0"/>
              <w:keepLines w:val="0"/>
              <w:pageBreakBefore w:val="0"/>
              <w:kinsoku/>
              <w:wordWrap/>
              <w:overflowPunct/>
              <w:topLinePunct w:val="0"/>
              <w:autoSpaceDE/>
              <w:autoSpaceDN/>
              <w:bidi w:val="0"/>
              <w:snapToGrid/>
              <w:spacing w:line="400" w:lineRule="exact"/>
              <w:ind w:left="105" w:leftChars="50" w:right="105" w:rightChars="5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提供内容极少且存在严重缺陷漏洞得1分。</w:t>
            </w:r>
          </w:p>
          <w:p w14:paraId="7F0818A9">
            <w:pPr>
              <w:keepNext w:val="0"/>
              <w:keepLines w:val="0"/>
              <w:pageBreakBefore w:val="0"/>
              <w:kinsoku/>
              <w:wordWrap/>
              <w:overflowPunct/>
              <w:topLinePunct w:val="0"/>
              <w:autoSpaceDE/>
              <w:autoSpaceDN/>
              <w:bidi w:val="0"/>
              <w:snapToGrid/>
              <w:spacing w:line="400" w:lineRule="exact"/>
              <w:ind w:left="105" w:leftChars="50" w:right="105" w:rightChars="5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zh-CN"/>
              </w:rPr>
              <w:t>未提供内容或</w:t>
            </w:r>
            <w:r>
              <w:rPr>
                <w:rFonts w:hint="eastAsia" w:ascii="宋体" w:hAnsi="宋体" w:eastAsia="宋体" w:cs="宋体"/>
                <w:color w:val="auto"/>
                <w:sz w:val="24"/>
                <w:highlight w:val="none"/>
                <w:lang w:val="en-US" w:eastAsia="zh-CN"/>
              </w:rPr>
              <w:t>不符合要求的不得分。</w:t>
            </w:r>
          </w:p>
        </w:tc>
        <w:tc>
          <w:tcPr>
            <w:tcW w:w="777" w:type="dxa"/>
            <w:shd w:val="clear" w:color="auto" w:fill="auto"/>
            <w:noWrap w:val="0"/>
            <w:tcMar>
              <w:left w:w="57" w:type="dxa"/>
              <w:right w:w="57" w:type="dxa"/>
            </w:tcMar>
            <w:vAlign w:val="center"/>
          </w:tcPr>
          <w:p w14:paraId="70AC3835">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分</w:t>
            </w:r>
          </w:p>
        </w:tc>
        <w:tc>
          <w:tcPr>
            <w:tcW w:w="951" w:type="dxa"/>
            <w:shd w:val="clear" w:color="auto" w:fill="auto"/>
            <w:noWrap w:val="0"/>
            <w:tcMar>
              <w:left w:w="57" w:type="dxa"/>
              <w:right w:w="57" w:type="dxa"/>
            </w:tcMar>
            <w:vAlign w:val="center"/>
          </w:tcPr>
          <w:p w14:paraId="0DE5E2FC">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主观分</w:t>
            </w:r>
          </w:p>
        </w:tc>
      </w:tr>
      <w:tr w14:paraId="61EC4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0" w:type="dxa"/>
            <w:noWrap w:val="0"/>
            <w:tcMar>
              <w:left w:w="57" w:type="dxa"/>
              <w:right w:w="57" w:type="dxa"/>
            </w:tcMar>
            <w:vAlign w:val="center"/>
          </w:tcPr>
          <w:p w14:paraId="1F859F84">
            <w:pPr>
              <w:spacing w:line="400" w:lineRule="exact"/>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c>
          <w:tcPr>
            <w:tcW w:w="6975" w:type="dxa"/>
            <w:shd w:val="clear" w:color="auto" w:fill="auto"/>
            <w:noWrap w:val="0"/>
            <w:tcMar>
              <w:left w:w="57" w:type="dxa"/>
              <w:right w:w="57" w:type="dxa"/>
            </w:tcMar>
            <w:vAlign w:val="center"/>
          </w:tcPr>
          <w:p w14:paraId="40529EFF">
            <w:pPr>
              <w:keepNext w:val="0"/>
              <w:keepLines w:val="0"/>
              <w:pageBreakBefore w:val="0"/>
              <w:kinsoku/>
              <w:wordWrap/>
              <w:overflowPunct/>
              <w:topLinePunct w:val="0"/>
              <w:autoSpaceDE/>
              <w:autoSpaceDN/>
              <w:bidi w:val="0"/>
              <w:snapToGrid/>
              <w:spacing w:line="400" w:lineRule="exact"/>
              <w:ind w:left="105" w:leftChars="50" w:right="105" w:rightChars="5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根据</w:t>
            </w:r>
            <w:r>
              <w:rPr>
                <w:rFonts w:hint="eastAsia" w:ascii="宋体" w:hAnsi="宋体" w:eastAsia="宋体" w:cs="宋体"/>
                <w:color w:val="auto"/>
                <w:sz w:val="24"/>
                <w:highlight w:val="none"/>
                <w:lang w:val="en-US" w:eastAsia="zh-CN"/>
              </w:rPr>
              <w:t>投标人针对本项目的</w:t>
            </w:r>
            <w:r>
              <w:rPr>
                <w:rFonts w:hint="eastAsia" w:ascii="宋体" w:hAnsi="宋体" w:eastAsia="宋体" w:cs="宋体"/>
                <w:color w:val="auto"/>
                <w:sz w:val="24"/>
                <w:highlight w:val="none"/>
              </w:rPr>
              <w:t>外业调查技术手段</w:t>
            </w:r>
            <w:r>
              <w:rPr>
                <w:rFonts w:hint="eastAsia" w:ascii="宋体" w:hAnsi="宋体" w:eastAsia="宋体" w:cs="宋体"/>
                <w:color w:val="auto"/>
                <w:sz w:val="24"/>
                <w:highlight w:val="none"/>
                <w:lang w:val="en-US" w:eastAsia="zh-CN"/>
              </w:rPr>
              <w:t>及</w:t>
            </w:r>
            <w:r>
              <w:rPr>
                <w:rFonts w:hint="eastAsia" w:ascii="宋体" w:hAnsi="宋体" w:eastAsia="宋体" w:cs="宋体"/>
                <w:color w:val="auto"/>
                <w:sz w:val="24"/>
                <w:highlight w:val="none"/>
              </w:rPr>
              <w:t>作业方法</w:t>
            </w:r>
            <w:r>
              <w:rPr>
                <w:rFonts w:hint="eastAsia" w:ascii="宋体" w:hAnsi="宋体" w:eastAsia="宋体" w:cs="宋体"/>
                <w:color w:val="auto"/>
                <w:sz w:val="24"/>
                <w:highlight w:val="none"/>
                <w:lang w:val="en-US" w:eastAsia="zh-CN"/>
              </w:rPr>
              <w:t>等进行打分：</w:t>
            </w:r>
          </w:p>
          <w:p w14:paraId="35EA20EF">
            <w:pPr>
              <w:keepNext w:val="0"/>
              <w:keepLines w:val="0"/>
              <w:pageBreakBefore w:val="0"/>
              <w:kinsoku/>
              <w:wordWrap/>
              <w:overflowPunct/>
              <w:topLinePunct w:val="0"/>
              <w:autoSpaceDE/>
              <w:autoSpaceDN/>
              <w:bidi w:val="0"/>
              <w:snapToGrid/>
              <w:spacing w:line="400" w:lineRule="exact"/>
              <w:ind w:left="105" w:leftChars="50" w:right="105" w:rightChars="5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方案符合要求，内容全面、</w:t>
            </w:r>
            <w:r>
              <w:rPr>
                <w:rFonts w:hint="eastAsia" w:ascii="宋体" w:hAnsi="宋体" w:eastAsia="宋体" w:cs="宋体"/>
                <w:color w:val="auto"/>
                <w:sz w:val="24"/>
                <w:highlight w:val="none"/>
              </w:rPr>
              <w:t>针对性强、与项目匹配度好的得5分</w:t>
            </w:r>
            <w:r>
              <w:rPr>
                <w:rFonts w:hint="eastAsia" w:ascii="宋体" w:hAnsi="宋体" w:eastAsia="宋体" w:cs="宋体"/>
                <w:color w:val="auto"/>
                <w:sz w:val="24"/>
                <w:highlight w:val="none"/>
                <w:lang w:val="en-US" w:eastAsia="zh-CN"/>
              </w:rPr>
              <w:t>；</w:t>
            </w:r>
          </w:p>
          <w:p w14:paraId="63AFD5E4">
            <w:pPr>
              <w:keepNext w:val="0"/>
              <w:keepLines w:val="0"/>
              <w:pageBreakBefore w:val="0"/>
              <w:kinsoku/>
              <w:wordWrap/>
              <w:overflowPunct/>
              <w:topLinePunct w:val="0"/>
              <w:autoSpaceDE/>
              <w:autoSpaceDN/>
              <w:bidi w:val="0"/>
              <w:snapToGrid/>
              <w:spacing w:line="400" w:lineRule="exact"/>
              <w:ind w:left="105" w:leftChars="50" w:right="105" w:rightChars="5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内容基本完整且与项目匹配度较好的得4分；</w:t>
            </w:r>
          </w:p>
          <w:p w14:paraId="12045A86">
            <w:pPr>
              <w:keepNext w:val="0"/>
              <w:keepLines w:val="0"/>
              <w:pageBreakBefore w:val="0"/>
              <w:kinsoku/>
              <w:wordWrap/>
              <w:overflowPunct/>
              <w:topLinePunct w:val="0"/>
              <w:autoSpaceDE/>
              <w:autoSpaceDN/>
              <w:bidi w:val="0"/>
              <w:snapToGrid/>
              <w:spacing w:line="400" w:lineRule="exact"/>
              <w:ind w:left="105" w:leftChars="50" w:right="105" w:rightChars="5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内容基本符合采购需求与项目匹配度一般的得3分；</w:t>
            </w:r>
          </w:p>
          <w:p w14:paraId="4754190F">
            <w:pPr>
              <w:keepNext w:val="0"/>
              <w:keepLines w:val="0"/>
              <w:pageBreakBefore w:val="0"/>
              <w:kinsoku/>
              <w:wordWrap/>
              <w:overflowPunct/>
              <w:topLinePunct w:val="0"/>
              <w:autoSpaceDE/>
              <w:autoSpaceDN/>
              <w:bidi w:val="0"/>
              <w:snapToGrid/>
              <w:spacing w:line="400" w:lineRule="exact"/>
              <w:ind w:left="105" w:leftChars="50" w:right="105" w:rightChars="5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提供内容较少且合理性可行性均存在瑕疵得2分；</w:t>
            </w:r>
          </w:p>
          <w:p w14:paraId="090F20F8">
            <w:pPr>
              <w:keepNext w:val="0"/>
              <w:keepLines w:val="0"/>
              <w:pageBreakBefore w:val="0"/>
              <w:kinsoku/>
              <w:wordWrap/>
              <w:overflowPunct/>
              <w:topLinePunct w:val="0"/>
              <w:autoSpaceDE/>
              <w:autoSpaceDN/>
              <w:bidi w:val="0"/>
              <w:snapToGrid/>
              <w:spacing w:line="400" w:lineRule="exact"/>
              <w:ind w:left="105" w:leftChars="50" w:right="105" w:rightChars="5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提供内容极少且存在严重缺陷漏洞得1分。</w:t>
            </w:r>
          </w:p>
          <w:p w14:paraId="5F4C0E3F">
            <w:pPr>
              <w:keepNext w:val="0"/>
              <w:keepLines w:val="0"/>
              <w:pageBreakBefore w:val="0"/>
              <w:kinsoku/>
              <w:wordWrap/>
              <w:overflowPunct/>
              <w:topLinePunct w:val="0"/>
              <w:autoSpaceDE/>
              <w:autoSpaceDN/>
              <w:bidi w:val="0"/>
              <w:snapToGrid/>
              <w:spacing w:line="400" w:lineRule="exact"/>
              <w:ind w:left="105" w:leftChars="50" w:right="105" w:rightChars="5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zh-CN"/>
              </w:rPr>
              <w:t>未提供内容或</w:t>
            </w:r>
            <w:r>
              <w:rPr>
                <w:rFonts w:hint="eastAsia" w:ascii="宋体" w:hAnsi="宋体" w:eastAsia="宋体" w:cs="宋体"/>
                <w:color w:val="auto"/>
                <w:sz w:val="24"/>
                <w:highlight w:val="none"/>
                <w:lang w:val="en-US" w:eastAsia="zh-CN"/>
              </w:rPr>
              <w:t>不符合要求的不得分。</w:t>
            </w:r>
          </w:p>
        </w:tc>
        <w:tc>
          <w:tcPr>
            <w:tcW w:w="777" w:type="dxa"/>
            <w:shd w:val="clear" w:color="auto" w:fill="auto"/>
            <w:noWrap w:val="0"/>
            <w:tcMar>
              <w:left w:w="57" w:type="dxa"/>
              <w:right w:w="57" w:type="dxa"/>
            </w:tcMar>
            <w:vAlign w:val="center"/>
          </w:tcPr>
          <w:p w14:paraId="424FCCEB">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分</w:t>
            </w:r>
          </w:p>
        </w:tc>
        <w:tc>
          <w:tcPr>
            <w:tcW w:w="951" w:type="dxa"/>
            <w:shd w:val="clear" w:color="auto" w:fill="auto"/>
            <w:noWrap w:val="0"/>
            <w:tcMar>
              <w:left w:w="57" w:type="dxa"/>
              <w:right w:w="57" w:type="dxa"/>
            </w:tcMar>
            <w:vAlign w:val="center"/>
          </w:tcPr>
          <w:p w14:paraId="712157AB">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主观分</w:t>
            </w:r>
          </w:p>
        </w:tc>
      </w:tr>
      <w:tr w14:paraId="18423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0" w:type="dxa"/>
            <w:noWrap w:val="0"/>
            <w:tcMar>
              <w:left w:w="57" w:type="dxa"/>
              <w:right w:w="57" w:type="dxa"/>
            </w:tcMar>
            <w:vAlign w:val="center"/>
          </w:tcPr>
          <w:p w14:paraId="48DC67C5">
            <w:pPr>
              <w:spacing w:line="400" w:lineRule="exact"/>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w:t>
            </w:r>
          </w:p>
        </w:tc>
        <w:tc>
          <w:tcPr>
            <w:tcW w:w="6975" w:type="dxa"/>
            <w:shd w:val="clear" w:color="auto" w:fill="auto"/>
            <w:noWrap w:val="0"/>
            <w:tcMar>
              <w:left w:w="57" w:type="dxa"/>
              <w:right w:w="57" w:type="dxa"/>
            </w:tcMar>
            <w:vAlign w:val="center"/>
          </w:tcPr>
          <w:p w14:paraId="6EFFF3C4">
            <w:pPr>
              <w:keepNext w:val="0"/>
              <w:keepLines w:val="0"/>
              <w:pageBreakBefore w:val="0"/>
              <w:kinsoku/>
              <w:wordWrap/>
              <w:overflowPunct/>
              <w:topLinePunct w:val="0"/>
              <w:autoSpaceDE/>
              <w:autoSpaceDN/>
              <w:bidi w:val="0"/>
              <w:snapToGrid/>
              <w:spacing w:line="400" w:lineRule="exact"/>
              <w:ind w:left="105" w:leftChars="50" w:right="105" w:rightChars="5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根据</w:t>
            </w:r>
            <w:r>
              <w:rPr>
                <w:rFonts w:hint="eastAsia" w:ascii="宋体" w:hAnsi="宋体" w:eastAsia="宋体" w:cs="宋体"/>
                <w:color w:val="auto"/>
                <w:sz w:val="24"/>
                <w:highlight w:val="none"/>
                <w:lang w:val="en-US" w:eastAsia="zh-CN"/>
              </w:rPr>
              <w:t>投标人针对本项目的</w:t>
            </w:r>
            <w:r>
              <w:rPr>
                <w:rFonts w:hint="eastAsia" w:ascii="宋体" w:hAnsi="宋体" w:eastAsia="宋体" w:cs="宋体"/>
                <w:color w:val="auto"/>
                <w:sz w:val="24"/>
                <w:highlight w:val="none"/>
              </w:rPr>
              <w:t>内业数据整合及建库方案</w:t>
            </w:r>
            <w:r>
              <w:rPr>
                <w:rFonts w:hint="eastAsia" w:ascii="宋体" w:hAnsi="宋体" w:eastAsia="宋体" w:cs="宋体"/>
                <w:color w:val="auto"/>
                <w:sz w:val="24"/>
                <w:highlight w:val="none"/>
                <w:lang w:val="en-US" w:eastAsia="zh-CN"/>
              </w:rPr>
              <w:t>等进行打分：</w:t>
            </w:r>
          </w:p>
          <w:p w14:paraId="3D9B93BE">
            <w:pPr>
              <w:keepNext w:val="0"/>
              <w:keepLines w:val="0"/>
              <w:pageBreakBefore w:val="0"/>
              <w:kinsoku/>
              <w:wordWrap/>
              <w:overflowPunct/>
              <w:topLinePunct w:val="0"/>
              <w:autoSpaceDE/>
              <w:autoSpaceDN/>
              <w:bidi w:val="0"/>
              <w:snapToGrid/>
              <w:spacing w:line="400" w:lineRule="exact"/>
              <w:ind w:left="105" w:leftChars="50" w:right="105" w:rightChars="5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方案符合要求，内容全面、</w:t>
            </w:r>
            <w:r>
              <w:rPr>
                <w:rFonts w:hint="eastAsia" w:ascii="宋体" w:hAnsi="宋体" w:eastAsia="宋体" w:cs="宋体"/>
                <w:color w:val="auto"/>
                <w:sz w:val="24"/>
                <w:highlight w:val="none"/>
              </w:rPr>
              <w:t>针对性强、与项目匹配度好的得5分</w:t>
            </w:r>
            <w:r>
              <w:rPr>
                <w:rFonts w:hint="eastAsia" w:ascii="宋体" w:hAnsi="宋体" w:eastAsia="宋体" w:cs="宋体"/>
                <w:color w:val="auto"/>
                <w:sz w:val="24"/>
                <w:highlight w:val="none"/>
                <w:lang w:val="en-US" w:eastAsia="zh-CN"/>
              </w:rPr>
              <w:t>；</w:t>
            </w:r>
          </w:p>
          <w:p w14:paraId="0C0925EF">
            <w:pPr>
              <w:keepNext w:val="0"/>
              <w:keepLines w:val="0"/>
              <w:pageBreakBefore w:val="0"/>
              <w:kinsoku/>
              <w:wordWrap/>
              <w:overflowPunct/>
              <w:topLinePunct w:val="0"/>
              <w:autoSpaceDE/>
              <w:autoSpaceDN/>
              <w:bidi w:val="0"/>
              <w:snapToGrid/>
              <w:spacing w:line="400" w:lineRule="exact"/>
              <w:ind w:left="105" w:leftChars="50" w:right="105" w:rightChars="5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内容基本完整且与项目匹配度较好的得4分；</w:t>
            </w:r>
          </w:p>
          <w:p w14:paraId="27E6FBA0">
            <w:pPr>
              <w:keepNext w:val="0"/>
              <w:keepLines w:val="0"/>
              <w:pageBreakBefore w:val="0"/>
              <w:kinsoku/>
              <w:wordWrap/>
              <w:overflowPunct/>
              <w:topLinePunct w:val="0"/>
              <w:autoSpaceDE/>
              <w:autoSpaceDN/>
              <w:bidi w:val="0"/>
              <w:snapToGrid/>
              <w:spacing w:line="400" w:lineRule="exact"/>
              <w:ind w:left="105" w:leftChars="50" w:right="105" w:rightChars="5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内容基本符合采购需求与项目匹配度一般的得3分；</w:t>
            </w:r>
          </w:p>
          <w:p w14:paraId="5558BC56">
            <w:pPr>
              <w:keepNext w:val="0"/>
              <w:keepLines w:val="0"/>
              <w:pageBreakBefore w:val="0"/>
              <w:kinsoku/>
              <w:wordWrap/>
              <w:overflowPunct/>
              <w:topLinePunct w:val="0"/>
              <w:autoSpaceDE/>
              <w:autoSpaceDN/>
              <w:bidi w:val="0"/>
              <w:snapToGrid/>
              <w:spacing w:line="400" w:lineRule="exact"/>
              <w:ind w:left="105" w:leftChars="50" w:right="105" w:rightChars="5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提供内容较少且合理性可行性均存在瑕疵得2分；</w:t>
            </w:r>
          </w:p>
          <w:p w14:paraId="7DDF1CA0">
            <w:pPr>
              <w:keepNext w:val="0"/>
              <w:keepLines w:val="0"/>
              <w:pageBreakBefore w:val="0"/>
              <w:kinsoku/>
              <w:wordWrap/>
              <w:overflowPunct/>
              <w:topLinePunct w:val="0"/>
              <w:autoSpaceDE/>
              <w:autoSpaceDN/>
              <w:bidi w:val="0"/>
              <w:snapToGrid/>
              <w:spacing w:line="400" w:lineRule="exact"/>
              <w:ind w:left="105" w:leftChars="50" w:right="105" w:rightChars="5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提供内容极少且存在严重缺陷漏洞得1分。</w:t>
            </w:r>
          </w:p>
          <w:p w14:paraId="513E9C8E">
            <w:pPr>
              <w:keepNext w:val="0"/>
              <w:keepLines w:val="0"/>
              <w:pageBreakBefore w:val="0"/>
              <w:tabs>
                <w:tab w:val="left" w:pos="5133"/>
              </w:tabs>
              <w:kinsoku/>
              <w:wordWrap/>
              <w:overflowPunct/>
              <w:topLinePunct w:val="0"/>
              <w:autoSpaceDE/>
              <w:autoSpaceDN/>
              <w:bidi w:val="0"/>
              <w:snapToGrid/>
              <w:spacing w:line="400" w:lineRule="exact"/>
              <w:ind w:left="105" w:leftChars="50" w:right="105" w:rightChars="5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zh-CN"/>
              </w:rPr>
              <w:t>未提供内容或</w:t>
            </w:r>
            <w:r>
              <w:rPr>
                <w:rFonts w:hint="eastAsia" w:ascii="宋体" w:hAnsi="宋体" w:eastAsia="宋体" w:cs="宋体"/>
                <w:color w:val="auto"/>
                <w:sz w:val="24"/>
                <w:highlight w:val="none"/>
                <w:lang w:val="en-US" w:eastAsia="zh-CN"/>
              </w:rPr>
              <w:t>不符合要求的不得分。</w:t>
            </w:r>
            <w:r>
              <w:rPr>
                <w:rFonts w:hint="eastAsia" w:ascii="宋体" w:hAnsi="宋体" w:cs="宋体"/>
                <w:color w:val="auto"/>
                <w:sz w:val="24"/>
                <w:highlight w:val="none"/>
                <w:lang w:val="en-US" w:eastAsia="zh-CN"/>
              </w:rPr>
              <w:tab/>
            </w:r>
          </w:p>
        </w:tc>
        <w:tc>
          <w:tcPr>
            <w:tcW w:w="777" w:type="dxa"/>
            <w:shd w:val="clear" w:color="auto" w:fill="auto"/>
            <w:noWrap w:val="0"/>
            <w:tcMar>
              <w:left w:w="57" w:type="dxa"/>
              <w:right w:w="57" w:type="dxa"/>
            </w:tcMar>
            <w:vAlign w:val="center"/>
          </w:tcPr>
          <w:p w14:paraId="7D6C1EBB">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分</w:t>
            </w:r>
          </w:p>
        </w:tc>
        <w:tc>
          <w:tcPr>
            <w:tcW w:w="951" w:type="dxa"/>
            <w:shd w:val="clear" w:color="auto" w:fill="auto"/>
            <w:noWrap w:val="0"/>
            <w:tcMar>
              <w:left w:w="57" w:type="dxa"/>
              <w:right w:w="57" w:type="dxa"/>
            </w:tcMar>
            <w:vAlign w:val="center"/>
          </w:tcPr>
          <w:p w14:paraId="66635D85">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主观分</w:t>
            </w:r>
          </w:p>
        </w:tc>
      </w:tr>
      <w:tr w14:paraId="35C17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0" w:type="dxa"/>
            <w:noWrap w:val="0"/>
            <w:tcMar>
              <w:left w:w="57" w:type="dxa"/>
              <w:right w:w="57" w:type="dxa"/>
            </w:tcMar>
            <w:vAlign w:val="center"/>
          </w:tcPr>
          <w:p w14:paraId="113B7BBF">
            <w:pPr>
              <w:spacing w:line="400" w:lineRule="exact"/>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w:t>
            </w:r>
          </w:p>
        </w:tc>
        <w:tc>
          <w:tcPr>
            <w:tcW w:w="6975" w:type="dxa"/>
            <w:shd w:val="clear" w:color="auto" w:fill="auto"/>
            <w:noWrap w:val="0"/>
            <w:tcMar>
              <w:left w:w="57" w:type="dxa"/>
              <w:right w:w="57" w:type="dxa"/>
            </w:tcMar>
            <w:vAlign w:val="center"/>
          </w:tcPr>
          <w:p w14:paraId="45790D6C">
            <w:pPr>
              <w:keepNext w:val="0"/>
              <w:keepLines w:val="0"/>
              <w:pageBreakBefore w:val="0"/>
              <w:kinsoku/>
              <w:wordWrap/>
              <w:overflowPunct/>
              <w:topLinePunct w:val="0"/>
              <w:autoSpaceDE/>
              <w:autoSpaceDN/>
              <w:bidi w:val="0"/>
              <w:snapToGrid/>
              <w:spacing w:line="400" w:lineRule="exact"/>
              <w:ind w:left="105" w:leftChars="50" w:right="105" w:rightChars="5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根据投标人针对本项目的实施组织方案（包括设备配置、人员分工、技术支持等）进行打分</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方案符合要求，内容全面、针对性方面比较：</w:t>
            </w:r>
          </w:p>
          <w:p w14:paraId="63DA434C">
            <w:pPr>
              <w:keepNext w:val="0"/>
              <w:keepLines w:val="0"/>
              <w:pageBreakBefore w:val="0"/>
              <w:kinsoku/>
              <w:wordWrap/>
              <w:overflowPunct/>
              <w:topLinePunct w:val="0"/>
              <w:autoSpaceDE/>
              <w:autoSpaceDN/>
              <w:bidi w:val="0"/>
              <w:snapToGrid/>
              <w:spacing w:line="400" w:lineRule="exact"/>
              <w:ind w:left="105" w:leftChars="50" w:right="105" w:rightChars="5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内容完整且与项目匹配度好的得5分；</w:t>
            </w:r>
          </w:p>
          <w:p w14:paraId="4F75287C">
            <w:pPr>
              <w:keepNext w:val="0"/>
              <w:keepLines w:val="0"/>
              <w:pageBreakBefore w:val="0"/>
              <w:kinsoku/>
              <w:wordWrap/>
              <w:overflowPunct/>
              <w:topLinePunct w:val="0"/>
              <w:autoSpaceDE/>
              <w:autoSpaceDN/>
              <w:bidi w:val="0"/>
              <w:snapToGrid/>
              <w:spacing w:line="400" w:lineRule="exact"/>
              <w:ind w:left="105" w:leftChars="50" w:right="105" w:rightChars="5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内容基本完整且与项目匹配度较好的得4分；</w:t>
            </w:r>
          </w:p>
          <w:p w14:paraId="08C9BE79">
            <w:pPr>
              <w:keepNext w:val="0"/>
              <w:keepLines w:val="0"/>
              <w:pageBreakBefore w:val="0"/>
              <w:kinsoku/>
              <w:wordWrap/>
              <w:overflowPunct/>
              <w:topLinePunct w:val="0"/>
              <w:autoSpaceDE/>
              <w:autoSpaceDN/>
              <w:bidi w:val="0"/>
              <w:snapToGrid/>
              <w:spacing w:line="400" w:lineRule="exact"/>
              <w:ind w:left="105" w:leftChars="50" w:right="105" w:rightChars="5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内容基本符合采购需求与项目匹配度一般的得3分；</w:t>
            </w:r>
          </w:p>
          <w:p w14:paraId="7459BE9E">
            <w:pPr>
              <w:keepNext w:val="0"/>
              <w:keepLines w:val="0"/>
              <w:pageBreakBefore w:val="0"/>
              <w:kinsoku/>
              <w:wordWrap/>
              <w:overflowPunct/>
              <w:topLinePunct w:val="0"/>
              <w:autoSpaceDE/>
              <w:autoSpaceDN/>
              <w:bidi w:val="0"/>
              <w:snapToGrid/>
              <w:spacing w:line="400" w:lineRule="exact"/>
              <w:ind w:left="105" w:leftChars="50" w:right="105" w:rightChars="5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提供内容较少且合理性可行性均存在瑕疵得2分；</w:t>
            </w:r>
          </w:p>
          <w:p w14:paraId="59ABE052">
            <w:pPr>
              <w:keepNext w:val="0"/>
              <w:keepLines w:val="0"/>
              <w:pageBreakBefore w:val="0"/>
              <w:kinsoku/>
              <w:wordWrap/>
              <w:overflowPunct/>
              <w:topLinePunct w:val="0"/>
              <w:autoSpaceDE/>
              <w:autoSpaceDN/>
              <w:bidi w:val="0"/>
              <w:snapToGrid/>
              <w:spacing w:line="400" w:lineRule="exact"/>
              <w:ind w:left="105" w:leftChars="50" w:right="105" w:rightChars="5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提供内容极少且存在严重缺陷漏洞得1分。</w:t>
            </w:r>
          </w:p>
          <w:p w14:paraId="289F2F1E">
            <w:pPr>
              <w:keepNext w:val="0"/>
              <w:keepLines w:val="0"/>
              <w:pageBreakBefore w:val="0"/>
              <w:kinsoku/>
              <w:wordWrap/>
              <w:overflowPunct/>
              <w:topLinePunct w:val="0"/>
              <w:autoSpaceDE/>
              <w:autoSpaceDN/>
              <w:bidi w:val="0"/>
              <w:snapToGrid/>
              <w:spacing w:line="400" w:lineRule="exact"/>
              <w:ind w:left="105" w:leftChars="50" w:right="105" w:rightChars="5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zh-CN"/>
              </w:rPr>
              <w:t>未提供内容或</w:t>
            </w:r>
            <w:r>
              <w:rPr>
                <w:rFonts w:hint="eastAsia" w:ascii="宋体" w:hAnsi="宋体" w:eastAsia="宋体" w:cs="宋体"/>
                <w:color w:val="auto"/>
                <w:sz w:val="24"/>
                <w:highlight w:val="none"/>
                <w:lang w:val="en-US" w:eastAsia="zh-CN"/>
              </w:rPr>
              <w:t>不符合要求的不得分。</w:t>
            </w:r>
          </w:p>
        </w:tc>
        <w:tc>
          <w:tcPr>
            <w:tcW w:w="777" w:type="dxa"/>
            <w:shd w:val="clear" w:color="auto" w:fill="auto"/>
            <w:noWrap w:val="0"/>
            <w:tcMar>
              <w:left w:w="57" w:type="dxa"/>
              <w:right w:w="57" w:type="dxa"/>
            </w:tcMar>
            <w:vAlign w:val="center"/>
          </w:tcPr>
          <w:p w14:paraId="579A8746">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分</w:t>
            </w:r>
          </w:p>
        </w:tc>
        <w:tc>
          <w:tcPr>
            <w:tcW w:w="951" w:type="dxa"/>
            <w:shd w:val="clear" w:color="auto" w:fill="auto"/>
            <w:noWrap w:val="0"/>
            <w:tcMar>
              <w:left w:w="57" w:type="dxa"/>
              <w:right w:w="57" w:type="dxa"/>
            </w:tcMar>
            <w:vAlign w:val="center"/>
          </w:tcPr>
          <w:p w14:paraId="3AB8B821">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主观分</w:t>
            </w:r>
          </w:p>
        </w:tc>
      </w:tr>
      <w:tr w14:paraId="2A7B4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0" w:type="dxa"/>
            <w:noWrap w:val="0"/>
            <w:tcMar>
              <w:left w:w="57" w:type="dxa"/>
              <w:right w:w="57" w:type="dxa"/>
            </w:tcMar>
            <w:vAlign w:val="center"/>
          </w:tcPr>
          <w:p w14:paraId="1B3517F6">
            <w:pPr>
              <w:spacing w:line="400" w:lineRule="exact"/>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13</w:t>
            </w:r>
          </w:p>
        </w:tc>
        <w:tc>
          <w:tcPr>
            <w:tcW w:w="6975" w:type="dxa"/>
            <w:shd w:val="clear" w:color="auto" w:fill="auto"/>
            <w:noWrap w:val="0"/>
            <w:tcMar>
              <w:left w:w="57" w:type="dxa"/>
              <w:right w:w="57" w:type="dxa"/>
            </w:tcMar>
            <w:vAlign w:val="center"/>
          </w:tcPr>
          <w:p w14:paraId="61C52551">
            <w:pPr>
              <w:keepNext w:val="0"/>
              <w:keepLines w:val="0"/>
              <w:pageBreakBefore w:val="0"/>
              <w:kinsoku/>
              <w:wordWrap/>
              <w:overflowPunct/>
              <w:topLinePunct w:val="0"/>
              <w:autoSpaceDE/>
              <w:autoSpaceDN/>
              <w:bidi w:val="0"/>
              <w:snapToGrid/>
              <w:spacing w:line="400" w:lineRule="exact"/>
              <w:ind w:left="105" w:leftChars="50" w:right="105" w:rightChars="5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根据投标人</w:t>
            </w:r>
            <w:r>
              <w:rPr>
                <w:rFonts w:hint="eastAsia" w:ascii="宋体" w:hAnsi="宋体" w:eastAsia="宋体" w:cs="宋体"/>
                <w:color w:val="auto"/>
                <w:sz w:val="24"/>
                <w:highlight w:val="none"/>
                <w:lang w:val="en-US" w:eastAsia="zh-CN"/>
              </w:rPr>
              <w:t>针对本项目的</w:t>
            </w:r>
            <w:r>
              <w:rPr>
                <w:rFonts w:hint="eastAsia" w:ascii="宋体" w:hAnsi="宋体" w:eastAsia="宋体" w:cs="宋体"/>
                <w:color w:val="auto"/>
                <w:sz w:val="24"/>
                <w:highlight w:val="none"/>
              </w:rPr>
              <w:t>工期进度计划及保证措施等进行打分</w:t>
            </w:r>
            <w:r>
              <w:rPr>
                <w:rFonts w:hint="eastAsia" w:ascii="宋体" w:hAnsi="宋体" w:eastAsia="宋体" w:cs="宋体"/>
                <w:color w:val="auto"/>
                <w:sz w:val="24"/>
                <w:highlight w:val="none"/>
                <w:lang w:eastAsia="zh-CN"/>
              </w:rPr>
              <w:t>，进度实施计划描述全面、合理的，</w:t>
            </w:r>
            <w:r>
              <w:rPr>
                <w:rFonts w:hint="eastAsia" w:ascii="宋体" w:hAnsi="宋体" w:eastAsia="宋体" w:cs="宋体"/>
                <w:color w:val="auto"/>
                <w:sz w:val="24"/>
                <w:highlight w:val="none"/>
                <w:lang w:val="en-US" w:eastAsia="zh-CN"/>
              </w:rPr>
              <w:t>是否</w:t>
            </w:r>
            <w:r>
              <w:rPr>
                <w:rFonts w:hint="eastAsia" w:ascii="宋体" w:hAnsi="宋体" w:eastAsia="宋体" w:cs="宋体"/>
                <w:color w:val="auto"/>
                <w:sz w:val="24"/>
                <w:highlight w:val="none"/>
                <w:lang w:eastAsia="zh-CN"/>
              </w:rPr>
              <w:t>具有针对性</w:t>
            </w:r>
            <w:r>
              <w:rPr>
                <w:rFonts w:hint="eastAsia" w:ascii="宋体" w:hAnsi="宋体" w:eastAsia="宋体" w:cs="宋体"/>
                <w:color w:val="auto"/>
                <w:sz w:val="24"/>
                <w:highlight w:val="none"/>
                <w:lang w:val="en-US" w:eastAsia="zh-CN"/>
              </w:rPr>
              <w:t>等方面</w:t>
            </w:r>
            <w:r>
              <w:rPr>
                <w:rFonts w:hint="eastAsia" w:ascii="宋体" w:hAnsi="宋体" w:eastAsia="宋体" w:cs="宋体"/>
                <w:color w:val="auto"/>
                <w:sz w:val="24"/>
                <w:highlight w:val="none"/>
                <w:lang w:eastAsia="zh-CN"/>
              </w:rPr>
              <w:t>：</w:t>
            </w:r>
          </w:p>
          <w:p w14:paraId="1EAD4F3E">
            <w:pPr>
              <w:keepNext w:val="0"/>
              <w:keepLines w:val="0"/>
              <w:pageBreakBefore w:val="0"/>
              <w:kinsoku/>
              <w:wordWrap/>
              <w:overflowPunct/>
              <w:topLinePunct w:val="0"/>
              <w:autoSpaceDE/>
              <w:autoSpaceDN/>
              <w:bidi w:val="0"/>
              <w:snapToGrid/>
              <w:spacing w:line="400" w:lineRule="exact"/>
              <w:ind w:left="105" w:leftChars="50" w:right="105" w:rightChars="5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内容完整且与项目匹配度好的得5分；</w:t>
            </w:r>
          </w:p>
          <w:p w14:paraId="1DB35C80">
            <w:pPr>
              <w:keepNext w:val="0"/>
              <w:keepLines w:val="0"/>
              <w:pageBreakBefore w:val="0"/>
              <w:kinsoku/>
              <w:wordWrap/>
              <w:overflowPunct/>
              <w:topLinePunct w:val="0"/>
              <w:autoSpaceDE/>
              <w:autoSpaceDN/>
              <w:bidi w:val="0"/>
              <w:snapToGrid/>
              <w:spacing w:line="400" w:lineRule="exact"/>
              <w:ind w:left="105" w:leftChars="50" w:right="105" w:rightChars="5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内容基本完整且与项目匹配度较好的得4分；</w:t>
            </w:r>
          </w:p>
          <w:p w14:paraId="4C9B8535">
            <w:pPr>
              <w:keepNext w:val="0"/>
              <w:keepLines w:val="0"/>
              <w:pageBreakBefore w:val="0"/>
              <w:kinsoku/>
              <w:wordWrap/>
              <w:overflowPunct/>
              <w:topLinePunct w:val="0"/>
              <w:autoSpaceDE/>
              <w:autoSpaceDN/>
              <w:bidi w:val="0"/>
              <w:snapToGrid/>
              <w:spacing w:line="400" w:lineRule="exact"/>
              <w:ind w:left="105" w:leftChars="50" w:right="105" w:rightChars="5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内容基本符合采购需求与项目匹配度一般的得3分；</w:t>
            </w:r>
          </w:p>
          <w:p w14:paraId="22361F91">
            <w:pPr>
              <w:keepNext w:val="0"/>
              <w:keepLines w:val="0"/>
              <w:pageBreakBefore w:val="0"/>
              <w:kinsoku/>
              <w:wordWrap/>
              <w:overflowPunct/>
              <w:topLinePunct w:val="0"/>
              <w:autoSpaceDE/>
              <w:autoSpaceDN/>
              <w:bidi w:val="0"/>
              <w:snapToGrid/>
              <w:spacing w:line="400" w:lineRule="exact"/>
              <w:ind w:left="105" w:leftChars="50" w:right="105" w:rightChars="5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提供内容较少且合理性可行性均存在瑕疵得2分；</w:t>
            </w:r>
          </w:p>
          <w:p w14:paraId="7987B7E3">
            <w:pPr>
              <w:keepNext w:val="0"/>
              <w:keepLines w:val="0"/>
              <w:pageBreakBefore w:val="0"/>
              <w:kinsoku/>
              <w:wordWrap/>
              <w:overflowPunct/>
              <w:topLinePunct w:val="0"/>
              <w:autoSpaceDE/>
              <w:autoSpaceDN/>
              <w:bidi w:val="0"/>
              <w:snapToGrid/>
              <w:spacing w:line="400" w:lineRule="exact"/>
              <w:ind w:left="105" w:leftChars="50" w:right="105" w:rightChars="5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提供内容极少且存在严重缺陷漏洞得1分。</w:t>
            </w:r>
          </w:p>
          <w:p w14:paraId="3EB1E32E">
            <w:pPr>
              <w:keepNext w:val="0"/>
              <w:keepLines w:val="0"/>
              <w:pageBreakBefore w:val="0"/>
              <w:kinsoku/>
              <w:wordWrap/>
              <w:overflowPunct/>
              <w:topLinePunct w:val="0"/>
              <w:autoSpaceDE/>
              <w:autoSpaceDN/>
              <w:bidi w:val="0"/>
              <w:snapToGrid/>
              <w:spacing w:line="400" w:lineRule="exact"/>
              <w:ind w:left="105" w:leftChars="50" w:right="105" w:rightChars="5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zh-CN"/>
              </w:rPr>
              <w:t>未提供内容或</w:t>
            </w:r>
            <w:r>
              <w:rPr>
                <w:rFonts w:hint="eastAsia" w:ascii="宋体" w:hAnsi="宋体" w:eastAsia="宋体" w:cs="宋体"/>
                <w:color w:val="auto"/>
                <w:sz w:val="24"/>
                <w:highlight w:val="none"/>
                <w:lang w:val="en-US" w:eastAsia="zh-CN"/>
              </w:rPr>
              <w:t>不符合要求的不得分。</w:t>
            </w:r>
          </w:p>
        </w:tc>
        <w:tc>
          <w:tcPr>
            <w:tcW w:w="777" w:type="dxa"/>
            <w:shd w:val="clear" w:color="auto" w:fill="auto"/>
            <w:noWrap w:val="0"/>
            <w:tcMar>
              <w:left w:w="57" w:type="dxa"/>
              <w:right w:w="57" w:type="dxa"/>
            </w:tcMar>
            <w:vAlign w:val="center"/>
          </w:tcPr>
          <w:p w14:paraId="4BAD9B62">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5分</w:t>
            </w:r>
          </w:p>
        </w:tc>
        <w:tc>
          <w:tcPr>
            <w:tcW w:w="951" w:type="dxa"/>
            <w:shd w:val="clear" w:color="auto" w:fill="auto"/>
            <w:noWrap w:val="0"/>
            <w:tcMar>
              <w:left w:w="57" w:type="dxa"/>
              <w:right w:w="57" w:type="dxa"/>
            </w:tcMar>
            <w:vAlign w:val="center"/>
          </w:tcPr>
          <w:p w14:paraId="428036F9">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主观分</w:t>
            </w:r>
          </w:p>
        </w:tc>
      </w:tr>
      <w:tr w14:paraId="105DD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0" w:type="dxa"/>
            <w:noWrap w:val="0"/>
            <w:tcMar>
              <w:left w:w="57" w:type="dxa"/>
              <w:right w:w="57" w:type="dxa"/>
            </w:tcMar>
            <w:vAlign w:val="center"/>
          </w:tcPr>
          <w:p w14:paraId="47829AFC">
            <w:pPr>
              <w:spacing w:line="400" w:lineRule="exact"/>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6975" w:type="dxa"/>
            <w:shd w:val="clear" w:color="auto" w:fill="auto"/>
            <w:noWrap w:val="0"/>
            <w:tcMar>
              <w:left w:w="57" w:type="dxa"/>
              <w:right w:w="57" w:type="dxa"/>
            </w:tcMar>
            <w:vAlign w:val="center"/>
          </w:tcPr>
          <w:p w14:paraId="69E14F05">
            <w:pPr>
              <w:keepNext w:val="0"/>
              <w:keepLines w:val="0"/>
              <w:pageBreakBefore w:val="0"/>
              <w:kinsoku/>
              <w:wordWrap/>
              <w:overflowPunct/>
              <w:topLinePunct w:val="0"/>
              <w:autoSpaceDE/>
              <w:autoSpaceDN/>
              <w:bidi w:val="0"/>
              <w:snapToGrid/>
              <w:spacing w:line="400" w:lineRule="exact"/>
              <w:ind w:left="105" w:leftChars="50" w:right="105" w:rightChars="5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根据投标人</w:t>
            </w:r>
            <w:r>
              <w:rPr>
                <w:rFonts w:hint="eastAsia" w:ascii="宋体" w:hAnsi="宋体" w:eastAsia="宋体" w:cs="宋体"/>
                <w:color w:val="auto"/>
                <w:sz w:val="24"/>
                <w:highlight w:val="none"/>
                <w:lang w:val="en-US" w:eastAsia="zh-CN"/>
              </w:rPr>
              <w:t>针对本项目的质量保障</w:t>
            </w:r>
            <w:r>
              <w:rPr>
                <w:rFonts w:hint="eastAsia" w:ascii="宋体" w:hAnsi="宋体" w:eastAsia="宋体" w:cs="宋体"/>
                <w:color w:val="auto"/>
                <w:sz w:val="24"/>
                <w:highlight w:val="none"/>
              </w:rPr>
              <w:t>措施进行打分</w:t>
            </w:r>
            <w:r>
              <w:rPr>
                <w:rFonts w:hint="eastAsia" w:ascii="宋体" w:hAnsi="宋体" w:eastAsia="宋体" w:cs="宋体"/>
                <w:color w:val="auto"/>
                <w:sz w:val="24"/>
                <w:highlight w:val="none"/>
                <w:lang w:eastAsia="zh-CN"/>
              </w:rPr>
              <w:t>：</w:t>
            </w:r>
          </w:p>
          <w:p w14:paraId="08D6D991">
            <w:pPr>
              <w:keepNext w:val="0"/>
              <w:keepLines w:val="0"/>
              <w:pageBreakBefore w:val="0"/>
              <w:kinsoku/>
              <w:wordWrap/>
              <w:overflowPunct/>
              <w:topLinePunct w:val="0"/>
              <w:autoSpaceDE/>
              <w:autoSpaceDN/>
              <w:bidi w:val="0"/>
              <w:snapToGrid/>
              <w:spacing w:line="400" w:lineRule="exact"/>
              <w:ind w:left="105" w:leftChars="50" w:right="105" w:rightChars="5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内容完整且与项目匹配度好的得5分；</w:t>
            </w:r>
          </w:p>
          <w:p w14:paraId="08028BFF">
            <w:pPr>
              <w:keepNext w:val="0"/>
              <w:keepLines w:val="0"/>
              <w:pageBreakBefore w:val="0"/>
              <w:kinsoku/>
              <w:wordWrap/>
              <w:overflowPunct/>
              <w:topLinePunct w:val="0"/>
              <w:autoSpaceDE/>
              <w:autoSpaceDN/>
              <w:bidi w:val="0"/>
              <w:snapToGrid/>
              <w:spacing w:line="400" w:lineRule="exact"/>
              <w:ind w:left="105" w:leftChars="50" w:right="105" w:rightChars="5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内容基本完整且与项目匹配度较好的得4分；</w:t>
            </w:r>
          </w:p>
          <w:p w14:paraId="14B1565D">
            <w:pPr>
              <w:keepNext w:val="0"/>
              <w:keepLines w:val="0"/>
              <w:pageBreakBefore w:val="0"/>
              <w:kinsoku/>
              <w:wordWrap/>
              <w:overflowPunct/>
              <w:topLinePunct w:val="0"/>
              <w:autoSpaceDE/>
              <w:autoSpaceDN/>
              <w:bidi w:val="0"/>
              <w:snapToGrid/>
              <w:spacing w:line="400" w:lineRule="exact"/>
              <w:ind w:left="105" w:leftChars="50" w:right="105" w:rightChars="5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内容基本符合采购需求与项目匹配度一般的得3分；</w:t>
            </w:r>
          </w:p>
          <w:p w14:paraId="3F75A878">
            <w:pPr>
              <w:keepNext w:val="0"/>
              <w:keepLines w:val="0"/>
              <w:pageBreakBefore w:val="0"/>
              <w:kinsoku/>
              <w:wordWrap/>
              <w:overflowPunct/>
              <w:topLinePunct w:val="0"/>
              <w:autoSpaceDE/>
              <w:autoSpaceDN/>
              <w:bidi w:val="0"/>
              <w:snapToGrid/>
              <w:spacing w:line="400" w:lineRule="exact"/>
              <w:ind w:left="105" w:leftChars="50" w:right="105" w:rightChars="5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提供内容较少且合理性可行性均存在瑕疵得2分；</w:t>
            </w:r>
          </w:p>
          <w:p w14:paraId="3EEC9FAE">
            <w:pPr>
              <w:keepNext w:val="0"/>
              <w:keepLines w:val="0"/>
              <w:pageBreakBefore w:val="0"/>
              <w:kinsoku/>
              <w:wordWrap/>
              <w:overflowPunct/>
              <w:topLinePunct w:val="0"/>
              <w:autoSpaceDE/>
              <w:autoSpaceDN/>
              <w:bidi w:val="0"/>
              <w:snapToGrid/>
              <w:spacing w:line="400" w:lineRule="exact"/>
              <w:ind w:left="105" w:leftChars="50" w:right="105" w:rightChars="5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提供内容极少且存在严重缺陷漏洞得1分。</w:t>
            </w:r>
          </w:p>
          <w:p w14:paraId="5DD0018B">
            <w:pPr>
              <w:keepNext w:val="0"/>
              <w:keepLines w:val="0"/>
              <w:pageBreakBefore w:val="0"/>
              <w:kinsoku/>
              <w:wordWrap/>
              <w:overflowPunct/>
              <w:topLinePunct w:val="0"/>
              <w:autoSpaceDE/>
              <w:autoSpaceDN/>
              <w:bidi w:val="0"/>
              <w:snapToGrid/>
              <w:spacing w:line="400" w:lineRule="exact"/>
              <w:ind w:left="105" w:leftChars="50" w:right="105" w:rightChars="5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zh-CN"/>
              </w:rPr>
              <w:t>未提供内容或</w:t>
            </w:r>
            <w:r>
              <w:rPr>
                <w:rFonts w:hint="eastAsia" w:ascii="宋体" w:hAnsi="宋体" w:eastAsia="宋体" w:cs="宋体"/>
                <w:color w:val="auto"/>
                <w:sz w:val="24"/>
                <w:highlight w:val="none"/>
                <w:lang w:val="en-US" w:eastAsia="zh-CN"/>
              </w:rPr>
              <w:t>不符合要求的不得分。</w:t>
            </w:r>
          </w:p>
        </w:tc>
        <w:tc>
          <w:tcPr>
            <w:tcW w:w="777" w:type="dxa"/>
            <w:shd w:val="clear" w:color="auto" w:fill="auto"/>
            <w:noWrap w:val="0"/>
            <w:tcMar>
              <w:left w:w="57" w:type="dxa"/>
              <w:right w:w="57" w:type="dxa"/>
            </w:tcMar>
            <w:vAlign w:val="center"/>
          </w:tcPr>
          <w:p w14:paraId="6E4D9BCC">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分</w:t>
            </w:r>
          </w:p>
        </w:tc>
        <w:tc>
          <w:tcPr>
            <w:tcW w:w="951" w:type="dxa"/>
            <w:shd w:val="clear" w:color="auto" w:fill="auto"/>
            <w:noWrap w:val="0"/>
            <w:tcMar>
              <w:left w:w="57" w:type="dxa"/>
              <w:right w:w="57" w:type="dxa"/>
            </w:tcMar>
            <w:vAlign w:val="center"/>
          </w:tcPr>
          <w:p w14:paraId="14261B9F">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主观分</w:t>
            </w:r>
          </w:p>
        </w:tc>
      </w:tr>
      <w:tr w14:paraId="076E2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60" w:type="dxa"/>
            <w:noWrap w:val="0"/>
            <w:tcMar>
              <w:left w:w="57" w:type="dxa"/>
              <w:right w:w="57" w:type="dxa"/>
            </w:tcMar>
            <w:vAlign w:val="center"/>
          </w:tcPr>
          <w:p w14:paraId="7ECDE2DA">
            <w:pPr>
              <w:spacing w:line="400" w:lineRule="exact"/>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6975" w:type="dxa"/>
            <w:shd w:val="clear" w:color="auto" w:fill="auto"/>
            <w:noWrap w:val="0"/>
            <w:tcMar>
              <w:left w:w="57" w:type="dxa"/>
              <w:right w:w="57" w:type="dxa"/>
            </w:tcMar>
            <w:vAlign w:val="center"/>
          </w:tcPr>
          <w:p w14:paraId="56795FFA">
            <w:pPr>
              <w:keepNext w:val="0"/>
              <w:keepLines w:val="0"/>
              <w:pageBreakBefore w:val="0"/>
              <w:kinsoku/>
              <w:wordWrap/>
              <w:overflowPunct/>
              <w:topLinePunct w:val="0"/>
              <w:autoSpaceDE/>
              <w:autoSpaceDN/>
              <w:bidi w:val="0"/>
              <w:snapToGrid/>
              <w:spacing w:line="400" w:lineRule="exact"/>
              <w:ind w:left="105" w:leftChars="50" w:right="105" w:rightChars="5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根据投标人</w:t>
            </w:r>
            <w:r>
              <w:rPr>
                <w:rFonts w:hint="eastAsia" w:ascii="宋体" w:hAnsi="宋体" w:eastAsia="宋体" w:cs="宋体"/>
                <w:color w:val="auto"/>
                <w:sz w:val="24"/>
                <w:highlight w:val="none"/>
                <w:lang w:val="en-US" w:eastAsia="zh-CN"/>
              </w:rPr>
              <w:t>针对本项目的档案、</w:t>
            </w:r>
            <w:r>
              <w:rPr>
                <w:rFonts w:hint="eastAsia" w:ascii="宋体" w:hAnsi="宋体" w:eastAsia="宋体" w:cs="宋体"/>
                <w:color w:val="auto"/>
                <w:sz w:val="24"/>
                <w:highlight w:val="none"/>
              </w:rPr>
              <w:t>数据保密</w:t>
            </w:r>
            <w:r>
              <w:rPr>
                <w:rFonts w:hint="eastAsia" w:ascii="宋体" w:hAnsi="宋体" w:eastAsia="宋体" w:cs="宋体"/>
                <w:color w:val="auto"/>
                <w:sz w:val="24"/>
                <w:highlight w:val="none"/>
                <w:lang w:val="en-US" w:eastAsia="zh-CN"/>
              </w:rPr>
              <w:t>制度及</w:t>
            </w:r>
            <w:r>
              <w:rPr>
                <w:rFonts w:hint="eastAsia" w:ascii="宋体" w:hAnsi="宋体" w:eastAsia="宋体" w:cs="宋体"/>
                <w:color w:val="auto"/>
                <w:sz w:val="24"/>
                <w:highlight w:val="none"/>
              </w:rPr>
              <w:t>保证措施等进行打分</w:t>
            </w:r>
            <w:r>
              <w:rPr>
                <w:rFonts w:hint="eastAsia" w:ascii="宋体" w:hAnsi="宋体" w:eastAsia="宋体" w:cs="宋体"/>
                <w:color w:val="auto"/>
                <w:sz w:val="24"/>
                <w:highlight w:val="none"/>
                <w:lang w:eastAsia="zh-CN"/>
              </w:rPr>
              <w:t>：</w:t>
            </w:r>
          </w:p>
          <w:p w14:paraId="0C39DB71">
            <w:pPr>
              <w:keepNext w:val="0"/>
              <w:keepLines w:val="0"/>
              <w:pageBreakBefore w:val="0"/>
              <w:kinsoku/>
              <w:wordWrap/>
              <w:overflowPunct/>
              <w:topLinePunct w:val="0"/>
              <w:autoSpaceDE/>
              <w:autoSpaceDN/>
              <w:bidi w:val="0"/>
              <w:snapToGrid/>
              <w:spacing w:line="400" w:lineRule="exact"/>
              <w:ind w:left="105" w:leftChars="50" w:right="105" w:rightChars="5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内容完整且与项目匹配度好的得5分；</w:t>
            </w:r>
          </w:p>
          <w:p w14:paraId="345455C1">
            <w:pPr>
              <w:keepNext w:val="0"/>
              <w:keepLines w:val="0"/>
              <w:pageBreakBefore w:val="0"/>
              <w:kinsoku/>
              <w:wordWrap/>
              <w:overflowPunct/>
              <w:topLinePunct w:val="0"/>
              <w:autoSpaceDE/>
              <w:autoSpaceDN/>
              <w:bidi w:val="0"/>
              <w:snapToGrid/>
              <w:spacing w:line="400" w:lineRule="exact"/>
              <w:ind w:left="105" w:leftChars="50" w:right="105" w:rightChars="5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内容基本完整且与项目匹配度较好的得4分；</w:t>
            </w:r>
          </w:p>
          <w:p w14:paraId="19C3C1C1">
            <w:pPr>
              <w:keepNext w:val="0"/>
              <w:keepLines w:val="0"/>
              <w:pageBreakBefore w:val="0"/>
              <w:kinsoku/>
              <w:wordWrap/>
              <w:overflowPunct/>
              <w:topLinePunct w:val="0"/>
              <w:autoSpaceDE/>
              <w:autoSpaceDN/>
              <w:bidi w:val="0"/>
              <w:snapToGrid/>
              <w:spacing w:line="400" w:lineRule="exact"/>
              <w:ind w:left="105" w:leftChars="50" w:right="105" w:rightChars="5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内容基本符合采购需求与项目匹配度一般的得3分；</w:t>
            </w:r>
          </w:p>
          <w:p w14:paraId="3690745A">
            <w:pPr>
              <w:keepNext w:val="0"/>
              <w:keepLines w:val="0"/>
              <w:pageBreakBefore w:val="0"/>
              <w:kinsoku/>
              <w:wordWrap/>
              <w:overflowPunct/>
              <w:topLinePunct w:val="0"/>
              <w:autoSpaceDE/>
              <w:autoSpaceDN/>
              <w:bidi w:val="0"/>
              <w:snapToGrid/>
              <w:spacing w:line="400" w:lineRule="exact"/>
              <w:ind w:left="105" w:leftChars="50" w:right="105" w:rightChars="5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提供内容较少且合理性可行性均存在瑕疵得2分；</w:t>
            </w:r>
          </w:p>
          <w:p w14:paraId="447FAD71">
            <w:pPr>
              <w:keepNext w:val="0"/>
              <w:keepLines w:val="0"/>
              <w:pageBreakBefore w:val="0"/>
              <w:kinsoku/>
              <w:wordWrap/>
              <w:overflowPunct/>
              <w:topLinePunct w:val="0"/>
              <w:autoSpaceDE/>
              <w:autoSpaceDN/>
              <w:bidi w:val="0"/>
              <w:snapToGrid/>
              <w:spacing w:line="400" w:lineRule="exact"/>
              <w:ind w:left="105" w:leftChars="50" w:right="105" w:rightChars="5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提供内容极少且存在严重缺陷漏洞得1分。</w:t>
            </w:r>
          </w:p>
          <w:p w14:paraId="6BE44D8E">
            <w:pPr>
              <w:keepNext w:val="0"/>
              <w:keepLines w:val="0"/>
              <w:pageBreakBefore w:val="0"/>
              <w:kinsoku/>
              <w:wordWrap/>
              <w:overflowPunct/>
              <w:topLinePunct w:val="0"/>
              <w:autoSpaceDE/>
              <w:autoSpaceDN/>
              <w:bidi w:val="0"/>
              <w:snapToGrid/>
              <w:spacing w:line="400" w:lineRule="exact"/>
              <w:ind w:left="105" w:leftChars="50" w:right="105" w:rightChars="5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zh-CN"/>
              </w:rPr>
              <w:t>未提供内容或</w:t>
            </w:r>
            <w:r>
              <w:rPr>
                <w:rFonts w:hint="eastAsia" w:ascii="宋体" w:hAnsi="宋体" w:eastAsia="宋体" w:cs="宋体"/>
                <w:color w:val="auto"/>
                <w:sz w:val="24"/>
                <w:highlight w:val="none"/>
                <w:lang w:val="en-US" w:eastAsia="zh-CN"/>
              </w:rPr>
              <w:t>不符合要求的不得分。</w:t>
            </w:r>
          </w:p>
        </w:tc>
        <w:tc>
          <w:tcPr>
            <w:tcW w:w="777" w:type="dxa"/>
            <w:shd w:val="clear" w:color="auto" w:fill="auto"/>
            <w:noWrap w:val="0"/>
            <w:tcMar>
              <w:left w:w="57" w:type="dxa"/>
              <w:right w:w="57" w:type="dxa"/>
            </w:tcMar>
            <w:vAlign w:val="center"/>
          </w:tcPr>
          <w:p w14:paraId="451D475E">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5</w:t>
            </w:r>
            <w:r>
              <w:rPr>
                <w:rFonts w:hint="eastAsia" w:ascii="宋体" w:hAnsi="宋体" w:eastAsia="宋体" w:cs="宋体"/>
                <w:color w:val="auto"/>
                <w:sz w:val="24"/>
                <w:highlight w:val="none"/>
              </w:rPr>
              <w:t>分</w:t>
            </w:r>
          </w:p>
        </w:tc>
        <w:tc>
          <w:tcPr>
            <w:tcW w:w="951" w:type="dxa"/>
            <w:shd w:val="clear" w:color="auto" w:fill="auto"/>
            <w:noWrap w:val="0"/>
            <w:tcMar>
              <w:left w:w="57" w:type="dxa"/>
              <w:right w:w="57" w:type="dxa"/>
            </w:tcMar>
            <w:vAlign w:val="center"/>
          </w:tcPr>
          <w:p w14:paraId="7EC165A3">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主观分</w:t>
            </w:r>
          </w:p>
        </w:tc>
      </w:tr>
      <w:tr w14:paraId="30117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0" w:type="dxa"/>
            <w:noWrap w:val="0"/>
            <w:tcMar>
              <w:left w:w="57" w:type="dxa"/>
              <w:right w:w="57" w:type="dxa"/>
            </w:tcMar>
            <w:vAlign w:val="center"/>
          </w:tcPr>
          <w:p w14:paraId="10AB8A3B">
            <w:pPr>
              <w:spacing w:line="400" w:lineRule="exact"/>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16</w:t>
            </w:r>
          </w:p>
        </w:tc>
        <w:tc>
          <w:tcPr>
            <w:tcW w:w="6975" w:type="dxa"/>
            <w:shd w:val="clear" w:color="auto" w:fill="auto"/>
            <w:noWrap w:val="0"/>
            <w:tcMar>
              <w:left w:w="57" w:type="dxa"/>
              <w:right w:w="57" w:type="dxa"/>
            </w:tcMar>
            <w:vAlign w:val="center"/>
          </w:tcPr>
          <w:p w14:paraId="695579DD">
            <w:pPr>
              <w:keepNext w:val="0"/>
              <w:keepLines w:val="0"/>
              <w:pageBreakBefore w:val="0"/>
              <w:kinsoku/>
              <w:wordWrap/>
              <w:overflowPunct/>
              <w:topLinePunct w:val="0"/>
              <w:autoSpaceDE/>
              <w:autoSpaceDN/>
              <w:bidi w:val="0"/>
              <w:snapToGrid/>
              <w:spacing w:line="400" w:lineRule="exact"/>
              <w:ind w:left="105" w:leftChars="50" w:right="105" w:rightChars="5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根据投标人</w:t>
            </w:r>
            <w:r>
              <w:rPr>
                <w:rFonts w:hint="eastAsia" w:ascii="宋体" w:hAnsi="宋体" w:eastAsia="宋体" w:cs="宋体"/>
                <w:color w:val="auto"/>
                <w:sz w:val="24"/>
                <w:highlight w:val="none"/>
                <w:lang w:val="en-US" w:eastAsia="zh-CN"/>
              </w:rPr>
              <w:t>针对本项目作业期间的各类</w:t>
            </w:r>
            <w:r>
              <w:rPr>
                <w:rFonts w:hint="eastAsia" w:ascii="宋体" w:hAnsi="宋体" w:eastAsia="宋体" w:cs="宋体"/>
                <w:color w:val="auto"/>
                <w:sz w:val="24"/>
                <w:highlight w:val="none"/>
              </w:rPr>
              <w:t>突发情况应急</w:t>
            </w:r>
            <w:r>
              <w:rPr>
                <w:rFonts w:hint="eastAsia" w:ascii="宋体" w:hAnsi="宋体" w:eastAsia="宋体" w:cs="宋体"/>
                <w:color w:val="auto"/>
                <w:sz w:val="24"/>
                <w:highlight w:val="none"/>
                <w:lang w:val="en-US" w:eastAsia="zh-CN"/>
              </w:rPr>
              <w:t>预</w:t>
            </w:r>
            <w:r>
              <w:rPr>
                <w:rFonts w:hint="eastAsia" w:ascii="宋体" w:hAnsi="宋体" w:eastAsia="宋体" w:cs="宋体"/>
                <w:color w:val="auto"/>
                <w:sz w:val="24"/>
                <w:highlight w:val="none"/>
              </w:rPr>
              <w:t>案</w:t>
            </w:r>
            <w:r>
              <w:rPr>
                <w:rFonts w:hint="eastAsia" w:ascii="宋体" w:hAnsi="宋体" w:eastAsia="宋体" w:cs="宋体"/>
                <w:color w:val="auto"/>
                <w:sz w:val="24"/>
                <w:highlight w:val="none"/>
                <w:lang w:val="en-US" w:eastAsia="zh-CN"/>
              </w:rPr>
              <w:t>及</w:t>
            </w:r>
            <w:r>
              <w:rPr>
                <w:rFonts w:hint="eastAsia" w:ascii="宋体" w:hAnsi="宋体" w:eastAsia="宋体" w:cs="宋体"/>
                <w:color w:val="auto"/>
                <w:sz w:val="24"/>
                <w:highlight w:val="none"/>
              </w:rPr>
              <w:t>保证措施等进行打分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针对性、操作性强，应急流程安排科学合理</w:t>
            </w:r>
            <w:r>
              <w:rPr>
                <w:rFonts w:hint="eastAsia" w:ascii="宋体" w:hAnsi="宋体" w:eastAsia="宋体" w:cs="宋体"/>
                <w:color w:val="auto"/>
                <w:sz w:val="24"/>
                <w:highlight w:val="none"/>
                <w:lang w:val="en-US" w:eastAsia="zh-CN"/>
              </w:rPr>
              <w:t>程度打分：</w:t>
            </w:r>
          </w:p>
          <w:p w14:paraId="15533E86">
            <w:pPr>
              <w:keepNext w:val="0"/>
              <w:keepLines w:val="0"/>
              <w:pageBreakBefore w:val="0"/>
              <w:kinsoku/>
              <w:wordWrap/>
              <w:overflowPunct/>
              <w:topLinePunct w:val="0"/>
              <w:autoSpaceDE/>
              <w:autoSpaceDN/>
              <w:bidi w:val="0"/>
              <w:snapToGrid/>
              <w:spacing w:line="400" w:lineRule="exact"/>
              <w:ind w:left="105" w:leftChars="50" w:right="105" w:rightChars="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内容完整且与项目匹配度好的得5分；</w:t>
            </w:r>
          </w:p>
          <w:p w14:paraId="7050CB0E">
            <w:pPr>
              <w:keepNext w:val="0"/>
              <w:keepLines w:val="0"/>
              <w:pageBreakBefore w:val="0"/>
              <w:kinsoku/>
              <w:wordWrap/>
              <w:overflowPunct/>
              <w:topLinePunct w:val="0"/>
              <w:autoSpaceDE/>
              <w:autoSpaceDN/>
              <w:bidi w:val="0"/>
              <w:snapToGrid/>
              <w:spacing w:line="400" w:lineRule="exact"/>
              <w:ind w:left="105" w:leftChars="50" w:right="105" w:rightChars="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内容基本完整且与项目匹配度较好的得4分；</w:t>
            </w:r>
          </w:p>
          <w:p w14:paraId="254D43C4">
            <w:pPr>
              <w:keepNext w:val="0"/>
              <w:keepLines w:val="0"/>
              <w:pageBreakBefore w:val="0"/>
              <w:kinsoku/>
              <w:wordWrap/>
              <w:overflowPunct/>
              <w:topLinePunct w:val="0"/>
              <w:autoSpaceDE/>
              <w:autoSpaceDN/>
              <w:bidi w:val="0"/>
              <w:snapToGrid/>
              <w:spacing w:line="400" w:lineRule="exact"/>
              <w:ind w:left="105" w:leftChars="50" w:right="105" w:rightChars="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内容基本符合采购需求与项目匹配度一般的得3分；</w:t>
            </w:r>
          </w:p>
          <w:p w14:paraId="0AED5620">
            <w:pPr>
              <w:keepNext w:val="0"/>
              <w:keepLines w:val="0"/>
              <w:pageBreakBefore w:val="0"/>
              <w:kinsoku/>
              <w:wordWrap/>
              <w:overflowPunct/>
              <w:topLinePunct w:val="0"/>
              <w:autoSpaceDE/>
              <w:autoSpaceDN/>
              <w:bidi w:val="0"/>
              <w:snapToGrid/>
              <w:spacing w:line="400" w:lineRule="exact"/>
              <w:ind w:left="105" w:leftChars="50" w:right="105" w:rightChars="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提供内容较少且合理性可行性均存在瑕疵得2分；</w:t>
            </w:r>
          </w:p>
          <w:p w14:paraId="2E2ACDCD">
            <w:pPr>
              <w:keepNext w:val="0"/>
              <w:keepLines w:val="0"/>
              <w:pageBreakBefore w:val="0"/>
              <w:kinsoku/>
              <w:wordWrap/>
              <w:overflowPunct/>
              <w:topLinePunct w:val="0"/>
              <w:autoSpaceDE/>
              <w:autoSpaceDN/>
              <w:bidi w:val="0"/>
              <w:snapToGrid/>
              <w:spacing w:line="400" w:lineRule="exact"/>
              <w:ind w:left="105" w:leftChars="50" w:right="105" w:rightChars="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提供内容极少且存在严重缺陷漏洞得1分。</w:t>
            </w:r>
          </w:p>
          <w:p w14:paraId="482EB7F1">
            <w:pPr>
              <w:keepNext w:val="0"/>
              <w:keepLines w:val="0"/>
              <w:pageBreakBefore w:val="0"/>
              <w:kinsoku/>
              <w:wordWrap/>
              <w:overflowPunct/>
              <w:topLinePunct w:val="0"/>
              <w:autoSpaceDE/>
              <w:autoSpaceDN/>
              <w:bidi w:val="0"/>
              <w:snapToGrid/>
              <w:spacing w:line="400" w:lineRule="exact"/>
              <w:ind w:left="105" w:leftChars="50" w:right="105" w:rightChars="5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zh-CN"/>
              </w:rPr>
              <w:t>未提供内容或</w:t>
            </w:r>
            <w:r>
              <w:rPr>
                <w:rFonts w:hint="eastAsia" w:ascii="宋体" w:hAnsi="宋体" w:eastAsia="宋体" w:cs="宋体"/>
                <w:color w:val="auto"/>
                <w:sz w:val="24"/>
                <w:highlight w:val="none"/>
                <w:lang w:val="en-US" w:eastAsia="zh-CN"/>
              </w:rPr>
              <w:t>不符合要求的不得分。</w:t>
            </w:r>
          </w:p>
        </w:tc>
        <w:tc>
          <w:tcPr>
            <w:tcW w:w="777" w:type="dxa"/>
            <w:shd w:val="clear" w:color="auto" w:fill="auto"/>
            <w:noWrap w:val="0"/>
            <w:tcMar>
              <w:left w:w="57" w:type="dxa"/>
              <w:right w:w="57" w:type="dxa"/>
            </w:tcMar>
            <w:vAlign w:val="center"/>
          </w:tcPr>
          <w:p w14:paraId="29C4671C">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5分</w:t>
            </w:r>
          </w:p>
        </w:tc>
        <w:tc>
          <w:tcPr>
            <w:tcW w:w="951" w:type="dxa"/>
            <w:shd w:val="clear" w:color="auto" w:fill="auto"/>
            <w:noWrap w:val="0"/>
            <w:tcMar>
              <w:left w:w="57" w:type="dxa"/>
              <w:right w:w="57" w:type="dxa"/>
            </w:tcMar>
            <w:vAlign w:val="center"/>
          </w:tcPr>
          <w:p w14:paraId="7FEDC33B">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主观分</w:t>
            </w:r>
          </w:p>
        </w:tc>
      </w:tr>
      <w:tr w14:paraId="296CD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0" w:type="dxa"/>
            <w:noWrap w:val="0"/>
            <w:tcMar>
              <w:left w:w="57" w:type="dxa"/>
              <w:right w:w="57" w:type="dxa"/>
            </w:tcMar>
            <w:vAlign w:val="center"/>
          </w:tcPr>
          <w:p w14:paraId="242C6EEA">
            <w:pPr>
              <w:spacing w:line="400" w:lineRule="exact"/>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17</w:t>
            </w:r>
          </w:p>
        </w:tc>
        <w:tc>
          <w:tcPr>
            <w:tcW w:w="6975" w:type="dxa"/>
            <w:shd w:val="clear" w:color="auto" w:fill="auto"/>
            <w:noWrap w:val="0"/>
            <w:tcMar>
              <w:left w:w="57" w:type="dxa"/>
              <w:right w:w="57" w:type="dxa"/>
            </w:tcMar>
            <w:vAlign w:val="center"/>
          </w:tcPr>
          <w:p w14:paraId="592A0240">
            <w:pPr>
              <w:keepNext w:val="0"/>
              <w:keepLines w:val="0"/>
              <w:pageBreakBefore w:val="0"/>
              <w:kinsoku/>
              <w:wordWrap/>
              <w:overflowPunct/>
              <w:topLinePunct w:val="0"/>
              <w:autoSpaceDE/>
              <w:autoSpaceDN/>
              <w:bidi w:val="0"/>
              <w:snapToGrid/>
              <w:spacing w:line="400" w:lineRule="exact"/>
              <w:ind w:left="105" w:leftChars="50" w:right="105" w:rightChars="5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根据</w:t>
            </w:r>
            <w:r>
              <w:rPr>
                <w:rFonts w:hint="eastAsia" w:ascii="宋体" w:hAnsi="宋体" w:eastAsia="宋体" w:cs="宋体"/>
                <w:color w:val="auto"/>
                <w:sz w:val="24"/>
                <w:highlight w:val="none"/>
                <w:lang w:val="en-US" w:eastAsia="zh-CN"/>
              </w:rPr>
              <w:t>投标人针对本项目的</w:t>
            </w:r>
            <w:r>
              <w:rPr>
                <w:rFonts w:hint="eastAsia" w:ascii="宋体" w:hAnsi="宋体" w:eastAsia="宋体" w:cs="宋体"/>
                <w:color w:val="auto"/>
                <w:sz w:val="24"/>
                <w:highlight w:val="none"/>
              </w:rPr>
              <w:t>服务</w:t>
            </w:r>
            <w:r>
              <w:rPr>
                <w:rFonts w:hint="eastAsia" w:ascii="宋体" w:hAnsi="宋体" w:eastAsia="宋体" w:cs="宋体"/>
                <w:color w:val="auto"/>
                <w:sz w:val="24"/>
                <w:highlight w:val="none"/>
                <w:lang w:val="en-US" w:eastAsia="zh-CN"/>
              </w:rPr>
              <w:t>保障方案（包括服务</w:t>
            </w:r>
            <w:r>
              <w:rPr>
                <w:rFonts w:hint="eastAsia" w:ascii="宋体" w:hAnsi="宋体" w:eastAsia="宋体" w:cs="宋体"/>
                <w:color w:val="auto"/>
                <w:sz w:val="24"/>
                <w:highlight w:val="none"/>
              </w:rPr>
              <w:t>响应时间</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人员稳定性保证</w:t>
            </w:r>
            <w:r>
              <w:rPr>
                <w:rFonts w:hint="eastAsia" w:ascii="宋体" w:hAnsi="宋体" w:eastAsia="宋体" w:cs="宋体"/>
                <w:color w:val="auto"/>
                <w:sz w:val="24"/>
                <w:highlight w:val="none"/>
                <w:lang w:eastAsia="zh-CN"/>
              </w:rPr>
              <w:t>、各方协调处理措施</w:t>
            </w:r>
            <w:r>
              <w:rPr>
                <w:rFonts w:hint="eastAsia" w:ascii="宋体" w:hAnsi="宋体" w:eastAsia="宋体" w:cs="宋体"/>
                <w:color w:val="auto"/>
                <w:sz w:val="24"/>
                <w:highlight w:val="none"/>
              </w:rPr>
              <w:t>等</w:t>
            </w:r>
            <w:r>
              <w:rPr>
                <w:rFonts w:hint="eastAsia" w:ascii="宋体" w:hAnsi="宋体" w:eastAsia="宋体" w:cs="宋体"/>
                <w:color w:val="auto"/>
                <w:sz w:val="24"/>
                <w:highlight w:val="none"/>
                <w:lang w:eastAsia="zh-CN"/>
              </w:rPr>
              <w:t>），根据服务保障方案完整、全面性</w:t>
            </w:r>
            <w:r>
              <w:rPr>
                <w:rFonts w:hint="eastAsia" w:ascii="宋体" w:hAnsi="宋体" w:eastAsia="宋体" w:cs="宋体"/>
                <w:color w:val="auto"/>
                <w:sz w:val="24"/>
                <w:highlight w:val="none"/>
                <w:lang w:val="en-US" w:eastAsia="zh-CN"/>
              </w:rPr>
              <w:t>进行打分</w:t>
            </w:r>
            <w:r>
              <w:rPr>
                <w:rFonts w:hint="eastAsia" w:ascii="宋体" w:hAnsi="宋体" w:eastAsia="宋体" w:cs="宋体"/>
                <w:color w:val="auto"/>
                <w:sz w:val="24"/>
                <w:highlight w:val="none"/>
                <w:lang w:eastAsia="zh-CN"/>
              </w:rPr>
              <w:t>：</w:t>
            </w:r>
          </w:p>
          <w:p w14:paraId="5708D121">
            <w:pPr>
              <w:keepNext w:val="0"/>
              <w:keepLines w:val="0"/>
              <w:pageBreakBefore w:val="0"/>
              <w:kinsoku/>
              <w:wordWrap/>
              <w:overflowPunct/>
              <w:topLinePunct w:val="0"/>
              <w:autoSpaceDE/>
              <w:autoSpaceDN/>
              <w:bidi w:val="0"/>
              <w:snapToGrid/>
              <w:spacing w:line="400" w:lineRule="exact"/>
              <w:ind w:left="105" w:leftChars="50" w:right="105" w:rightChars="5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内容完整且与项目匹配度好的得5分；</w:t>
            </w:r>
          </w:p>
          <w:p w14:paraId="65775A37">
            <w:pPr>
              <w:keepNext w:val="0"/>
              <w:keepLines w:val="0"/>
              <w:pageBreakBefore w:val="0"/>
              <w:kinsoku/>
              <w:wordWrap/>
              <w:overflowPunct/>
              <w:topLinePunct w:val="0"/>
              <w:autoSpaceDE/>
              <w:autoSpaceDN/>
              <w:bidi w:val="0"/>
              <w:snapToGrid/>
              <w:spacing w:line="400" w:lineRule="exact"/>
              <w:ind w:left="105" w:leftChars="50" w:right="105" w:rightChars="5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内容基本完整且与项目匹配度较好的得4分；</w:t>
            </w:r>
          </w:p>
          <w:p w14:paraId="2D523DEC">
            <w:pPr>
              <w:keepNext w:val="0"/>
              <w:keepLines w:val="0"/>
              <w:pageBreakBefore w:val="0"/>
              <w:kinsoku/>
              <w:wordWrap/>
              <w:overflowPunct/>
              <w:topLinePunct w:val="0"/>
              <w:autoSpaceDE/>
              <w:autoSpaceDN/>
              <w:bidi w:val="0"/>
              <w:snapToGrid/>
              <w:spacing w:line="400" w:lineRule="exact"/>
              <w:ind w:left="105" w:leftChars="50" w:right="105" w:rightChars="5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内容基本符合采购需求与项目匹配度一般的得3分；</w:t>
            </w:r>
          </w:p>
          <w:p w14:paraId="0B0E6F0A">
            <w:pPr>
              <w:keepNext w:val="0"/>
              <w:keepLines w:val="0"/>
              <w:pageBreakBefore w:val="0"/>
              <w:kinsoku/>
              <w:wordWrap/>
              <w:overflowPunct/>
              <w:topLinePunct w:val="0"/>
              <w:autoSpaceDE/>
              <w:autoSpaceDN/>
              <w:bidi w:val="0"/>
              <w:snapToGrid/>
              <w:spacing w:line="400" w:lineRule="exact"/>
              <w:ind w:left="105" w:leftChars="50" w:right="105" w:rightChars="5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提供内容较少且合理性可行性均存在瑕疵得2分；</w:t>
            </w:r>
          </w:p>
          <w:p w14:paraId="4B140109">
            <w:pPr>
              <w:keepNext w:val="0"/>
              <w:keepLines w:val="0"/>
              <w:pageBreakBefore w:val="0"/>
              <w:kinsoku/>
              <w:wordWrap/>
              <w:overflowPunct/>
              <w:topLinePunct w:val="0"/>
              <w:autoSpaceDE/>
              <w:autoSpaceDN/>
              <w:bidi w:val="0"/>
              <w:snapToGrid/>
              <w:spacing w:line="400" w:lineRule="exact"/>
              <w:ind w:left="105" w:leftChars="50" w:right="105" w:rightChars="5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提供内容极少且存在严重缺陷漏洞得1分。</w:t>
            </w:r>
          </w:p>
          <w:p w14:paraId="67DC9CA7">
            <w:pPr>
              <w:keepNext w:val="0"/>
              <w:keepLines w:val="0"/>
              <w:pageBreakBefore w:val="0"/>
              <w:kinsoku/>
              <w:wordWrap/>
              <w:overflowPunct/>
              <w:topLinePunct w:val="0"/>
              <w:autoSpaceDE/>
              <w:autoSpaceDN/>
              <w:bidi w:val="0"/>
              <w:snapToGrid/>
              <w:spacing w:line="400" w:lineRule="exact"/>
              <w:ind w:left="105" w:leftChars="50" w:right="105" w:rightChars="5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zh-CN"/>
              </w:rPr>
              <w:t>未提供内容或</w:t>
            </w:r>
            <w:r>
              <w:rPr>
                <w:rFonts w:hint="eastAsia" w:ascii="宋体" w:hAnsi="宋体" w:eastAsia="宋体" w:cs="宋体"/>
                <w:color w:val="auto"/>
                <w:sz w:val="24"/>
                <w:highlight w:val="none"/>
                <w:lang w:val="en-US" w:eastAsia="zh-CN"/>
              </w:rPr>
              <w:t>不符合要求的不得分。</w:t>
            </w:r>
          </w:p>
        </w:tc>
        <w:tc>
          <w:tcPr>
            <w:tcW w:w="777" w:type="dxa"/>
            <w:shd w:val="clear" w:color="auto" w:fill="auto"/>
            <w:noWrap w:val="0"/>
            <w:tcMar>
              <w:left w:w="57" w:type="dxa"/>
              <w:right w:w="57" w:type="dxa"/>
            </w:tcMar>
            <w:vAlign w:val="center"/>
          </w:tcPr>
          <w:p w14:paraId="40C91078">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分</w:t>
            </w:r>
          </w:p>
        </w:tc>
        <w:tc>
          <w:tcPr>
            <w:tcW w:w="951" w:type="dxa"/>
            <w:shd w:val="clear" w:color="auto" w:fill="auto"/>
            <w:noWrap w:val="0"/>
            <w:tcMar>
              <w:left w:w="57" w:type="dxa"/>
              <w:right w:w="57" w:type="dxa"/>
            </w:tcMar>
            <w:vAlign w:val="center"/>
          </w:tcPr>
          <w:p w14:paraId="0255DC36">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主观分</w:t>
            </w:r>
          </w:p>
        </w:tc>
      </w:tr>
      <w:tr w14:paraId="77803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7" w:hRule="atLeast"/>
          <w:jc w:val="center"/>
        </w:trPr>
        <w:tc>
          <w:tcPr>
            <w:tcW w:w="760" w:type="dxa"/>
            <w:noWrap w:val="0"/>
            <w:tcMar>
              <w:left w:w="57" w:type="dxa"/>
              <w:right w:w="57" w:type="dxa"/>
            </w:tcMar>
            <w:vAlign w:val="center"/>
          </w:tcPr>
          <w:p w14:paraId="74AC595E">
            <w:pPr>
              <w:spacing w:line="400" w:lineRule="exact"/>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18</w:t>
            </w:r>
          </w:p>
        </w:tc>
        <w:tc>
          <w:tcPr>
            <w:tcW w:w="6975" w:type="dxa"/>
            <w:shd w:val="clear" w:color="auto" w:fill="auto"/>
            <w:noWrap w:val="0"/>
            <w:tcMar>
              <w:left w:w="57" w:type="dxa"/>
              <w:right w:w="57" w:type="dxa"/>
            </w:tcMar>
            <w:vAlign w:val="center"/>
          </w:tcPr>
          <w:p w14:paraId="0A7509B0">
            <w:pPr>
              <w:adjustRightInd w:val="0"/>
              <w:spacing w:after="0" w:line="240" w:lineRule="atLeast"/>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投标人</w:t>
            </w:r>
            <w:r>
              <w:rPr>
                <w:rFonts w:hint="eastAsia" w:ascii="宋体" w:hAnsi="宋体" w:eastAsia="宋体" w:cs="宋体"/>
                <w:bCs/>
                <w:color w:val="auto"/>
                <w:sz w:val="24"/>
                <w:szCs w:val="24"/>
                <w:highlight w:val="none"/>
              </w:rPr>
              <w:t>根据售后服务方案、措施、响应及本地化服务能力等情况综合评定</w:t>
            </w:r>
            <w:r>
              <w:rPr>
                <w:rFonts w:hint="eastAsia" w:ascii="宋体" w:hAnsi="宋体" w:eastAsia="宋体" w:cs="宋体"/>
                <w:bCs/>
                <w:color w:val="auto"/>
                <w:sz w:val="24"/>
                <w:szCs w:val="24"/>
                <w:highlight w:val="none"/>
                <w:lang w:eastAsia="zh-CN"/>
              </w:rPr>
              <w:t>：</w:t>
            </w:r>
          </w:p>
          <w:p w14:paraId="7F3DAD05">
            <w:pPr>
              <w:keepNext w:val="0"/>
              <w:keepLines w:val="0"/>
              <w:pageBreakBefore w:val="0"/>
              <w:kinsoku/>
              <w:wordWrap/>
              <w:overflowPunct/>
              <w:topLinePunct w:val="0"/>
              <w:autoSpaceDE/>
              <w:autoSpaceDN/>
              <w:bidi w:val="0"/>
              <w:snapToGrid/>
              <w:spacing w:line="400" w:lineRule="exact"/>
              <w:ind w:left="105" w:leftChars="50" w:right="105" w:rightChars="5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内容完整且与项目匹配度好的得5分；</w:t>
            </w:r>
          </w:p>
          <w:p w14:paraId="654170C2">
            <w:pPr>
              <w:keepNext w:val="0"/>
              <w:keepLines w:val="0"/>
              <w:pageBreakBefore w:val="0"/>
              <w:kinsoku/>
              <w:wordWrap/>
              <w:overflowPunct/>
              <w:topLinePunct w:val="0"/>
              <w:autoSpaceDE/>
              <w:autoSpaceDN/>
              <w:bidi w:val="0"/>
              <w:snapToGrid/>
              <w:spacing w:line="400" w:lineRule="exact"/>
              <w:ind w:left="105" w:leftChars="50" w:right="105" w:rightChars="5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内容基本完整且与项目匹配度较好的得4分；</w:t>
            </w:r>
          </w:p>
          <w:p w14:paraId="1E7078E9">
            <w:pPr>
              <w:keepNext w:val="0"/>
              <w:keepLines w:val="0"/>
              <w:pageBreakBefore w:val="0"/>
              <w:kinsoku/>
              <w:wordWrap/>
              <w:overflowPunct/>
              <w:topLinePunct w:val="0"/>
              <w:autoSpaceDE/>
              <w:autoSpaceDN/>
              <w:bidi w:val="0"/>
              <w:snapToGrid/>
              <w:spacing w:line="400" w:lineRule="exact"/>
              <w:ind w:left="105" w:leftChars="50" w:right="105" w:rightChars="5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内容基本符合采购需求与项目匹配度一般的得3分；</w:t>
            </w:r>
          </w:p>
          <w:p w14:paraId="48A14270">
            <w:pPr>
              <w:keepNext w:val="0"/>
              <w:keepLines w:val="0"/>
              <w:pageBreakBefore w:val="0"/>
              <w:kinsoku/>
              <w:wordWrap/>
              <w:overflowPunct/>
              <w:topLinePunct w:val="0"/>
              <w:autoSpaceDE/>
              <w:autoSpaceDN/>
              <w:bidi w:val="0"/>
              <w:snapToGrid/>
              <w:spacing w:line="400" w:lineRule="exact"/>
              <w:ind w:left="105" w:leftChars="50" w:right="105" w:rightChars="5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提供内容较少且合理性可行性均存在瑕疵得2分；</w:t>
            </w:r>
          </w:p>
          <w:p w14:paraId="141D1C8A">
            <w:pPr>
              <w:keepNext w:val="0"/>
              <w:keepLines w:val="0"/>
              <w:pageBreakBefore w:val="0"/>
              <w:kinsoku/>
              <w:wordWrap/>
              <w:overflowPunct/>
              <w:topLinePunct w:val="0"/>
              <w:autoSpaceDE/>
              <w:autoSpaceDN/>
              <w:bidi w:val="0"/>
              <w:snapToGrid/>
              <w:spacing w:line="400" w:lineRule="exact"/>
              <w:ind w:left="105" w:leftChars="50" w:right="105" w:rightChars="5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提供内容极少且存在严重缺陷漏洞得1分。</w:t>
            </w:r>
          </w:p>
          <w:p w14:paraId="4BF7AA8A">
            <w:pPr>
              <w:keepNext w:val="0"/>
              <w:keepLines w:val="0"/>
              <w:pageBreakBefore w:val="0"/>
              <w:kinsoku/>
              <w:wordWrap/>
              <w:overflowPunct/>
              <w:topLinePunct w:val="0"/>
              <w:autoSpaceDE/>
              <w:autoSpaceDN/>
              <w:bidi w:val="0"/>
              <w:snapToGrid/>
              <w:spacing w:line="400" w:lineRule="exact"/>
              <w:ind w:left="105" w:leftChars="50" w:right="105" w:rightChars="5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zh-CN"/>
              </w:rPr>
              <w:t>未提供内容或</w:t>
            </w:r>
            <w:r>
              <w:rPr>
                <w:rFonts w:hint="eastAsia" w:ascii="宋体" w:hAnsi="宋体" w:eastAsia="宋体" w:cs="宋体"/>
                <w:color w:val="auto"/>
                <w:sz w:val="24"/>
                <w:highlight w:val="none"/>
                <w:lang w:val="en-US" w:eastAsia="zh-CN"/>
              </w:rPr>
              <w:t>不符合要求的不得分。</w:t>
            </w:r>
          </w:p>
        </w:tc>
        <w:tc>
          <w:tcPr>
            <w:tcW w:w="777" w:type="dxa"/>
            <w:shd w:val="clear" w:color="auto" w:fill="auto"/>
            <w:noWrap w:val="0"/>
            <w:tcMar>
              <w:left w:w="57" w:type="dxa"/>
              <w:right w:w="57" w:type="dxa"/>
            </w:tcMar>
            <w:vAlign w:val="center"/>
          </w:tcPr>
          <w:p w14:paraId="44CF88CF">
            <w:pPr>
              <w:spacing w:line="400" w:lineRule="exac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分</w:t>
            </w:r>
          </w:p>
        </w:tc>
        <w:tc>
          <w:tcPr>
            <w:tcW w:w="951" w:type="dxa"/>
            <w:shd w:val="clear" w:color="auto" w:fill="auto"/>
            <w:noWrap w:val="0"/>
            <w:tcMar>
              <w:left w:w="57" w:type="dxa"/>
              <w:right w:w="57" w:type="dxa"/>
            </w:tcMar>
            <w:vAlign w:val="center"/>
          </w:tcPr>
          <w:p w14:paraId="2BD62B0E">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主观分</w:t>
            </w:r>
          </w:p>
        </w:tc>
      </w:tr>
      <w:tr w14:paraId="14521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0" w:type="dxa"/>
            <w:noWrap w:val="0"/>
            <w:tcMar>
              <w:left w:w="57" w:type="dxa"/>
              <w:right w:w="57" w:type="dxa"/>
            </w:tcMar>
            <w:vAlign w:val="center"/>
          </w:tcPr>
          <w:p w14:paraId="73B393E1">
            <w:pPr>
              <w:spacing w:line="400" w:lineRule="exact"/>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19</w:t>
            </w:r>
          </w:p>
        </w:tc>
        <w:tc>
          <w:tcPr>
            <w:tcW w:w="6975" w:type="dxa"/>
            <w:shd w:val="clear" w:color="auto" w:fill="auto"/>
            <w:noWrap w:val="0"/>
            <w:tcMar>
              <w:left w:w="57" w:type="dxa"/>
              <w:right w:w="57" w:type="dxa"/>
            </w:tcMar>
            <w:vAlign w:val="center"/>
          </w:tcPr>
          <w:p w14:paraId="193F801D">
            <w:pPr>
              <w:keepNext w:val="0"/>
              <w:keepLines w:val="0"/>
              <w:pageBreakBefore w:val="0"/>
              <w:kinsoku/>
              <w:wordWrap/>
              <w:overflowPunct/>
              <w:topLinePunct w:val="0"/>
              <w:autoSpaceDE/>
              <w:autoSpaceDN/>
              <w:bidi w:val="0"/>
              <w:snapToGrid/>
              <w:spacing w:line="400" w:lineRule="exact"/>
              <w:ind w:left="105" w:leftChars="50" w:right="105" w:rightChars="5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根据本项目情况提出合理化、优化的建议</w:t>
            </w:r>
            <w:r>
              <w:rPr>
                <w:rFonts w:hint="eastAsia" w:ascii="宋体" w:hAnsi="宋体" w:cs="宋体"/>
                <w:color w:val="auto"/>
                <w:sz w:val="24"/>
                <w:highlight w:val="none"/>
                <w:lang w:val="en-US" w:eastAsia="zh-CN"/>
              </w:rPr>
              <w:t>：</w:t>
            </w:r>
          </w:p>
          <w:p w14:paraId="2B9E94C3">
            <w:pPr>
              <w:keepNext w:val="0"/>
              <w:keepLines w:val="0"/>
              <w:pageBreakBefore w:val="0"/>
              <w:kinsoku/>
              <w:wordWrap/>
              <w:overflowPunct/>
              <w:topLinePunct w:val="0"/>
              <w:autoSpaceDE/>
              <w:autoSpaceDN/>
              <w:bidi w:val="0"/>
              <w:snapToGrid/>
              <w:spacing w:line="400" w:lineRule="exact"/>
              <w:ind w:left="105" w:leftChars="50" w:right="105" w:rightChars="5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内容</w:t>
            </w:r>
            <w:r>
              <w:rPr>
                <w:rFonts w:hint="eastAsia" w:ascii="宋体" w:hAnsi="宋体" w:eastAsia="宋体" w:cs="宋体"/>
                <w:color w:val="auto"/>
                <w:sz w:val="24"/>
                <w:highlight w:val="none"/>
                <w:lang w:val="en-US" w:eastAsia="zh-CN"/>
              </w:rPr>
              <w:t>合理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可行性强</w:t>
            </w:r>
            <w:r>
              <w:rPr>
                <w:rFonts w:hint="eastAsia" w:ascii="宋体" w:hAnsi="宋体" w:eastAsia="宋体" w:cs="宋体"/>
                <w:color w:val="auto"/>
                <w:sz w:val="24"/>
                <w:highlight w:val="none"/>
                <w:lang w:eastAsia="zh-CN"/>
              </w:rPr>
              <w:t>的得</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eastAsia="zh-CN"/>
              </w:rPr>
              <w:t>分；</w:t>
            </w:r>
          </w:p>
          <w:p w14:paraId="54C0A1CA">
            <w:pPr>
              <w:keepNext w:val="0"/>
              <w:keepLines w:val="0"/>
              <w:pageBreakBefore w:val="0"/>
              <w:kinsoku/>
              <w:wordWrap/>
              <w:overflowPunct/>
              <w:topLinePunct w:val="0"/>
              <w:autoSpaceDE/>
              <w:autoSpaceDN/>
              <w:bidi w:val="0"/>
              <w:snapToGrid/>
              <w:spacing w:line="400" w:lineRule="exact"/>
              <w:ind w:left="105" w:leftChars="50" w:right="105" w:rightChars="5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内容</w:t>
            </w:r>
            <w:r>
              <w:rPr>
                <w:rFonts w:hint="eastAsia" w:ascii="宋体" w:hAnsi="宋体" w:eastAsia="宋体" w:cs="宋体"/>
                <w:color w:val="auto"/>
                <w:sz w:val="24"/>
                <w:highlight w:val="none"/>
                <w:lang w:val="en-US" w:eastAsia="zh-CN"/>
              </w:rPr>
              <w:t>合理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可行性较好的得4分</w:t>
            </w:r>
          </w:p>
          <w:p w14:paraId="78241D5F">
            <w:pPr>
              <w:keepNext w:val="0"/>
              <w:keepLines w:val="0"/>
              <w:pageBreakBefore w:val="0"/>
              <w:kinsoku/>
              <w:wordWrap/>
              <w:overflowPunct/>
              <w:topLinePunct w:val="0"/>
              <w:autoSpaceDE/>
              <w:autoSpaceDN/>
              <w:bidi w:val="0"/>
              <w:snapToGrid/>
              <w:spacing w:line="400" w:lineRule="exact"/>
              <w:ind w:left="105" w:leftChars="50" w:right="105" w:rightChars="5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内容基本</w:t>
            </w:r>
            <w:r>
              <w:rPr>
                <w:rFonts w:hint="eastAsia" w:ascii="宋体" w:hAnsi="宋体" w:eastAsia="宋体" w:cs="宋体"/>
                <w:color w:val="auto"/>
                <w:sz w:val="24"/>
                <w:highlight w:val="none"/>
                <w:lang w:val="en-US" w:eastAsia="zh-CN"/>
              </w:rPr>
              <w:t>合理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可行性一般</w:t>
            </w:r>
            <w:r>
              <w:rPr>
                <w:rFonts w:hint="eastAsia" w:ascii="宋体" w:hAnsi="宋体" w:eastAsia="宋体" w:cs="宋体"/>
                <w:color w:val="auto"/>
                <w:sz w:val="24"/>
                <w:highlight w:val="none"/>
                <w:lang w:eastAsia="zh-CN"/>
              </w:rPr>
              <w:t>的得</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eastAsia="zh-CN"/>
              </w:rPr>
              <w:t>分；</w:t>
            </w:r>
          </w:p>
          <w:p w14:paraId="2ADE7EEB">
            <w:pPr>
              <w:keepNext w:val="0"/>
              <w:keepLines w:val="0"/>
              <w:pageBreakBefore w:val="0"/>
              <w:kinsoku/>
              <w:wordWrap/>
              <w:overflowPunct/>
              <w:topLinePunct w:val="0"/>
              <w:autoSpaceDE/>
              <w:autoSpaceDN/>
              <w:bidi w:val="0"/>
              <w:snapToGrid/>
              <w:spacing w:line="400" w:lineRule="exact"/>
              <w:ind w:left="105" w:leftChars="50" w:right="105" w:rightChars="5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提供内容较少且合理性、可行性均存在瑕疵得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eastAsia="zh-CN"/>
              </w:rPr>
              <w:t>分；</w:t>
            </w:r>
          </w:p>
          <w:p w14:paraId="0538FDAE">
            <w:pPr>
              <w:keepNext w:val="0"/>
              <w:keepLines w:val="0"/>
              <w:pageBreakBefore w:val="0"/>
              <w:kinsoku/>
              <w:wordWrap/>
              <w:overflowPunct/>
              <w:topLinePunct w:val="0"/>
              <w:autoSpaceDE/>
              <w:autoSpaceDN/>
              <w:bidi w:val="0"/>
              <w:snapToGrid/>
              <w:spacing w:line="400" w:lineRule="exact"/>
              <w:ind w:left="105" w:leftChars="50" w:right="105" w:rightChars="5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提供内容极少且存在严重缺陷漏洞得1分。</w:t>
            </w:r>
          </w:p>
          <w:p w14:paraId="211534AA">
            <w:pPr>
              <w:keepNext w:val="0"/>
              <w:keepLines w:val="0"/>
              <w:pageBreakBefore w:val="0"/>
              <w:kinsoku/>
              <w:wordWrap/>
              <w:overflowPunct/>
              <w:topLinePunct w:val="0"/>
              <w:autoSpaceDE/>
              <w:autoSpaceDN/>
              <w:bidi w:val="0"/>
              <w:snapToGrid/>
              <w:spacing w:line="400" w:lineRule="exact"/>
              <w:ind w:left="105" w:leftChars="50" w:right="105" w:rightChars="5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zh-CN"/>
              </w:rPr>
              <w:t>未提供内容或</w:t>
            </w:r>
            <w:r>
              <w:rPr>
                <w:rFonts w:hint="eastAsia" w:ascii="宋体" w:hAnsi="宋体" w:eastAsia="宋体" w:cs="宋体"/>
                <w:color w:val="auto"/>
                <w:sz w:val="24"/>
                <w:highlight w:val="none"/>
                <w:lang w:val="en-US" w:eastAsia="zh-CN"/>
              </w:rPr>
              <w:t>不符合要求的不得分。</w:t>
            </w:r>
          </w:p>
        </w:tc>
        <w:tc>
          <w:tcPr>
            <w:tcW w:w="777" w:type="dxa"/>
            <w:shd w:val="clear" w:color="auto" w:fill="auto"/>
            <w:noWrap w:val="0"/>
            <w:tcMar>
              <w:left w:w="57" w:type="dxa"/>
              <w:right w:w="57" w:type="dxa"/>
            </w:tcMar>
            <w:vAlign w:val="center"/>
          </w:tcPr>
          <w:p w14:paraId="1406E2CC">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5分</w:t>
            </w:r>
          </w:p>
        </w:tc>
        <w:tc>
          <w:tcPr>
            <w:tcW w:w="951" w:type="dxa"/>
            <w:shd w:val="clear" w:color="auto" w:fill="auto"/>
            <w:noWrap w:val="0"/>
            <w:tcMar>
              <w:left w:w="57" w:type="dxa"/>
              <w:right w:w="57" w:type="dxa"/>
            </w:tcMar>
            <w:vAlign w:val="center"/>
          </w:tcPr>
          <w:p w14:paraId="387A7A13">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主观分</w:t>
            </w:r>
          </w:p>
        </w:tc>
      </w:tr>
    </w:tbl>
    <w:p w14:paraId="711CB05C">
      <w:pPr>
        <w:rPr>
          <w:rFonts w:hint="eastAsia" w:ascii="宋体" w:hAnsi="宋体" w:cs="宋体"/>
          <w:color w:val="auto"/>
          <w:sz w:val="20"/>
          <w:szCs w:val="20"/>
          <w:highlight w:val="none"/>
          <w:shd w:val="clear" w:color="auto" w:fill="FFFFFF"/>
        </w:rPr>
      </w:pPr>
    </w:p>
    <w:p w14:paraId="4B99469B">
      <w:pPr>
        <w:spacing w:line="360" w:lineRule="auto"/>
        <w:rPr>
          <w:rFonts w:ascii="宋体" w:hAnsi="宋体" w:cs="宋体"/>
          <w:color w:val="auto"/>
          <w:sz w:val="24"/>
          <w:highlight w:val="none"/>
        </w:rPr>
      </w:pPr>
      <w:r>
        <w:rPr>
          <w:rFonts w:hint="eastAsia" w:ascii="宋体" w:hAnsi="宋体" w:cs="宋体"/>
          <w:color w:val="auto"/>
          <w:sz w:val="20"/>
          <w:szCs w:val="20"/>
          <w:highlight w:val="none"/>
          <w:shd w:val="clear" w:color="auto" w:fill="FFFFFF"/>
        </w:rPr>
        <w:t>*</w:t>
      </w:r>
      <w:r>
        <w:rPr>
          <w:rFonts w:hint="eastAsia" w:ascii="宋体" w:hAnsi="宋体" w:cs="宋体"/>
          <w:color w:val="auto"/>
          <w:sz w:val="24"/>
          <w:highlight w:val="none"/>
        </w:rPr>
        <w:t xml:space="preserve">备注：1、投标人编制投标文件（商务技术文件部分）时，建议按此目录（序号和内容）提供评标标准相应的商务技术资料。 </w:t>
      </w:r>
    </w:p>
    <w:p w14:paraId="5AC5A3C8">
      <w:pPr>
        <w:spacing w:line="360" w:lineRule="auto"/>
        <w:rPr>
          <w:rFonts w:ascii="宋体" w:hAnsi="宋体" w:cs="宋体"/>
          <w:color w:val="auto"/>
          <w:sz w:val="24"/>
          <w:highlight w:val="none"/>
        </w:rPr>
      </w:pPr>
      <w:r>
        <w:rPr>
          <w:rFonts w:hint="eastAsia" w:ascii="宋体" w:hAnsi="宋体" w:cs="宋体"/>
          <w:color w:val="auto"/>
          <w:sz w:val="24"/>
          <w:highlight w:val="none"/>
        </w:rPr>
        <w:t>2、评分条款中涉及的业绩、荣誉、人员、社保等分公司均有效。涉及社保、劳动关系证明关系的，如人员为法人代表，则无需提供相关证明</w:t>
      </w:r>
      <w:r>
        <w:rPr>
          <w:rFonts w:ascii="宋体" w:hAnsi="宋体" w:cs="宋体"/>
          <w:color w:val="auto"/>
          <w:sz w:val="24"/>
          <w:highlight w:val="none"/>
        </w:rPr>
        <w:t>，提供营业执照及身份证</w:t>
      </w:r>
      <w:r>
        <w:rPr>
          <w:rFonts w:hint="eastAsia" w:ascii="宋体" w:hAnsi="宋体" w:cs="宋体"/>
          <w:color w:val="auto"/>
          <w:sz w:val="24"/>
          <w:highlight w:val="none"/>
        </w:rPr>
        <w:t>。</w:t>
      </w:r>
    </w:p>
    <w:p w14:paraId="2F3F4E8D">
      <w:pPr>
        <w:numPr>
          <w:ilvl w:val="0"/>
          <w:numId w:val="0"/>
        </w:numPr>
        <w:spacing w:line="360" w:lineRule="auto"/>
        <w:rPr>
          <w:rFonts w:hint="eastAsia" w:ascii="宋体" w:hAnsi="宋体" w:cs="宋体"/>
          <w:color w:val="auto"/>
          <w:sz w:val="24"/>
          <w:highlight w:val="none"/>
        </w:rPr>
      </w:pPr>
      <w:r>
        <w:rPr>
          <w:rFonts w:hint="eastAsia" w:ascii="宋体" w:hAnsi="宋体" w:cs="宋体"/>
          <w:color w:val="auto"/>
          <w:sz w:val="24"/>
          <w:highlight w:val="none"/>
        </w:rPr>
        <w:t>3、投标文件中如附有外文资料，必须逐一对应翻译成中文并加盖投标人公章后附在相关外文资料后面，否则外文资料不予认可。</w:t>
      </w:r>
    </w:p>
    <w:p w14:paraId="21A9A446">
      <w:pPr>
        <w:pStyle w:val="3"/>
        <w:spacing w:line="240" w:lineRule="auto"/>
        <w:rPr>
          <w:color w:val="auto"/>
          <w:highlight w:val="none"/>
          <w:lang w:val="en-US" w:eastAsia="zh-CN"/>
        </w:rPr>
      </w:pPr>
    </w:p>
    <w:p w14:paraId="1D47A11F">
      <w:pPr>
        <w:numPr>
          <w:ilvl w:val="0"/>
          <w:numId w:val="0"/>
        </w:numPr>
        <w:spacing w:line="360" w:lineRule="auto"/>
        <w:rPr>
          <w:rFonts w:ascii="宋体" w:hAnsi="宋体" w:cs="宋体"/>
          <w:b/>
          <w:bCs/>
          <w:color w:val="auto"/>
          <w:sz w:val="24"/>
          <w:highlight w:val="none"/>
        </w:rPr>
      </w:pPr>
      <w:r>
        <w:rPr>
          <w:rFonts w:ascii="宋体" w:hAnsi="宋体" w:eastAsia="宋体" w:cs="宋体"/>
          <w:b/>
          <w:bCs/>
          <w:color w:val="auto"/>
          <w:kern w:val="2"/>
          <w:sz w:val="24"/>
          <w:szCs w:val="24"/>
          <w:highlight w:val="none"/>
          <w:lang w:val="en-US" w:eastAsia="zh-CN" w:bidi="ar-SA"/>
        </w:rPr>
        <w:t>2、</w:t>
      </w:r>
      <w:r>
        <w:rPr>
          <w:rFonts w:hint="eastAsia" w:ascii="宋体" w:hAnsi="宋体" w:cs="宋体"/>
          <w:b/>
          <w:bCs/>
          <w:color w:val="auto"/>
          <w:sz w:val="24"/>
          <w:highlight w:val="none"/>
        </w:rPr>
        <w:t>价格分（</w:t>
      </w:r>
      <w:r>
        <w:rPr>
          <w:rFonts w:hint="eastAsia" w:ascii="宋体" w:hAnsi="宋体" w:cs="宋体"/>
          <w:b/>
          <w:bCs/>
          <w:color w:val="auto"/>
          <w:sz w:val="24"/>
          <w:highlight w:val="none"/>
          <w:lang w:val="en-US" w:eastAsia="zh-CN"/>
        </w:rPr>
        <w:t>10</w:t>
      </w:r>
      <w:r>
        <w:rPr>
          <w:rFonts w:hint="eastAsia" w:ascii="宋体" w:hAnsi="宋体" w:cs="宋体"/>
          <w:b/>
          <w:bCs/>
          <w:color w:val="auto"/>
          <w:sz w:val="24"/>
          <w:highlight w:val="none"/>
        </w:rPr>
        <w:t>分）</w:t>
      </w:r>
    </w:p>
    <w:tbl>
      <w:tblPr>
        <w:tblStyle w:val="63"/>
        <w:tblW w:w="93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6"/>
        <w:gridCol w:w="7126"/>
      </w:tblGrid>
      <w:tr w14:paraId="76DC8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206" w:type="dxa"/>
            <w:vAlign w:val="center"/>
          </w:tcPr>
          <w:p w14:paraId="06227D3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价格权值</w:t>
            </w:r>
          </w:p>
        </w:tc>
        <w:tc>
          <w:tcPr>
            <w:tcW w:w="7126" w:type="dxa"/>
            <w:vAlign w:val="center"/>
          </w:tcPr>
          <w:p w14:paraId="699B874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计算方法</w:t>
            </w:r>
          </w:p>
        </w:tc>
      </w:tr>
      <w:tr w14:paraId="21F62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0" w:hRule="atLeast"/>
          <w:jc w:val="center"/>
        </w:trPr>
        <w:tc>
          <w:tcPr>
            <w:tcW w:w="2206" w:type="dxa"/>
            <w:vAlign w:val="center"/>
          </w:tcPr>
          <w:p w14:paraId="7CC37B41">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价格权值=0.</w:t>
            </w:r>
            <w:r>
              <w:rPr>
                <w:rFonts w:hint="eastAsia" w:ascii="宋体" w:hAnsi="宋体" w:eastAsia="宋体" w:cs="宋体"/>
                <w:color w:val="auto"/>
                <w:sz w:val="24"/>
                <w:szCs w:val="24"/>
                <w:highlight w:val="none"/>
                <w:lang w:val="en-US" w:eastAsia="zh-CN"/>
              </w:rPr>
              <w:t>1</w:t>
            </w:r>
            <w:r>
              <w:rPr>
                <w:rFonts w:hint="default" w:ascii="宋体" w:hAnsi="宋体" w:eastAsia="宋体" w:cs="宋体"/>
                <w:color w:val="auto"/>
                <w:sz w:val="24"/>
                <w:szCs w:val="24"/>
                <w:highlight w:val="none"/>
                <w:lang w:val="en-US" w:eastAsia="zh-CN"/>
              </w:rPr>
              <w:t>0</w:t>
            </w:r>
          </w:p>
        </w:tc>
        <w:tc>
          <w:tcPr>
            <w:tcW w:w="7126" w:type="dxa"/>
            <w:vAlign w:val="center"/>
          </w:tcPr>
          <w:p w14:paraId="0B1BEBF8">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最低有效投标价格为评标基准价</w:t>
            </w:r>
          </w:p>
          <w:p w14:paraId="62D170D3">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投标报价得分=(评标基准价／投标报价)×价格权值×100 </w:t>
            </w:r>
          </w:p>
          <w:p w14:paraId="216568B4">
            <w:pPr>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（计算得分保留小数点后2位）</w:t>
            </w:r>
          </w:p>
          <w:p w14:paraId="53510939">
            <w:pPr>
              <w:widowControl/>
              <w:shd w:val="clear"/>
              <w:adjustRightInd/>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评标过程中，不得去掉报价中的最高报价和最低报价。</w:t>
            </w:r>
          </w:p>
          <w:p w14:paraId="2C792DA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对于未预留份额专门面向中小企业的政府采购货物项目，以及预留份额政府采购货物项目中的非预留部分标项，对小型和微型企业的投标报价给予</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%的扣除，用扣除后的价格参加评审。</w:t>
            </w:r>
          </w:p>
        </w:tc>
      </w:tr>
    </w:tbl>
    <w:p w14:paraId="5F6D4011">
      <w:pPr>
        <w:rPr>
          <w:rFonts w:hint="eastAsia" w:ascii="宋体" w:hAnsi="宋体" w:cs="宋体"/>
          <w:color w:val="auto"/>
          <w:sz w:val="20"/>
          <w:szCs w:val="20"/>
          <w:highlight w:val="none"/>
          <w:shd w:val="clear" w:color="auto" w:fill="FFFFFF"/>
        </w:rPr>
      </w:pPr>
      <w:r>
        <w:rPr>
          <w:rFonts w:hint="eastAsia" w:ascii="宋体" w:hAnsi="宋体" w:cs="宋体"/>
          <w:color w:val="auto"/>
          <w:sz w:val="20"/>
          <w:szCs w:val="20"/>
          <w:highlight w:val="none"/>
          <w:shd w:val="clear" w:color="auto" w:fill="FFFFFF"/>
        </w:rPr>
        <w:br w:type="page"/>
      </w:r>
    </w:p>
    <w:p w14:paraId="00EC0111">
      <w:pPr>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73794D0F">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34490B84">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1DF9E0E3">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5011C8E7">
      <w:pPr>
        <w:spacing w:line="360" w:lineRule="auto"/>
        <w:outlineLvl w:val="0"/>
        <w:rPr>
          <w:rFonts w:ascii="宋体" w:hAnsi="宋体" w:cs="宋体"/>
          <w:b/>
          <w:color w:val="auto"/>
          <w:sz w:val="32"/>
          <w:szCs w:val="32"/>
          <w:highlight w:val="none"/>
        </w:rPr>
      </w:pPr>
      <w:r>
        <w:rPr>
          <w:rFonts w:hint="eastAsia" w:ascii="宋体" w:hAnsi="宋体" w:cs="宋体"/>
          <w:b/>
          <w:color w:val="auto"/>
          <w:sz w:val="32"/>
          <w:szCs w:val="32"/>
          <w:highlight w:val="none"/>
        </w:rPr>
        <w:t>三、评标程序</w:t>
      </w:r>
    </w:p>
    <w:p w14:paraId="62A8E6A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1AB0A13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730195FE">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1C964CA8">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47891077">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113C4F13">
      <w:pPr>
        <w:pStyle w:val="131"/>
        <w:spacing w:before="0"/>
        <w:ind w:firstLine="480"/>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rPr>
        <w:t>3.4.1.1投标文件中开标一览表(报价表)内容与投标文件中相应内容不一致的，以开标一览表(报价表)为准</w:t>
      </w:r>
      <w:r>
        <w:rPr>
          <w:rFonts w:hint="eastAsia" w:ascii="宋体" w:hAnsi="宋体" w:cs="宋体"/>
          <w:color w:val="auto"/>
          <w:kern w:val="0"/>
          <w:szCs w:val="24"/>
          <w:highlight w:val="none"/>
          <w:lang w:eastAsia="zh-CN"/>
        </w:rPr>
        <w:t>；</w:t>
      </w:r>
    </w:p>
    <w:p w14:paraId="42E68010">
      <w:pPr>
        <w:pStyle w:val="131"/>
        <w:spacing w:before="0"/>
        <w:ind w:firstLine="480"/>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rPr>
        <w:t>3.4.1.2大写金额和小写金额不一致的，以大写金额为准</w:t>
      </w:r>
      <w:r>
        <w:rPr>
          <w:rFonts w:hint="eastAsia" w:ascii="宋体" w:hAnsi="宋体" w:cs="宋体"/>
          <w:color w:val="auto"/>
          <w:kern w:val="0"/>
          <w:szCs w:val="24"/>
          <w:highlight w:val="none"/>
          <w:lang w:eastAsia="zh-CN"/>
        </w:rPr>
        <w:t>；</w:t>
      </w:r>
    </w:p>
    <w:p w14:paraId="18C4A94B">
      <w:pPr>
        <w:pStyle w:val="131"/>
        <w:spacing w:before="0"/>
        <w:ind w:firstLine="480"/>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rPr>
        <w:t>3.4.1.3单价金额小数点或者百分比有明显错位的，以开标一览表的总价为准，并修改单价</w:t>
      </w:r>
      <w:r>
        <w:rPr>
          <w:rFonts w:hint="eastAsia" w:ascii="宋体" w:hAnsi="宋体" w:cs="宋体"/>
          <w:color w:val="auto"/>
          <w:kern w:val="0"/>
          <w:szCs w:val="24"/>
          <w:highlight w:val="none"/>
          <w:lang w:eastAsia="zh-CN"/>
        </w:rPr>
        <w:t>；</w:t>
      </w:r>
    </w:p>
    <w:p w14:paraId="4F895847">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39B04DC0">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4690B131">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6242CEE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3C902794">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投标人不能证明其报价合理性的，评标委员会应当将其作为无效投标处理。</w:t>
      </w:r>
    </w:p>
    <w:p w14:paraId="3F68D51C">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7C18A109">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D82FC37">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3EBDCC2">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w:t>
      </w:r>
      <w:r>
        <w:rPr>
          <w:rFonts w:hint="eastAsia" w:ascii="宋体" w:hAnsi="宋体" w:cs="宋体"/>
          <w:bCs/>
          <w:color w:val="auto"/>
          <w:kern w:val="0"/>
          <w:sz w:val="24"/>
          <w:highlight w:val="none"/>
        </w:rPr>
        <w:t>6</w:t>
      </w:r>
      <w:r>
        <w:rPr>
          <w:rFonts w:hint="eastAsia" w:ascii="宋体" w:hAnsi="宋体" w:cs="宋体"/>
          <w:b/>
          <w:color w:val="auto"/>
          <w:kern w:val="0"/>
          <w:sz w:val="24"/>
          <w:highlight w:val="none"/>
        </w:rPr>
        <w:t>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22B7AFE">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3F7E8E5E">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43B11CC">
      <w:pPr>
        <w:pStyle w:val="27"/>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370E3C2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0EF67A1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3AAC083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5482B9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7E47A74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713D5B27">
      <w:pPr>
        <w:snapToGrid w:val="0"/>
        <w:spacing w:line="360" w:lineRule="auto"/>
        <w:ind w:firstLine="120" w:firstLineChars="50"/>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 xml:space="preserve">   4.2.6投标文件出现不是唯一的、有选择性投标报价的</w:t>
      </w:r>
      <w:r>
        <w:rPr>
          <w:rFonts w:hint="eastAsia" w:ascii="宋体" w:hAnsi="宋体" w:cs="宋体"/>
          <w:color w:val="auto"/>
          <w:kern w:val="0"/>
          <w:sz w:val="24"/>
          <w:highlight w:val="none"/>
          <w:lang w:eastAsia="zh-CN"/>
        </w:rPr>
        <w:t>；</w:t>
      </w:r>
    </w:p>
    <w:p w14:paraId="75C7F19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 xml:space="preserve"> 投标报价低于项目预算50%，未在报价文件中详细阐述不影响产品质量或者诚信履约的具体原因的；</w:t>
      </w:r>
    </w:p>
    <w:p w14:paraId="582E388B">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004BF81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7C5FEF4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745EC7FE">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3D6AFCB6">
      <w:pPr>
        <w:spacing w:line="360" w:lineRule="auto"/>
        <w:ind w:firstLine="480" w:firstLineChars="200"/>
        <w:rPr>
          <w:color w:val="auto"/>
          <w:highlight w:val="none"/>
        </w:rPr>
      </w:pPr>
      <w:r>
        <w:rPr>
          <w:rFonts w:hint="eastAsia" w:ascii="宋体" w:hAnsi="宋体" w:cs="宋体"/>
          <w:color w:val="auto"/>
          <w:kern w:val="0"/>
          <w:sz w:val="24"/>
          <w:highlight w:val="none"/>
        </w:rPr>
        <w:t>4.2.12</w:t>
      </w:r>
      <w:r>
        <w:rPr>
          <w:rFonts w:hint="eastAsia" w:ascii="宋体" w:hAnsi="宋体" w:eastAsia="宋体" w:cs="宋体"/>
          <w:color w:val="auto"/>
          <w:kern w:val="0"/>
          <w:sz w:val="24"/>
          <w:highlight w:val="none"/>
          <w:lang w:val="en-US" w:eastAsia="zh-CN"/>
        </w:rPr>
        <w:t>参与同一个采购包（标段）的供应商存在下列情形之一且无法合理解释的，其投标文件无效：</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lang w:val="en-US" w:eastAsia="zh-CN"/>
        </w:rPr>
        <w:t>不同供应商的电子投标文件上传计算机的网卡MAC地址或硬盘序列号等硬件信息相同的；</w:t>
      </w: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lang w:val="en-US" w:eastAsia="zh-CN"/>
        </w:rPr>
        <w:t>上传的电子投标文件若出现使用本项目其他投标供应商的数字证书加密的，或者加盖本项目其他投标供应商的电子印章的；</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lang w:val="en-US" w:eastAsia="zh-CN"/>
        </w:rPr>
        <w:t>不同供应商的投标文件的内容存在3处（含）以上错误一致的；</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lang w:val="en-US" w:eastAsia="zh-CN"/>
        </w:rPr>
        <w:t>不同供应商联系人为同一人或不同联系人的联系电话一致的。</w:t>
      </w:r>
    </w:p>
    <w:p w14:paraId="72E45CC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投标人仅提交备份投标文件，未在电子交易平台传输递交投标文件的，投标无效；</w:t>
      </w:r>
    </w:p>
    <w:p w14:paraId="2D59A48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投标人未提供样品或提供的样品不满足采购需求实质性条件的，投标无效；</w:t>
      </w:r>
    </w:p>
    <w:p w14:paraId="48A7F9A3">
      <w:pPr>
        <w:spacing w:line="360" w:lineRule="auto"/>
        <w:ind w:firstLine="480" w:firstLineChars="200"/>
        <w:rPr>
          <w:color w:val="auto"/>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投标文件不满足招标文件的实质性要求的；</w:t>
      </w:r>
    </w:p>
    <w:p w14:paraId="0C41E8B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法律、法规、规章（适用本市的）及省级以上规范性文件（适用本市的）规定的其他无效情形。</w:t>
      </w:r>
    </w:p>
    <w:p w14:paraId="55808E57">
      <w:pPr>
        <w:pStyle w:val="27"/>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275057E1">
      <w:pPr>
        <w:pStyle w:val="27"/>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3AA5EE13">
      <w:pPr>
        <w:pStyle w:val="27"/>
        <w:snapToGrid w:val="0"/>
        <w:spacing w:line="360" w:lineRule="auto"/>
        <w:rPr>
          <w:rFonts w:cs="宋体"/>
          <w:color w:val="auto"/>
          <w:highlight w:val="none"/>
        </w:rPr>
      </w:pPr>
      <w:r>
        <w:rPr>
          <w:rFonts w:hint="eastAsia" w:cs="宋体"/>
          <w:color w:val="auto"/>
          <w:highlight w:val="none"/>
        </w:rPr>
        <w:t>5.2出现影响采购公正的违法、违规行为的；</w:t>
      </w:r>
    </w:p>
    <w:p w14:paraId="5DE387A5">
      <w:pPr>
        <w:pStyle w:val="27"/>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5A2D0CD8">
      <w:pPr>
        <w:pStyle w:val="27"/>
        <w:snapToGrid w:val="0"/>
        <w:spacing w:line="360" w:lineRule="auto"/>
        <w:rPr>
          <w:rFonts w:cs="宋体"/>
          <w:color w:val="auto"/>
          <w:highlight w:val="none"/>
        </w:rPr>
      </w:pPr>
      <w:r>
        <w:rPr>
          <w:rFonts w:hint="eastAsia" w:cs="宋体"/>
          <w:color w:val="auto"/>
          <w:highlight w:val="none"/>
        </w:rPr>
        <w:t>5.4因重大变故，采购任务取消的。</w:t>
      </w:r>
    </w:p>
    <w:p w14:paraId="2680E153">
      <w:pPr>
        <w:pStyle w:val="27"/>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14:paraId="7AD1212E">
      <w:pPr>
        <w:pStyle w:val="27"/>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5F1ABA3">
      <w:pPr>
        <w:pStyle w:val="27"/>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58CEF7A2">
      <w:pPr>
        <w:pStyle w:val="27"/>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0057EC2A">
      <w:pPr>
        <w:pStyle w:val="27"/>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6771CB4C">
      <w:pPr>
        <w:pStyle w:val="27"/>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2F65EF27">
      <w:pPr>
        <w:pStyle w:val="27"/>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2811B021">
      <w:pPr>
        <w:spacing w:line="360" w:lineRule="auto"/>
        <w:ind w:firstLine="420"/>
        <w:outlineLvl w:val="0"/>
        <w:rPr>
          <w:rFonts w:cs="宋体"/>
          <w:color w:val="auto"/>
          <w:highlight w:val="none"/>
        </w:rPr>
      </w:pPr>
      <w:r>
        <w:rPr>
          <w:rFonts w:hint="eastAsia" w:asciiTheme="minorEastAsia" w:hAnsiTheme="minorEastAsia" w:eastAsiaTheme="minorEastAsia" w:cstheme="minorEastAsia"/>
          <w:color w:val="auto"/>
          <w:highlight w:val="none"/>
        </w:rPr>
        <w:t>7.</w:t>
      </w:r>
      <w:r>
        <w:rPr>
          <w:rFonts w:hint="eastAsia" w:asciiTheme="minorEastAsia" w:hAnsiTheme="minorEastAsia" w:eastAsiaTheme="minorEastAsia" w:cstheme="minorEastAsia"/>
          <w:color w:val="auto"/>
          <w:sz w:val="24"/>
          <w:highlight w:val="none"/>
        </w:rPr>
        <w:t>5</w:t>
      </w:r>
      <w:r>
        <w:rPr>
          <w:rFonts w:hint="eastAsia" w:cs="宋体"/>
          <w:color w:val="auto"/>
          <w:sz w:val="24"/>
          <w:highlight w:val="none"/>
        </w:rPr>
        <w:t>政府采购当事人有其他违反政府采购法或者政府采购法实施条例等法律法规规定的行为，经改正后仍然影响或者可能影响中标结果或者依法被认定为中标无效的，依照7.1-7.4规定处理。</w:t>
      </w:r>
    </w:p>
    <w:p w14:paraId="30ACFBAC">
      <w:pPr>
        <w:rPr>
          <w:rFonts w:cs="宋体"/>
          <w:color w:val="auto"/>
          <w:highlight w:val="none"/>
        </w:rPr>
      </w:pPr>
      <w:r>
        <w:rPr>
          <w:rFonts w:hint="eastAsia" w:cs="宋体"/>
          <w:color w:val="auto"/>
          <w:highlight w:val="none"/>
        </w:rPr>
        <w:br w:type="page"/>
      </w:r>
    </w:p>
    <w:p w14:paraId="6084BCFD">
      <w:pPr>
        <w:numPr>
          <w:ilvl w:val="0"/>
          <w:numId w:val="7"/>
        </w:num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拟签订的合同文本</w:t>
      </w:r>
    </w:p>
    <w:p w14:paraId="607134C4">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774EB278">
      <w:pPr>
        <w:pStyle w:val="3"/>
        <w:ind w:left="0" w:firstLine="0"/>
        <w:rPr>
          <w:color w:val="auto"/>
          <w:highlight w:val="none"/>
        </w:rPr>
      </w:pPr>
    </w:p>
    <w:p w14:paraId="61D250A7">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3B4A52A6">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3F049707">
      <w:pPr>
        <w:pStyle w:val="701"/>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0F78BDD2">
      <w:pPr>
        <w:spacing w:before="120" w:line="22" w:lineRule="atLeast"/>
        <w:rPr>
          <w:rFonts w:ascii="宋体" w:hAnsi="宋体" w:cs="宋体"/>
          <w:color w:val="auto"/>
          <w:sz w:val="24"/>
          <w:highlight w:val="none"/>
        </w:rPr>
      </w:pPr>
    </w:p>
    <w:p w14:paraId="1CD75631">
      <w:pPr>
        <w:pStyle w:val="3"/>
        <w:rPr>
          <w:color w:val="auto"/>
          <w:highlight w:val="none"/>
        </w:rPr>
      </w:pPr>
    </w:p>
    <w:p w14:paraId="6946884D">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1460B390">
      <w:pPr>
        <w:pStyle w:val="598"/>
        <w:spacing w:before="120" w:line="22" w:lineRule="atLeast"/>
        <w:rPr>
          <w:rFonts w:ascii="宋体" w:hAnsi="宋体" w:eastAsia="宋体" w:cs="宋体"/>
          <w:color w:val="auto"/>
          <w:szCs w:val="24"/>
          <w:highlight w:val="none"/>
        </w:rPr>
      </w:pPr>
    </w:p>
    <w:p w14:paraId="4B77DEB0">
      <w:pPr>
        <w:pStyle w:val="598"/>
        <w:spacing w:before="120" w:line="22" w:lineRule="atLeast"/>
        <w:rPr>
          <w:rFonts w:ascii="宋体" w:hAnsi="宋体" w:eastAsia="宋体" w:cs="宋体"/>
          <w:color w:val="auto"/>
          <w:szCs w:val="24"/>
          <w:highlight w:val="none"/>
        </w:rPr>
      </w:pPr>
    </w:p>
    <w:p w14:paraId="39968248">
      <w:pPr>
        <w:rPr>
          <w:rFonts w:ascii="宋体" w:hAnsi="宋体" w:cs="宋体"/>
          <w:color w:val="auto"/>
          <w:sz w:val="24"/>
          <w:highlight w:val="none"/>
        </w:rPr>
      </w:pPr>
    </w:p>
    <w:p w14:paraId="558A6258">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06B97603">
      <w:pPr>
        <w:spacing w:before="120" w:line="22" w:lineRule="atLeast"/>
        <w:rPr>
          <w:rFonts w:ascii="宋体" w:hAnsi="宋体" w:cs="宋体"/>
          <w:color w:val="auto"/>
          <w:sz w:val="24"/>
          <w:highlight w:val="none"/>
        </w:rPr>
      </w:pPr>
    </w:p>
    <w:p w14:paraId="0B365429">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2F5FE370">
      <w:pPr>
        <w:spacing w:before="120" w:line="22" w:lineRule="atLeast"/>
        <w:rPr>
          <w:rFonts w:ascii="宋体" w:hAnsi="宋体" w:cs="宋体"/>
          <w:color w:val="auto"/>
          <w:sz w:val="24"/>
          <w:highlight w:val="none"/>
        </w:rPr>
      </w:pPr>
    </w:p>
    <w:p w14:paraId="5BC770FF">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2870D21D">
      <w:pPr>
        <w:spacing w:before="120" w:line="22" w:lineRule="atLeast"/>
        <w:rPr>
          <w:rFonts w:ascii="宋体" w:hAnsi="宋体" w:cs="宋体"/>
          <w:color w:val="auto"/>
          <w:sz w:val="24"/>
          <w:highlight w:val="none"/>
        </w:rPr>
      </w:pPr>
    </w:p>
    <w:p w14:paraId="129C8566">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7DE85238">
      <w:pPr>
        <w:rPr>
          <w:rFonts w:ascii="宋体" w:hAnsi="宋体" w:cs="宋体"/>
          <w:b/>
          <w:color w:val="auto"/>
          <w:sz w:val="24"/>
          <w:highlight w:val="none"/>
        </w:rPr>
      </w:pPr>
      <w:r>
        <w:rPr>
          <w:rFonts w:ascii="宋体" w:hAnsi="宋体" w:cs="宋体"/>
          <w:b/>
          <w:color w:val="auto"/>
          <w:sz w:val="24"/>
          <w:highlight w:val="none"/>
        </w:rPr>
        <w:br w:type="page"/>
      </w:r>
    </w:p>
    <w:p w14:paraId="4B7A26D2">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（采购人）</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（项目名称）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696916F5">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（采购人）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726A5741">
      <w:pPr>
        <w:spacing w:line="560" w:lineRule="exact"/>
        <w:ind w:firstLine="482" w:firstLineChars="200"/>
        <w:outlineLvl w:val="0"/>
        <w:rPr>
          <w:rFonts w:ascii="宋体" w:hAnsi="宋体"/>
          <w:color w:val="auto"/>
          <w:sz w:val="24"/>
          <w:highlight w:val="none"/>
        </w:rPr>
      </w:pPr>
      <w:bookmarkStart w:id="395" w:name="_Toc15367"/>
      <w:bookmarkStart w:id="396" w:name="_Toc20421"/>
      <w:bookmarkStart w:id="397" w:name="_Toc19273"/>
      <w:bookmarkStart w:id="398" w:name="_Toc22967"/>
      <w:bookmarkStart w:id="399" w:name="_Toc28855"/>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5"/>
      <w:bookmarkEnd w:id="396"/>
      <w:bookmarkEnd w:id="397"/>
      <w:bookmarkEnd w:id="398"/>
      <w:bookmarkEnd w:id="399"/>
    </w:p>
    <w:p w14:paraId="21DBEA99">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AE6E67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180AA36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3643AE7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3E3D69F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6D20079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45424783">
      <w:pPr>
        <w:spacing w:line="560" w:lineRule="exact"/>
        <w:ind w:firstLine="482" w:firstLineChars="200"/>
        <w:outlineLvl w:val="0"/>
        <w:rPr>
          <w:rFonts w:ascii="宋体" w:hAnsi="宋体"/>
          <w:b/>
          <w:color w:val="auto"/>
          <w:sz w:val="24"/>
          <w:highlight w:val="none"/>
        </w:rPr>
      </w:pPr>
      <w:bookmarkStart w:id="400" w:name="_Toc22185"/>
      <w:bookmarkStart w:id="401" w:name="_Toc6311"/>
      <w:bookmarkStart w:id="402" w:name="_Toc2918"/>
      <w:bookmarkStart w:id="403" w:name="_Toc18585"/>
      <w:bookmarkStart w:id="404" w:name="_Toc6773"/>
      <w:r>
        <w:rPr>
          <w:rFonts w:ascii="宋体" w:hAnsi="宋体"/>
          <w:b/>
          <w:color w:val="auto"/>
          <w:sz w:val="24"/>
          <w:highlight w:val="none"/>
        </w:rPr>
        <w:t xml:space="preserve">1.2 </w:t>
      </w:r>
      <w:r>
        <w:rPr>
          <w:rFonts w:hint="eastAsia" w:ascii="宋体" w:hAnsi="宋体"/>
          <w:b/>
          <w:color w:val="auto"/>
          <w:sz w:val="24"/>
          <w:highlight w:val="none"/>
        </w:rPr>
        <w:t>标的</w:t>
      </w:r>
      <w:bookmarkEnd w:id="400"/>
      <w:bookmarkEnd w:id="401"/>
      <w:bookmarkEnd w:id="402"/>
      <w:bookmarkEnd w:id="403"/>
      <w:bookmarkEnd w:id="404"/>
    </w:p>
    <w:p w14:paraId="7F6CBC54">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56BCA43F">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751F5038">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79CE5432">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25BE014C">
      <w:pPr>
        <w:pStyle w:val="959"/>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否）涉及货物。若涉及货物的的，则：</w:t>
      </w:r>
    </w:p>
    <w:p w14:paraId="0E748466">
      <w:pPr>
        <w:spacing w:line="560" w:lineRule="exact"/>
        <w:ind w:firstLine="480" w:firstLineChars="200"/>
        <w:rPr>
          <w:rFonts w:ascii="宋体" w:hAnsi="宋体" w:cs="宋体"/>
          <w:color w:val="auto"/>
          <w:sz w:val="24"/>
          <w:highlight w:val="none"/>
          <w:u w:val="single"/>
        </w:rPr>
      </w:pPr>
      <w:bookmarkStart w:id="405" w:name="_Toc21124"/>
      <w:bookmarkStart w:id="406" w:name="_Toc4929"/>
      <w:bookmarkStart w:id="407" w:name="_Toc13918"/>
      <w:bookmarkStart w:id="408" w:name="_Toc5635"/>
      <w:bookmarkStart w:id="409" w:name="_Toc1386"/>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CC6F336">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BD5FD2F">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D84B6E2">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5"/>
      <w:bookmarkEnd w:id="406"/>
      <w:bookmarkEnd w:id="407"/>
      <w:bookmarkEnd w:id="408"/>
      <w:bookmarkEnd w:id="409"/>
    </w:p>
    <w:p w14:paraId="14B0C76D">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573F68D0">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58CBDF31">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0A41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226D3EA">
            <w:pPr>
              <w:pStyle w:val="320"/>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685963A2">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29A36129">
            <w:pPr>
              <w:pStyle w:val="320"/>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0CE9E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3E41AC9">
            <w:pPr>
              <w:pStyle w:val="320"/>
              <w:spacing w:line="560" w:lineRule="exact"/>
              <w:ind w:firstLine="200"/>
              <w:jc w:val="center"/>
              <w:rPr>
                <w:rFonts w:hAnsi="宋体"/>
                <w:color w:val="auto"/>
                <w:sz w:val="24"/>
                <w:szCs w:val="24"/>
                <w:highlight w:val="none"/>
              </w:rPr>
            </w:pPr>
          </w:p>
        </w:tc>
        <w:tc>
          <w:tcPr>
            <w:tcW w:w="3402" w:type="dxa"/>
            <w:vAlign w:val="center"/>
          </w:tcPr>
          <w:p w14:paraId="2E9564C3">
            <w:pPr>
              <w:pStyle w:val="320"/>
              <w:spacing w:line="560" w:lineRule="exact"/>
              <w:ind w:firstLine="200"/>
              <w:jc w:val="center"/>
              <w:rPr>
                <w:rFonts w:hAnsi="宋体"/>
                <w:color w:val="auto"/>
                <w:sz w:val="24"/>
                <w:szCs w:val="24"/>
                <w:highlight w:val="none"/>
              </w:rPr>
            </w:pPr>
          </w:p>
        </w:tc>
        <w:tc>
          <w:tcPr>
            <w:tcW w:w="2552" w:type="dxa"/>
            <w:vAlign w:val="center"/>
          </w:tcPr>
          <w:p w14:paraId="64C9521D">
            <w:pPr>
              <w:pStyle w:val="320"/>
              <w:spacing w:line="560" w:lineRule="exact"/>
              <w:ind w:firstLine="200"/>
              <w:jc w:val="center"/>
              <w:rPr>
                <w:rFonts w:hAnsi="宋体"/>
                <w:color w:val="auto"/>
                <w:sz w:val="24"/>
                <w:szCs w:val="24"/>
                <w:highlight w:val="none"/>
              </w:rPr>
            </w:pPr>
          </w:p>
        </w:tc>
      </w:tr>
      <w:tr w14:paraId="3A481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801086B">
            <w:pPr>
              <w:pStyle w:val="320"/>
              <w:spacing w:line="560" w:lineRule="exact"/>
              <w:ind w:firstLine="200"/>
              <w:jc w:val="center"/>
              <w:rPr>
                <w:rFonts w:hAnsi="宋体"/>
                <w:color w:val="auto"/>
                <w:sz w:val="24"/>
                <w:szCs w:val="24"/>
                <w:highlight w:val="none"/>
              </w:rPr>
            </w:pPr>
          </w:p>
        </w:tc>
        <w:tc>
          <w:tcPr>
            <w:tcW w:w="3402" w:type="dxa"/>
            <w:vAlign w:val="center"/>
          </w:tcPr>
          <w:p w14:paraId="7EAE7FDC">
            <w:pPr>
              <w:pStyle w:val="320"/>
              <w:spacing w:line="560" w:lineRule="exact"/>
              <w:ind w:firstLine="200"/>
              <w:jc w:val="center"/>
              <w:rPr>
                <w:rFonts w:hAnsi="宋体"/>
                <w:color w:val="auto"/>
                <w:sz w:val="24"/>
                <w:szCs w:val="24"/>
                <w:highlight w:val="none"/>
              </w:rPr>
            </w:pPr>
          </w:p>
        </w:tc>
        <w:tc>
          <w:tcPr>
            <w:tcW w:w="2552" w:type="dxa"/>
            <w:vAlign w:val="center"/>
          </w:tcPr>
          <w:p w14:paraId="69E07149">
            <w:pPr>
              <w:pStyle w:val="320"/>
              <w:spacing w:line="560" w:lineRule="exact"/>
              <w:ind w:firstLine="200"/>
              <w:jc w:val="center"/>
              <w:rPr>
                <w:rFonts w:hAnsi="宋体"/>
                <w:color w:val="auto"/>
                <w:sz w:val="24"/>
                <w:szCs w:val="24"/>
                <w:highlight w:val="none"/>
              </w:rPr>
            </w:pPr>
          </w:p>
        </w:tc>
      </w:tr>
      <w:tr w14:paraId="496CF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95125A1">
            <w:pPr>
              <w:pStyle w:val="320"/>
              <w:spacing w:line="560" w:lineRule="exact"/>
              <w:ind w:firstLine="200"/>
              <w:jc w:val="center"/>
              <w:rPr>
                <w:rFonts w:hAnsi="宋体"/>
                <w:color w:val="auto"/>
                <w:sz w:val="24"/>
                <w:szCs w:val="24"/>
                <w:highlight w:val="none"/>
              </w:rPr>
            </w:pPr>
          </w:p>
        </w:tc>
        <w:tc>
          <w:tcPr>
            <w:tcW w:w="3402" w:type="dxa"/>
            <w:vAlign w:val="center"/>
          </w:tcPr>
          <w:p w14:paraId="39C77883">
            <w:pPr>
              <w:pStyle w:val="320"/>
              <w:spacing w:line="560" w:lineRule="exact"/>
              <w:ind w:firstLine="200"/>
              <w:jc w:val="center"/>
              <w:rPr>
                <w:rFonts w:hAnsi="宋体"/>
                <w:color w:val="auto"/>
                <w:sz w:val="24"/>
                <w:szCs w:val="24"/>
                <w:highlight w:val="none"/>
              </w:rPr>
            </w:pPr>
          </w:p>
        </w:tc>
        <w:tc>
          <w:tcPr>
            <w:tcW w:w="2552" w:type="dxa"/>
            <w:vAlign w:val="center"/>
          </w:tcPr>
          <w:p w14:paraId="0C9D1ED6">
            <w:pPr>
              <w:pStyle w:val="320"/>
              <w:spacing w:line="560" w:lineRule="exact"/>
              <w:ind w:firstLine="200"/>
              <w:jc w:val="center"/>
              <w:rPr>
                <w:rFonts w:hAnsi="宋体"/>
                <w:color w:val="auto"/>
                <w:sz w:val="24"/>
                <w:szCs w:val="24"/>
                <w:highlight w:val="none"/>
              </w:rPr>
            </w:pPr>
          </w:p>
        </w:tc>
      </w:tr>
      <w:tr w14:paraId="495BD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A0F01D5">
            <w:pPr>
              <w:pStyle w:val="320"/>
              <w:spacing w:line="560" w:lineRule="exact"/>
              <w:ind w:firstLine="200"/>
              <w:jc w:val="center"/>
              <w:rPr>
                <w:rFonts w:hAnsi="宋体"/>
                <w:color w:val="auto"/>
                <w:sz w:val="24"/>
                <w:szCs w:val="24"/>
                <w:highlight w:val="none"/>
              </w:rPr>
            </w:pPr>
          </w:p>
        </w:tc>
        <w:tc>
          <w:tcPr>
            <w:tcW w:w="3402" w:type="dxa"/>
            <w:vAlign w:val="center"/>
          </w:tcPr>
          <w:p w14:paraId="527C3940">
            <w:pPr>
              <w:pStyle w:val="320"/>
              <w:spacing w:line="560" w:lineRule="exact"/>
              <w:ind w:firstLine="200"/>
              <w:jc w:val="center"/>
              <w:rPr>
                <w:rFonts w:hAnsi="宋体"/>
                <w:color w:val="auto"/>
                <w:sz w:val="24"/>
                <w:szCs w:val="24"/>
                <w:highlight w:val="none"/>
              </w:rPr>
            </w:pPr>
          </w:p>
        </w:tc>
        <w:tc>
          <w:tcPr>
            <w:tcW w:w="2552" w:type="dxa"/>
            <w:vAlign w:val="center"/>
          </w:tcPr>
          <w:p w14:paraId="5266BB49">
            <w:pPr>
              <w:pStyle w:val="320"/>
              <w:spacing w:line="560" w:lineRule="exact"/>
              <w:ind w:firstLine="200"/>
              <w:jc w:val="center"/>
              <w:rPr>
                <w:rFonts w:hAnsi="宋体"/>
                <w:color w:val="auto"/>
                <w:sz w:val="24"/>
                <w:szCs w:val="24"/>
                <w:highlight w:val="none"/>
              </w:rPr>
            </w:pPr>
          </w:p>
        </w:tc>
      </w:tr>
      <w:tr w14:paraId="52501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C1E435C">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68D6E11F">
            <w:pPr>
              <w:pStyle w:val="320"/>
              <w:spacing w:line="560" w:lineRule="exact"/>
              <w:ind w:firstLine="200"/>
              <w:jc w:val="center"/>
              <w:rPr>
                <w:rFonts w:hAnsi="宋体"/>
                <w:color w:val="auto"/>
                <w:sz w:val="24"/>
                <w:szCs w:val="24"/>
                <w:highlight w:val="none"/>
              </w:rPr>
            </w:pPr>
          </w:p>
        </w:tc>
      </w:tr>
    </w:tbl>
    <w:p w14:paraId="006F1524">
      <w:pPr>
        <w:spacing w:line="560" w:lineRule="exact"/>
        <w:ind w:firstLine="480" w:firstLineChars="200"/>
        <w:rPr>
          <w:rFonts w:ascii="宋体" w:hAnsi="宋体"/>
          <w:color w:val="auto"/>
          <w:sz w:val="24"/>
          <w:highlight w:val="none"/>
        </w:rPr>
      </w:pPr>
      <w:bookmarkStart w:id="410" w:name="_Toc26916"/>
      <w:bookmarkStart w:id="411" w:name="_Toc14993"/>
      <w:bookmarkStart w:id="412" w:name="_Toc30158"/>
      <w:bookmarkStart w:id="413" w:name="_Toc3654"/>
      <w:bookmarkStart w:id="414" w:name="_Toc30506"/>
      <w:r>
        <w:rPr>
          <w:rFonts w:hint="eastAsia" w:ascii="宋体" w:hAnsi="宋体"/>
          <w:bCs/>
          <w:color w:val="auto"/>
          <w:sz w:val="24"/>
          <w:highlight w:val="none"/>
        </w:rPr>
        <w:t>1.3.2单价合同，</w:t>
      </w:r>
      <w:r>
        <w:rPr>
          <w:rFonts w:hint="eastAsia" w:ascii="宋体" w:hAnsi="宋体"/>
          <w:bCs/>
          <w:color w:val="auto"/>
          <w:sz w:val="24"/>
          <w:highlight w:val="none"/>
          <w:u w:val="none"/>
          <w:lang w:val="en-US" w:eastAsia="zh-CN"/>
        </w:rPr>
        <w:t>暂定总价为：</w:t>
      </w:r>
      <w:r>
        <w:rPr>
          <w:rFonts w:hint="eastAsia" w:ascii="宋体" w:hAnsi="宋体"/>
          <w:bCs/>
          <w:color w:val="auto"/>
          <w:sz w:val="24"/>
          <w:highlight w:val="none"/>
          <w:u w:val="single"/>
          <w:lang w:val="en-US" w:eastAsia="zh-CN"/>
        </w:rPr>
        <w:t xml:space="preserve">     </w:t>
      </w:r>
      <w:r>
        <w:rPr>
          <w:rFonts w:hint="eastAsia" w:ascii="宋体" w:hAnsi="宋体"/>
          <w:bCs/>
          <w:color w:val="auto"/>
          <w:sz w:val="24"/>
          <w:highlight w:val="none"/>
          <w:u w:val="none"/>
          <w:lang w:val="en-US" w:eastAsia="zh-CN"/>
        </w:rPr>
        <w:t>元，</w:t>
      </w:r>
      <w:r>
        <w:rPr>
          <w:rFonts w:hint="eastAsia" w:ascii="宋体" w:hAnsi="宋体"/>
          <w:bCs/>
          <w:color w:val="auto"/>
          <w:sz w:val="24"/>
          <w:highlight w:val="none"/>
        </w:rPr>
        <w:t>本合同单价（含税）标准为：</w:t>
      </w:r>
      <w:r>
        <w:rPr>
          <w:rFonts w:hint="eastAsia" w:ascii="宋体" w:hAnsi="宋体"/>
          <w:bCs/>
          <w:color w:val="auto"/>
          <w:sz w:val="24"/>
          <w:highlight w:val="none"/>
          <w:u w:val="single"/>
        </w:rPr>
        <w:t xml:space="preserve">   </w:t>
      </w:r>
      <w:r>
        <w:rPr>
          <w:rFonts w:hint="eastAsia" w:ascii="宋体" w:hAnsi="宋体"/>
          <w:bCs/>
          <w:color w:val="auto"/>
          <w:sz w:val="24"/>
          <w:highlight w:val="none"/>
          <w:u w:val="single"/>
          <w:lang w:val="en-US" w:eastAsia="zh-CN"/>
        </w:rPr>
        <w:t xml:space="preserve"> </w:t>
      </w:r>
      <w:r>
        <w:rPr>
          <w:rFonts w:hint="eastAsia" w:ascii="宋体" w:hAnsi="宋体"/>
          <w:bCs/>
          <w:color w:val="auto"/>
          <w:sz w:val="24"/>
          <w:highlight w:val="none"/>
          <w:u w:val="single"/>
        </w:rPr>
        <w:t xml:space="preserve"> </w:t>
      </w:r>
      <w:r>
        <w:rPr>
          <w:rFonts w:hint="eastAsia" w:ascii="宋体" w:hAnsi="宋体"/>
          <w:bCs/>
          <w:color w:val="auto"/>
          <w:sz w:val="24"/>
          <w:highlight w:val="none"/>
          <w:u w:val="none"/>
          <w:lang w:val="en-US" w:eastAsia="zh-CN"/>
        </w:rPr>
        <w:t>元/亩</w:t>
      </w:r>
      <w:r>
        <w:rPr>
          <w:rFonts w:ascii="宋体" w:hAnsi="宋体"/>
          <w:color w:val="auto"/>
          <w:sz w:val="24"/>
          <w:highlight w:val="none"/>
          <w:u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7EC753D6">
      <w:pPr>
        <w:pStyle w:val="3"/>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0"/>
    <w:bookmarkEnd w:id="411"/>
    <w:bookmarkEnd w:id="412"/>
    <w:bookmarkEnd w:id="413"/>
    <w:bookmarkEnd w:id="414"/>
    <w:p w14:paraId="37B75D44">
      <w:pPr>
        <w:pStyle w:val="959"/>
        <w:spacing w:before="0" w:beforeAutospacing="0" w:after="0" w:afterAutospacing="0" w:line="360" w:lineRule="auto"/>
        <w:ind w:firstLine="480"/>
        <w:rPr>
          <w:b/>
          <w:color w:val="auto"/>
          <w:highlight w:val="none"/>
        </w:rPr>
      </w:pPr>
      <w:bookmarkStart w:id="415" w:name="_Toc4760"/>
      <w:bookmarkStart w:id="416" w:name="_Toc8772"/>
      <w:bookmarkStart w:id="417" w:name="_Toc3625"/>
      <w:bookmarkStart w:id="418" w:name="_Toc31421"/>
      <w:bookmarkStart w:id="419" w:name="_Toc11108"/>
      <w:r>
        <w:rPr>
          <w:rFonts w:hint="eastAsia"/>
          <w:b/>
          <w:color w:val="auto"/>
          <w:highlight w:val="none"/>
        </w:rPr>
        <w:t>1.4履约保证金</w:t>
      </w:r>
    </w:p>
    <w:p w14:paraId="337474ED">
      <w:pPr>
        <w:pStyle w:val="959"/>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u w:val="single"/>
          <w:lang w:val="en-US" w:eastAsia="zh-CN"/>
        </w:rPr>
        <w:t>否</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02B295F4">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1E05CC1">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03ABB82">
      <w:pPr>
        <w:pStyle w:val="3"/>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F21DB60">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1DD73A3D">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1.5预付款</w:t>
      </w:r>
    </w:p>
    <w:p w14:paraId="23A14788">
      <w:pPr>
        <w:pStyle w:val="959"/>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5374863A">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FE6D517">
      <w:pPr>
        <w:pStyle w:val="959"/>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47CB6A73">
      <w:pPr>
        <w:pStyle w:val="959"/>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04EB1958">
      <w:pPr>
        <w:pStyle w:val="959"/>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21DAA258">
      <w:pPr>
        <w:pStyle w:val="959"/>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F826447">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D7AA6EA">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15"/>
      <w:bookmarkEnd w:id="416"/>
      <w:bookmarkEnd w:id="417"/>
      <w:bookmarkEnd w:id="418"/>
      <w:bookmarkEnd w:id="419"/>
    </w:p>
    <w:p w14:paraId="0D0FC9A9">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246E2AAF">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366817DE">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23377ADA">
      <w:pPr>
        <w:spacing w:line="560" w:lineRule="exact"/>
        <w:ind w:firstLine="480" w:firstLineChars="200"/>
        <w:outlineLvl w:val="0"/>
        <w:rPr>
          <w:rFonts w:ascii="宋体" w:hAnsi="宋体"/>
          <w:bCs/>
          <w:color w:val="auto"/>
          <w:sz w:val="24"/>
          <w:highlight w:val="none"/>
        </w:rPr>
      </w:pPr>
      <w:bookmarkStart w:id="420" w:name="_Toc2375"/>
      <w:bookmarkStart w:id="421" w:name="_Toc3079"/>
      <w:bookmarkStart w:id="422" w:name="_Toc24662"/>
      <w:bookmarkStart w:id="423" w:name="_Toc8586"/>
      <w:bookmarkStart w:id="424" w:name="_Toc5698"/>
      <w:r>
        <w:rPr>
          <w:rFonts w:hint="eastAsia" w:ascii="宋体" w:hAnsi="宋体"/>
          <w:bCs/>
          <w:color w:val="auto"/>
          <w:sz w:val="24"/>
          <w:highlight w:val="none"/>
        </w:rPr>
        <w:t>1.7.4若服务</w:t>
      </w:r>
      <w:r>
        <w:rPr>
          <w:rFonts w:hint="eastAsia"/>
          <w:bCs/>
          <w:color w:val="auto"/>
          <w:sz w:val="24"/>
          <w:highlight w:val="none"/>
        </w:rPr>
        <w:t>涉及货物的，则货物的：</w:t>
      </w:r>
    </w:p>
    <w:p w14:paraId="6B37040D">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746F1A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1EA952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3BA0625">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0"/>
      <w:bookmarkEnd w:id="421"/>
      <w:bookmarkEnd w:id="422"/>
      <w:bookmarkEnd w:id="423"/>
      <w:bookmarkEnd w:id="424"/>
    </w:p>
    <w:p w14:paraId="2111AC29">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324DB2E0">
      <w:pPr>
        <w:pStyle w:val="3"/>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441CF839">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7521E2B2">
      <w:pPr>
        <w:spacing w:line="560" w:lineRule="exact"/>
        <w:ind w:firstLine="480" w:firstLineChars="200"/>
        <w:rPr>
          <w:rFonts w:ascii="宋体" w:hAnsi="宋体" w:cs="宋体"/>
          <w:color w:val="auto"/>
          <w:sz w:val="24"/>
          <w:highlight w:val="none"/>
        </w:rPr>
      </w:pPr>
      <w:bookmarkStart w:id="425" w:name="_Toc9497"/>
      <w:bookmarkStart w:id="426" w:name="_Toc18683"/>
      <w:bookmarkStart w:id="427" w:name="_Toc30329"/>
      <w:bookmarkStart w:id="428" w:name="_Toc32454"/>
      <w:bookmarkStart w:id="429" w:name="_Toc26807"/>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0065A0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7B9ED4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D7D70A2">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25"/>
    <w:bookmarkEnd w:id="426"/>
    <w:bookmarkEnd w:id="427"/>
    <w:bookmarkEnd w:id="428"/>
    <w:bookmarkEnd w:id="429"/>
    <w:p w14:paraId="653E321E">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1.9合同争议的解决</w:t>
      </w:r>
    </w:p>
    <w:p w14:paraId="2309F628">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4D9B42DF">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310BCD33">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34B2EA4E">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2.0 合同生效</w:t>
      </w:r>
    </w:p>
    <w:p w14:paraId="7F484D73">
      <w:pPr>
        <w:spacing w:line="560" w:lineRule="exact"/>
        <w:ind w:firstLine="480" w:firstLineChars="200"/>
        <w:rPr>
          <w:rFonts w:ascii="宋体" w:hAnsi="宋体"/>
          <w:color w:val="auto"/>
          <w:sz w:val="24"/>
          <w:highlight w:val="none"/>
          <w:lang w:val="zh-CN"/>
        </w:rPr>
      </w:pPr>
      <w:r>
        <w:rPr>
          <w:rFonts w:hint="eastAsia" w:ascii="宋体" w:hAnsi="宋体" w:cs="宋体"/>
          <w:color w:val="auto"/>
          <w:sz w:val="24"/>
          <w:highlight w:val="none"/>
        </w:rPr>
        <w:t>本合同自双方当事人盖章签字时生效。</w:t>
      </w:r>
    </w:p>
    <w:p w14:paraId="0FDAE12B">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2C9D216F">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6DA7F8C9">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26189759">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6DCC2C1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58E93CD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278A545F">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075E4233">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50F74CFF">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08CCA71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1DE078B9">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51660F63">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6301CDBA">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54F978F4">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7A2CE52B">
      <w:pPr>
        <w:rPr>
          <w:rFonts w:hint="eastAsia" w:ascii="宋体" w:hAnsi="宋体"/>
          <w:b/>
          <w:color w:val="auto"/>
          <w:szCs w:val="24"/>
          <w:highlight w:val="none"/>
        </w:rPr>
      </w:pPr>
      <w:r>
        <w:rPr>
          <w:rFonts w:hint="eastAsia" w:ascii="宋体" w:hAnsi="宋体"/>
          <w:b/>
          <w:color w:val="auto"/>
          <w:szCs w:val="24"/>
          <w:highlight w:val="none"/>
        </w:rPr>
        <w:br w:type="page"/>
      </w:r>
    </w:p>
    <w:p w14:paraId="630C0F2A">
      <w:pPr>
        <w:pStyle w:val="701"/>
        <w:spacing w:line="560" w:lineRule="exact"/>
        <w:ind w:left="420" w:leftChars="200" w:firstLine="0" w:firstLineChars="0"/>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11A38BE7">
      <w:pPr>
        <w:spacing w:line="560" w:lineRule="exact"/>
        <w:ind w:firstLine="482" w:firstLineChars="200"/>
        <w:outlineLvl w:val="0"/>
        <w:rPr>
          <w:rFonts w:ascii="宋体" w:hAnsi="宋体"/>
          <w:b/>
          <w:color w:val="auto"/>
          <w:sz w:val="24"/>
          <w:highlight w:val="none"/>
        </w:rPr>
      </w:pPr>
      <w:bookmarkStart w:id="430" w:name="_Toc14021"/>
      <w:bookmarkStart w:id="431" w:name="_Toc5228"/>
      <w:bookmarkStart w:id="432" w:name="_Toc25079"/>
      <w:bookmarkStart w:id="433" w:name="_Toc19680"/>
      <w:bookmarkStart w:id="434" w:name="_Toc31297"/>
      <w:r>
        <w:rPr>
          <w:rFonts w:ascii="宋体" w:hAnsi="宋体"/>
          <w:b/>
          <w:color w:val="auto"/>
          <w:sz w:val="24"/>
          <w:highlight w:val="none"/>
        </w:rPr>
        <w:t>2.1 定义</w:t>
      </w:r>
      <w:bookmarkEnd w:id="430"/>
      <w:bookmarkEnd w:id="431"/>
      <w:bookmarkEnd w:id="432"/>
      <w:bookmarkEnd w:id="433"/>
      <w:bookmarkEnd w:id="434"/>
    </w:p>
    <w:p w14:paraId="29CA1333">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722C63B8">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2CD5CB35">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535A3474">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1A616836">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6EE5C46A">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4C92389">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75104668">
      <w:pPr>
        <w:spacing w:line="560" w:lineRule="exact"/>
        <w:ind w:firstLine="482" w:firstLineChars="200"/>
        <w:outlineLvl w:val="0"/>
        <w:rPr>
          <w:rFonts w:ascii="宋体" w:hAnsi="宋体"/>
          <w:b/>
          <w:color w:val="auto"/>
          <w:sz w:val="24"/>
          <w:highlight w:val="none"/>
        </w:rPr>
      </w:pPr>
      <w:bookmarkStart w:id="435" w:name="_Toc31402"/>
      <w:bookmarkStart w:id="436" w:name="_Toc3769"/>
      <w:bookmarkStart w:id="437" w:name="_Toc19539"/>
      <w:bookmarkStart w:id="438" w:name="_Toc16752"/>
      <w:bookmarkStart w:id="439" w:name="_Toc23289"/>
      <w:r>
        <w:rPr>
          <w:rFonts w:ascii="宋体" w:hAnsi="宋体"/>
          <w:b/>
          <w:color w:val="auto"/>
          <w:sz w:val="24"/>
          <w:highlight w:val="none"/>
        </w:rPr>
        <w:t>2.2 技术规范</w:t>
      </w:r>
      <w:bookmarkEnd w:id="435"/>
      <w:bookmarkEnd w:id="436"/>
      <w:bookmarkEnd w:id="437"/>
      <w:bookmarkEnd w:id="438"/>
      <w:bookmarkEnd w:id="439"/>
    </w:p>
    <w:p w14:paraId="3EEF1361">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0BA10C1D">
      <w:pPr>
        <w:spacing w:line="560" w:lineRule="exact"/>
        <w:ind w:firstLine="482" w:firstLineChars="200"/>
        <w:outlineLvl w:val="0"/>
        <w:rPr>
          <w:rFonts w:ascii="宋体" w:hAnsi="宋体"/>
          <w:b/>
          <w:color w:val="auto"/>
          <w:sz w:val="24"/>
          <w:highlight w:val="none"/>
        </w:rPr>
      </w:pPr>
      <w:bookmarkStart w:id="440" w:name="_Toc13673"/>
      <w:bookmarkStart w:id="441" w:name="_Toc27945"/>
      <w:bookmarkStart w:id="442" w:name="_Toc12412"/>
      <w:bookmarkStart w:id="443" w:name="_Toc4133"/>
      <w:bookmarkStart w:id="444" w:name="_Toc9161"/>
      <w:r>
        <w:rPr>
          <w:rFonts w:ascii="宋体" w:hAnsi="宋体"/>
          <w:b/>
          <w:color w:val="auto"/>
          <w:sz w:val="24"/>
          <w:highlight w:val="none"/>
        </w:rPr>
        <w:t>2.3 知识产权</w:t>
      </w:r>
      <w:bookmarkEnd w:id="440"/>
      <w:bookmarkEnd w:id="441"/>
      <w:bookmarkEnd w:id="442"/>
      <w:bookmarkEnd w:id="443"/>
      <w:bookmarkEnd w:id="444"/>
    </w:p>
    <w:p w14:paraId="264102AB">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374EF0B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2AC97DEE">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069C697B">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04FE6E3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68658306">
      <w:pPr>
        <w:spacing w:line="560" w:lineRule="exact"/>
        <w:ind w:firstLine="482" w:firstLineChars="200"/>
        <w:outlineLvl w:val="0"/>
        <w:rPr>
          <w:rFonts w:ascii="宋体" w:hAnsi="宋体"/>
          <w:b/>
          <w:color w:val="auto"/>
          <w:sz w:val="24"/>
          <w:highlight w:val="none"/>
        </w:rPr>
      </w:pPr>
      <w:bookmarkStart w:id="445" w:name="_Toc22011"/>
      <w:bookmarkStart w:id="446" w:name="_Toc15447"/>
      <w:bookmarkStart w:id="447" w:name="_Toc31233"/>
      <w:bookmarkStart w:id="448" w:name="_Toc26555"/>
      <w:bookmarkStart w:id="449" w:name="_Toc32670"/>
      <w:r>
        <w:rPr>
          <w:rFonts w:ascii="宋体" w:hAnsi="宋体"/>
          <w:b/>
          <w:color w:val="auto"/>
          <w:sz w:val="24"/>
          <w:highlight w:val="none"/>
        </w:rPr>
        <w:t>2.5 结算方式和付款条件</w:t>
      </w:r>
      <w:bookmarkEnd w:id="445"/>
      <w:bookmarkEnd w:id="446"/>
      <w:bookmarkEnd w:id="447"/>
      <w:bookmarkEnd w:id="448"/>
      <w:bookmarkEnd w:id="449"/>
    </w:p>
    <w:p w14:paraId="08CA7BB9">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25FAA7A2">
      <w:pPr>
        <w:spacing w:line="560" w:lineRule="exact"/>
        <w:ind w:firstLine="482" w:firstLineChars="200"/>
        <w:outlineLvl w:val="0"/>
        <w:rPr>
          <w:rFonts w:ascii="宋体" w:hAnsi="宋体"/>
          <w:b/>
          <w:color w:val="auto"/>
          <w:sz w:val="24"/>
          <w:highlight w:val="none"/>
        </w:rPr>
      </w:pPr>
      <w:bookmarkStart w:id="450" w:name="_Toc16163"/>
      <w:bookmarkStart w:id="451" w:name="_Toc13154"/>
      <w:bookmarkStart w:id="452" w:name="_Toc30507"/>
      <w:bookmarkStart w:id="453" w:name="_Toc13467"/>
      <w:bookmarkStart w:id="454" w:name="_Toc18990"/>
      <w:r>
        <w:rPr>
          <w:rFonts w:ascii="宋体" w:hAnsi="宋体"/>
          <w:b/>
          <w:color w:val="auto"/>
          <w:sz w:val="24"/>
          <w:highlight w:val="none"/>
        </w:rPr>
        <w:t>2.6 技术资料和保密义务</w:t>
      </w:r>
      <w:bookmarkEnd w:id="450"/>
      <w:bookmarkEnd w:id="451"/>
      <w:bookmarkEnd w:id="452"/>
      <w:bookmarkEnd w:id="453"/>
      <w:bookmarkEnd w:id="454"/>
    </w:p>
    <w:p w14:paraId="11BDACE5">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7412BF9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041436B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618A85A6">
      <w:pPr>
        <w:spacing w:line="560" w:lineRule="exact"/>
        <w:ind w:firstLine="482" w:firstLineChars="200"/>
        <w:outlineLvl w:val="0"/>
        <w:rPr>
          <w:rFonts w:ascii="宋体" w:hAnsi="宋体"/>
          <w:b/>
          <w:color w:val="auto"/>
          <w:sz w:val="24"/>
          <w:highlight w:val="none"/>
        </w:rPr>
      </w:pPr>
      <w:bookmarkStart w:id="455"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55"/>
    </w:p>
    <w:p w14:paraId="53D1711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03CA95E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6D9B9C82">
      <w:pPr>
        <w:spacing w:line="560" w:lineRule="exact"/>
        <w:ind w:firstLine="482" w:firstLineChars="200"/>
        <w:outlineLvl w:val="0"/>
        <w:rPr>
          <w:rFonts w:ascii="宋体" w:hAnsi="宋体"/>
          <w:b/>
          <w:color w:val="auto"/>
          <w:sz w:val="24"/>
          <w:highlight w:val="none"/>
        </w:rPr>
      </w:pPr>
      <w:bookmarkStart w:id="456"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56"/>
    </w:p>
    <w:p w14:paraId="6643A17A">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2406849F">
      <w:pPr>
        <w:spacing w:line="560" w:lineRule="exact"/>
        <w:ind w:firstLine="482" w:firstLineChars="200"/>
        <w:outlineLvl w:val="0"/>
        <w:rPr>
          <w:rFonts w:ascii="宋体" w:hAnsi="宋体"/>
          <w:b/>
          <w:color w:val="auto"/>
          <w:sz w:val="24"/>
          <w:highlight w:val="none"/>
        </w:rPr>
      </w:pPr>
      <w:bookmarkStart w:id="457"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57"/>
    </w:p>
    <w:p w14:paraId="3F12DC81">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1892BD15">
      <w:pPr>
        <w:spacing w:line="560" w:lineRule="exact"/>
        <w:ind w:firstLine="482" w:firstLineChars="200"/>
        <w:outlineLvl w:val="0"/>
        <w:rPr>
          <w:rFonts w:ascii="宋体" w:hAnsi="宋体"/>
          <w:b/>
          <w:color w:val="auto"/>
          <w:sz w:val="24"/>
          <w:highlight w:val="none"/>
        </w:rPr>
      </w:pPr>
      <w:bookmarkStart w:id="458" w:name="_Toc26689"/>
      <w:bookmarkStart w:id="459" w:name="_Toc21830"/>
      <w:bookmarkStart w:id="460" w:name="_Toc23368"/>
      <w:bookmarkStart w:id="461" w:name="_Toc10663"/>
      <w:bookmarkStart w:id="462" w:name="_Toc42"/>
      <w:r>
        <w:rPr>
          <w:rFonts w:ascii="宋体" w:hAnsi="宋体"/>
          <w:b/>
          <w:color w:val="auto"/>
          <w:sz w:val="24"/>
          <w:highlight w:val="none"/>
        </w:rPr>
        <w:t>2.10 合同转让和分包</w:t>
      </w:r>
      <w:bookmarkEnd w:id="458"/>
      <w:bookmarkEnd w:id="459"/>
      <w:bookmarkEnd w:id="460"/>
      <w:bookmarkEnd w:id="461"/>
      <w:bookmarkEnd w:id="462"/>
    </w:p>
    <w:p w14:paraId="5AA8A9B1">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4D044418">
      <w:pPr>
        <w:spacing w:line="560" w:lineRule="exact"/>
        <w:ind w:firstLine="482" w:firstLineChars="200"/>
        <w:outlineLvl w:val="0"/>
        <w:rPr>
          <w:rFonts w:ascii="宋体" w:hAnsi="宋体"/>
          <w:b/>
          <w:color w:val="auto"/>
          <w:sz w:val="24"/>
          <w:highlight w:val="none"/>
        </w:rPr>
      </w:pPr>
      <w:bookmarkStart w:id="463" w:name="_Toc26633"/>
      <w:bookmarkStart w:id="464" w:name="_Toc25571"/>
      <w:bookmarkStart w:id="465" w:name="_Toc4720"/>
      <w:bookmarkStart w:id="466" w:name="_Toc32494"/>
      <w:bookmarkStart w:id="467" w:name="_Toc14371"/>
      <w:r>
        <w:rPr>
          <w:rFonts w:ascii="宋体" w:hAnsi="宋体"/>
          <w:b/>
          <w:color w:val="auto"/>
          <w:sz w:val="24"/>
          <w:highlight w:val="none"/>
        </w:rPr>
        <w:t>2.11 不可抗力</w:t>
      </w:r>
      <w:bookmarkEnd w:id="463"/>
      <w:bookmarkEnd w:id="464"/>
      <w:bookmarkEnd w:id="465"/>
      <w:bookmarkEnd w:id="466"/>
      <w:bookmarkEnd w:id="467"/>
    </w:p>
    <w:p w14:paraId="23268112">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3FF362E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7F282D2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5FBB4911">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57428662">
      <w:pPr>
        <w:spacing w:line="560" w:lineRule="exact"/>
        <w:ind w:firstLine="482" w:firstLineChars="200"/>
        <w:outlineLvl w:val="0"/>
        <w:rPr>
          <w:rFonts w:ascii="宋体" w:hAnsi="宋体"/>
          <w:b/>
          <w:color w:val="auto"/>
          <w:sz w:val="24"/>
          <w:highlight w:val="none"/>
        </w:rPr>
      </w:pPr>
      <w:bookmarkStart w:id="468" w:name="_Toc14115"/>
      <w:bookmarkStart w:id="469" w:name="_Toc24465"/>
      <w:bookmarkStart w:id="470" w:name="_Toc23854"/>
      <w:bookmarkStart w:id="471" w:name="_Toc3638"/>
      <w:bookmarkStart w:id="472" w:name="_Toc25783"/>
      <w:r>
        <w:rPr>
          <w:rFonts w:ascii="宋体" w:hAnsi="宋体"/>
          <w:b/>
          <w:color w:val="auto"/>
          <w:sz w:val="24"/>
          <w:highlight w:val="none"/>
        </w:rPr>
        <w:t>2.12 税费</w:t>
      </w:r>
      <w:bookmarkEnd w:id="468"/>
      <w:bookmarkEnd w:id="469"/>
      <w:bookmarkEnd w:id="470"/>
      <w:bookmarkEnd w:id="471"/>
      <w:bookmarkEnd w:id="472"/>
    </w:p>
    <w:p w14:paraId="73536E68">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7AF12982">
      <w:pPr>
        <w:spacing w:line="560" w:lineRule="exact"/>
        <w:ind w:firstLine="482" w:firstLineChars="200"/>
        <w:outlineLvl w:val="0"/>
        <w:rPr>
          <w:rFonts w:ascii="宋体" w:hAnsi="宋体"/>
          <w:b/>
          <w:color w:val="auto"/>
          <w:sz w:val="24"/>
          <w:highlight w:val="none"/>
        </w:rPr>
      </w:pPr>
      <w:bookmarkStart w:id="473" w:name="_Toc25525"/>
      <w:bookmarkStart w:id="474" w:name="_Toc7315"/>
      <w:bookmarkStart w:id="475" w:name="_Toc26883"/>
      <w:bookmarkStart w:id="476" w:name="_Toc14814"/>
      <w:bookmarkStart w:id="477" w:name="_Toc30105"/>
      <w:r>
        <w:rPr>
          <w:rFonts w:ascii="宋体" w:hAnsi="宋体"/>
          <w:b/>
          <w:color w:val="auto"/>
          <w:sz w:val="24"/>
          <w:highlight w:val="none"/>
        </w:rPr>
        <w:t>2.13 乙方破产</w:t>
      </w:r>
      <w:bookmarkEnd w:id="473"/>
      <w:bookmarkEnd w:id="474"/>
      <w:bookmarkEnd w:id="475"/>
      <w:bookmarkEnd w:id="476"/>
      <w:bookmarkEnd w:id="477"/>
    </w:p>
    <w:p w14:paraId="45383021">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19AE94E2">
      <w:pPr>
        <w:spacing w:line="560" w:lineRule="exact"/>
        <w:ind w:firstLine="482" w:firstLineChars="200"/>
        <w:outlineLvl w:val="0"/>
        <w:rPr>
          <w:rFonts w:ascii="宋体" w:hAnsi="宋体"/>
          <w:b/>
          <w:color w:val="auto"/>
          <w:sz w:val="24"/>
          <w:highlight w:val="none"/>
        </w:rPr>
      </w:pPr>
      <w:bookmarkStart w:id="478" w:name="_Toc1123"/>
      <w:bookmarkStart w:id="479" w:name="_Toc23323"/>
      <w:bookmarkStart w:id="480" w:name="_Toc2016"/>
      <w:r>
        <w:rPr>
          <w:rFonts w:ascii="宋体" w:hAnsi="宋体"/>
          <w:b/>
          <w:color w:val="auto"/>
          <w:sz w:val="24"/>
          <w:highlight w:val="none"/>
        </w:rPr>
        <w:t>2.14 合同中止、终止</w:t>
      </w:r>
      <w:bookmarkEnd w:id="478"/>
      <w:bookmarkEnd w:id="479"/>
      <w:bookmarkEnd w:id="480"/>
    </w:p>
    <w:p w14:paraId="6EB5072B">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5B244E22">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524FA251">
      <w:pPr>
        <w:spacing w:line="560" w:lineRule="exact"/>
        <w:ind w:firstLine="482" w:firstLineChars="200"/>
        <w:outlineLvl w:val="0"/>
        <w:rPr>
          <w:rFonts w:ascii="宋体" w:hAnsi="宋体"/>
          <w:b/>
          <w:color w:val="auto"/>
          <w:sz w:val="24"/>
          <w:highlight w:val="none"/>
        </w:rPr>
      </w:pPr>
      <w:bookmarkStart w:id="481" w:name="_Toc1969"/>
      <w:bookmarkStart w:id="482" w:name="_Toc17363"/>
      <w:bookmarkStart w:id="483" w:name="_Toc14525"/>
      <w:r>
        <w:rPr>
          <w:rFonts w:ascii="宋体" w:hAnsi="宋体"/>
          <w:b/>
          <w:color w:val="auto"/>
          <w:sz w:val="24"/>
          <w:highlight w:val="none"/>
        </w:rPr>
        <w:t>2.15 检验和验收</w:t>
      </w:r>
      <w:bookmarkEnd w:id="481"/>
      <w:bookmarkEnd w:id="482"/>
      <w:bookmarkEnd w:id="483"/>
    </w:p>
    <w:p w14:paraId="557EB95F">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77390556">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76439AB">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1AD4E43A">
      <w:pPr>
        <w:spacing w:line="560" w:lineRule="exact"/>
        <w:ind w:firstLine="482" w:firstLineChars="200"/>
        <w:outlineLvl w:val="0"/>
        <w:rPr>
          <w:rFonts w:ascii="宋体" w:hAnsi="宋体"/>
          <w:b/>
          <w:color w:val="auto"/>
          <w:sz w:val="24"/>
          <w:highlight w:val="none"/>
        </w:rPr>
      </w:pPr>
      <w:bookmarkStart w:id="484" w:name="_Toc2308"/>
      <w:bookmarkStart w:id="485" w:name="_Toc12666"/>
      <w:bookmarkStart w:id="486" w:name="_Toc31892"/>
      <w:bookmarkStart w:id="487" w:name="_Toc25198"/>
      <w:bookmarkStart w:id="488" w:name="_Toc9808"/>
      <w:r>
        <w:rPr>
          <w:rFonts w:ascii="宋体" w:hAnsi="宋体"/>
          <w:b/>
          <w:color w:val="auto"/>
          <w:sz w:val="24"/>
          <w:highlight w:val="none"/>
        </w:rPr>
        <w:t>2.16 通知和送达</w:t>
      </w:r>
      <w:bookmarkEnd w:id="484"/>
      <w:bookmarkEnd w:id="485"/>
      <w:bookmarkEnd w:id="486"/>
      <w:bookmarkEnd w:id="487"/>
      <w:bookmarkEnd w:id="488"/>
    </w:p>
    <w:p w14:paraId="78B9D51A">
      <w:pPr>
        <w:spacing w:line="560" w:lineRule="exact"/>
        <w:ind w:firstLine="480" w:firstLineChars="200"/>
        <w:rPr>
          <w:rFonts w:ascii="宋体" w:hAnsi="宋体"/>
          <w:color w:val="auto"/>
          <w:sz w:val="24"/>
          <w:highlight w:val="none"/>
        </w:rPr>
      </w:pPr>
      <w:bookmarkStart w:id="489" w:name="_Toc18401"/>
      <w:bookmarkStart w:id="490"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54CBDB23">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89"/>
      <w:bookmarkEnd w:id="490"/>
    </w:p>
    <w:p w14:paraId="7709505A">
      <w:pPr>
        <w:spacing w:line="560" w:lineRule="exact"/>
        <w:ind w:firstLine="482" w:firstLineChars="200"/>
        <w:outlineLvl w:val="0"/>
        <w:rPr>
          <w:rFonts w:ascii="宋体" w:hAnsi="宋体"/>
          <w:b/>
          <w:color w:val="auto"/>
          <w:sz w:val="24"/>
          <w:highlight w:val="none"/>
        </w:rPr>
      </w:pPr>
      <w:bookmarkStart w:id="491" w:name="_Toc12254"/>
      <w:bookmarkStart w:id="492" w:name="_Toc5063"/>
      <w:bookmarkStart w:id="493" w:name="_Toc27644"/>
      <w:bookmarkStart w:id="494" w:name="_Toc20808"/>
      <w:bookmarkStart w:id="495" w:name="_Toc28906"/>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491"/>
      <w:bookmarkEnd w:id="492"/>
      <w:bookmarkEnd w:id="493"/>
      <w:bookmarkEnd w:id="494"/>
      <w:bookmarkEnd w:id="495"/>
    </w:p>
    <w:p w14:paraId="6D7DB0B2">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2040A0D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15CD8F07">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2.18 计量单位</w:t>
      </w:r>
    </w:p>
    <w:p w14:paraId="4C70213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35C9DA74">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382083FE">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69046849">
      <w:pPr>
        <w:rPr>
          <w:rFonts w:hint="eastAsia" w:ascii="宋体" w:hAnsi="宋体" w:cs="宋体"/>
          <w:b/>
          <w:color w:val="auto"/>
          <w:sz w:val="24"/>
          <w:highlight w:val="none"/>
        </w:rPr>
      </w:pPr>
      <w:r>
        <w:rPr>
          <w:rFonts w:hint="eastAsia" w:ascii="宋体" w:hAnsi="宋体" w:cs="宋体"/>
          <w:b/>
          <w:color w:val="auto"/>
          <w:sz w:val="24"/>
          <w:highlight w:val="none"/>
        </w:rPr>
        <w:br w:type="page"/>
      </w:r>
    </w:p>
    <w:p w14:paraId="3A401CDE">
      <w:pPr>
        <w:spacing w:line="360" w:lineRule="auto"/>
        <w:jc w:val="center"/>
        <w:outlineLvl w:val="0"/>
        <w:rPr>
          <w:rFonts w:ascii="宋体" w:hAnsi="宋体" w:cs="宋体"/>
          <w:b/>
          <w:color w:val="auto"/>
          <w:sz w:val="24"/>
          <w:highlight w:val="none"/>
        </w:rPr>
      </w:pPr>
      <w:r>
        <w:rPr>
          <w:rFonts w:hint="eastAsia" w:ascii="宋体" w:hAnsi="宋体" w:cs="宋体"/>
          <w:b/>
          <w:color w:val="auto"/>
          <w:sz w:val="24"/>
          <w:highlight w:val="none"/>
        </w:rPr>
        <w:t>第三部分  合同专用条款</w:t>
      </w:r>
    </w:p>
    <w:p w14:paraId="5CFE110B">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63178C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7313593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8149" w:type="dxa"/>
            <w:vAlign w:val="center"/>
          </w:tcPr>
          <w:p w14:paraId="7813925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315AE9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37B7EEB">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8149" w:type="dxa"/>
            <w:vAlign w:val="center"/>
          </w:tcPr>
          <w:p w14:paraId="255AB4BD">
            <w:pPr>
              <w:spacing w:line="360" w:lineRule="auto"/>
              <w:rPr>
                <w:rFonts w:ascii="宋体" w:hAnsi="宋体" w:cs="宋体"/>
                <w:color w:val="auto"/>
                <w:sz w:val="24"/>
                <w:highlight w:val="none"/>
              </w:rPr>
            </w:pPr>
          </w:p>
        </w:tc>
      </w:tr>
      <w:tr w14:paraId="19C36F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7F20F6C">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8149" w:type="dxa"/>
            <w:vAlign w:val="center"/>
          </w:tcPr>
          <w:p w14:paraId="35380D0F">
            <w:pPr>
              <w:spacing w:line="360" w:lineRule="auto"/>
              <w:rPr>
                <w:rFonts w:ascii="宋体" w:hAnsi="宋体" w:cs="宋体"/>
                <w:color w:val="auto"/>
                <w:sz w:val="24"/>
                <w:highlight w:val="none"/>
              </w:rPr>
            </w:pPr>
          </w:p>
        </w:tc>
      </w:tr>
      <w:tr w14:paraId="6FB2BC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EBCB43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8149" w:type="dxa"/>
            <w:vAlign w:val="center"/>
          </w:tcPr>
          <w:p w14:paraId="4793136A">
            <w:pPr>
              <w:spacing w:line="360" w:lineRule="auto"/>
              <w:rPr>
                <w:rFonts w:ascii="宋体" w:hAnsi="宋体" w:cs="宋体"/>
                <w:color w:val="auto"/>
                <w:sz w:val="24"/>
                <w:highlight w:val="none"/>
              </w:rPr>
            </w:pPr>
          </w:p>
        </w:tc>
      </w:tr>
      <w:tr w14:paraId="5AB131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983EEA2">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8149" w:type="dxa"/>
            <w:vAlign w:val="center"/>
          </w:tcPr>
          <w:p w14:paraId="7D57FEC4">
            <w:pPr>
              <w:spacing w:line="360" w:lineRule="auto"/>
              <w:rPr>
                <w:rFonts w:ascii="宋体" w:hAnsi="宋体" w:cs="宋体"/>
                <w:color w:val="auto"/>
                <w:sz w:val="24"/>
                <w:highlight w:val="none"/>
              </w:rPr>
            </w:pPr>
          </w:p>
        </w:tc>
      </w:tr>
      <w:tr w14:paraId="258C59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A7F0AC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8149" w:type="dxa"/>
            <w:vAlign w:val="center"/>
          </w:tcPr>
          <w:p w14:paraId="4AE4806F">
            <w:pPr>
              <w:spacing w:line="360" w:lineRule="auto"/>
              <w:rPr>
                <w:rFonts w:ascii="宋体" w:hAnsi="宋体" w:cs="宋体"/>
                <w:color w:val="auto"/>
                <w:sz w:val="24"/>
                <w:highlight w:val="none"/>
              </w:rPr>
            </w:pPr>
          </w:p>
        </w:tc>
      </w:tr>
      <w:tr w14:paraId="12AC5D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C265C5D">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8149" w:type="dxa"/>
            <w:vAlign w:val="center"/>
          </w:tcPr>
          <w:p w14:paraId="0030C410">
            <w:pPr>
              <w:spacing w:line="360" w:lineRule="auto"/>
              <w:rPr>
                <w:rFonts w:ascii="宋体" w:hAnsi="宋体" w:cs="宋体"/>
                <w:color w:val="auto"/>
                <w:sz w:val="24"/>
                <w:highlight w:val="none"/>
              </w:rPr>
            </w:pPr>
          </w:p>
        </w:tc>
      </w:tr>
      <w:tr w14:paraId="49EF72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F422D74">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8149" w:type="dxa"/>
            <w:vAlign w:val="center"/>
          </w:tcPr>
          <w:p w14:paraId="7E5CA2DE">
            <w:pPr>
              <w:spacing w:line="360" w:lineRule="auto"/>
              <w:rPr>
                <w:rFonts w:ascii="宋体" w:hAnsi="宋体" w:cs="宋体"/>
                <w:color w:val="auto"/>
                <w:sz w:val="24"/>
                <w:highlight w:val="none"/>
              </w:rPr>
            </w:pPr>
          </w:p>
        </w:tc>
      </w:tr>
      <w:tr w14:paraId="3879A1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9D2E01E">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8149" w:type="dxa"/>
            <w:vAlign w:val="center"/>
          </w:tcPr>
          <w:p w14:paraId="5F9607BC">
            <w:pPr>
              <w:spacing w:line="360" w:lineRule="auto"/>
              <w:rPr>
                <w:rFonts w:ascii="宋体" w:hAnsi="宋体" w:cs="宋体"/>
                <w:color w:val="auto"/>
                <w:sz w:val="24"/>
                <w:highlight w:val="none"/>
              </w:rPr>
            </w:pPr>
          </w:p>
        </w:tc>
      </w:tr>
      <w:tr w14:paraId="201433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F59A055">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8149" w:type="dxa"/>
            <w:vAlign w:val="center"/>
          </w:tcPr>
          <w:p w14:paraId="3E8A760B">
            <w:pPr>
              <w:spacing w:line="360" w:lineRule="auto"/>
              <w:rPr>
                <w:rFonts w:ascii="宋体" w:hAnsi="宋体" w:cs="宋体"/>
                <w:color w:val="auto"/>
                <w:sz w:val="24"/>
                <w:highlight w:val="none"/>
              </w:rPr>
            </w:pPr>
          </w:p>
        </w:tc>
      </w:tr>
      <w:tr w14:paraId="54AC0F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50EB1AB">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8149" w:type="dxa"/>
            <w:vAlign w:val="center"/>
          </w:tcPr>
          <w:p w14:paraId="092B2658">
            <w:pPr>
              <w:spacing w:line="360" w:lineRule="auto"/>
              <w:rPr>
                <w:rFonts w:ascii="宋体" w:hAnsi="宋体" w:cs="宋体"/>
                <w:color w:val="auto"/>
                <w:sz w:val="24"/>
                <w:highlight w:val="none"/>
              </w:rPr>
            </w:pPr>
          </w:p>
        </w:tc>
      </w:tr>
      <w:tr w14:paraId="0CF5D1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55A977E">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8149" w:type="dxa"/>
            <w:vAlign w:val="center"/>
          </w:tcPr>
          <w:p w14:paraId="6E23FBC8">
            <w:pPr>
              <w:spacing w:line="360" w:lineRule="auto"/>
              <w:rPr>
                <w:rFonts w:ascii="宋体" w:hAnsi="宋体" w:cs="宋体"/>
                <w:color w:val="auto"/>
                <w:sz w:val="24"/>
                <w:highlight w:val="none"/>
              </w:rPr>
            </w:pPr>
          </w:p>
        </w:tc>
      </w:tr>
      <w:tr w14:paraId="08DCA0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F5AC7AE">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8149" w:type="dxa"/>
            <w:vAlign w:val="center"/>
          </w:tcPr>
          <w:p w14:paraId="3BBB16E5">
            <w:pPr>
              <w:spacing w:line="360" w:lineRule="auto"/>
              <w:rPr>
                <w:rFonts w:ascii="宋体" w:hAnsi="宋体" w:cs="宋体"/>
                <w:color w:val="auto"/>
                <w:sz w:val="24"/>
                <w:highlight w:val="none"/>
              </w:rPr>
            </w:pPr>
          </w:p>
        </w:tc>
      </w:tr>
      <w:tr w14:paraId="0217A4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D13CCA6">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8149" w:type="dxa"/>
            <w:vAlign w:val="center"/>
          </w:tcPr>
          <w:p w14:paraId="449F7AAB">
            <w:pPr>
              <w:spacing w:line="360" w:lineRule="auto"/>
              <w:rPr>
                <w:rFonts w:ascii="宋体" w:hAnsi="宋体" w:cs="宋体"/>
                <w:color w:val="auto"/>
                <w:sz w:val="24"/>
                <w:highlight w:val="none"/>
              </w:rPr>
            </w:pPr>
          </w:p>
        </w:tc>
      </w:tr>
      <w:tr w14:paraId="594C25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81B6A14">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8149" w:type="dxa"/>
            <w:vAlign w:val="center"/>
          </w:tcPr>
          <w:p w14:paraId="3AAE90B1">
            <w:pPr>
              <w:spacing w:line="360" w:lineRule="auto"/>
              <w:rPr>
                <w:rFonts w:ascii="宋体" w:hAnsi="宋体" w:cs="宋体"/>
                <w:color w:val="auto"/>
                <w:sz w:val="24"/>
                <w:highlight w:val="none"/>
              </w:rPr>
            </w:pPr>
          </w:p>
        </w:tc>
      </w:tr>
      <w:tr w14:paraId="587F0F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55C4651">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8149" w:type="dxa"/>
            <w:vAlign w:val="center"/>
          </w:tcPr>
          <w:p w14:paraId="52200B84">
            <w:pPr>
              <w:spacing w:line="360" w:lineRule="auto"/>
              <w:rPr>
                <w:rFonts w:ascii="宋体" w:hAnsi="宋体" w:cs="宋体"/>
                <w:color w:val="auto"/>
                <w:sz w:val="24"/>
                <w:highlight w:val="none"/>
              </w:rPr>
            </w:pPr>
          </w:p>
        </w:tc>
      </w:tr>
      <w:tr w14:paraId="70D4B4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34FB115">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8149" w:type="dxa"/>
            <w:vAlign w:val="center"/>
          </w:tcPr>
          <w:p w14:paraId="2604DF43">
            <w:pPr>
              <w:spacing w:line="360" w:lineRule="auto"/>
              <w:ind w:left="-420" w:leftChars="-200" w:right="-420" w:rightChars="-200" w:firstLine="480" w:firstLineChars="200"/>
              <w:rPr>
                <w:rFonts w:ascii="宋体" w:hAnsi="宋体" w:cs="宋体"/>
                <w:color w:val="auto"/>
                <w:sz w:val="24"/>
                <w:highlight w:val="none"/>
              </w:rPr>
            </w:pPr>
          </w:p>
        </w:tc>
      </w:tr>
      <w:tr w14:paraId="4B96AE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ACDD906">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8149" w:type="dxa"/>
            <w:vAlign w:val="center"/>
          </w:tcPr>
          <w:p w14:paraId="7C2EFC1F">
            <w:pPr>
              <w:spacing w:line="360" w:lineRule="auto"/>
              <w:ind w:left="-420" w:leftChars="-200" w:right="-420" w:rightChars="-200" w:firstLine="480" w:firstLineChars="200"/>
              <w:rPr>
                <w:rFonts w:ascii="宋体" w:hAnsi="宋体" w:cs="宋体"/>
                <w:color w:val="auto"/>
                <w:sz w:val="24"/>
                <w:highlight w:val="none"/>
              </w:rPr>
            </w:pPr>
          </w:p>
        </w:tc>
      </w:tr>
      <w:tr w14:paraId="572F60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89E8474">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8149" w:type="dxa"/>
            <w:vAlign w:val="center"/>
          </w:tcPr>
          <w:p w14:paraId="405F15C5">
            <w:pPr>
              <w:spacing w:line="360" w:lineRule="auto"/>
              <w:rPr>
                <w:rFonts w:ascii="宋体" w:hAnsi="宋体" w:cs="宋体"/>
                <w:color w:val="auto"/>
                <w:sz w:val="24"/>
                <w:highlight w:val="none"/>
              </w:rPr>
            </w:pPr>
          </w:p>
        </w:tc>
      </w:tr>
      <w:tr w14:paraId="0C7C55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2662BEB0">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8149" w:type="dxa"/>
          </w:tcPr>
          <w:p w14:paraId="32840499">
            <w:pPr>
              <w:spacing w:line="360" w:lineRule="auto"/>
              <w:rPr>
                <w:rFonts w:ascii="宋体" w:hAnsi="宋体" w:cs="宋体"/>
                <w:color w:val="auto"/>
                <w:sz w:val="24"/>
                <w:highlight w:val="none"/>
              </w:rPr>
            </w:pPr>
          </w:p>
        </w:tc>
      </w:tr>
      <w:tr w14:paraId="4CE0EF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21DE803">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8149" w:type="dxa"/>
            <w:vAlign w:val="center"/>
          </w:tcPr>
          <w:p w14:paraId="758A721C">
            <w:pPr>
              <w:spacing w:line="360" w:lineRule="auto"/>
              <w:rPr>
                <w:rFonts w:ascii="宋体" w:hAnsi="宋体" w:cs="宋体"/>
                <w:color w:val="auto"/>
                <w:sz w:val="24"/>
                <w:highlight w:val="none"/>
              </w:rPr>
            </w:pPr>
          </w:p>
        </w:tc>
      </w:tr>
      <w:tr w14:paraId="3D0E3E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567A1C3">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8149" w:type="dxa"/>
            <w:vAlign w:val="center"/>
          </w:tcPr>
          <w:p w14:paraId="23E7FA2B">
            <w:pPr>
              <w:spacing w:line="360" w:lineRule="auto"/>
              <w:rPr>
                <w:rFonts w:ascii="宋体" w:hAnsi="宋体" w:cs="宋体"/>
                <w:color w:val="auto"/>
                <w:sz w:val="24"/>
                <w:highlight w:val="none"/>
              </w:rPr>
            </w:pPr>
          </w:p>
        </w:tc>
      </w:tr>
      <w:tr w14:paraId="12C698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4267A1CB">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8149" w:type="dxa"/>
          </w:tcPr>
          <w:p w14:paraId="7C37FE06">
            <w:pPr>
              <w:spacing w:line="360" w:lineRule="auto"/>
              <w:rPr>
                <w:rFonts w:ascii="宋体" w:hAnsi="宋体" w:cs="宋体"/>
                <w:color w:val="auto"/>
                <w:sz w:val="24"/>
                <w:highlight w:val="none"/>
              </w:rPr>
            </w:pPr>
          </w:p>
        </w:tc>
      </w:tr>
    </w:tbl>
    <w:p w14:paraId="7394F3C4">
      <w:pPr>
        <w:rPr>
          <w:rFonts w:ascii="宋体" w:hAnsi="宋体" w:cs="宋体"/>
          <w:b/>
          <w:color w:val="auto"/>
          <w:sz w:val="36"/>
          <w:szCs w:val="20"/>
          <w:highlight w:val="none"/>
        </w:rPr>
      </w:pPr>
      <w:r>
        <w:rPr>
          <w:rFonts w:hint="eastAsia" w:ascii="宋体" w:hAnsi="宋体" w:cs="宋体"/>
          <w:b/>
          <w:color w:val="auto"/>
          <w:sz w:val="36"/>
          <w:szCs w:val="20"/>
          <w:highlight w:val="none"/>
        </w:rPr>
        <w:br w:type="page"/>
      </w:r>
    </w:p>
    <w:p w14:paraId="08600F5A">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027AA3F8">
      <w:pPr>
        <w:spacing w:line="360" w:lineRule="auto"/>
        <w:jc w:val="center"/>
        <w:outlineLvl w:val="0"/>
        <w:rPr>
          <w:rFonts w:ascii="宋体" w:hAnsi="宋体" w:cs="宋体"/>
          <w:b/>
          <w:color w:val="auto"/>
          <w:kern w:val="0"/>
          <w:sz w:val="36"/>
          <w:szCs w:val="36"/>
          <w:highlight w:val="none"/>
        </w:rPr>
      </w:pPr>
    </w:p>
    <w:p w14:paraId="214B0A82">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7C59F01E">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3F4A0EE1">
      <w:pPr>
        <w:spacing w:line="360" w:lineRule="auto"/>
        <w:jc w:val="center"/>
        <w:outlineLvl w:val="0"/>
        <w:rPr>
          <w:rFonts w:ascii="宋体" w:hAnsi="宋体" w:cs="宋体"/>
          <w:b/>
          <w:color w:val="auto"/>
          <w:kern w:val="0"/>
          <w:sz w:val="36"/>
          <w:szCs w:val="36"/>
          <w:highlight w:val="none"/>
        </w:rPr>
      </w:pPr>
    </w:p>
    <w:p w14:paraId="707FDA4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1855E00B">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51EFBEB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34734BE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183B8D24">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22C67E35">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一、 符合参加政府采购活动应当具备的一般条件的承诺函</w:t>
      </w:r>
    </w:p>
    <w:p w14:paraId="721DE46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1112787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w:t>
      </w:r>
      <w:r>
        <w:rPr>
          <w:rFonts w:hint="eastAsia" w:ascii="宋体" w:hAnsi="宋体" w:cs="宋体"/>
          <w:color w:val="auto"/>
          <w:sz w:val="24"/>
          <w:highlight w:val="none"/>
          <w:lang w:val="en-US" w:eastAsia="zh-CN"/>
        </w:rPr>
        <w:t xml:space="preserve">  （标项：  ）</w:t>
      </w:r>
      <w:r>
        <w:rPr>
          <w:rFonts w:hint="eastAsia" w:ascii="宋体" w:hAnsi="宋体" w:cs="宋体"/>
          <w:color w:val="auto"/>
          <w:sz w:val="24"/>
          <w:highlight w:val="none"/>
        </w:rPr>
        <w:t>【招标编号：（采购编号）】政府采购活动，郑重承诺：</w:t>
      </w:r>
    </w:p>
    <w:p w14:paraId="12BC81D9">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7D8043C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4155E73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3C7343B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7F48F1E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6237D6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2CC7337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5395B62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73088CA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4E85D12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657B6D0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5F4F7A39">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27F12F0">
      <w:pPr>
        <w:snapToGrid w:val="0"/>
        <w:spacing w:line="360" w:lineRule="auto"/>
        <w:rPr>
          <w:rFonts w:ascii="宋体" w:hAnsi="宋体" w:cs="宋体"/>
          <w:b/>
          <w:color w:val="auto"/>
          <w:kern w:val="0"/>
          <w:sz w:val="32"/>
          <w:szCs w:val="32"/>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713EC55">
      <w:pPr>
        <w:snapToGrid w:val="0"/>
        <w:spacing w:line="360" w:lineRule="auto"/>
        <w:ind w:right="480" w:firstLine="559" w:firstLineChars="233"/>
        <w:jc w:val="left"/>
        <w:rPr>
          <w:rFonts w:ascii="宋体" w:hAnsi="宋体" w:cs="宋体"/>
          <w:color w:val="auto"/>
          <w:highlight w:val="none"/>
        </w:rPr>
      </w:pPr>
      <w:r>
        <w:rPr>
          <w:rFonts w:hint="eastAsia" w:cs="仿宋_GB2312" w:asciiTheme="minorEastAsia" w:hAnsiTheme="minorEastAsia" w:eastAsiaTheme="minorEastAsia"/>
          <w:color w:val="auto"/>
          <w:sz w:val="24"/>
          <w:highlight w:val="none"/>
        </w:rPr>
        <w:t>注：根据《</w:t>
      </w:r>
      <w:r>
        <w:rPr>
          <w:rFonts w:cs="仿宋_GB2312" w:asciiTheme="minorEastAsia" w:hAnsiTheme="minorEastAsia" w:eastAsiaTheme="minorEastAsia"/>
          <w:color w:val="auto"/>
          <w:sz w:val="24"/>
          <w:highlight w:val="none"/>
        </w:rPr>
        <w:t>关于规范政府采购供应商资格设定及资格审查的通知</w:t>
      </w:r>
      <w:r>
        <w:rPr>
          <w:rFonts w:hint="eastAsia" w:cs="仿宋_GB2312" w:asciiTheme="minorEastAsia" w:hAnsiTheme="minorEastAsia" w:eastAsiaTheme="minorEastAsia"/>
          <w:color w:val="auto"/>
          <w:sz w:val="24"/>
          <w:highlight w:val="none"/>
        </w:rPr>
        <w:t>》（</w:t>
      </w:r>
      <w:r>
        <w:rPr>
          <w:rFonts w:cs="仿宋_GB2312" w:asciiTheme="minorEastAsia" w:hAnsiTheme="minorEastAsia" w:eastAsiaTheme="minorEastAsia"/>
          <w:color w:val="auto"/>
          <w:sz w:val="24"/>
          <w:highlight w:val="none"/>
        </w:rPr>
        <w:t>浙财采监[2013]24号</w:t>
      </w:r>
      <w:r>
        <w:rPr>
          <w:rFonts w:hint="eastAsia" w:cs="仿宋_GB2312" w:asciiTheme="minorEastAsia" w:hAnsiTheme="minorEastAsia" w:eastAsiaTheme="minorEastAsia"/>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1E12A781">
      <w:pPr>
        <w:widowControl/>
        <w:spacing w:line="360" w:lineRule="auto"/>
        <w:ind w:firstLine="643" w:firstLineChars="200"/>
        <w:jc w:val="center"/>
        <w:rPr>
          <w:rFonts w:hint="eastAsia" w:ascii="宋体" w:hAnsi="宋体" w:cs="宋体"/>
          <w:b/>
          <w:color w:val="auto"/>
          <w:kern w:val="0"/>
          <w:sz w:val="32"/>
          <w:szCs w:val="32"/>
          <w:highlight w:val="none"/>
        </w:rPr>
      </w:pPr>
    </w:p>
    <w:p w14:paraId="2CFC5C86">
      <w:pPr>
        <w:widowControl/>
        <w:spacing w:line="360" w:lineRule="auto"/>
        <w:ind w:firstLine="643" w:firstLineChars="200"/>
        <w:jc w:val="center"/>
        <w:rPr>
          <w:rFonts w:hint="eastAsia" w:ascii="宋体" w:hAnsi="宋体" w:cs="宋体"/>
          <w:b/>
          <w:color w:val="auto"/>
          <w:kern w:val="0"/>
          <w:sz w:val="32"/>
          <w:szCs w:val="32"/>
          <w:highlight w:val="none"/>
        </w:rPr>
      </w:pPr>
    </w:p>
    <w:p w14:paraId="2724BA3F">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7D43254F">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72211E26">
      <w:pPr>
        <w:snapToGrid w:val="0"/>
        <w:spacing w:line="360" w:lineRule="auto"/>
        <w:ind w:right="480"/>
        <w:jc w:val="center"/>
        <w:rPr>
          <w:rFonts w:hint="eastAsia" w:ascii="宋体" w:hAnsi="宋体" w:cs="宋体"/>
          <w:b/>
          <w:color w:val="auto"/>
          <w:kern w:val="0"/>
          <w:sz w:val="32"/>
          <w:szCs w:val="32"/>
          <w:highlight w:val="none"/>
        </w:rPr>
      </w:pPr>
    </w:p>
    <w:p w14:paraId="300653B9">
      <w:pPr>
        <w:snapToGrid w:val="0"/>
        <w:spacing w:line="360" w:lineRule="auto"/>
        <w:ind w:right="480"/>
        <w:jc w:val="center"/>
        <w:rPr>
          <w:rFonts w:hint="eastAsia" w:ascii="宋体" w:hAnsi="宋体" w:cs="宋体"/>
          <w:b/>
          <w:color w:val="auto"/>
          <w:kern w:val="0"/>
          <w:sz w:val="32"/>
          <w:szCs w:val="32"/>
          <w:highlight w:val="none"/>
        </w:rPr>
      </w:pPr>
    </w:p>
    <w:p w14:paraId="61BF7535">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51F8C4A0">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0D0839D9">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3FB6EE13">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r>
        <w:rPr>
          <w:rFonts w:hint="eastAsia" w:ascii="宋体" w:hAnsi="宋体" w:cs="宋体"/>
          <w:b/>
          <w:color w:val="auto"/>
          <w:sz w:val="24"/>
          <w:highlight w:val="none"/>
        </w:rPr>
        <w:t xml:space="preserve">    </w:t>
      </w:r>
    </w:p>
    <w:p w14:paraId="742ACEF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5F29C37D">
      <w:pPr>
        <w:widowControl/>
        <w:spacing w:line="360" w:lineRule="auto"/>
        <w:ind w:left="150"/>
        <w:jc w:val="center"/>
        <w:rPr>
          <w:rFonts w:hint="eastAsia" w:ascii="宋体" w:hAnsi="宋体" w:cs="宋体"/>
          <w:b/>
          <w:color w:val="auto"/>
          <w:kern w:val="0"/>
          <w:sz w:val="32"/>
          <w:szCs w:val="32"/>
          <w:highlight w:val="none"/>
        </w:rPr>
      </w:pPr>
    </w:p>
    <w:p w14:paraId="3187BFEE">
      <w:pPr>
        <w:widowControl/>
        <w:spacing w:line="360" w:lineRule="auto"/>
        <w:ind w:left="150"/>
        <w:jc w:val="center"/>
        <w:rPr>
          <w:rFonts w:hint="eastAsia" w:ascii="宋体" w:hAnsi="宋体" w:cs="宋体"/>
          <w:b/>
          <w:color w:val="auto"/>
          <w:kern w:val="0"/>
          <w:sz w:val="32"/>
          <w:szCs w:val="32"/>
          <w:highlight w:val="none"/>
        </w:rPr>
      </w:pPr>
    </w:p>
    <w:p w14:paraId="2BBA6CD5">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2981AD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45F5FD5B">
      <w:pP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0E3E6682">
      <w:pPr>
        <w:spacing w:line="360" w:lineRule="auto"/>
        <w:ind w:right="420"/>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24788E48">
      <w:pPr>
        <w:spacing w:line="360" w:lineRule="auto"/>
        <w:jc w:val="center"/>
        <w:outlineLvl w:val="0"/>
        <w:rPr>
          <w:rFonts w:ascii="宋体" w:hAnsi="宋体" w:cs="宋体"/>
          <w:b/>
          <w:color w:val="auto"/>
          <w:kern w:val="0"/>
          <w:sz w:val="24"/>
          <w:highlight w:val="none"/>
        </w:rPr>
      </w:pPr>
    </w:p>
    <w:p w14:paraId="445B074A">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6DACE0D4">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7A6FFD7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4CB57A3C">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170418F7">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5524EB82">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1397C3AE">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0C545563">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1679BEB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3E063F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w:t>
      </w:r>
      <w:r>
        <w:rPr>
          <w:rFonts w:hint="eastAsia" w:ascii="宋体" w:hAnsi="宋体" w:cs="宋体"/>
          <w:color w:val="auto"/>
          <w:sz w:val="24"/>
          <w:highlight w:val="none"/>
          <w:lang w:val="en-US" w:eastAsia="zh-CN"/>
        </w:rPr>
        <w:t xml:space="preserve">  （标项：  ）</w:t>
      </w:r>
      <w:r>
        <w:rPr>
          <w:rFonts w:hint="eastAsia" w:ascii="宋体" w:hAnsi="宋体" w:cs="宋体"/>
          <w:color w:val="auto"/>
          <w:sz w:val="24"/>
          <w:highlight w:val="none"/>
        </w:rPr>
        <w:t>【招标编号：（采购编号）】招标的有关活动，并对此项目进行投标。为此：</w:t>
      </w:r>
    </w:p>
    <w:p w14:paraId="1AD87BB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6EA63B7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20F0D36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74DDC72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181CC3A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496" w:name="_Hlk101257010"/>
      <w:r>
        <w:rPr>
          <w:rFonts w:hint="eastAsia" w:ascii="宋体" w:hAnsi="宋体" w:cs="宋体"/>
          <w:color w:val="auto"/>
          <w:sz w:val="24"/>
          <w:highlight w:val="none"/>
        </w:rPr>
        <w:t>（如果有)</w:t>
      </w:r>
      <w:bookmarkEnd w:id="496"/>
      <w:r>
        <w:rPr>
          <w:rFonts w:hint="eastAsia" w:ascii="宋体" w:hAnsi="宋体" w:cs="宋体"/>
          <w:snapToGrid w:val="0"/>
          <w:color w:val="auto"/>
          <w:kern w:val="28"/>
          <w:sz w:val="24"/>
          <w:szCs w:val="20"/>
          <w:highlight w:val="none"/>
        </w:rPr>
        <w:t>；</w:t>
      </w:r>
    </w:p>
    <w:p w14:paraId="57123FD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39F0AF5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43A7A96D">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C93D33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675ADC2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71930DF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758A7CC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398A86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29AA88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5D88215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25A63573">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560E46C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6DDB426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09F52FE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6523532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我方承诺除商务技术偏离表列出的偏离外，我方响应招标文件的全部要求。对投标文件中材料的真实性、合法性负责，积极配合采购人复核投标文件中的资料。</w:t>
      </w:r>
    </w:p>
    <w:p w14:paraId="191E36D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5E7B172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2C5545F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5B47E70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16D049A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306ECF6">
      <w:pPr>
        <w:numPr>
          <w:ilvl w:val="0"/>
          <w:numId w:val="8"/>
        </w:numPr>
        <w:snapToGrid/>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05E31F4B">
      <w:pPr>
        <w:numPr>
          <w:ilvl w:val="0"/>
          <w:numId w:val="8"/>
        </w:numPr>
        <w:snapToGrid/>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F8FB4FC">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110AE4E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FEEA2CB">
      <w:pPr>
        <w:snapToGrid w:val="0"/>
        <w:spacing w:line="360" w:lineRule="auto"/>
        <w:ind w:left="420" w:leftChars="200" w:firstLine="4200" w:firstLineChars="1750"/>
        <w:rPr>
          <w:rFonts w:ascii="宋体" w:hAnsi="宋体" w:cs="宋体"/>
          <w:color w:val="auto"/>
          <w:kern w:val="0"/>
          <w:sz w:val="24"/>
          <w:highlight w:val="none"/>
          <w:u w:val="single"/>
        </w:rPr>
      </w:pPr>
    </w:p>
    <w:p w14:paraId="557828D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FFDD27D">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0ECFD157">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175231B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6EE4F2E1">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p>
    <w:p w14:paraId="5E142D70">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DCF1EC6">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u w:val="single"/>
        </w:rPr>
        <w:t>（项目名称）</w:t>
      </w:r>
      <w:r>
        <w:rPr>
          <w:rFonts w:hint="eastAsia" w:ascii="宋体" w:hAnsi="宋体" w:cs="宋体"/>
          <w:color w:val="auto"/>
          <w:sz w:val="24"/>
          <w:highlight w:val="none"/>
          <w:u w:val="single"/>
          <w:lang w:val="en-US" w:eastAsia="zh-CN"/>
        </w:rPr>
        <w:t xml:space="preserve">  （标项： ）</w:t>
      </w:r>
      <w:r>
        <w:rPr>
          <w:rFonts w:hint="eastAsia" w:ascii="宋体" w:hAnsi="宋体" w:cs="宋体"/>
          <w:color w:val="auto"/>
          <w:sz w:val="24"/>
          <w:highlight w:val="none"/>
          <w:u w:val="single"/>
        </w:rPr>
        <w:t>【招标编号：（采购编号）】</w:t>
      </w:r>
      <w:r>
        <w:rPr>
          <w:rFonts w:hint="eastAsia" w:ascii="宋体" w:hAnsi="宋体" w:cs="宋体"/>
          <w:color w:val="auto"/>
          <w:kern w:val="0"/>
          <w:sz w:val="24"/>
          <w:highlight w:val="none"/>
          <w:lang w:val="zh-CN"/>
        </w:rPr>
        <w:t>政府采购投标的一切事项，其法律后果由我方承担。</w:t>
      </w:r>
    </w:p>
    <w:p w14:paraId="1F4FB5F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7351E2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A9D442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201C3FC5">
      <w:pPr>
        <w:snapToGrid w:val="0"/>
        <w:spacing w:line="360" w:lineRule="auto"/>
        <w:rPr>
          <w:rFonts w:ascii="宋体" w:hAnsi="宋体" w:cs="宋体"/>
          <w:color w:val="auto"/>
          <w:sz w:val="24"/>
          <w:highlight w:val="none"/>
        </w:rPr>
      </w:pPr>
      <w:r>
        <w:rPr>
          <w:rFonts w:hint="eastAsia" w:ascii="宋体" w:hAnsi="宋体" w:cs="宋体"/>
          <w:color w:val="auto"/>
          <w:kern w:val="0"/>
          <w:sz w:val="24"/>
          <w:highlight w:val="none"/>
          <w:lang w:val="zh-CN"/>
        </w:rPr>
        <w:t xml:space="preserve">                                                 签发日期：  年  月   日</w:t>
      </w:r>
    </w:p>
    <w:p w14:paraId="09621044">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授权委托书（适用于联合体投标）</w:t>
      </w:r>
    </w:p>
    <w:p w14:paraId="737BC6C0">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3C6FDDC">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u w:val="single"/>
        </w:rPr>
        <w:t>（项目名称）</w:t>
      </w:r>
      <w:r>
        <w:rPr>
          <w:rFonts w:hint="eastAsia" w:ascii="宋体" w:hAnsi="宋体" w:cs="宋体"/>
          <w:color w:val="auto"/>
          <w:sz w:val="24"/>
          <w:highlight w:val="none"/>
          <w:u w:val="single"/>
          <w:lang w:val="en-US" w:eastAsia="zh-CN"/>
        </w:rPr>
        <w:t xml:space="preserve">  （标项： ）</w:t>
      </w:r>
      <w:r>
        <w:rPr>
          <w:rFonts w:hint="eastAsia" w:ascii="宋体" w:hAnsi="宋体" w:cs="宋体"/>
          <w:color w:val="auto"/>
          <w:sz w:val="24"/>
          <w:highlight w:val="none"/>
          <w:u w:val="single"/>
        </w:rPr>
        <w:t>【招标编号：（采购编号）】</w:t>
      </w:r>
      <w:r>
        <w:rPr>
          <w:rFonts w:hint="eastAsia" w:ascii="宋体" w:hAnsi="宋体" w:cs="宋体"/>
          <w:color w:val="auto"/>
          <w:kern w:val="0"/>
          <w:sz w:val="24"/>
          <w:highlight w:val="none"/>
          <w:lang w:val="zh-CN"/>
        </w:rPr>
        <w:t>政府采购投标的一切事项，其法律后果由我方承担。</w:t>
      </w:r>
    </w:p>
    <w:p w14:paraId="533A6D2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06C960C">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C0B6BD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B4B1A3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55E4F47">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67AA5C35">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77BB8AE">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4BF26DC7">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035D304A">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F9D2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4F5BD55">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3127C0CB">
            <w:pPr>
              <w:pStyle w:val="149"/>
              <w:adjustRightInd w:val="0"/>
              <w:spacing w:line="360" w:lineRule="auto"/>
              <w:rPr>
                <w:rFonts w:hAnsi="宋体" w:cs="宋体"/>
                <w:bCs/>
                <w:color w:val="auto"/>
                <w:sz w:val="24"/>
                <w:highlight w:val="none"/>
              </w:rPr>
            </w:pPr>
          </w:p>
        </w:tc>
      </w:tr>
    </w:tbl>
    <w:p w14:paraId="7431E00C">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642456F">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67C8A097">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749F5AC">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202524D7">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78A5A36E">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1F6FC5A5">
      <w:pPr>
        <w:snapToGrid w:val="0"/>
        <w:spacing w:line="360" w:lineRule="auto"/>
        <w:rPr>
          <w:rFonts w:ascii="宋体" w:hAnsi="宋体" w:cs="宋体"/>
          <w:color w:val="auto"/>
          <w:kern w:val="0"/>
          <w:sz w:val="24"/>
          <w:highlight w:val="none"/>
        </w:rPr>
      </w:pPr>
    </w:p>
    <w:p w14:paraId="4FA3E10F">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063492C1">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DA31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FF4026A">
            <w:pPr>
              <w:snapToGrid w:val="0"/>
              <w:spacing w:line="240" w:lineRule="atLeast"/>
              <w:jc w:val="center"/>
              <w:rPr>
                <w:rFonts w:ascii="宋体" w:hAnsi="宋体" w:cs="宋体"/>
                <w:b w:val="0"/>
                <w:bCs/>
                <w:color w:val="auto"/>
                <w:sz w:val="24"/>
                <w:highlight w:val="none"/>
              </w:rPr>
            </w:pPr>
            <w:r>
              <w:rPr>
                <w:rFonts w:hint="eastAsia" w:ascii="宋体" w:hAnsi="宋体" w:cs="宋体"/>
                <w:b/>
                <w:color w:val="auto"/>
                <w:sz w:val="24"/>
                <w:highlight w:val="none"/>
              </w:rPr>
              <w:t>序号</w:t>
            </w:r>
          </w:p>
        </w:tc>
        <w:tc>
          <w:tcPr>
            <w:tcW w:w="4991" w:type="dxa"/>
            <w:vAlign w:val="center"/>
          </w:tcPr>
          <w:p w14:paraId="07FB9CD4">
            <w:pPr>
              <w:snapToGrid w:val="0"/>
              <w:spacing w:line="240" w:lineRule="atLeast"/>
              <w:jc w:val="center"/>
              <w:rPr>
                <w:rFonts w:ascii="宋体" w:hAnsi="宋体" w:cs="宋体"/>
                <w:b w:val="0"/>
                <w:bCs/>
                <w:color w:val="auto"/>
                <w:sz w:val="24"/>
                <w:highlight w:val="none"/>
              </w:rPr>
            </w:pPr>
            <w:r>
              <w:rPr>
                <w:rFonts w:hint="eastAsia" w:ascii="宋体" w:hAnsi="宋体" w:cs="宋体"/>
                <w:b/>
                <w:color w:val="auto"/>
                <w:sz w:val="24"/>
                <w:highlight w:val="none"/>
              </w:rPr>
              <w:t>实质性要求</w:t>
            </w:r>
          </w:p>
        </w:tc>
        <w:tc>
          <w:tcPr>
            <w:tcW w:w="2551" w:type="dxa"/>
            <w:vAlign w:val="center"/>
          </w:tcPr>
          <w:p w14:paraId="10AA2ADE">
            <w:pPr>
              <w:snapToGrid w:val="0"/>
              <w:spacing w:line="240" w:lineRule="atLeast"/>
              <w:jc w:val="center"/>
              <w:rPr>
                <w:rFonts w:ascii="宋体" w:hAnsi="宋体" w:cs="宋体"/>
                <w:b w:val="0"/>
                <w:bCs/>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3008B8C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527B054D">
            <w:pPr>
              <w:snapToGrid w:val="0"/>
              <w:spacing w:line="240" w:lineRule="atLeast"/>
              <w:jc w:val="center"/>
              <w:rPr>
                <w:rFonts w:ascii="宋体" w:hAnsi="宋体" w:cs="宋体"/>
                <w:b w:val="0"/>
                <w:bCs/>
                <w:color w:val="auto"/>
                <w:sz w:val="24"/>
                <w:highlight w:val="none"/>
              </w:rPr>
            </w:pPr>
            <w:r>
              <w:rPr>
                <w:rFonts w:hint="eastAsia" w:ascii="宋体" w:hAnsi="宋体" w:cs="宋体"/>
                <w:b/>
                <w:color w:val="auto"/>
                <w:sz w:val="24"/>
                <w:highlight w:val="none"/>
              </w:rPr>
              <w:t>页码位置</w:t>
            </w:r>
          </w:p>
        </w:tc>
      </w:tr>
      <w:tr w14:paraId="2B233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BD27777">
            <w:pPr>
              <w:jc w:val="center"/>
              <w:rPr>
                <w:rFonts w:ascii="宋体" w:hAnsi="宋体" w:cs="宋体"/>
                <w:b w:val="0"/>
                <w:bCs/>
                <w:color w:val="auto"/>
                <w:sz w:val="24"/>
                <w:highlight w:val="none"/>
              </w:rPr>
            </w:pPr>
            <w:r>
              <w:rPr>
                <w:rFonts w:hint="eastAsia" w:ascii="宋体" w:hAnsi="宋体" w:cs="宋体"/>
                <w:color w:val="auto"/>
                <w:sz w:val="24"/>
                <w:highlight w:val="none"/>
              </w:rPr>
              <w:t>1</w:t>
            </w:r>
          </w:p>
        </w:tc>
        <w:tc>
          <w:tcPr>
            <w:tcW w:w="4991" w:type="dxa"/>
            <w:vAlign w:val="center"/>
          </w:tcPr>
          <w:p w14:paraId="333F74D5">
            <w:pPr>
              <w:keepNext w:val="0"/>
              <w:keepLines w:val="0"/>
              <w:pageBreakBefore w:val="0"/>
              <w:widowControl w:val="0"/>
              <w:kinsoku/>
              <w:wordWrap/>
              <w:overflowPunct/>
              <w:topLinePunct w:val="0"/>
              <w:autoSpaceDE/>
              <w:autoSpaceDN/>
              <w:bidi w:val="0"/>
              <w:adjustRightInd w:val="0"/>
              <w:spacing w:line="360" w:lineRule="auto"/>
              <w:jc w:val="both"/>
              <w:textAlignment w:val="auto"/>
              <w:rPr>
                <w:rFonts w:ascii="宋体" w:hAnsi="宋体" w:cs="宋体"/>
                <w:b w:val="0"/>
                <w:bCs/>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43BCA257">
            <w:pPr>
              <w:jc w:val="center"/>
              <w:rPr>
                <w:rFonts w:ascii="宋体" w:hAnsi="宋体" w:cs="宋体"/>
                <w:b w:val="0"/>
                <w:bCs/>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center"/>
          </w:tcPr>
          <w:p w14:paraId="668D18CB">
            <w:pPr>
              <w:jc w:val="center"/>
              <w:rPr>
                <w:rFonts w:ascii="宋体" w:hAnsi="宋体" w:cs="宋体"/>
                <w:color w:val="auto"/>
                <w:sz w:val="24"/>
                <w:highlight w:val="none"/>
              </w:rPr>
            </w:pPr>
            <w:r>
              <w:rPr>
                <w:rFonts w:hint="eastAsia" w:ascii="宋体" w:hAnsi="宋体" w:cs="宋体"/>
                <w:color w:val="auto"/>
                <w:sz w:val="24"/>
                <w:highlight w:val="none"/>
              </w:rPr>
              <w:t>见投标文件</w:t>
            </w:r>
          </w:p>
          <w:p w14:paraId="07CCF9F6">
            <w:pPr>
              <w:jc w:val="center"/>
              <w:rPr>
                <w:rFonts w:ascii="宋体" w:hAnsi="宋体" w:cs="宋体"/>
                <w:b w:val="0"/>
                <w:bCs/>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1E24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2C909E5">
            <w:pPr>
              <w:jc w:val="center"/>
              <w:rPr>
                <w:rFonts w:ascii="宋体" w:hAnsi="宋体" w:cs="宋体"/>
                <w:b w:val="0"/>
                <w:bCs/>
                <w:color w:val="auto"/>
                <w:sz w:val="24"/>
                <w:highlight w:val="none"/>
              </w:rPr>
            </w:pPr>
            <w:r>
              <w:rPr>
                <w:rFonts w:hint="eastAsia" w:ascii="宋体" w:hAnsi="宋体" w:cs="宋体"/>
                <w:color w:val="auto"/>
                <w:sz w:val="24"/>
                <w:highlight w:val="none"/>
              </w:rPr>
              <w:t>2</w:t>
            </w:r>
          </w:p>
        </w:tc>
        <w:tc>
          <w:tcPr>
            <w:tcW w:w="4991" w:type="dxa"/>
            <w:vAlign w:val="center"/>
          </w:tcPr>
          <w:p w14:paraId="035CD76B">
            <w:pPr>
              <w:keepNext w:val="0"/>
              <w:keepLines w:val="0"/>
              <w:pageBreakBefore w:val="0"/>
              <w:widowControl w:val="0"/>
              <w:kinsoku/>
              <w:wordWrap/>
              <w:overflowPunct/>
              <w:topLinePunct w:val="0"/>
              <w:autoSpaceDE/>
              <w:autoSpaceDN/>
              <w:bidi w:val="0"/>
              <w:adjustRightInd w:val="0"/>
              <w:spacing w:line="360" w:lineRule="auto"/>
              <w:jc w:val="both"/>
              <w:textAlignment w:val="auto"/>
              <w:rPr>
                <w:rFonts w:ascii="宋体" w:hAnsi="宋体" w:cs="宋体"/>
                <w:b w:val="0"/>
                <w:bCs/>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E28BC6D">
            <w:pPr>
              <w:jc w:val="center"/>
              <w:rPr>
                <w:rFonts w:ascii="宋体" w:hAnsi="宋体" w:cs="宋体"/>
                <w:b w:val="0"/>
                <w:bCs/>
                <w:color w:val="auto"/>
                <w:sz w:val="24"/>
                <w:highlight w:val="none"/>
              </w:rPr>
            </w:pPr>
            <w:r>
              <w:rPr>
                <w:rFonts w:hint="eastAsia" w:ascii="宋体" w:hAnsi="宋体" w:cs="宋体"/>
                <w:color w:val="auto"/>
                <w:sz w:val="24"/>
                <w:highlight w:val="none"/>
              </w:rPr>
              <w:t>投标函</w:t>
            </w:r>
          </w:p>
        </w:tc>
        <w:tc>
          <w:tcPr>
            <w:tcW w:w="1418" w:type="dxa"/>
            <w:vAlign w:val="center"/>
          </w:tcPr>
          <w:p w14:paraId="638ECD74">
            <w:pPr>
              <w:jc w:val="center"/>
              <w:rPr>
                <w:rFonts w:ascii="宋体" w:hAnsi="宋体" w:cs="宋体"/>
                <w:b w:val="0"/>
                <w:bCs/>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B2CC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402A7D6">
            <w:pPr>
              <w:jc w:val="center"/>
              <w:rPr>
                <w:rFonts w:ascii="宋体" w:hAnsi="宋体" w:cs="宋体"/>
                <w:b w:val="0"/>
                <w:bCs/>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center"/>
          </w:tcPr>
          <w:p w14:paraId="328A9050">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ascii="宋体" w:hAnsi="宋体" w:cs="宋体"/>
                <w:b w:val="0"/>
                <w:bCs/>
                <w:color w:val="auto"/>
                <w:sz w:val="24"/>
                <w:highlight w:val="none"/>
              </w:rPr>
            </w:pPr>
            <w:r>
              <w:rPr>
                <w:rFonts w:hint="eastAsia" w:ascii="宋体" w:hAnsi="宋体" w:cs="宋体"/>
                <w:b w:val="0"/>
                <w:bCs w:val="0"/>
                <w:snapToGrid w:val="0"/>
                <w:color w:val="auto"/>
                <w:sz w:val="24"/>
                <w:highlight w:val="none"/>
              </w:rPr>
              <w:t>投标</w:t>
            </w:r>
            <w:r>
              <w:rPr>
                <w:rFonts w:hint="eastAsia" w:ascii="宋体" w:hAnsi="宋体" w:cs="宋体"/>
                <w:b w:val="0"/>
                <w:bCs w:val="0"/>
                <w:snapToGrid w:val="0"/>
                <w:color w:val="auto"/>
                <w:sz w:val="24"/>
                <w:highlight w:val="none"/>
                <w:lang w:val="en-US" w:eastAsia="zh-CN"/>
              </w:rPr>
              <w:t>文件的组成应符合招标文件要求</w:t>
            </w:r>
          </w:p>
        </w:tc>
        <w:tc>
          <w:tcPr>
            <w:tcW w:w="2551" w:type="dxa"/>
            <w:vAlign w:val="center"/>
          </w:tcPr>
          <w:p w14:paraId="4582B366">
            <w:pPr>
              <w:jc w:val="center"/>
              <w:rPr>
                <w:rFonts w:ascii="宋体" w:hAnsi="宋体" w:cs="宋体"/>
                <w:b w:val="0"/>
                <w:bCs/>
                <w:color w:val="auto"/>
                <w:sz w:val="24"/>
                <w:highlight w:val="none"/>
              </w:rPr>
            </w:pPr>
            <w:r>
              <w:rPr>
                <w:rFonts w:hint="eastAsia" w:ascii="宋体" w:hAnsi="宋体" w:cs="宋体"/>
                <w:b w:val="0"/>
                <w:bCs w:val="0"/>
                <w:color w:val="auto"/>
                <w:sz w:val="24"/>
                <w:highlight w:val="none"/>
                <w:lang w:val="en-US" w:eastAsia="zh-CN"/>
              </w:rPr>
              <w:t>投标文件</w:t>
            </w:r>
          </w:p>
        </w:tc>
        <w:tc>
          <w:tcPr>
            <w:tcW w:w="1418" w:type="dxa"/>
            <w:vAlign w:val="center"/>
          </w:tcPr>
          <w:p w14:paraId="50E5869F">
            <w:pPr>
              <w:jc w:val="center"/>
              <w:rPr>
                <w:rFonts w:ascii="宋体" w:hAnsi="宋体" w:cs="宋体"/>
                <w:b w:val="0"/>
                <w:bCs/>
                <w:color w:val="auto"/>
                <w:highlight w:val="none"/>
              </w:rPr>
            </w:pPr>
            <w:r>
              <w:rPr>
                <w:rFonts w:hint="eastAsia" w:ascii="宋体" w:hAnsi="宋体" w:cs="宋体"/>
                <w:b w:val="0"/>
                <w:bCs w:val="0"/>
                <w:color w:val="auto"/>
                <w:sz w:val="24"/>
                <w:highlight w:val="none"/>
                <w:lang w:val="en-US" w:eastAsia="zh-CN"/>
              </w:rPr>
              <w:t>/</w:t>
            </w:r>
          </w:p>
        </w:tc>
      </w:tr>
      <w:tr w14:paraId="4CD8D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CAC9215">
            <w:pPr>
              <w:jc w:val="center"/>
              <w:rPr>
                <w:rFonts w:hint="eastAsia" w:ascii="宋体" w:hAnsi="宋体" w:cs="宋体"/>
                <w:b/>
                <w:bCs/>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center"/>
          </w:tcPr>
          <w:p w14:paraId="102E60A0">
            <w:pPr>
              <w:keepNext w:val="0"/>
              <w:keepLines w:val="0"/>
              <w:pageBreakBefore w:val="0"/>
              <w:widowControl w:val="0"/>
              <w:kinsoku/>
              <w:wordWrap/>
              <w:overflowPunct/>
              <w:topLinePunct w:val="0"/>
              <w:autoSpaceDE/>
              <w:autoSpaceDN/>
              <w:bidi w:val="0"/>
              <w:adjustRightInd w:val="0"/>
              <w:spacing w:line="360" w:lineRule="auto"/>
              <w:jc w:val="both"/>
              <w:textAlignment w:val="auto"/>
              <w:rPr>
                <w:rFonts w:ascii="宋体" w:hAnsi="宋体" w:cs="宋体"/>
                <w:b/>
                <w:bCs/>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080D99EC">
            <w:pPr>
              <w:jc w:val="center"/>
              <w:rPr>
                <w:rFonts w:hint="eastAsia" w:ascii="宋体" w:hAnsi="宋体" w:cs="宋体"/>
                <w:b/>
                <w:bCs/>
                <w:color w:val="auto"/>
                <w:sz w:val="24"/>
                <w:highlight w:val="none"/>
                <w:lang w:val="en-US" w:eastAsia="zh-CN"/>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center"/>
          </w:tcPr>
          <w:p w14:paraId="75F07D17">
            <w:pPr>
              <w:jc w:val="center"/>
              <w:rPr>
                <w:rFonts w:hint="eastAsia" w:ascii="宋体" w:hAnsi="宋体" w:cs="宋体"/>
                <w:b/>
                <w:bCs/>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51F89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B1A43FE">
            <w:pPr>
              <w:jc w:val="center"/>
              <w:rPr>
                <w:rFonts w:hint="eastAsia" w:ascii="宋体" w:hAnsi="宋体" w:cs="宋体"/>
                <w:b/>
                <w:bCs/>
                <w:color w:val="auto"/>
                <w:sz w:val="24"/>
                <w:highlight w:val="none"/>
                <w:lang w:val="en-US" w:eastAsia="zh-CN"/>
              </w:rPr>
            </w:pPr>
            <w:r>
              <w:rPr>
                <w:rFonts w:hint="eastAsia" w:ascii="宋体" w:hAnsi="宋体" w:cs="宋体"/>
                <w:b w:val="0"/>
                <w:bCs w:val="0"/>
                <w:color w:val="auto"/>
                <w:sz w:val="24"/>
                <w:highlight w:val="none"/>
                <w:lang w:val="en-US" w:eastAsia="zh-CN"/>
              </w:rPr>
              <w:t>5</w:t>
            </w:r>
          </w:p>
        </w:tc>
        <w:tc>
          <w:tcPr>
            <w:tcW w:w="4991" w:type="dxa"/>
            <w:vAlign w:val="center"/>
          </w:tcPr>
          <w:p w14:paraId="5881D83A">
            <w:pPr>
              <w:keepNext w:val="0"/>
              <w:keepLines w:val="0"/>
              <w:pageBreakBefore w:val="0"/>
              <w:widowControl w:val="0"/>
              <w:kinsoku/>
              <w:wordWrap/>
              <w:overflowPunct/>
              <w:topLinePunct w:val="0"/>
              <w:autoSpaceDE/>
              <w:autoSpaceDN/>
              <w:bidi w:val="0"/>
              <w:adjustRightInd w:val="0"/>
              <w:spacing w:line="360" w:lineRule="auto"/>
              <w:jc w:val="both"/>
              <w:textAlignment w:val="auto"/>
              <w:rPr>
                <w:rFonts w:ascii="宋体" w:hAnsi="宋体" w:cs="宋体"/>
                <w:b/>
                <w:bCs/>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52389E57">
            <w:pPr>
              <w:rPr>
                <w:rFonts w:hint="eastAsia" w:ascii="宋体" w:hAnsi="宋体" w:cs="宋体"/>
                <w:b/>
                <w:bCs/>
                <w:color w:val="auto"/>
                <w:sz w:val="24"/>
                <w:highlight w:val="none"/>
                <w:lang w:val="en-US" w:eastAsia="zh-CN"/>
              </w:rPr>
            </w:pPr>
          </w:p>
        </w:tc>
        <w:tc>
          <w:tcPr>
            <w:tcW w:w="1418" w:type="dxa"/>
            <w:vAlign w:val="center"/>
          </w:tcPr>
          <w:p w14:paraId="0BA45C5C">
            <w:pPr>
              <w:jc w:val="center"/>
              <w:rPr>
                <w:rFonts w:hint="eastAsia" w:ascii="宋体" w:hAnsi="宋体" w:cs="宋体"/>
                <w:b/>
                <w:bCs/>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EF84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81C6268">
            <w:pPr>
              <w:jc w:val="center"/>
              <w:rPr>
                <w:rFonts w:hint="eastAsia" w:ascii="宋体" w:hAnsi="宋体" w:cs="宋体"/>
                <w:b/>
                <w:bCs/>
                <w:color w:val="auto"/>
                <w:sz w:val="24"/>
                <w:highlight w:val="none"/>
                <w:lang w:val="en-US" w:eastAsia="zh-CN"/>
              </w:rPr>
            </w:pPr>
            <w:r>
              <w:rPr>
                <w:rFonts w:hint="eastAsia" w:ascii="宋体" w:hAnsi="宋体" w:cs="宋体"/>
                <w:color w:val="auto"/>
                <w:kern w:val="0"/>
                <w:sz w:val="24"/>
                <w:highlight w:val="none"/>
              </w:rPr>
              <w:t>……</w:t>
            </w:r>
          </w:p>
        </w:tc>
        <w:tc>
          <w:tcPr>
            <w:tcW w:w="4991" w:type="dxa"/>
            <w:vAlign w:val="center"/>
          </w:tcPr>
          <w:p w14:paraId="21909443">
            <w:pPr>
              <w:keepNext w:val="0"/>
              <w:keepLines w:val="0"/>
              <w:pageBreakBefore w:val="0"/>
              <w:widowControl w:val="0"/>
              <w:kinsoku/>
              <w:wordWrap/>
              <w:overflowPunct/>
              <w:topLinePunct w:val="0"/>
              <w:autoSpaceDE/>
              <w:autoSpaceDN/>
              <w:bidi w:val="0"/>
              <w:adjustRightInd w:val="0"/>
              <w:spacing w:line="360" w:lineRule="auto"/>
              <w:jc w:val="both"/>
              <w:textAlignment w:val="auto"/>
              <w:rPr>
                <w:rFonts w:ascii="宋体" w:hAnsi="宋体" w:cs="宋体"/>
                <w:b/>
                <w:bCs/>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5E42BE8B">
            <w:pPr>
              <w:rPr>
                <w:rFonts w:hint="eastAsia" w:ascii="宋体" w:hAnsi="宋体" w:cs="宋体"/>
                <w:b/>
                <w:bCs/>
                <w:color w:val="auto"/>
                <w:sz w:val="24"/>
                <w:highlight w:val="none"/>
                <w:lang w:val="en-US" w:eastAsia="zh-CN"/>
              </w:rPr>
            </w:pPr>
          </w:p>
        </w:tc>
        <w:tc>
          <w:tcPr>
            <w:tcW w:w="1418" w:type="dxa"/>
            <w:vAlign w:val="center"/>
          </w:tcPr>
          <w:p w14:paraId="79C01B01">
            <w:pPr>
              <w:jc w:val="center"/>
              <w:rPr>
                <w:rFonts w:hint="eastAsia" w:ascii="宋体" w:hAnsi="宋体" w:cs="宋体"/>
                <w:b/>
                <w:bCs/>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48281CA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FBADF52">
      <w:pPr>
        <w:jc w:val="both"/>
        <w:rPr>
          <w:rFonts w:hint="eastAsia" w:ascii="宋体" w:hAnsi="宋体" w:cs="宋体"/>
          <w:b/>
          <w:color w:val="auto"/>
          <w:kern w:val="0"/>
          <w:sz w:val="32"/>
          <w:szCs w:val="32"/>
          <w:highlight w:val="none"/>
        </w:rPr>
      </w:pPr>
    </w:p>
    <w:p w14:paraId="51C297D8">
      <w:pPr>
        <w:jc w:val="center"/>
        <w:rPr>
          <w:rFonts w:hint="eastAsia" w:ascii="宋体" w:hAnsi="宋体" w:cs="宋体"/>
          <w:b/>
          <w:color w:val="auto"/>
          <w:kern w:val="0"/>
          <w:sz w:val="32"/>
          <w:szCs w:val="32"/>
          <w:highlight w:val="none"/>
        </w:rPr>
      </w:pPr>
    </w:p>
    <w:p w14:paraId="58E53700">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D4E7434">
      <w:pPr>
        <w:snapToGrid w:val="0"/>
        <w:spacing w:line="360" w:lineRule="auto"/>
        <w:jc w:val="left"/>
        <w:rPr>
          <w:rFonts w:ascii="宋体" w:hAnsi="宋体" w:cs="宋体"/>
          <w:b w:val="0"/>
          <w:bCs/>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02500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F7015CF">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48821A9E">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51586F03">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101F1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336131E">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6FCB379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009F7C6B">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FA23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A5B8C6E">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41A648EE">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08C1BFCE">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E3AE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74ABCFE">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669BB175">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521B4AA5">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7B7454FE">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2F68A9F8">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454"/>
        <w:gridCol w:w="1740"/>
        <w:gridCol w:w="1455"/>
        <w:gridCol w:w="1215"/>
        <w:gridCol w:w="1741"/>
      </w:tblGrid>
      <w:tr w14:paraId="32719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6CB53C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4F0316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lang w:val="en-US" w:eastAsia="zh-CN"/>
              </w:rPr>
              <w:t>标项</w:t>
            </w:r>
            <w:r>
              <w:rPr>
                <w:rFonts w:hint="eastAsia" w:ascii="宋体" w:hAnsi="宋体" w:cs="宋体"/>
                <w:b/>
                <w:color w:val="auto"/>
                <w:sz w:val="24"/>
                <w:highlight w:val="none"/>
              </w:rPr>
              <w:t>名称</w:t>
            </w:r>
          </w:p>
        </w:tc>
        <w:tc>
          <w:tcPr>
            <w:tcW w:w="1454" w:type="dxa"/>
            <w:tcBorders>
              <w:top w:val="single" w:color="auto" w:sz="4" w:space="0"/>
              <w:left w:val="single" w:color="auto" w:sz="4" w:space="0"/>
              <w:bottom w:val="single" w:color="auto" w:sz="4" w:space="0"/>
              <w:right w:val="single" w:color="auto" w:sz="4" w:space="0"/>
            </w:tcBorders>
            <w:vAlign w:val="center"/>
          </w:tcPr>
          <w:p w14:paraId="17F99BA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740" w:type="dxa"/>
            <w:tcBorders>
              <w:top w:val="single" w:color="auto" w:sz="4" w:space="0"/>
              <w:left w:val="single" w:color="auto" w:sz="4" w:space="0"/>
              <w:bottom w:val="single" w:color="auto" w:sz="4" w:space="0"/>
              <w:right w:val="single" w:color="auto" w:sz="4" w:space="0"/>
            </w:tcBorders>
            <w:vAlign w:val="center"/>
          </w:tcPr>
          <w:p w14:paraId="3716572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1455" w:type="dxa"/>
            <w:tcBorders>
              <w:top w:val="single" w:color="auto" w:sz="4" w:space="0"/>
              <w:left w:val="single" w:color="auto" w:sz="4" w:space="0"/>
              <w:bottom w:val="single" w:color="auto" w:sz="4" w:space="0"/>
              <w:right w:val="single" w:color="auto" w:sz="4" w:space="0"/>
            </w:tcBorders>
            <w:vAlign w:val="center"/>
          </w:tcPr>
          <w:p w14:paraId="63E4778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215" w:type="dxa"/>
            <w:tcBorders>
              <w:top w:val="single" w:color="auto" w:sz="4" w:space="0"/>
              <w:left w:val="single" w:color="auto" w:sz="4" w:space="0"/>
              <w:bottom w:val="single" w:color="auto" w:sz="4" w:space="0"/>
              <w:right w:val="single" w:color="auto" w:sz="4" w:space="0"/>
            </w:tcBorders>
            <w:vAlign w:val="center"/>
          </w:tcPr>
          <w:p w14:paraId="550205C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741" w:type="dxa"/>
            <w:tcBorders>
              <w:top w:val="single" w:color="auto" w:sz="4" w:space="0"/>
              <w:left w:val="single" w:color="auto" w:sz="4" w:space="0"/>
              <w:bottom w:val="single" w:color="auto" w:sz="4" w:space="0"/>
              <w:right w:val="single" w:color="auto" w:sz="4" w:space="0"/>
            </w:tcBorders>
            <w:vAlign w:val="center"/>
          </w:tcPr>
          <w:p w14:paraId="03DB583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tc>
      </w:tr>
      <w:tr w14:paraId="452F3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595991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370D05F5">
            <w:pPr>
              <w:snapToGrid w:val="0"/>
              <w:spacing w:line="360" w:lineRule="auto"/>
              <w:jc w:val="center"/>
              <w:rPr>
                <w:rFonts w:ascii="宋体" w:hAnsi="宋体" w:cs="宋体"/>
                <w:color w:val="auto"/>
                <w:sz w:val="24"/>
                <w:highlight w:val="none"/>
              </w:rPr>
            </w:pPr>
          </w:p>
        </w:tc>
        <w:tc>
          <w:tcPr>
            <w:tcW w:w="1454" w:type="dxa"/>
            <w:tcBorders>
              <w:top w:val="single" w:color="auto" w:sz="4" w:space="0"/>
              <w:left w:val="single" w:color="auto" w:sz="4" w:space="0"/>
              <w:bottom w:val="single" w:color="auto" w:sz="4" w:space="0"/>
              <w:right w:val="single" w:color="auto" w:sz="4" w:space="0"/>
            </w:tcBorders>
            <w:vAlign w:val="center"/>
          </w:tcPr>
          <w:p w14:paraId="1B01CD65">
            <w:pPr>
              <w:snapToGrid w:val="0"/>
              <w:spacing w:line="360" w:lineRule="auto"/>
              <w:jc w:val="center"/>
              <w:rPr>
                <w:rFonts w:ascii="宋体" w:hAnsi="宋体" w:cs="宋体"/>
                <w:color w:val="auto"/>
                <w:sz w:val="24"/>
                <w:highlight w:val="none"/>
              </w:rPr>
            </w:pPr>
          </w:p>
        </w:tc>
        <w:tc>
          <w:tcPr>
            <w:tcW w:w="1740" w:type="dxa"/>
            <w:tcBorders>
              <w:top w:val="single" w:color="auto" w:sz="4" w:space="0"/>
              <w:left w:val="single" w:color="auto" w:sz="4" w:space="0"/>
              <w:bottom w:val="single" w:color="auto" w:sz="4" w:space="0"/>
              <w:right w:val="single" w:color="auto" w:sz="4" w:space="0"/>
            </w:tcBorders>
            <w:vAlign w:val="center"/>
          </w:tcPr>
          <w:p w14:paraId="4C437C42">
            <w:pPr>
              <w:snapToGrid w:val="0"/>
              <w:spacing w:line="360" w:lineRule="auto"/>
              <w:jc w:val="center"/>
              <w:rPr>
                <w:rFonts w:ascii="宋体" w:hAnsi="宋体" w:cs="宋体"/>
                <w:color w:val="auto"/>
                <w:sz w:val="24"/>
                <w:highlight w:val="none"/>
              </w:rPr>
            </w:pPr>
          </w:p>
        </w:tc>
        <w:tc>
          <w:tcPr>
            <w:tcW w:w="1455" w:type="dxa"/>
            <w:tcBorders>
              <w:top w:val="single" w:color="auto" w:sz="4" w:space="0"/>
              <w:left w:val="single" w:color="auto" w:sz="4" w:space="0"/>
              <w:bottom w:val="single" w:color="auto" w:sz="4" w:space="0"/>
              <w:right w:val="single" w:color="auto" w:sz="4" w:space="0"/>
            </w:tcBorders>
            <w:vAlign w:val="center"/>
          </w:tcPr>
          <w:p w14:paraId="5808DA21">
            <w:pPr>
              <w:spacing w:line="360" w:lineRule="auto"/>
              <w:jc w:val="center"/>
              <w:rPr>
                <w:rFonts w:ascii="宋体" w:hAnsi="宋体" w:cs="宋体"/>
                <w:color w:val="auto"/>
                <w:sz w:val="24"/>
                <w:highlight w:val="none"/>
              </w:rPr>
            </w:pPr>
          </w:p>
        </w:tc>
        <w:tc>
          <w:tcPr>
            <w:tcW w:w="1215" w:type="dxa"/>
            <w:tcBorders>
              <w:top w:val="single" w:color="auto" w:sz="4" w:space="0"/>
              <w:left w:val="single" w:color="auto" w:sz="4" w:space="0"/>
              <w:bottom w:val="single" w:color="auto" w:sz="4" w:space="0"/>
              <w:right w:val="single" w:color="auto" w:sz="4" w:space="0"/>
            </w:tcBorders>
            <w:vAlign w:val="center"/>
          </w:tcPr>
          <w:p w14:paraId="515ED596">
            <w:pPr>
              <w:spacing w:line="360" w:lineRule="auto"/>
              <w:jc w:val="center"/>
              <w:rPr>
                <w:rFonts w:ascii="宋体" w:hAnsi="宋体" w:cs="宋体"/>
                <w:color w:val="auto"/>
                <w:sz w:val="24"/>
                <w:highlight w:val="none"/>
              </w:rPr>
            </w:pPr>
          </w:p>
        </w:tc>
        <w:tc>
          <w:tcPr>
            <w:tcW w:w="1741" w:type="dxa"/>
            <w:tcBorders>
              <w:top w:val="single" w:color="auto" w:sz="4" w:space="0"/>
              <w:left w:val="single" w:color="auto" w:sz="4" w:space="0"/>
              <w:bottom w:val="single" w:color="auto" w:sz="4" w:space="0"/>
              <w:right w:val="single" w:color="auto" w:sz="4" w:space="0"/>
            </w:tcBorders>
            <w:vAlign w:val="center"/>
          </w:tcPr>
          <w:p w14:paraId="46A1BAE6">
            <w:pPr>
              <w:spacing w:line="360" w:lineRule="auto"/>
              <w:jc w:val="center"/>
              <w:rPr>
                <w:rFonts w:ascii="宋体" w:hAnsi="宋体" w:cs="宋体"/>
                <w:color w:val="auto"/>
                <w:sz w:val="24"/>
                <w:highlight w:val="none"/>
              </w:rPr>
            </w:pPr>
          </w:p>
        </w:tc>
      </w:tr>
      <w:tr w14:paraId="33863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65338A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6B4F25C1">
            <w:pPr>
              <w:snapToGrid w:val="0"/>
              <w:spacing w:line="360" w:lineRule="auto"/>
              <w:jc w:val="center"/>
              <w:rPr>
                <w:rFonts w:ascii="宋体" w:hAnsi="宋体" w:cs="宋体"/>
                <w:color w:val="auto"/>
                <w:sz w:val="24"/>
                <w:highlight w:val="none"/>
              </w:rPr>
            </w:pPr>
          </w:p>
        </w:tc>
        <w:tc>
          <w:tcPr>
            <w:tcW w:w="1454" w:type="dxa"/>
            <w:tcBorders>
              <w:top w:val="single" w:color="auto" w:sz="4" w:space="0"/>
              <w:left w:val="single" w:color="auto" w:sz="4" w:space="0"/>
              <w:bottom w:val="single" w:color="auto" w:sz="4" w:space="0"/>
              <w:right w:val="single" w:color="auto" w:sz="4" w:space="0"/>
            </w:tcBorders>
            <w:vAlign w:val="center"/>
          </w:tcPr>
          <w:p w14:paraId="17BF0795">
            <w:pPr>
              <w:snapToGrid w:val="0"/>
              <w:spacing w:line="360" w:lineRule="auto"/>
              <w:jc w:val="center"/>
              <w:rPr>
                <w:rFonts w:ascii="宋体" w:hAnsi="宋体" w:cs="宋体"/>
                <w:color w:val="auto"/>
                <w:sz w:val="24"/>
                <w:highlight w:val="none"/>
              </w:rPr>
            </w:pPr>
          </w:p>
        </w:tc>
        <w:tc>
          <w:tcPr>
            <w:tcW w:w="1740" w:type="dxa"/>
            <w:tcBorders>
              <w:top w:val="single" w:color="auto" w:sz="4" w:space="0"/>
              <w:left w:val="single" w:color="auto" w:sz="4" w:space="0"/>
              <w:bottom w:val="single" w:color="auto" w:sz="4" w:space="0"/>
              <w:right w:val="single" w:color="auto" w:sz="4" w:space="0"/>
            </w:tcBorders>
            <w:vAlign w:val="center"/>
          </w:tcPr>
          <w:p w14:paraId="50BDEA4D">
            <w:pPr>
              <w:snapToGrid w:val="0"/>
              <w:spacing w:line="360" w:lineRule="auto"/>
              <w:jc w:val="center"/>
              <w:rPr>
                <w:rFonts w:ascii="宋体" w:hAnsi="宋体" w:cs="宋体"/>
                <w:color w:val="auto"/>
                <w:sz w:val="24"/>
                <w:highlight w:val="none"/>
              </w:rPr>
            </w:pPr>
          </w:p>
        </w:tc>
        <w:tc>
          <w:tcPr>
            <w:tcW w:w="1455" w:type="dxa"/>
            <w:tcBorders>
              <w:top w:val="single" w:color="auto" w:sz="4" w:space="0"/>
              <w:left w:val="single" w:color="auto" w:sz="4" w:space="0"/>
              <w:bottom w:val="single" w:color="auto" w:sz="4" w:space="0"/>
              <w:right w:val="single" w:color="auto" w:sz="4" w:space="0"/>
            </w:tcBorders>
            <w:vAlign w:val="center"/>
          </w:tcPr>
          <w:p w14:paraId="00D5794F">
            <w:pPr>
              <w:spacing w:line="360" w:lineRule="auto"/>
              <w:jc w:val="center"/>
              <w:rPr>
                <w:rFonts w:ascii="宋体" w:hAnsi="宋体" w:cs="宋体"/>
                <w:color w:val="auto"/>
                <w:sz w:val="24"/>
                <w:highlight w:val="none"/>
              </w:rPr>
            </w:pPr>
          </w:p>
        </w:tc>
        <w:tc>
          <w:tcPr>
            <w:tcW w:w="1215" w:type="dxa"/>
            <w:tcBorders>
              <w:top w:val="single" w:color="auto" w:sz="4" w:space="0"/>
              <w:left w:val="single" w:color="auto" w:sz="4" w:space="0"/>
              <w:bottom w:val="single" w:color="auto" w:sz="4" w:space="0"/>
              <w:right w:val="single" w:color="auto" w:sz="4" w:space="0"/>
            </w:tcBorders>
            <w:vAlign w:val="center"/>
          </w:tcPr>
          <w:p w14:paraId="026DE214">
            <w:pPr>
              <w:spacing w:line="360" w:lineRule="auto"/>
              <w:jc w:val="center"/>
              <w:rPr>
                <w:rFonts w:ascii="宋体" w:hAnsi="宋体" w:cs="宋体"/>
                <w:color w:val="auto"/>
                <w:sz w:val="24"/>
                <w:highlight w:val="none"/>
              </w:rPr>
            </w:pPr>
          </w:p>
        </w:tc>
        <w:tc>
          <w:tcPr>
            <w:tcW w:w="1741" w:type="dxa"/>
            <w:tcBorders>
              <w:top w:val="single" w:color="auto" w:sz="4" w:space="0"/>
              <w:left w:val="single" w:color="auto" w:sz="4" w:space="0"/>
              <w:bottom w:val="single" w:color="auto" w:sz="4" w:space="0"/>
              <w:right w:val="single" w:color="auto" w:sz="4" w:space="0"/>
            </w:tcBorders>
            <w:vAlign w:val="center"/>
          </w:tcPr>
          <w:p w14:paraId="19F1DCB8">
            <w:pPr>
              <w:spacing w:line="360" w:lineRule="auto"/>
              <w:jc w:val="center"/>
              <w:rPr>
                <w:rFonts w:ascii="宋体" w:hAnsi="宋体" w:cs="宋体"/>
                <w:color w:val="auto"/>
                <w:sz w:val="24"/>
                <w:highlight w:val="none"/>
              </w:rPr>
            </w:pPr>
          </w:p>
        </w:tc>
      </w:tr>
      <w:tr w14:paraId="56C3C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C6641C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4A686106">
            <w:pPr>
              <w:snapToGrid w:val="0"/>
              <w:spacing w:line="360" w:lineRule="auto"/>
              <w:jc w:val="center"/>
              <w:rPr>
                <w:rFonts w:ascii="宋体" w:hAnsi="宋体" w:cs="宋体"/>
                <w:color w:val="auto"/>
                <w:sz w:val="24"/>
                <w:highlight w:val="none"/>
              </w:rPr>
            </w:pPr>
          </w:p>
        </w:tc>
        <w:tc>
          <w:tcPr>
            <w:tcW w:w="1454" w:type="dxa"/>
            <w:tcBorders>
              <w:top w:val="single" w:color="auto" w:sz="4" w:space="0"/>
              <w:left w:val="single" w:color="auto" w:sz="4" w:space="0"/>
              <w:bottom w:val="single" w:color="auto" w:sz="4" w:space="0"/>
              <w:right w:val="single" w:color="auto" w:sz="4" w:space="0"/>
            </w:tcBorders>
            <w:vAlign w:val="center"/>
          </w:tcPr>
          <w:p w14:paraId="180E319D">
            <w:pPr>
              <w:snapToGrid w:val="0"/>
              <w:spacing w:line="360" w:lineRule="auto"/>
              <w:jc w:val="center"/>
              <w:rPr>
                <w:rFonts w:ascii="宋体" w:hAnsi="宋体" w:cs="宋体"/>
                <w:color w:val="auto"/>
                <w:sz w:val="24"/>
                <w:highlight w:val="none"/>
              </w:rPr>
            </w:pPr>
          </w:p>
        </w:tc>
        <w:tc>
          <w:tcPr>
            <w:tcW w:w="1740" w:type="dxa"/>
            <w:tcBorders>
              <w:top w:val="single" w:color="auto" w:sz="4" w:space="0"/>
              <w:left w:val="single" w:color="auto" w:sz="4" w:space="0"/>
              <w:bottom w:val="single" w:color="auto" w:sz="4" w:space="0"/>
              <w:right w:val="single" w:color="auto" w:sz="4" w:space="0"/>
            </w:tcBorders>
            <w:vAlign w:val="center"/>
          </w:tcPr>
          <w:p w14:paraId="13D272DB">
            <w:pPr>
              <w:snapToGrid w:val="0"/>
              <w:spacing w:line="360" w:lineRule="auto"/>
              <w:jc w:val="center"/>
              <w:rPr>
                <w:rFonts w:ascii="宋体" w:hAnsi="宋体" w:cs="宋体"/>
                <w:color w:val="auto"/>
                <w:sz w:val="24"/>
                <w:highlight w:val="none"/>
              </w:rPr>
            </w:pPr>
          </w:p>
        </w:tc>
        <w:tc>
          <w:tcPr>
            <w:tcW w:w="1455" w:type="dxa"/>
            <w:tcBorders>
              <w:top w:val="single" w:color="auto" w:sz="4" w:space="0"/>
              <w:left w:val="single" w:color="auto" w:sz="4" w:space="0"/>
              <w:bottom w:val="single" w:color="auto" w:sz="4" w:space="0"/>
              <w:right w:val="single" w:color="auto" w:sz="4" w:space="0"/>
            </w:tcBorders>
            <w:vAlign w:val="center"/>
          </w:tcPr>
          <w:p w14:paraId="12791F98">
            <w:pPr>
              <w:spacing w:line="360" w:lineRule="auto"/>
              <w:jc w:val="center"/>
              <w:rPr>
                <w:rFonts w:ascii="宋体" w:hAnsi="宋体" w:cs="宋体"/>
                <w:color w:val="auto"/>
                <w:sz w:val="24"/>
                <w:highlight w:val="none"/>
              </w:rPr>
            </w:pPr>
          </w:p>
        </w:tc>
        <w:tc>
          <w:tcPr>
            <w:tcW w:w="1215" w:type="dxa"/>
            <w:tcBorders>
              <w:top w:val="single" w:color="auto" w:sz="4" w:space="0"/>
              <w:left w:val="single" w:color="auto" w:sz="4" w:space="0"/>
              <w:bottom w:val="single" w:color="auto" w:sz="4" w:space="0"/>
              <w:right w:val="single" w:color="auto" w:sz="4" w:space="0"/>
            </w:tcBorders>
            <w:vAlign w:val="center"/>
          </w:tcPr>
          <w:p w14:paraId="556FC5EB">
            <w:pPr>
              <w:spacing w:line="360" w:lineRule="auto"/>
              <w:jc w:val="center"/>
              <w:rPr>
                <w:rFonts w:ascii="宋体" w:hAnsi="宋体" w:cs="宋体"/>
                <w:color w:val="auto"/>
                <w:sz w:val="24"/>
                <w:highlight w:val="none"/>
              </w:rPr>
            </w:pPr>
          </w:p>
        </w:tc>
        <w:tc>
          <w:tcPr>
            <w:tcW w:w="1741" w:type="dxa"/>
            <w:tcBorders>
              <w:top w:val="single" w:color="auto" w:sz="4" w:space="0"/>
              <w:left w:val="single" w:color="auto" w:sz="4" w:space="0"/>
              <w:bottom w:val="single" w:color="auto" w:sz="4" w:space="0"/>
              <w:right w:val="single" w:color="auto" w:sz="4" w:space="0"/>
            </w:tcBorders>
            <w:vAlign w:val="center"/>
          </w:tcPr>
          <w:p w14:paraId="64DE9634">
            <w:pPr>
              <w:spacing w:line="360" w:lineRule="auto"/>
              <w:jc w:val="center"/>
              <w:rPr>
                <w:rFonts w:ascii="宋体" w:hAnsi="宋体" w:cs="宋体"/>
                <w:color w:val="auto"/>
                <w:sz w:val="24"/>
                <w:highlight w:val="none"/>
              </w:rPr>
            </w:pPr>
          </w:p>
        </w:tc>
      </w:tr>
    </w:tbl>
    <w:p w14:paraId="58F70A7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99A553A">
      <w:pPr>
        <w:jc w:val="center"/>
        <w:rPr>
          <w:rFonts w:ascii="宋体" w:hAnsi="宋体" w:cs="宋体"/>
          <w:b/>
          <w:color w:val="auto"/>
          <w:kern w:val="0"/>
          <w:sz w:val="32"/>
          <w:szCs w:val="32"/>
          <w:highlight w:val="none"/>
        </w:rPr>
      </w:pPr>
    </w:p>
    <w:p w14:paraId="2809B3B9">
      <w:pPr>
        <w:jc w:val="center"/>
        <w:rPr>
          <w:rFonts w:ascii="宋体" w:hAnsi="宋体" w:cs="宋体"/>
          <w:b/>
          <w:color w:val="auto"/>
          <w:kern w:val="0"/>
          <w:sz w:val="32"/>
          <w:szCs w:val="32"/>
          <w:highlight w:val="none"/>
        </w:rPr>
      </w:pPr>
    </w:p>
    <w:p w14:paraId="7403729E">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3910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59" w:type="dxa"/>
            <w:vAlign w:val="center"/>
          </w:tcPr>
          <w:p w14:paraId="767DB444">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vAlign w:val="center"/>
          </w:tcPr>
          <w:p w14:paraId="697594B5">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vAlign w:val="center"/>
          </w:tcPr>
          <w:p w14:paraId="25F6A1A9">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vAlign w:val="center"/>
          </w:tcPr>
          <w:p w14:paraId="7D63485D">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17B57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BEBBD9A">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7D6DE8D8">
            <w:pPr>
              <w:jc w:val="center"/>
              <w:rPr>
                <w:rFonts w:ascii="宋体" w:hAnsi="宋体" w:cs="宋体"/>
                <w:b/>
                <w:color w:val="auto"/>
                <w:kern w:val="0"/>
                <w:sz w:val="32"/>
                <w:szCs w:val="32"/>
                <w:highlight w:val="none"/>
              </w:rPr>
            </w:pPr>
          </w:p>
        </w:tc>
        <w:tc>
          <w:tcPr>
            <w:tcW w:w="3546" w:type="dxa"/>
          </w:tcPr>
          <w:p w14:paraId="1ED17642">
            <w:pPr>
              <w:jc w:val="center"/>
              <w:rPr>
                <w:rFonts w:ascii="宋体" w:hAnsi="宋体" w:cs="宋体"/>
                <w:b/>
                <w:color w:val="auto"/>
                <w:kern w:val="0"/>
                <w:sz w:val="32"/>
                <w:szCs w:val="32"/>
                <w:highlight w:val="none"/>
              </w:rPr>
            </w:pPr>
          </w:p>
        </w:tc>
        <w:tc>
          <w:tcPr>
            <w:tcW w:w="1276" w:type="dxa"/>
          </w:tcPr>
          <w:p w14:paraId="0EB8F182">
            <w:pPr>
              <w:jc w:val="center"/>
              <w:rPr>
                <w:rFonts w:ascii="宋体" w:hAnsi="宋体" w:cs="宋体"/>
                <w:b/>
                <w:color w:val="auto"/>
                <w:kern w:val="0"/>
                <w:sz w:val="32"/>
                <w:szCs w:val="32"/>
                <w:highlight w:val="none"/>
              </w:rPr>
            </w:pPr>
          </w:p>
        </w:tc>
      </w:tr>
      <w:tr w14:paraId="49234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041BE26">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24253E1D">
            <w:pPr>
              <w:jc w:val="center"/>
              <w:rPr>
                <w:rFonts w:ascii="宋体" w:hAnsi="宋体" w:cs="宋体"/>
                <w:b/>
                <w:color w:val="auto"/>
                <w:kern w:val="0"/>
                <w:sz w:val="32"/>
                <w:szCs w:val="32"/>
                <w:highlight w:val="none"/>
              </w:rPr>
            </w:pPr>
          </w:p>
        </w:tc>
        <w:tc>
          <w:tcPr>
            <w:tcW w:w="3546" w:type="dxa"/>
          </w:tcPr>
          <w:p w14:paraId="3CB0CCCE">
            <w:pPr>
              <w:jc w:val="center"/>
              <w:rPr>
                <w:rFonts w:ascii="宋体" w:hAnsi="宋体" w:cs="宋体"/>
                <w:b/>
                <w:color w:val="auto"/>
                <w:kern w:val="0"/>
                <w:sz w:val="32"/>
                <w:szCs w:val="32"/>
                <w:highlight w:val="none"/>
              </w:rPr>
            </w:pPr>
          </w:p>
        </w:tc>
        <w:tc>
          <w:tcPr>
            <w:tcW w:w="1276" w:type="dxa"/>
          </w:tcPr>
          <w:p w14:paraId="66F0B912">
            <w:pPr>
              <w:jc w:val="center"/>
              <w:rPr>
                <w:rFonts w:ascii="宋体" w:hAnsi="宋体" w:cs="宋体"/>
                <w:b/>
                <w:color w:val="auto"/>
                <w:kern w:val="0"/>
                <w:sz w:val="32"/>
                <w:szCs w:val="32"/>
                <w:highlight w:val="none"/>
              </w:rPr>
            </w:pPr>
          </w:p>
        </w:tc>
      </w:tr>
      <w:tr w14:paraId="44A66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8C4D4E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67DE9317">
            <w:pPr>
              <w:jc w:val="center"/>
              <w:rPr>
                <w:rFonts w:ascii="宋体" w:hAnsi="宋体" w:cs="宋体"/>
                <w:b/>
                <w:color w:val="auto"/>
                <w:kern w:val="0"/>
                <w:sz w:val="32"/>
                <w:szCs w:val="32"/>
                <w:highlight w:val="none"/>
              </w:rPr>
            </w:pPr>
          </w:p>
        </w:tc>
        <w:tc>
          <w:tcPr>
            <w:tcW w:w="3546" w:type="dxa"/>
          </w:tcPr>
          <w:p w14:paraId="7B438857">
            <w:pPr>
              <w:jc w:val="center"/>
              <w:rPr>
                <w:rFonts w:ascii="宋体" w:hAnsi="宋体" w:cs="宋体"/>
                <w:b/>
                <w:color w:val="auto"/>
                <w:kern w:val="0"/>
                <w:sz w:val="32"/>
                <w:szCs w:val="32"/>
                <w:highlight w:val="none"/>
              </w:rPr>
            </w:pPr>
          </w:p>
        </w:tc>
        <w:tc>
          <w:tcPr>
            <w:tcW w:w="1276" w:type="dxa"/>
          </w:tcPr>
          <w:p w14:paraId="07641D58">
            <w:pPr>
              <w:jc w:val="center"/>
              <w:rPr>
                <w:rFonts w:ascii="宋体" w:hAnsi="宋体" w:cs="宋体"/>
                <w:b/>
                <w:color w:val="auto"/>
                <w:kern w:val="0"/>
                <w:sz w:val="32"/>
                <w:szCs w:val="32"/>
                <w:highlight w:val="none"/>
              </w:rPr>
            </w:pPr>
          </w:p>
        </w:tc>
      </w:tr>
    </w:tbl>
    <w:p w14:paraId="4462BE51">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3A7C4FC1">
      <w:pPr>
        <w:spacing w:line="360" w:lineRule="auto"/>
        <w:ind w:right="42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2、本表格所反映的偏离情况与“</w:t>
      </w:r>
      <w:r>
        <w:rPr>
          <w:rFonts w:hint="eastAsia" w:ascii="宋体" w:hAnsi="宋体" w:cs="宋体"/>
          <w:b w:val="0"/>
          <w:color w:val="auto"/>
          <w:kern w:val="2"/>
          <w:sz w:val="24"/>
          <w:szCs w:val="24"/>
          <w:highlight w:val="none"/>
        </w:rPr>
        <w:t>符合性审查资料</w:t>
      </w:r>
      <w:r>
        <w:rPr>
          <w:rFonts w:hint="eastAsia" w:ascii="宋体" w:hAnsi="宋体" w:cs="宋体"/>
          <w:b w:val="0"/>
          <w:color w:val="auto"/>
          <w:kern w:val="2"/>
          <w:sz w:val="24"/>
          <w:szCs w:val="24"/>
          <w:highlight w:val="none"/>
          <w:lang w:eastAsia="zh-CN"/>
        </w:rPr>
        <w:t>”</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评标标准相应的商务技术资料</w:t>
      </w:r>
      <w:r>
        <w:rPr>
          <w:rFonts w:hint="eastAsia" w:ascii="宋体" w:hAnsi="宋体" w:cs="宋体"/>
          <w:b w:val="0"/>
          <w:color w:val="auto"/>
          <w:kern w:val="2"/>
          <w:sz w:val="24"/>
          <w:szCs w:val="24"/>
          <w:highlight w:val="none"/>
          <w:lang w:eastAsia="zh-CN"/>
        </w:rPr>
        <w:t>”</w:t>
      </w:r>
      <w:r>
        <w:rPr>
          <w:rFonts w:hint="eastAsia" w:ascii="宋体" w:hAnsi="宋体" w:cs="宋体"/>
          <w:b w:val="0"/>
          <w:color w:val="auto"/>
          <w:kern w:val="2"/>
          <w:sz w:val="24"/>
          <w:szCs w:val="24"/>
          <w:highlight w:val="none"/>
          <w:lang w:val="en-US" w:eastAsia="zh-CN"/>
        </w:rPr>
        <w:t>不一致的，以</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符合性审查资料</w:t>
      </w:r>
      <w:r>
        <w:rPr>
          <w:rFonts w:hint="eastAsia" w:ascii="宋体" w:hAnsi="宋体" w:cs="宋体"/>
          <w:b w:val="0"/>
          <w:color w:val="auto"/>
          <w:kern w:val="2"/>
          <w:sz w:val="24"/>
          <w:szCs w:val="24"/>
          <w:highlight w:val="none"/>
          <w:lang w:eastAsia="zh-CN"/>
        </w:rPr>
        <w:t>”</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评标标准相应的商务技术资料</w:t>
      </w:r>
      <w:r>
        <w:rPr>
          <w:rFonts w:hint="eastAsia" w:ascii="宋体" w:hAnsi="宋体" w:cs="宋体"/>
          <w:b w:val="0"/>
          <w:color w:val="auto"/>
          <w:kern w:val="2"/>
          <w:sz w:val="24"/>
          <w:szCs w:val="24"/>
          <w:highlight w:val="none"/>
          <w:lang w:eastAsia="zh-CN"/>
        </w:rPr>
        <w:t>”</w:t>
      </w:r>
      <w:r>
        <w:rPr>
          <w:rFonts w:hint="eastAsia" w:ascii="宋体" w:hAnsi="宋体" w:cs="宋体"/>
          <w:b w:val="0"/>
          <w:color w:val="auto"/>
          <w:kern w:val="2"/>
          <w:sz w:val="24"/>
          <w:szCs w:val="24"/>
          <w:highlight w:val="none"/>
          <w:lang w:val="en-US" w:eastAsia="zh-CN"/>
        </w:rPr>
        <w:t>为准。</w:t>
      </w:r>
    </w:p>
    <w:p w14:paraId="6C98945D">
      <w:pPr>
        <w:numPr>
          <w:ilvl w:val="0"/>
          <w:numId w:val="0"/>
        </w:numPr>
        <w:spacing w:line="360" w:lineRule="auto"/>
        <w:ind w:right="420"/>
        <w:rPr>
          <w:color w:val="auto"/>
          <w:highlight w:val="none"/>
        </w:rPr>
      </w:pP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highlight w:val="none"/>
        </w:rPr>
        <w:t>投标人须保证：除商务技术偏离表列出的偏离外，投标人响应招标文件的全部非实质性要求。</w:t>
      </w:r>
    </w:p>
    <w:p w14:paraId="428D83DD">
      <w:pPr>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07D2D22B">
      <w:pPr>
        <w:widowControl/>
        <w:adjustRightInd/>
        <w:jc w:val="center"/>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748F0402">
      <w:pPr>
        <w:snapToGrid w:val="0"/>
        <w:spacing w:line="360" w:lineRule="auto"/>
        <w:rPr>
          <w:rFonts w:ascii="宋体" w:hAnsi="宋体" w:cs="宋体"/>
          <w:color w:val="auto"/>
          <w:sz w:val="24"/>
          <w:highlight w:val="none"/>
        </w:rPr>
      </w:pPr>
    </w:p>
    <w:p w14:paraId="3FD1948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FB4D0B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5ED4931E">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65138E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25D52EB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21D149B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0FDD97BD">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35076209">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2D07AE50">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2688F9BA">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06B9A6D9">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DDD7519">
      <w:pPr>
        <w:autoSpaceDE w:val="0"/>
        <w:autoSpaceDN w:val="0"/>
        <w:spacing w:line="360" w:lineRule="auto"/>
        <w:ind w:left="2" w:leftChars="1" w:right="1120" w:firstLine="4560" w:firstLineChars="1900"/>
        <w:jc w:val="left"/>
        <w:rPr>
          <w:rFonts w:hint="eastAsia" w:ascii="宋体" w:hAnsi="宋体" w:cs="宋体"/>
          <w:color w:val="auto"/>
          <w:kern w:val="0"/>
          <w:sz w:val="24"/>
          <w:highlight w:val="none"/>
          <w:lang w:val="zh-CN"/>
        </w:rPr>
      </w:pPr>
    </w:p>
    <w:p w14:paraId="6F1F2723">
      <w:pPr>
        <w:autoSpaceDE w:val="0"/>
        <w:autoSpaceDN w:val="0"/>
        <w:spacing w:line="360" w:lineRule="auto"/>
        <w:ind w:left="2" w:leftChars="1" w:right="1120" w:firstLine="4560" w:firstLineChars="1900"/>
        <w:jc w:val="left"/>
        <w:rPr>
          <w:rFonts w:hint="eastAsia" w:ascii="宋体" w:hAnsi="宋体" w:cs="宋体"/>
          <w:color w:val="auto"/>
          <w:kern w:val="0"/>
          <w:sz w:val="24"/>
          <w:highlight w:val="none"/>
          <w:lang w:val="zh-CN"/>
        </w:rPr>
      </w:pPr>
    </w:p>
    <w:p w14:paraId="53D2DC6F">
      <w:pPr>
        <w:autoSpaceDE w:val="0"/>
        <w:autoSpaceDN w:val="0"/>
        <w:spacing w:line="360" w:lineRule="auto"/>
        <w:ind w:left="2" w:leftChars="1" w:right="1120" w:firstLine="4560" w:firstLineChars="1900"/>
        <w:jc w:val="left"/>
        <w:rPr>
          <w:rFonts w:hint="eastAsia" w:ascii="宋体" w:hAnsi="宋体" w:cs="宋体"/>
          <w:color w:val="auto"/>
          <w:kern w:val="0"/>
          <w:sz w:val="24"/>
          <w:highlight w:val="none"/>
          <w:lang w:val="zh-CN"/>
        </w:rPr>
      </w:pPr>
    </w:p>
    <w:p w14:paraId="7807C5D7">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68A9C6F1">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71C6DC10">
      <w:pPr>
        <w:spacing w:line="360" w:lineRule="auto"/>
        <w:jc w:val="center"/>
        <w:rPr>
          <w:rFonts w:ascii="宋体" w:hAnsi="宋体" w:cs="宋体"/>
          <w:b/>
          <w:bCs/>
          <w:color w:val="auto"/>
          <w:sz w:val="24"/>
          <w:highlight w:val="none"/>
        </w:rPr>
      </w:pPr>
    </w:p>
    <w:p w14:paraId="4C1184D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B384421">
      <w:pP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265F0092">
      <w:pPr>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65E8B78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B2D6E7A">
      <w:pPr>
        <w:spacing w:line="360" w:lineRule="auto"/>
        <w:jc w:val="center"/>
        <w:outlineLvl w:val="0"/>
        <w:rPr>
          <w:rFonts w:ascii="宋体" w:hAnsi="宋体" w:cs="宋体"/>
          <w:b/>
          <w:color w:val="auto"/>
          <w:kern w:val="0"/>
          <w:sz w:val="36"/>
          <w:szCs w:val="36"/>
          <w:highlight w:val="none"/>
        </w:rPr>
      </w:pPr>
    </w:p>
    <w:p w14:paraId="48D8F51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1FF61866">
      <w:pPr>
        <w:snapToGrid w:val="0"/>
        <w:spacing w:line="360" w:lineRule="auto"/>
        <w:rPr>
          <w:color w:val="auto"/>
          <w:highlight w:val="none"/>
        </w:rPr>
      </w:pP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6E49691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）中小企业声明函………………………………………………………………（页码）</w:t>
      </w:r>
    </w:p>
    <w:p w14:paraId="19D4BE10">
      <w:pPr>
        <w:rPr>
          <w:rFonts w:hint="eastAsia" w:ascii="宋体" w:hAnsi="宋体" w:eastAsia="宋体" w:cs="宋体"/>
          <w:color w:val="auto"/>
          <w:kern w:val="2"/>
          <w:sz w:val="32"/>
          <w:szCs w:val="32"/>
          <w:highlight w:val="none"/>
        </w:rPr>
        <w:sectPr>
          <w:headerReference r:id="rId4" w:type="first"/>
          <w:footerReference r:id="rId7" w:type="first"/>
          <w:headerReference r:id="rId3" w:type="default"/>
          <w:footerReference r:id="rId5" w:type="default"/>
          <w:footerReference r:id="rId6" w:type="even"/>
          <w:pgSz w:w="11906" w:h="16838"/>
          <w:pgMar w:top="1276" w:right="1418" w:bottom="1247" w:left="1418" w:header="851" w:footer="992" w:gutter="0"/>
          <w:cols w:space="720" w:num="1"/>
          <w:titlePg/>
          <w:docGrid w:linePitch="312" w:charSpace="0"/>
        </w:sectPr>
      </w:pPr>
      <w:r>
        <w:rPr>
          <w:rFonts w:hint="eastAsia" w:ascii="宋体" w:hAnsi="宋体" w:eastAsia="宋体" w:cs="宋体"/>
          <w:color w:val="auto"/>
          <w:kern w:val="2"/>
          <w:sz w:val="32"/>
          <w:szCs w:val="32"/>
          <w:highlight w:val="none"/>
        </w:rPr>
        <w:br w:type="page"/>
      </w:r>
    </w:p>
    <w:p w14:paraId="4E6EA9AB">
      <w:pPr>
        <w:pStyle w:val="692"/>
        <w:keepNext w:val="0"/>
        <w:pageBreakBefore w:val="0"/>
        <w:numPr>
          <w:ilvl w:val="0"/>
          <w:numId w:val="0"/>
        </w:numPr>
        <w:tabs>
          <w:tab w:val="clear" w:pos="720"/>
        </w:tabs>
        <w:snapToGrid w:val="0"/>
        <w:spacing w:before="120" w:after="120"/>
        <w:ind w:firstLine="643" w:firstLineChars="0"/>
        <w:outlineLvl w:val="9"/>
        <w:rPr>
          <w:rFonts w:hint="eastAsia" w:ascii="宋体" w:hAnsi="宋体" w:eastAsia="宋体" w:cs="宋体"/>
          <w:color w:val="auto"/>
          <w:kern w:val="2"/>
          <w:sz w:val="32"/>
          <w:szCs w:val="32"/>
          <w:highlight w:val="none"/>
        </w:rPr>
      </w:pPr>
      <w:r>
        <w:rPr>
          <w:rFonts w:hint="eastAsia" w:ascii="宋体" w:hAnsi="宋体" w:eastAsia="宋体" w:cs="宋体"/>
          <w:b/>
          <w:color w:val="auto"/>
          <w:kern w:val="2"/>
          <w:sz w:val="32"/>
          <w:szCs w:val="32"/>
          <w:highlight w:val="none"/>
          <w:lang w:val="en-US" w:eastAsia="zh-CN" w:bidi="ar-SA"/>
        </w:rPr>
        <w:t>一、</w:t>
      </w:r>
      <w:r>
        <w:rPr>
          <w:rFonts w:hint="eastAsia" w:ascii="宋体" w:hAnsi="宋体" w:eastAsia="宋体" w:cs="宋体"/>
          <w:color w:val="auto"/>
          <w:kern w:val="2"/>
          <w:sz w:val="32"/>
          <w:szCs w:val="32"/>
          <w:highlight w:val="none"/>
        </w:rPr>
        <w:t>开标一览表（报价表）</w:t>
      </w:r>
      <w:r>
        <w:rPr>
          <w:rFonts w:hint="eastAsia" w:ascii="宋体" w:hAnsi="宋体" w:eastAsia="宋体" w:cs="宋体"/>
          <w:color w:val="auto"/>
          <w:kern w:val="2"/>
          <w:sz w:val="32"/>
          <w:szCs w:val="32"/>
          <w:highlight w:val="none"/>
          <w:lang w:val="zh-CN"/>
        </w:rPr>
        <w:t>（</w:t>
      </w:r>
      <w:r>
        <w:rPr>
          <w:rFonts w:hint="eastAsia" w:ascii="宋体" w:hAnsi="宋体" w:eastAsia="宋体" w:cs="宋体"/>
          <w:color w:val="auto"/>
          <w:kern w:val="2"/>
          <w:sz w:val="32"/>
          <w:szCs w:val="32"/>
          <w:highlight w:val="none"/>
          <w:lang w:val="en-US" w:eastAsia="zh-CN"/>
        </w:rPr>
        <w:t>标项一）</w:t>
      </w:r>
    </w:p>
    <w:p w14:paraId="68754DC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4C177D8">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u w:val="single"/>
        </w:rPr>
        <w:t>（项目名称）</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标项：  ）</w:t>
      </w:r>
      <w:r>
        <w:rPr>
          <w:rFonts w:hint="eastAsia" w:ascii="宋体" w:hAnsi="宋体" w:cs="宋体"/>
          <w:color w:val="auto"/>
          <w:kern w:val="0"/>
          <w:sz w:val="24"/>
          <w:highlight w:val="none"/>
          <w:u w:val="single"/>
          <w:lang w:val="zh-CN"/>
        </w:rPr>
        <w:t>【招标编号：</w:t>
      </w:r>
      <w:r>
        <w:rPr>
          <w:rFonts w:hint="eastAsia" w:ascii="宋体" w:hAnsi="宋体" w:cs="宋体"/>
          <w:color w:val="auto"/>
          <w:sz w:val="24"/>
          <w:highlight w:val="none"/>
          <w:u w:val="single"/>
        </w:rPr>
        <w:t>（采购编号）】</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0AA44D0F">
      <w:pPr>
        <w:spacing w:line="360" w:lineRule="auto"/>
        <w:jc w:val="center"/>
        <w:rPr>
          <w:rFonts w:hint="default" w:ascii="宋体" w:hAnsi="宋体" w:eastAsia="宋体" w:cs="宋体"/>
          <w:b/>
          <w:color w:val="auto"/>
          <w:kern w:val="0"/>
          <w:sz w:val="24"/>
          <w:highlight w:val="none"/>
          <w:lang w:val="en-US" w:eastAsia="zh-CN"/>
        </w:rPr>
      </w:pPr>
      <w:r>
        <w:rPr>
          <w:rFonts w:hint="eastAsia" w:ascii="宋体" w:hAnsi="宋体" w:cs="宋体"/>
          <w:b/>
          <w:color w:val="auto"/>
          <w:kern w:val="0"/>
          <w:sz w:val="24"/>
          <w:highlight w:val="none"/>
          <w:lang w:val="zh-CN"/>
        </w:rPr>
        <w:t>开标一览表（报价表）(单位均为人民币元)</w:t>
      </w:r>
    </w:p>
    <w:tbl>
      <w:tblPr>
        <w:tblStyle w:val="63"/>
        <w:tblW w:w="14130" w:type="dxa"/>
        <w:tblInd w:w="3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709"/>
        <w:gridCol w:w="1950"/>
        <w:gridCol w:w="1770"/>
        <w:gridCol w:w="1509"/>
        <w:gridCol w:w="1630"/>
        <w:gridCol w:w="1619"/>
        <w:gridCol w:w="2126"/>
      </w:tblGrid>
      <w:tr w14:paraId="1C6C3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45C6354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709" w:type="dxa"/>
            <w:vAlign w:val="center"/>
          </w:tcPr>
          <w:p w14:paraId="5B74F9A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950" w:type="dxa"/>
          </w:tcPr>
          <w:p w14:paraId="71EA0208">
            <w:pPr>
              <w:spacing w:line="360" w:lineRule="auto"/>
              <w:jc w:val="center"/>
              <w:rPr>
                <w:rFonts w:ascii="宋体" w:hAnsi="宋体" w:cs="宋体"/>
                <w:b/>
                <w:color w:val="auto"/>
                <w:sz w:val="24"/>
                <w:highlight w:val="none"/>
              </w:rPr>
            </w:pPr>
          </w:p>
          <w:p w14:paraId="4CD63C4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770" w:type="dxa"/>
            <w:vAlign w:val="center"/>
          </w:tcPr>
          <w:p w14:paraId="4B0C970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1509" w:type="dxa"/>
            <w:vAlign w:val="center"/>
          </w:tcPr>
          <w:p w14:paraId="7D57C095">
            <w:pPr>
              <w:spacing w:line="360" w:lineRule="auto"/>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数量</w:t>
            </w:r>
          </w:p>
        </w:tc>
        <w:tc>
          <w:tcPr>
            <w:tcW w:w="1630" w:type="dxa"/>
            <w:vAlign w:val="center"/>
          </w:tcPr>
          <w:p w14:paraId="16BCDD70">
            <w:pPr>
              <w:spacing w:line="360" w:lineRule="auto"/>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单价（元）</w:t>
            </w:r>
          </w:p>
        </w:tc>
        <w:tc>
          <w:tcPr>
            <w:tcW w:w="1619" w:type="dxa"/>
          </w:tcPr>
          <w:p w14:paraId="23CCCC62">
            <w:pPr>
              <w:spacing w:line="360" w:lineRule="auto"/>
              <w:jc w:val="center"/>
              <w:rPr>
                <w:rFonts w:ascii="宋体" w:hAnsi="宋体" w:cs="宋体"/>
                <w:b/>
                <w:color w:val="auto"/>
                <w:sz w:val="24"/>
                <w:highlight w:val="none"/>
              </w:rPr>
            </w:pPr>
          </w:p>
          <w:p w14:paraId="2464CAFD">
            <w:pPr>
              <w:spacing w:line="360" w:lineRule="auto"/>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总价（元）</w:t>
            </w:r>
          </w:p>
        </w:tc>
        <w:tc>
          <w:tcPr>
            <w:tcW w:w="2126" w:type="dxa"/>
            <w:vAlign w:val="center"/>
          </w:tcPr>
          <w:p w14:paraId="417031CF">
            <w:pPr>
              <w:spacing w:line="360" w:lineRule="auto"/>
              <w:jc w:val="center"/>
              <w:rPr>
                <w:rFonts w:ascii="宋体" w:hAnsi="宋体" w:cs="宋体"/>
                <w:b/>
                <w:color w:val="auto"/>
                <w:sz w:val="24"/>
                <w:highlight w:val="none"/>
              </w:rPr>
            </w:pPr>
          </w:p>
          <w:p w14:paraId="0092B60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316EF254">
            <w:pPr>
              <w:spacing w:line="360" w:lineRule="auto"/>
              <w:jc w:val="center"/>
              <w:rPr>
                <w:rFonts w:ascii="宋体" w:hAnsi="宋体" w:cs="宋体"/>
                <w:b/>
                <w:color w:val="auto"/>
                <w:sz w:val="24"/>
                <w:highlight w:val="none"/>
              </w:rPr>
            </w:pPr>
          </w:p>
        </w:tc>
      </w:tr>
      <w:tr w14:paraId="31A79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trPr>
        <w:tc>
          <w:tcPr>
            <w:tcW w:w="817" w:type="dxa"/>
            <w:vAlign w:val="center"/>
          </w:tcPr>
          <w:p w14:paraId="7B05F40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709" w:type="dxa"/>
            <w:vAlign w:val="center"/>
          </w:tcPr>
          <w:p w14:paraId="15B50B32">
            <w:pPr>
              <w:snapToGrid w:val="0"/>
              <w:spacing w:line="240" w:lineRule="auto"/>
              <w:jc w:val="center"/>
              <w:rPr>
                <w:rFonts w:ascii="宋体" w:hAnsi="宋体" w:cs="宋体"/>
                <w:color w:val="auto"/>
                <w:sz w:val="24"/>
                <w:highlight w:val="none"/>
              </w:rPr>
            </w:pPr>
            <w:r>
              <w:rPr>
                <w:rFonts w:hint="eastAsia" w:ascii="宋体" w:hAnsi="宋体" w:cs="宋体"/>
                <w:bCs/>
                <w:color w:val="auto"/>
                <w:sz w:val="21"/>
                <w:szCs w:val="21"/>
                <w:highlight w:val="none"/>
                <w:lang w:val="en-US" w:eastAsia="zh-CN"/>
              </w:rPr>
              <w:t>萧山区农村土地承包经营权数据库更新(含权属调查、土地测绘、数据建库、信息归集、网签系统等)服务全程质量监理项目</w:t>
            </w:r>
          </w:p>
        </w:tc>
        <w:tc>
          <w:tcPr>
            <w:tcW w:w="1950" w:type="dxa"/>
            <w:vAlign w:val="center"/>
          </w:tcPr>
          <w:p w14:paraId="1F61E2C1">
            <w:pPr>
              <w:snapToGrid w:val="0"/>
              <w:spacing w:line="360" w:lineRule="auto"/>
              <w:jc w:val="center"/>
              <w:rPr>
                <w:rFonts w:ascii="宋体" w:hAnsi="宋体" w:cs="宋体"/>
                <w:color w:val="auto"/>
                <w:sz w:val="24"/>
                <w:highlight w:val="none"/>
              </w:rPr>
            </w:pPr>
          </w:p>
        </w:tc>
        <w:tc>
          <w:tcPr>
            <w:tcW w:w="1770" w:type="dxa"/>
            <w:vAlign w:val="center"/>
          </w:tcPr>
          <w:p w14:paraId="17D0738E">
            <w:pPr>
              <w:snapToGrid w:val="0"/>
              <w:spacing w:line="360" w:lineRule="auto"/>
              <w:jc w:val="center"/>
              <w:rPr>
                <w:rFonts w:ascii="宋体" w:hAnsi="宋体" w:cs="宋体"/>
                <w:color w:val="auto"/>
                <w:sz w:val="24"/>
                <w:highlight w:val="none"/>
              </w:rPr>
            </w:pPr>
          </w:p>
        </w:tc>
        <w:tc>
          <w:tcPr>
            <w:tcW w:w="1509" w:type="dxa"/>
            <w:vAlign w:val="center"/>
          </w:tcPr>
          <w:p w14:paraId="4F03CC5A">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1项</w:t>
            </w:r>
          </w:p>
        </w:tc>
        <w:tc>
          <w:tcPr>
            <w:tcW w:w="1630" w:type="dxa"/>
            <w:vAlign w:val="center"/>
          </w:tcPr>
          <w:p w14:paraId="2709F8A9">
            <w:pPr>
              <w:spacing w:line="360" w:lineRule="auto"/>
              <w:jc w:val="center"/>
              <w:rPr>
                <w:rFonts w:ascii="宋体" w:hAnsi="宋体" w:cs="宋体"/>
                <w:color w:val="auto"/>
                <w:sz w:val="24"/>
                <w:highlight w:val="none"/>
              </w:rPr>
            </w:pPr>
          </w:p>
        </w:tc>
        <w:tc>
          <w:tcPr>
            <w:tcW w:w="1619" w:type="dxa"/>
          </w:tcPr>
          <w:p w14:paraId="75578EDD">
            <w:pPr>
              <w:spacing w:line="360" w:lineRule="auto"/>
              <w:jc w:val="center"/>
              <w:rPr>
                <w:rFonts w:ascii="宋体" w:hAnsi="宋体" w:cs="宋体"/>
                <w:color w:val="auto"/>
                <w:sz w:val="24"/>
                <w:highlight w:val="none"/>
              </w:rPr>
            </w:pPr>
          </w:p>
        </w:tc>
        <w:tc>
          <w:tcPr>
            <w:tcW w:w="2126" w:type="dxa"/>
            <w:vAlign w:val="center"/>
          </w:tcPr>
          <w:p w14:paraId="38268FBA">
            <w:pPr>
              <w:spacing w:line="360" w:lineRule="auto"/>
              <w:jc w:val="center"/>
              <w:rPr>
                <w:rFonts w:ascii="宋体" w:hAnsi="宋体" w:cs="宋体"/>
                <w:color w:val="auto"/>
                <w:sz w:val="24"/>
                <w:highlight w:val="none"/>
              </w:rPr>
            </w:pPr>
          </w:p>
        </w:tc>
      </w:tr>
      <w:tr w14:paraId="5BF43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23601C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2709" w:type="dxa"/>
            <w:vAlign w:val="center"/>
          </w:tcPr>
          <w:p w14:paraId="21B1AFD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950" w:type="dxa"/>
            <w:vAlign w:val="center"/>
          </w:tcPr>
          <w:p w14:paraId="6A893A93">
            <w:pPr>
              <w:snapToGrid w:val="0"/>
              <w:spacing w:line="360" w:lineRule="auto"/>
              <w:jc w:val="center"/>
              <w:rPr>
                <w:rFonts w:ascii="宋体" w:hAnsi="宋体" w:cs="宋体"/>
                <w:color w:val="auto"/>
                <w:sz w:val="24"/>
                <w:highlight w:val="none"/>
              </w:rPr>
            </w:pPr>
          </w:p>
        </w:tc>
        <w:tc>
          <w:tcPr>
            <w:tcW w:w="1770" w:type="dxa"/>
            <w:vAlign w:val="center"/>
          </w:tcPr>
          <w:p w14:paraId="2B99D6E9">
            <w:pPr>
              <w:snapToGrid w:val="0"/>
              <w:spacing w:line="360" w:lineRule="auto"/>
              <w:jc w:val="center"/>
              <w:rPr>
                <w:rFonts w:ascii="宋体" w:hAnsi="宋体" w:cs="宋体"/>
                <w:color w:val="auto"/>
                <w:sz w:val="24"/>
                <w:highlight w:val="none"/>
              </w:rPr>
            </w:pPr>
          </w:p>
        </w:tc>
        <w:tc>
          <w:tcPr>
            <w:tcW w:w="1509" w:type="dxa"/>
            <w:vAlign w:val="center"/>
          </w:tcPr>
          <w:p w14:paraId="04DC0F0E">
            <w:pPr>
              <w:snapToGrid w:val="0"/>
              <w:spacing w:line="360" w:lineRule="auto"/>
              <w:jc w:val="center"/>
              <w:rPr>
                <w:rFonts w:ascii="宋体" w:hAnsi="宋体" w:cs="宋体"/>
                <w:color w:val="auto"/>
                <w:sz w:val="24"/>
                <w:highlight w:val="none"/>
              </w:rPr>
            </w:pPr>
          </w:p>
        </w:tc>
        <w:tc>
          <w:tcPr>
            <w:tcW w:w="1630" w:type="dxa"/>
            <w:vAlign w:val="center"/>
          </w:tcPr>
          <w:p w14:paraId="718222E1">
            <w:pPr>
              <w:spacing w:line="360" w:lineRule="auto"/>
              <w:jc w:val="center"/>
              <w:rPr>
                <w:rFonts w:ascii="宋体" w:hAnsi="宋体" w:cs="宋体"/>
                <w:color w:val="auto"/>
                <w:sz w:val="24"/>
                <w:highlight w:val="none"/>
              </w:rPr>
            </w:pPr>
          </w:p>
        </w:tc>
        <w:tc>
          <w:tcPr>
            <w:tcW w:w="1619" w:type="dxa"/>
          </w:tcPr>
          <w:p w14:paraId="53D89FFC">
            <w:pPr>
              <w:spacing w:line="360" w:lineRule="auto"/>
              <w:jc w:val="center"/>
              <w:rPr>
                <w:rFonts w:ascii="宋体" w:hAnsi="宋体" w:cs="宋体"/>
                <w:color w:val="auto"/>
                <w:sz w:val="24"/>
                <w:highlight w:val="none"/>
              </w:rPr>
            </w:pPr>
          </w:p>
        </w:tc>
        <w:tc>
          <w:tcPr>
            <w:tcW w:w="2126" w:type="dxa"/>
            <w:vAlign w:val="center"/>
          </w:tcPr>
          <w:p w14:paraId="2C6D6290">
            <w:pPr>
              <w:spacing w:line="360" w:lineRule="auto"/>
              <w:jc w:val="center"/>
              <w:rPr>
                <w:rFonts w:ascii="宋体" w:hAnsi="宋体" w:cs="宋体"/>
                <w:color w:val="auto"/>
                <w:sz w:val="24"/>
                <w:highlight w:val="none"/>
              </w:rPr>
            </w:pPr>
          </w:p>
        </w:tc>
      </w:tr>
      <w:tr w14:paraId="18E0F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368B48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2709" w:type="dxa"/>
            <w:vAlign w:val="center"/>
          </w:tcPr>
          <w:p w14:paraId="2F6DAD42">
            <w:pPr>
              <w:snapToGrid w:val="0"/>
              <w:spacing w:line="360" w:lineRule="auto"/>
              <w:jc w:val="center"/>
              <w:rPr>
                <w:rFonts w:ascii="宋体" w:hAnsi="宋体" w:cs="宋体"/>
                <w:color w:val="auto"/>
                <w:sz w:val="24"/>
                <w:highlight w:val="none"/>
              </w:rPr>
            </w:pPr>
          </w:p>
        </w:tc>
        <w:tc>
          <w:tcPr>
            <w:tcW w:w="1950" w:type="dxa"/>
            <w:vAlign w:val="center"/>
          </w:tcPr>
          <w:p w14:paraId="60C8D1A8">
            <w:pPr>
              <w:snapToGrid w:val="0"/>
              <w:spacing w:line="360" w:lineRule="auto"/>
              <w:jc w:val="center"/>
              <w:rPr>
                <w:rFonts w:ascii="宋体" w:hAnsi="宋体" w:cs="宋体"/>
                <w:color w:val="auto"/>
                <w:sz w:val="24"/>
                <w:highlight w:val="none"/>
              </w:rPr>
            </w:pPr>
          </w:p>
        </w:tc>
        <w:tc>
          <w:tcPr>
            <w:tcW w:w="1770" w:type="dxa"/>
            <w:vAlign w:val="center"/>
          </w:tcPr>
          <w:p w14:paraId="1A867914">
            <w:pPr>
              <w:snapToGrid w:val="0"/>
              <w:spacing w:line="360" w:lineRule="auto"/>
              <w:jc w:val="center"/>
              <w:rPr>
                <w:rFonts w:ascii="宋体" w:hAnsi="宋体" w:cs="宋体"/>
                <w:color w:val="auto"/>
                <w:sz w:val="24"/>
                <w:highlight w:val="none"/>
              </w:rPr>
            </w:pPr>
          </w:p>
        </w:tc>
        <w:tc>
          <w:tcPr>
            <w:tcW w:w="1509" w:type="dxa"/>
            <w:vAlign w:val="center"/>
          </w:tcPr>
          <w:p w14:paraId="248B0AF0">
            <w:pPr>
              <w:snapToGrid w:val="0"/>
              <w:spacing w:line="360" w:lineRule="auto"/>
              <w:jc w:val="center"/>
              <w:rPr>
                <w:rFonts w:ascii="宋体" w:hAnsi="宋体" w:cs="宋体"/>
                <w:color w:val="auto"/>
                <w:sz w:val="24"/>
                <w:highlight w:val="none"/>
              </w:rPr>
            </w:pPr>
          </w:p>
        </w:tc>
        <w:tc>
          <w:tcPr>
            <w:tcW w:w="1630" w:type="dxa"/>
            <w:vAlign w:val="center"/>
          </w:tcPr>
          <w:p w14:paraId="582274E0">
            <w:pPr>
              <w:spacing w:line="360" w:lineRule="auto"/>
              <w:jc w:val="center"/>
              <w:rPr>
                <w:rFonts w:ascii="宋体" w:hAnsi="宋体" w:cs="宋体"/>
                <w:color w:val="auto"/>
                <w:sz w:val="24"/>
                <w:highlight w:val="none"/>
              </w:rPr>
            </w:pPr>
          </w:p>
        </w:tc>
        <w:tc>
          <w:tcPr>
            <w:tcW w:w="1619" w:type="dxa"/>
          </w:tcPr>
          <w:p w14:paraId="6B14C207">
            <w:pPr>
              <w:spacing w:line="360" w:lineRule="auto"/>
              <w:jc w:val="center"/>
              <w:rPr>
                <w:rFonts w:ascii="宋体" w:hAnsi="宋体" w:cs="宋体"/>
                <w:color w:val="auto"/>
                <w:sz w:val="24"/>
                <w:highlight w:val="none"/>
              </w:rPr>
            </w:pPr>
          </w:p>
        </w:tc>
        <w:tc>
          <w:tcPr>
            <w:tcW w:w="2126" w:type="dxa"/>
            <w:vAlign w:val="center"/>
          </w:tcPr>
          <w:p w14:paraId="0A3AD8DC">
            <w:pPr>
              <w:spacing w:line="360" w:lineRule="auto"/>
              <w:jc w:val="center"/>
              <w:rPr>
                <w:rFonts w:ascii="宋体" w:hAnsi="宋体" w:cs="宋体"/>
                <w:color w:val="auto"/>
                <w:sz w:val="24"/>
                <w:highlight w:val="none"/>
              </w:rPr>
            </w:pPr>
          </w:p>
        </w:tc>
      </w:tr>
      <w:tr w14:paraId="0F79D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246" w:type="dxa"/>
            <w:gridSpan w:val="4"/>
            <w:vAlign w:val="center"/>
          </w:tcPr>
          <w:p w14:paraId="7860276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6884" w:type="dxa"/>
            <w:gridSpan w:val="4"/>
          </w:tcPr>
          <w:p w14:paraId="0E372F8E">
            <w:pPr>
              <w:spacing w:line="360" w:lineRule="auto"/>
              <w:jc w:val="center"/>
              <w:rPr>
                <w:rFonts w:ascii="宋体" w:hAnsi="宋体" w:cs="宋体"/>
                <w:color w:val="auto"/>
                <w:sz w:val="24"/>
                <w:highlight w:val="none"/>
              </w:rPr>
            </w:pPr>
          </w:p>
        </w:tc>
      </w:tr>
      <w:tr w14:paraId="459AF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246" w:type="dxa"/>
            <w:gridSpan w:val="4"/>
            <w:vAlign w:val="center"/>
          </w:tcPr>
          <w:p w14:paraId="119317F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6884" w:type="dxa"/>
            <w:gridSpan w:val="4"/>
          </w:tcPr>
          <w:p w14:paraId="6574F016">
            <w:pPr>
              <w:spacing w:line="360" w:lineRule="auto"/>
              <w:jc w:val="center"/>
              <w:rPr>
                <w:rFonts w:ascii="宋体" w:hAnsi="宋体" w:cs="宋体"/>
                <w:color w:val="auto"/>
                <w:sz w:val="24"/>
                <w:highlight w:val="none"/>
              </w:rPr>
            </w:pPr>
          </w:p>
        </w:tc>
      </w:tr>
    </w:tbl>
    <w:p w14:paraId="1A7A5591">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7178CBAD">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p>
    <w:p w14:paraId="136EA77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5D1A1BBC">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4737F64B">
      <w:pPr>
        <w:rPr>
          <w:rFonts w:hint="eastAsia" w:ascii="宋体" w:hAnsi="宋体" w:eastAsia="宋体" w:cs="宋体"/>
          <w:b/>
          <w:color w:val="auto"/>
          <w:kern w:val="2"/>
          <w:sz w:val="32"/>
          <w:szCs w:val="32"/>
          <w:highlight w:val="none"/>
          <w:lang w:val="en-US" w:eastAsia="zh-CN" w:bidi="ar-SA"/>
        </w:rPr>
      </w:pPr>
    </w:p>
    <w:p w14:paraId="60ED139D">
      <w:pPr>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br w:type="page"/>
      </w:r>
    </w:p>
    <w:p w14:paraId="6695DC7C">
      <w:pPr>
        <w:pStyle w:val="692"/>
        <w:keepNext w:val="0"/>
        <w:pageBreakBefore w:val="0"/>
        <w:numPr>
          <w:ilvl w:val="0"/>
          <w:numId w:val="0"/>
        </w:numPr>
        <w:tabs>
          <w:tab w:val="clear" w:pos="720"/>
        </w:tabs>
        <w:snapToGrid w:val="0"/>
        <w:spacing w:before="120" w:after="120"/>
        <w:ind w:firstLine="643" w:firstLineChars="0"/>
        <w:outlineLvl w:val="9"/>
        <w:rPr>
          <w:rFonts w:hint="eastAsia" w:ascii="宋体" w:hAnsi="宋体" w:eastAsia="宋体" w:cs="宋体"/>
          <w:color w:val="auto"/>
          <w:kern w:val="2"/>
          <w:sz w:val="32"/>
          <w:szCs w:val="32"/>
          <w:highlight w:val="none"/>
        </w:rPr>
      </w:pPr>
      <w:r>
        <w:rPr>
          <w:rFonts w:hint="eastAsia" w:ascii="宋体" w:hAnsi="宋体" w:eastAsia="宋体" w:cs="宋体"/>
          <w:b/>
          <w:color w:val="auto"/>
          <w:kern w:val="2"/>
          <w:sz w:val="32"/>
          <w:szCs w:val="32"/>
          <w:highlight w:val="none"/>
          <w:lang w:val="en-US" w:eastAsia="zh-CN" w:bidi="ar-SA"/>
        </w:rPr>
        <w:t>一、</w:t>
      </w:r>
      <w:r>
        <w:rPr>
          <w:rFonts w:hint="eastAsia" w:ascii="宋体" w:hAnsi="宋体" w:eastAsia="宋体" w:cs="宋体"/>
          <w:color w:val="auto"/>
          <w:kern w:val="2"/>
          <w:sz w:val="32"/>
          <w:szCs w:val="32"/>
          <w:highlight w:val="none"/>
        </w:rPr>
        <w:t>开标一览表（报价表）</w:t>
      </w:r>
      <w:r>
        <w:rPr>
          <w:rFonts w:hint="eastAsia" w:ascii="宋体" w:hAnsi="宋体" w:eastAsia="宋体" w:cs="宋体"/>
          <w:color w:val="auto"/>
          <w:kern w:val="2"/>
          <w:sz w:val="32"/>
          <w:szCs w:val="32"/>
          <w:highlight w:val="none"/>
          <w:lang w:val="zh-CN"/>
        </w:rPr>
        <w:t>（</w:t>
      </w:r>
      <w:r>
        <w:rPr>
          <w:rFonts w:hint="eastAsia" w:ascii="宋体" w:hAnsi="宋体" w:eastAsia="宋体" w:cs="宋体"/>
          <w:color w:val="auto"/>
          <w:kern w:val="2"/>
          <w:sz w:val="32"/>
          <w:szCs w:val="32"/>
          <w:highlight w:val="none"/>
          <w:lang w:val="en-US" w:eastAsia="zh-CN"/>
        </w:rPr>
        <w:t>标项二、标项三、标项四、标项五、标项六）</w:t>
      </w:r>
    </w:p>
    <w:p w14:paraId="50DD5D0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7118EE8">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u w:val="single"/>
        </w:rPr>
        <w:t>（项目名称）</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标项：  ）</w:t>
      </w:r>
      <w:r>
        <w:rPr>
          <w:rFonts w:hint="eastAsia" w:ascii="宋体" w:hAnsi="宋体" w:cs="宋体"/>
          <w:color w:val="auto"/>
          <w:kern w:val="0"/>
          <w:sz w:val="24"/>
          <w:highlight w:val="none"/>
          <w:u w:val="single"/>
          <w:lang w:val="zh-CN"/>
        </w:rPr>
        <w:t>【招标编号：</w:t>
      </w:r>
      <w:r>
        <w:rPr>
          <w:rFonts w:hint="eastAsia" w:ascii="宋体" w:hAnsi="宋体" w:cs="宋体"/>
          <w:color w:val="auto"/>
          <w:sz w:val="24"/>
          <w:highlight w:val="none"/>
          <w:u w:val="single"/>
        </w:rPr>
        <w:t>（采购编号）】</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16F45C72">
      <w:pPr>
        <w:spacing w:line="360" w:lineRule="auto"/>
        <w:jc w:val="center"/>
        <w:rPr>
          <w:rFonts w:hint="default" w:ascii="宋体" w:hAnsi="宋体" w:eastAsia="宋体" w:cs="宋体"/>
          <w:b/>
          <w:color w:val="auto"/>
          <w:kern w:val="0"/>
          <w:sz w:val="24"/>
          <w:highlight w:val="none"/>
          <w:lang w:val="en-US" w:eastAsia="zh-CN"/>
        </w:rPr>
      </w:pPr>
      <w:r>
        <w:rPr>
          <w:rFonts w:hint="eastAsia" w:ascii="宋体" w:hAnsi="宋体" w:cs="宋体"/>
          <w:b/>
          <w:color w:val="auto"/>
          <w:kern w:val="0"/>
          <w:sz w:val="24"/>
          <w:highlight w:val="none"/>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800"/>
        <w:gridCol w:w="1718"/>
        <w:gridCol w:w="1798"/>
        <w:gridCol w:w="2839"/>
        <w:gridCol w:w="1909"/>
        <w:gridCol w:w="2127"/>
        <w:gridCol w:w="2126"/>
      </w:tblGrid>
      <w:tr w14:paraId="17E53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27D124A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00" w:type="dxa"/>
            <w:vAlign w:val="center"/>
          </w:tcPr>
          <w:p w14:paraId="3CBCFAF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718" w:type="dxa"/>
          </w:tcPr>
          <w:p w14:paraId="3002CDAD">
            <w:pPr>
              <w:spacing w:line="360" w:lineRule="auto"/>
              <w:jc w:val="center"/>
              <w:rPr>
                <w:rFonts w:ascii="宋体" w:hAnsi="宋体" w:cs="宋体"/>
                <w:b/>
                <w:color w:val="auto"/>
                <w:sz w:val="24"/>
                <w:highlight w:val="none"/>
              </w:rPr>
            </w:pPr>
          </w:p>
          <w:p w14:paraId="1BD29892">
            <w:pPr>
              <w:spacing w:line="360" w:lineRule="auto"/>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rPr>
              <w:t>服务范围</w:t>
            </w:r>
          </w:p>
        </w:tc>
        <w:tc>
          <w:tcPr>
            <w:tcW w:w="1798" w:type="dxa"/>
            <w:vAlign w:val="center"/>
          </w:tcPr>
          <w:p w14:paraId="645996D9">
            <w:pPr>
              <w:spacing w:line="360" w:lineRule="auto"/>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rPr>
              <w:t>服务</w:t>
            </w:r>
            <w:r>
              <w:rPr>
                <w:rFonts w:hint="eastAsia" w:ascii="宋体" w:hAnsi="宋体" w:cs="宋体"/>
                <w:b/>
                <w:color w:val="auto"/>
                <w:sz w:val="24"/>
                <w:highlight w:val="none"/>
                <w:lang w:val="en-US" w:eastAsia="zh-CN"/>
              </w:rPr>
              <w:t>要求</w:t>
            </w:r>
          </w:p>
        </w:tc>
        <w:tc>
          <w:tcPr>
            <w:tcW w:w="2839" w:type="dxa"/>
            <w:vAlign w:val="center"/>
          </w:tcPr>
          <w:p w14:paraId="46473B82">
            <w:pPr>
              <w:spacing w:line="360" w:lineRule="auto"/>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承包地块面积（亩）</w:t>
            </w:r>
          </w:p>
          <w:p w14:paraId="760248D9">
            <w:pPr>
              <w:spacing w:line="360" w:lineRule="auto"/>
              <w:jc w:val="center"/>
              <w:rPr>
                <w:rFonts w:hint="default"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(具体以承包合同为准)</w:t>
            </w:r>
          </w:p>
        </w:tc>
        <w:tc>
          <w:tcPr>
            <w:tcW w:w="1909" w:type="dxa"/>
            <w:vAlign w:val="center"/>
          </w:tcPr>
          <w:p w14:paraId="34370E78">
            <w:pPr>
              <w:spacing w:line="360" w:lineRule="auto"/>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单价（元/亩）</w:t>
            </w:r>
          </w:p>
        </w:tc>
        <w:tc>
          <w:tcPr>
            <w:tcW w:w="2127" w:type="dxa"/>
          </w:tcPr>
          <w:p w14:paraId="25B2B194">
            <w:pPr>
              <w:spacing w:line="360" w:lineRule="auto"/>
              <w:jc w:val="center"/>
              <w:rPr>
                <w:rFonts w:ascii="宋体" w:hAnsi="宋体" w:cs="宋体"/>
                <w:b/>
                <w:color w:val="auto"/>
                <w:sz w:val="24"/>
                <w:highlight w:val="none"/>
              </w:rPr>
            </w:pPr>
          </w:p>
          <w:p w14:paraId="11FD9AB4">
            <w:pPr>
              <w:spacing w:line="360" w:lineRule="auto"/>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总价（元）</w:t>
            </w:r>
          </w:p>
        </w:tc>
        <w:tc>
          <w:tcPr>
            <w:tcW w:w="2126" w:type="dxa"/>
            <w:vAlign w:val="center"/>
          </w:tcPr>
          <w:p w14:paraId="0E0B08D2">
            <w:pPr>
              <w:spacing w:line="360" w:lineRule="auto"/>
              <w:jc w:val="center"/>
              <w:rPr>
                <w:rFonts w:ascii="宋体" w:hAnsi="宋体" w:cs="宋体"/>
                <w:b/>
                <w:color w:val="auto"/>
                <w:sz w:val="24"/>
                <w:highlight w:val="none"/>
              </w:rPr>
            </w:pPr>
          </w:p>
          <w:p w14:paraId="5DABDD9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73A403F7">
            <w:pPr>
              <w:spacing w:line="360" w:lineRule="auto"/>
              <w:jc w:val="center"/>
              <w:rPr>
                <w:rFonts w:ascii="宋体" w:hAnsi="宋体" w:cs="宋体"/>
                <w:b/>
                <w:color w:val="auto"/>
                <w:sz w:val="24"/>
                <w:highlight w:val="none"/>
              </w:rPr>
            </w:pPr>
          </w:p>
        </w:tc>
      </w:tr>
      <w:tr w14:paraId="79735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6F8A35B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00" w:type="dxa"/>
            <w:vAlign w:val="center"/>
          </w:tcPr>
          <w:p w14:paraId="6DD9249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718" w:type="dxa"/>
            <w:vAlign w:val="center"/>
          </w:tcPr>
          <w:p w14:paraId="0531C3B9">
            <w:pPr>
              <w:snapToGrid w:val="0"/>
              <w:spacing w:line="360" w:lineRule="auto"/>
              <w:jc w:val="center"/>
              <w:rPr>
                <w:rFonts w:ascii="宋体" w:hAnsi="宋体" w:cs="宋体"/>
                <w:color w:val="auto"/>
                <w:sz w:val="24"/>
                <w:highlight w:val="none"/>
              </w:rPr>
            </w:pPr>
          </w:p>
        </w:tc>
        <w:tc>
          <w:tcPr>
            <w:tcW w:w="1798" w:type="dxa"/>
            <w:vAlign w:val="center"/>
          </w:tcPr>
          <w:p w14:paraId="30F46F9A">
            <w:pPr>
              <w:snapToGrid w:val="0"/>
              <w:spacing w:line="360" w:lineRule="auto"/>
              <w:jc w:val="center"/>
              <w:rPr>
                <w:rFonts w:ascii="宋体" w:hAnsi="宋体" w:cs="宋体"/>
                <w:color w:val="auto"/>
                <w:sz w:val="24"/>
                <w:highlight w:val="none"/>
              </w:rPr>
            </w:pPr>
          </w:p>
        </w:tc>
        <w:tc>
          <w:tcPr>
            <w:tcW w:w="2839" w:type="dxa"/>
            <w:vAlign w:val="center"/>
          </w:tcPr>
          <w:p w14:paraId="2991BC94">
            <w:pPr>
              <w:snapToGrid w:val="0"/>
              <w:spacing w:line="360" w:lineRule="auto"/>
              <w:jc w:val="center"/>
              <w:rPr>
                <w:rFonts w:ascii="宋体" w:hAnsi="宋体" w:cs="宋体"/>
                <w:color w:val="auto"/>
                <w:sz w:val="24"/>
                <w:highlight w:val="none"/>
              </w:rPr>
            </w:pPr>
          </w:p>
        </w:tc>
        <w:tc>
          <w:tcPr>
            <w:tcW w:w="1909" w:type="dxa"/>
            <w:vAlign w:val="center"/>
          </w:tcPr>
          <w:p w14:paraId="6ABF3C05">
            <w:pPr>
              <w:spacing w:line="360" w:lineRule="auto"/>
              <w:jc w:val="center"/>
              <w:rPr>
                <w:rFonts w:ascii="宋体" w:hAnsi="宋体" w:cs="宋体"/>
                <w:color w:val="auto"/>
                <w:sz w:val="24"/>
                <w:highlight w:val="none"/>
              </w:rPr>
            </w:pPr>
          </w:p>
        </w:tc>
        <w:tc>
          <w:tcPr>
            <w:tcW w:w="2127" w:type="dxa"/>
          </w:tcPr>
          <w:p w14:paraId="76DE59C2">
            <w:pPr>
              <w:spacing w:line="360" w:lineRule="auto"/>
              <w:jc w:val="center"/>
              <w:rPr>
                <w:rFonts w:ascii="宋体" w:hAnsi="宋体" w:cs="宋体"/>
                <w:color w:val="auto"/>
                <w:sz w:val="24"/>
                <w:highlight w:val="none"/>
              </w:rPr>
            </w:pPr>
          </w:p>
        </w:tc>
        <w:tc>
          <w:tcPr>
            <w:tcW w:w="2126" w:type="dxa"/>
            <w:vAlign w:val="center"/>
          </w:tcPr>
          <w:p w14:paraId="1BBB7148">
            <w:pPr>
              <w:spacing w:line="360" w:lineRule="auto"/>
              <w:jc w:val="center"/>
              <w:rPr>
                <w:rFonts w:ascii="宋体" w:hAnsi="宋体" w:cs="宋体"/>
                <w:color w:val="auto"/>
                <w:sz w:val="24"/>
                <w:highlight w:val="none"/>
              </w:rPr>
            </w:pPr>
          </w:p>
        </w:tc>
      </w:tr>
      <w:tr w14:paraId="19C2B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01CD37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00" w:type="dxa"/>
            <w:vAlign w:val="center"/>
          </w:tcPr>
          <w:p w14:paraId="19F59BB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718" w:type="dxa"/>
            <w:vAlign w:val="center"/>
          </w:tcPr>
          <w:p w14:paraId="53578908">
            <w:pPr>
              <w:snapToGrid w:val="0"/>
              <w:spacing w:line="360" w:lineRule="auto"/>
              <w:jc w:val="center"/>
              <w:rPr>
                <w:rFonts w:ascii="宋体" w:hAnsi="宋体" w:cs="宋体"/>
                <w:color w:val="auto"/>
                <w:sz w:val="24"/>
                <w:highlight w:val="none"/>
              </w:rPr>
            </w:pPr>
          </w:p>
        </w:tc>
        <w:tc>
          <w:tcPr>
            <w:tcW w:w="1798" w:type="dxa"/>
            <w:vAlign w:val="center"/>
          </w:tcPr>
          <w:p w14:paraId="01089E70">
            <w:pPr>
              <w:snapToGrid w:val="0"/>
              <w:spacing w:line="360" w:lineRule="auto"/>
              <w:jc w:val="center"/>
              <w:rPr>
                <w:rFonts w:ascii="宋体" w:hAnsi="宋体" w:cs="宋体"/>
                <w:color w:val="auto"/>
                <w:sz w:val="24"/>
                <w:highlight w:val="none"/>
              </w:rPr>
            </w:pPr>
          </w:p>
        </w:tc>
        <w:tc>
          <w:tcPr>
            <w:tcW w:w="2839" w:type="dxa"/>
            <w:vAlign w:val="center"/>
          </w:tcPr>
          <w:p w14:paraId="4816BE5D">
            <w:pPr>
              <w:snapToGrid w:val="0"/>
              <w:spacing w:line="360" w:lineRule="auto"/>
              <w:jc w:val="center"/>
              <w:rPr>
                <w:rFonts w:ascii="宋体" w:hAnsi="宋体" w:cs="宋体"/>
                <w:color w:val="auto"/>
                <w:sz w:val="24"/>
                <w:highlight w:val="none"/>
              </w:rPr>
            </w:pPr>
          </w:p>
        </w:tc>
        <w:tc>
          <w:tcPr>
            <w:tcW w:w="1909" w:type="dxa"/>
            <w:vAlign w:val="center"/>
          </w:tcPr>
          <w:p w14:paraId="6DAC2F18">
            <w:pPr>
              <w:spacing w:line="360" w:lineRule="auto"/>
              <w:jc w:val="center"/>
              <w:rPr>
                <w:rFonts w:ascii="宋体" w:hAnsi="宋体" w:cs="宋体"/>
                <w:color w:val="auto"/>
                <w:sz w:val="24"/>
                <w:highlight w:val="none"/>
              </w:rPr>
            </w:pPr>
          </w:p>
        </w:tc>
        <w:tc>
          <w:tcPr>
            <w:tcW w:w="2127" w:type="dxa"/>
          </w:tcPr>
          <w:p w14:paraId="073CCD73">
            <w:pPr>
              <w:spacing w:line="360" w:lineRule="auto"/>
              <w:jc w:val="center"/>
              <w:rPr>
                <w:rFonts w:ascii="宋体" w:hAnsi="宋体" w:cs="宋体"/>
                <w:color w:val="auto"/>
                <w:sz w:val="24"/>
                <w:highlight w:val="none"/>
              </w:rPr>
            </w:pPr>
          </w:p>
        </w:tc>
        <w:tc>
          <w:tcPr>
            <w:tcW w:w="2126" w:type="dxa"/>
            <w:vAlign w:val="center"/>
          </w:tcPr>
          <w:p w14:paraId="40307DC1">
            <w:pPr>
              <w:spacing w:line="360" w:lineRule="auto"/>
              <w:jc w:val="center"/>
              <w:rPr>
                <w:rFonts w:ascii="宋体" w:hAnsi="宋体" w:cs="宋体"/>
                <w:color w:val="auto"/>
                <w:sz w:val="24"/>
                <w:highlight w:val="none"/>
              </w:rPr>
            </w:pPr>
          </w:p>
        </w:tc>
      </w:tr>
      <w:tr w14:paraId="5557D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31971A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800" w:type="dxa"/>
            <w:vAlign w:val="center"/>
          </w:tcPr>
          <w:p w14:paraId="4A703E6E">
            <w:pPr>
              <w:snapToGrid w:val="0"/>
              <w:spacing w:line="360" w:lineRule="auto"/>
              <w:jc w:val="center"/>
              <w:rPr>
                <w:rFonts w:ascii="宋体" w:hAnsi="宋体" w:cs="宋体"/>
                <w:color w:val="auto"/>
                <w:sz w:val="24"/>
                <w:highlight w:val="none"/>
              </w:rPr>
            </w:pPr>
          </w:p>
        </w:tc>
        <w:tc>
          <w:tcPr>
            <w:tcW w:w="1718" w:type="dxa"/>
            <w:vAlign w:val="center"/>
          </w:tcPr>
          <w:p w14:paraId="17D88F92">
            <w:pPr>
              <w:snapToGrid w:val="0"/>
              <w:spacing w:line="360" w:lineRule="auto"/>
              <w:jc w:val="center"/>
              <w:rPr>
                <w:rFonts w:ascii="宋体" w:hAnsi="宋体" w:cs="宋体"/>
                <w:color w:val="auto"/>
                <w:sz w:val="24"/>
                <w:highlight w:val="none"/>
              </w:rPr>
            </w:pPr>
          </w:p>
        </w:tc>
        <w:tc>
          <w:tcPr>
            <w:tcW w:w="1798" w:type="dxa"/>
            <w:vAlign w:val="center"/>
          </w:tcPr>
          <w:p w14:paraId="17AEAC20">
            <w:pPr>
              <w:snapToGrid w:val="0"/>
              <w:spacing w:line="360" w:lineRule="auto"/>
              <w:jc w:val="center"/>
              <w:rPr>
                <w:rFonts w:ascii="宋体" w:hAnsi="宋体" w:cs="宋体"/>
                <w:color w:val="auto"/>
                <w:sz w:val="24"/>
                <w:highlight w:val="none"/>
              </w:rPr>
            </w:pPr>
          </w:p>
        </w:tc>
        <w:tc>
          <w:tcPr>
            <w:tcW w:w="2839" w:type="dxa"/>
            <w:vAlign w:val="center"/>
          </w:tcPr>
          <w:p w14:paraId="66DB1D02">
            <w:pPr>
              <w:snapToGrid w:val="0"/>
              <w:spacing w:line="360" w:lineRule="auto"/>
              <w:jc w:val="center"/>
              <w:rPr>
                <w:rFonts w:ascii="宋体" w:hAnsi="宋体" w:cs="宋体"/>
                <w:color w:val="auto"/>
                <w:sz w:val="24"/>
                <w:highlight w:val="none"/>
              </w:rPr>
            </w:pPr>
          </w:p>
        </w:tc>
        <w:tc>
          <w:tcPr>
            <w:tcW w:w="1909" w:type="dxa"/>
            <w:vAlign w:val="center"/>
          </w:tcPr>
          <w:p w14:paraId="2FB7FE89">
            <w:pPr>
              <w:spacing w:line="360" w:lineRule="auto"/>
              <w:jc w:val="center"/>
              <w:rPr>
                <w:rFonts w:ascii="宋体" w:hAnsi="宋体" w:cs="宋体"/>
                <w:color w:val="auto"/>
                <w:sz w:val="24"/>
                <w:highlight w:val="none"/>
              </w:rPr>
            </w:pPr>
          </w:p>
        </w:tc>
        <w:tc>
          <w:tcPr>
            <w:tcW w:w="2127" w:type="dxa"/>
          </w:tcPr>
          <w:p w14:paraId="76195585">
            <w:pPr>
              <w:spacing w:line="360" w:lineRule="auto"/>
              <w:jc w:val="center"/>
              <w:rPr>
                <w:rFonts w:ascii="宋体" w:hAnsi="宋体" w:cs="宋体"/>
                <w:color w:val="auto"/>
                <w:sz w:val="24"/>
                <w:highlight w:val="none"/>
              </w:rPr>
            </w:pPr>
          </w:p>
        </w:tc>
        <w:tc>
          <w:tcPr>
            <w:tcW w:w="2126" w:type="dxa"/>
            <w:vAlign w:val="center"/>
          </w:tcPr>
          <w:p w14:paraId="20CE48C4">
            <w:pPr>
              <w:spacing w:line="360" w:lineRule="auto"/>
              <w:jc w:val="center"/>
              <w:rPr>
                <w:rFonts w:ascii="宋体" w:hAnsi="宋体" w:cs="宋体"/>
                <w:color w:val="auto"/>
                <w:sz w:val="24"/>
                <w:highlight w:val="none"/>
              </w:rPr>
            </w:pPr>
          </w:p>
        </w:tc>
      </w:tr>
      <w:tr w14:paraId="3ED50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954D901">
            <w:pPr>
              <w:spacing w:line="360" w:lineRule="auto"/>
              <w:jc w:val="center"/>
              <w:rPr>
                <w:rFonts w:ascii="宋体" w:hAnsi="宋体" w:cs="宋体"/>
                <w:color w:val="auto"/>
                <w:sz w:val="24"/>
                <w:highlight w:val="none"/>
              </w:rPr>
            </w:pPr>
          </w:p>
        </w:tc>
        <w:tc>
          <w:tcPr>
            <w:tcW w:w="1800" w:type="dxa"/>
            <w:vAlign w:val="center"/>
          </w:tcPr>
          <w:p w14:paraId="4A5158F4">
            <w:pPr>
              <w:snapToGrid w:val="0"/>
              <w:spacing w:line="360" w:lineRule="auto"/>
              <w:jc w:val="center"/>
              <w:rPr>
                <w:rFonts w:ascii="宋体" w:hAnsi="宋体" w:cs="宋体"/>
                <w:color w:val="auto"/>
                <w:sz w:val="24"/>
                <w:highlight w:val="none"/>
              </w:rPr>
            </w:pPr>
          </w:p>
        </w:tc>
        <w:tc>
          <w:tcPr>
            <w:tcW w:w="1718" w:type="dxa"/>
            <w:vAlign w:val="center"/>
          </w:tcPr>
          <w:p w14:paraId="26B6A81B">
            <w:pPr>
              <w:snapToGrid w:val="0"/>
              <w:spacing w:line="360" w:lineRule="auto"/>
              <w:jc w:val="center"/>
              <w:rPr>
                <w:rFonts w:ascii="宋体" w:hAnsi="宋体" w:cs="宋体"/>
                <w:color w:val="auto"/>
                <w:sz w:val="24"/>
                <w:highlight w:val="none"/>
              </w:rPr>
            </w:pPr>
          </w:p>
        </w:tc>
        <w:tc>
          <w:tcPr>
            <w:tcW w:w="1798" w:type="dxa"/>
            <w:vAlign w:val="center"/>
          </w:tcPr>
          <w:p w14:paraId="4C2A1730">
            <w:pPr>
              <w:snapToGrid w:val="0"/>
              <w:spacing w:line="360" w:lineRule="auto"/>
              <w:jc w:val="center"/>
              <w:rPr>
                <w:rFonts w:ascii="宋体" w:hAnsi="宋体" w:cs="宋体"/>
                <w:color w:val="auto"/>
                <w:sz w:val="24"/>
                <w:highlight w:val="none"/>
              </w:rPr>
            </w:pPr>
          </w:p>
        </w:tc>
        <w:tc>
          <w:tcPr>
            <w:tcW w:w="2839" w:type="dxa"/>
            <w:vAlign w:val="center"/>
          </w:tcPr>
          <w:p w14:paraId="6565E03F">
            <w:pPr>
              <w:snapToGrid w:val="0"/>
              <w:spacing w:line="360" w:lineRule="auto"/>
              <w:jc w:val="center"/>
              <w:rPr>
                <w:rFonts w:ascii="宋体" w:hAnsi="宋体" w:cs="宋体"/>
                <w:color w:val="auto"/>
                <w:sz w:val="24"/>
                <w:highlight w:val="none"/>
              </w:rPr>
            </w:pPr>
          </w:p>
        </w:tc>
        <w:tc>
          <w:tcPr>
            <w:tcW w:w="1909" w:type="dxa"/>
            <w:vAlign w:val="center"/>
          </w:tcPr>
          <w:p w14:paraId="4B8E3899">
            <w:pPr>
              <w:spacing w:line="360" w:lineRule="auto"/>
              <w:jc w:val="center"/>
              <w:rPr>
                <w:rFonts w:ascii="宋体" w:hAnsi="宋体" w:cs="宋体"/>
                <w:color w:val="auto"/>
                <w:sz w:val="24"/>
                <w:highlight w:val="none"/>
              </w:rPr>
            </w:pPr>
          </w:p>
        </w:tc>
        <w:tc>
          <w:tcPr>
            <w:tcW w:w="2127" w:type="dxa"/>
          </w:tcPr>
          <w:p w14:paraId="0606A8DC">
            <w:pPr>
              <w:spacing w:line="360" w:lineRule="auto"/>
              <w:jc w:val="center"/>
              <w:rPr>
                <w:rFonts w:ascii="宋体" w:hAnsi="宋体" w:cs="宋体"/>
                <w:color w:val="auto"/>
                <w:sz w:val="24"/>
                <w:highlight w:val="none"/>
              </w:rPr>
            </w:pPr>
          </w:p>
        </w:tc>
        <w:tc>
          <w:tcPr>
            <w:tcW w:w="2126" w:type="dxa"/>
            <w:vAlign w:val="center"/>
          </w:tcPr>
          <w:p w14:paraId="7617D163">
            <w:pPr>
              <w:spacing w:line="360" w:lineRule="auto"/>
              <w:jc w:val="center"/>
              <w:rPr>
                <w:rFonts w:ascii="宋体" w:hAnsi="宋体" w:cs="宋体"/>
                <w:color w:val="auto"/>
                <w:sz w:val="24"/>
                <w:highlight w:val="none"/>
              </w:rPr>
            </w:pPr>
          </w:p>
        </w:tc>
      </w:tr>
      <w:tr w14:paraId="7F721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BED7256">
            <w:pPr>
              <w:spacing w:line="360" w:lineRule="auto"/>
              <w:jc w:val="center"/>
              <w:rPr>
                <w:rFonts w:ascii="宋体" w:hAnsi="宋体" w:cs="宋体"/>
                <w:color w:val="auto"/>
                <w:sz w:val="24"/>
                <w:highlight w:val="none"/>
              </w:rPr>
            </w:pPr>
          </w:p>
        </w:tc>
        <w:tc>
          <w:tcPr>
            <w:tcW w:w="1800" w:type="dxa"/>
            <w:vAlign w:val="center"/>
          </w:tcPr>
          <w:p w14:paraId="5F0163E7">
            <w:pPr>
              <w:snapToGrid w:val="0"/>
              <w:spacing w:line="360" w:lineRule="auto"/>
              <w:jc w:val="center"/>
              <w:rPr>
                <w:rFonts w:ascii="宋体" w:hAnsi="宋体" w:cs="宋体"/>
                <w:color w:val="auto"/>
                <w:sz w:val="24"/>
                <w:highlight w:val="none"/>
              </w:rPr>
            </w:pPr>
          </w:p>
        </w:tc>
        <w:tc>
          <w:tcPr>
            <w:tcW w:w="1718" w:type="dxa"/>
            <w:vAlign w:val="center"/>
          </w:tcPr>
          <w:p w14:paraId="05D6E64F">
            <w:pPr>
              <w:snapToGrid w:val="0"/>
              <w:spacing w:line="360" w:lineRule="auto"/>
              <w:jc w:val="center"/>
              <w:rPr>
                <w:rFonts w:ascii="宋体" w:hAnsi="宋体" w:cs="宋体"/>
                <w:color w:val="auto"/>
                <w:sz w:val="24"/>
                <w:highlight w:val="none"/>
              </w:rPr>
            </w:pPr>
          </w:p>
        </w:tc>
        <w:tc>
          <w:tcPr>
            <w:tcW w:w="1798" w:type="dxa"/>
            <w:vAlign w:val="center"/>
          </w:tcPr>
          <w:p w14:paraId="6DBD5782">
            <w:pPr>
              <w:snapToGrid w:val="0"/>
              <w:spacing w:line="360" w:lineRule="auto"/>
              <w:jc w:val="center"/>
              <w:rPr>
                <w:rFonts w:ascii="宋体" w:hAnsi="宋体" w:cs="宋体"/>
                <w:color w:val="auto"/>
                <w:sz w:val="24"/>
                <w:highlight w:val="none"/>
              </w:rPr>
            </w:pPr>
          </w:p>
        </w:tc>
        <w:tc>
          <w:tcPr>
            <w:tcW w:w="2839" w:type="dxa"/>
            <w:vAlign w:val="center"/>
          </w:tcPr>
          <w:p w14:paraId="60DF2B4A">
            <w:pPr>
              <w:snapToGrid w:val="0"/>
              <w:spacing w:line="360" w:lineRule="auto"/>
              <w:jc w:val="center"/>
              <w:rPr>
                <w:rFonts w:ascii="宋体" w:hAnsi="宋体" w:cs="宋体"/>
                <w:color w:val="auto"/>
                <w:sz w:val="24"/>
                <w:highlight w:val="none"/>
              </w:rPr>
            </w:pPr>
          </w:p>
        </w:tc>
        <w:tc>
          <w:tcPr>
            <w:tcW w:w="1909" w:type="dxa"/>
            <w:vAlign w:val="center"/>
          </w:tcPr>
          <w:p w14:paraId="35E7FA9F">
            <w:pPr>
              <w:spacing w:line="360" w:lineRule="auto"/>
              <w:jc w:val="center"/>
              <w:rPr>
                <w:rFonts w:ascii="宋体" w:hAnsi="宋体" w:cs="宋体"/>
                <w:color w:val="auto"/>
                <w:sz w:val="24"/>
                <w:highlight w:val="none"/>
              </w:rPr>
            </w:pPr>
          </w:p>
        </w:tc>
        <w:tc>
          <w:tcPr>
            <w:tcW w:w="2127" w:type="dxa"/>
          </w:tcPr>
          <w:p w14:paraId="0DA49FAB">
            <w:pPr>
              <w:spacing w:line="360" w:lineRule="auto"/>
              <w:jc w:val="center"/>
              <w:rPr>
                <w:rFonts w:ascii="宋体" w:hAnsi="宋体" w:cs="宋体"/>
                <w:color w:val="auto"/>
                <w:sz w:val="24"/>
                <w:highlight w:val="none"/>
              </w:rPr>
            </w:pPr>
          </w:p>
        </w:tc>
        <w:tc>
          <w:tcPr>
            <w:tcW w:w="2126" w:type="dxa"/>
            <w:vAlign w:val="center"/>
          </w:tcPr>
          <w:p w14:paraId="3FA5D2FD">
            <w:pPr>
              <w:spacing w:line="360" w:lineRule="auto"/>
              <w:jc w:val="center"/>
              <w:rPr>
                <w:rFonts w:ascii="宋体" w:hAnsi="宋体" w:cs="宋体"/>
                <w:color w:val="auto"/>
                <w:sz w:val="24"/>
                <w:highlight w:val="none"/>
              </w:rPr>
            </w:pPr>
          </w:p>
        </w:tc>
      </w:tr>
      <w:tr w14:paraId="3CBC2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133" w:type="dxa"/>
            <w:gridSpan w:val="4"/>
            <w:vAlign w:val="center"/>
          </w:tcPr>
          <w:p w14:paraId="0732EDE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9001" w:type="dxa"/>
            <w:gridSpan w:val="4"/>
          </w:tcPr>
          <w:p w14:paraId="4E6C2AAC">
            <w:pPr>
              <w:spacing w:line="360" w:lineRule="auto"/>
              <w:jc w:val="center"/>
              <w:rPr>
                <w:rFonts w:ascii="宋体" w:hAnsi="宋体" w:cs="宋体"/>
                <w:color w:val="auto"/>
                <w:sz w:val="24"/>
                <w:highlight w:val="none"/>
              </w:rPr>
            </w:pPr>
          </w:p>
        </w:tc>
      </w:tr>
      <w:tr w14:paraId="243F4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133" w:type="dxa"/>
            <w:gridSpan w:val="4"/>
            <w:vAlign w:val="center"/>
          </w:tcPr>
          <w:p w14:paraId="037DB0A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9001" w:type="dxa"/>
            <w:gridSpan w:val="4"/>
          </w:tcPr>
          <w:p w14:paraId="39797EC4">
            <w:pPr>
              <w:spacing w:line="360" w:lineRule="auto"/>
              <w:jc w:val="center"/>
              <w:rPr>
                <w:rFonts w:ascii="宋体" w:hAnsi="宋体" w:cs="宋体"/>
                <w:color w:val="auto"/>
                <w:sz w:val="24"/>
                <w:highlight w:val="none"/>
              </w:rPr>
            </w:pPr>
          </w:p>
        </w:tc>
      </w:tr>
    </w:tbl>
    <w:p w14:paraId="2F5F380A">
      <w:pPr>
        <w:snapToGrid w:val="0"/>
        <w:spacing w:line="360" w:lineRule="auto"/>
        <w:ind w:left="480"/>
        <w:rPr>
          <w:rFonts w:hint="eastAsia" w:ascii="宋体" w:hAnsi="宋体" w:cs="宋体"/>
          <w:b/>
          <w:color w:val="auto"/>
          <w:kern w:val="0"/>
          <w:sz w:val="24"/>
          <w:highlight w:val="none"/>
          <w:lang w:val="zh-CN"/>
        </w:rPr>
      </w:pPr>
    </w:p>
    <w:p w14:paraId="6D5A4015">
      <w:pPr>
        <w:snapToGrid w:val="0"/>
        <w:spacing w:line="360" w:lineRule="auto"/>
        <w:ind w:left="480"/>
        <w:rPr>
          <w:rFonts w:hint="eastAsia" w:ascii="宋体" w:hAnsi="宋体" w:cs="宋体"/>
          <w:b/>
          <w:color w:val="auto"/>
          <w:kern w:val="0"/>
          <w:sz w:val="24"/>
          <w:highlight w:val="none"/>
          <w:lang w:val="zh-CN"/>
        </w:rPr>
      </w:pPr>
    </w:p>
    <w:p w14:paraId="7867C3C4">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4E8DDA09">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461A85C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1E6DF087">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6D5397FB">
      <w:pPr>
        <w:snapToGrid w:val="0"/>
        <w:spacing w:line="360" w:lineRule="auto"/>
        <w:ind w:firstLine="640" w:firstLineChars="200"/>
        <w:jc w:val="left"/>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br w:type="page"/>
      </w:r>
    </w:p>
    <w:p w14:paraId="4FBA4C13">
      <w:pPr>
        <w:rPr>
          <w:rFonts w:hint="eastAsia" w:ascii="宋体" w:hAnsi="宋体" w:eastAsia="宋体" w:cs="宋体"/>
          <w:color w:val="auto"/>
          <w:kern w:val="2"/>
          <w:sz w:val="32"/>
          <w:szCs w:val="32"/>
          <w:highlight w:val="none"/>
        </w:rPr>
        <w:sectPr>
          <w:pgSz w:w="16838" w:h="11906" w:orient="landscape"/>
          <w:pgMar w:top="1418" w:right="1276" w:bottom="1418" w:left="1247" w:header="851" w:footer="992" w:gutter="0"/>
          <w:cols w:space="720" w:num="1"/>
          <w:titlePg/>
          <w:docGrid w:linePitch="312" w:charSpace="0"/>
        </w:sectPr>
      </w:pPr>
    </w:p>
    <w:p w14:paraId="266F0C9E">
      <w:pPr>
        <w:pStyle w:val="692"/>
        <w:keepNext w:val="0"/>
        <w:pageBreakBefore w:val="0"/>
        <w:numPr>
          <w:ilvl w:val="-1"/>
          <w:numId w:val="0"/>
        </w:numPr>
        <w:tabs>
          <w:tab w:val="clear" w:pos="720"/>
        </w:tabs>
        <w:snapToGrid w:val="0"/>
        <w:spacing w:before="120" w:after="120"/>
        <w:ind w:firstLine="0"/>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二、报价情况说明（如果有）</w:t>
      </w:r>
    </w:p>
    <w:p w14:paraId="5284A95B">
      <w:pPr>
        <w:pStyle w:val="692"/>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color w:val="auto"/>
          <w:kern w:val="2"/>
          <w:sz w:val="24"/>
          <w:szCs w:val="24"/>
          <w:highlight w:val="none"/>
        </w:rPr>
        <w:t>，否则投标无效</w:t>
      </w:r>
      <w:r>
        <w:rPr>
          <w:rFonts w:hint="eastAsia" w:ascii="宋体" w:hAnsi="宋体" w:eastAsia="宋体" w:cs="宋体"/>
          <w:b/>
          <w:bCs w:val="0"/>
          <w:color w:val="auto"/>
          <w:kern w:val="2"/>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30BD0745">
      <w:pPr>
        <w:pStyle w:val="692"/>
        <w:keepNext w:val="0"/>
        <w:pageBreakBefore w:val="0"/>
        <w:tabs>
          <w:tab w:val="clear" w:pos="720"/>
        </w:tabs>
        <w:snapToGrid w:val="0"/>
        <w:spacing w:before="120" w:after="120"/>
        <w:jc w:val="center"/>
        <w:outlineLvl w:val="9"/>
        <w:rPr>
          <w:rFonts w:hint="eastAsia" w:ascii="宋体" w:hAnsi="宋体" w:eastAsia="宋体" w:cs="宋体"/>
          <w:color w:val="auto"/>
          <w:kern w:val="2"/>
          <w:sz w:val="32"/>
          <w:szCs w:val="32"/>
          <w:highlight w:val="none"/>
        </w:rPr>
      </w:pPr>
    </w:p>
    <w:p w14:paraId="0DE32D40">
      <w:pPr>
        <w:pStyle w:val="692"/>
        <w:keepNext w:val="0"/>
        <w:pageBreakBefore w:val="0"/>
        <w:tabs>
          <w:tab w:val="clear" w:pos="720"/>
        </w:tabs>
        <w:snapToGrid w:val="0"/>
        <w:spacing w:before="120" w:after="120"/>
        <w:jc w:val="center"/>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eastAsia="zh-CN"/>
        </w:rPr>
        <w:t>三</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bookmarkStart w:id="497" w:name="_Hlk101259491"/>
      <w:r>
        <w:rPr>
          <w:rFonts w:hint="eastAsia" w:ascii="宋体" w:hAnsi="宋体" w:eastAsia="宋体" w:cs="宋体"/>
          <w:color w:val="auto"/>
          <w:sz w:val="32"/>
          <w:szCs w:val="32"/>
          <w:highlight w:val="none"/>
        </w:rPr>
        <w:t>（如果有）</w:t>
      </w:r>
      <w:bookmarkEnd w:id="497"/>
    </w:p>
    <w:p w14:paraId="5034254B">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1A3355E6">
      <w:pPr>
        <w:rPr>
          <w:color w:val="auto"/>
          <w:highlight w:val="none"/>
        </w:rPr>
      </w:pPr>
      <w:r>
        <w:rPr>
          <w:rFonts w:hint="eastAsia" w:ascii="宋体" w:hAnsi="宋体" w:cs="宋体"/>
          <w:b/>
          <w:color w:val="auto"/>
          <w:sz w:val="24"/>
          <w:highlight w:val="none"/>
        </w:rPr>
        <w:br w:type="page"/>
      </w:r>
    </w:p>
    <w:p w14:paraId="5C25D5E6">
      <w:pPr>
        <w:pStyle w:val="2"/>
        <w:keepNext w:val="0"/>
        <w:keepLines w:val="0"/>
        <w:pageBreakBefore/>
        <w:widowControl/>
        <w:spacing w:before="100" w:beforeAutospacing="1" w:after="100" w:afterAutospacing="1"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附件</w:t>
      </w:r>
    </w:p>
    <w:p w14:paraId="1AD21B81">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3B005433">
      <w:pPr>
        <w:spacing w:line="360" w:lineRule="auto"/>
        <w:jc w:val="center"/>
        <w:rPr>
          <w:rFonts w:ascii="宋体" w:hAnsi="宋体" w:cs="宋体"/>
          <w:b/>
          <w:color w:val="auto"/>
          <w:spacing w:val="6"/>
          <w:sz w:val="32"/>
          <w:szCs w:val="32"/>
          <w:highlight w:val="none"/>
        </w:rPr>
      </w:pPr>
      <w:bookmarkStart w:id="498" w:name="OLE_LINK14"/>
      <w:bookmarkStart w:id="499" w:name="OLE_LINK13"/>
      <w:r>
        <w:rPr>
          <w:rFonts w:hint="eastAsia" w:ascii="宋体" w:hAnsi="宋体" w:cs="宋体"/>
          <w:b/>
          <w:color w:val="auto"/>
          <w:spacing w:val="6"/>
          <w:sz w:val="32"/>
          <w:szCs w:val="32"/>
          <w:highlight w:val="none"/>
        </w:rPr>
        <w:t>残疾人福利性单位声明函</w:t>
      </w:r>
    </w:p>
    <w:bookmarkEnd w:id="498"/>
    <w:bookmarkEnd w:id="499"/>
    <w:p w14:paraId="6E5D5510">
      <w:pPr>
        <w:spacing w:line="360" w:lineRule="auto"/>
        <w:rPr>
          <w:rFonts w:ascii="宋体" w:hAnsi="宋体" w:cs="宋体"/>
          <w:b/>
          <w:color w:val="auto"/>
          <w:spacing w:val="6"/>
          <w:sz w:val="30"/>
          <w:szCs w:val="30"/>
          <w:highlight w:val="none"/>
        </w:rPr>
      </w:pPr>
    </w:p>
    <w:p w14:paraId="61EB3B0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rPr>
        <w:t>(采购人)</w:t>
      </w:r>
      <w:r>
        <w:rPr>
          <w:rFonts w:hint="eastAsia" w:ascii="宋体" w:hAnsi="宋体" w:cs="宋体"/>
          <w:color w:val="auto"/>
          <w:sz w:val="24"/>
          <w:highlight w:val="none"/>
        </w:rPr>
        <w:t>单位的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421D2AC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118CC486">
      <w:pPr>
        <w:spacing w:line="360" w:lineRule="auto"/>
        <w:ind w:firstLine="480" w:firstLineChars="200"/>
        <w:rPr>
          <w:rFonts w:ascii="宋体" w:hAnsi="宋体" w:cs="宋体"/>
          <w:color w:val="auto"/>
          <w:sz w:val="24"/>
          <w:highlight w:val="none"/>
        </w:rPr>
      </w:pPr>
    </w:p>
    <w:p w14:paraId="26DBA606">
      <w:pPr>
        <w:spacing w:line="360" w:lineRule="auto"/>
        <w:ind w:firstLine="480" w:firstLineChars="200"/>
        <w:rPr>
          <w:rFonts w:ascii="宋体" w:hAnsi="宋体" w:cs="宋体"/>
          <w:color w:val="auto"/>
          <w:sz w:val="24"/>
          <w:highlight w:val="none"/>
        </w:rPr>
      </w:pPr>
    </w:p>
    <w:p w14:paraId="4B3B306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6066AE7C">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5493EC23">
      <w:pP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06943006">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2EA6DEC5">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79F08EF1">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0F7BD19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5909EFB3">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p>
    <w:p w14:paraId="3B059F6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CCA01E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E6DE1D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5671F9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4FBB4E8">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628D32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A36357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61F86B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7B0801D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5560044C">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6781578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602A8DB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DAC3CDF">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0A51D81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337FA1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2E32D2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136A789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577E1549">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40EA8DD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3D39CB0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2913AC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4B2FB64">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23983C7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2B34112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3280576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1107690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45CE102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2F6E3CC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75C31F24">
      <w:pP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0C516A02">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2C9E9CD6">
      <w:pPr>
        <w:spacing w:line="360" w:lineRule="auto"/>
        <w:jc w:val="center"/>
        <w:rPr>
          <w:rFonts w:ascii="宋体" w:hAnsi="宋体" w:cs="宋体"/>
          <w:b/>
          <w:color w:val="auto"/>
          <w:sz w:val="24"/>
          <w:highlight w:val="none"/>
        </w:rPr>
      </w:pPr>
    </w:p>
    <w:p w14:paraId="64B97A45">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2A5C5884">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42007D3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5FD9DC34">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8998ED6">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9C4629E">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B8345E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D89D86E">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D039DC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p>
    <w:p w14:paraId="1A2A40E7">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9B7855F">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2F7DE4B">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5B57C10B">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03C6D8CE">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p>
    <w:p w14:paraId="1E27875D">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4D3B70C">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E52BF3B">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25E8577A">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64B4A83B">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38AFA2D">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22AF3558">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3093AA68">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AB1D1C9">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AC39772">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2536CAF3">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51AF013E">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4669A378">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03E67732">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338BC5D8">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49555E50">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41FC6EA">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241D4C2">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D8DA73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投诉事项2</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14:paraId="18875BDC">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7960E618">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652AB1B">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2BBBF1B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36D1735">
      <w:pPr>
        <w:spacing w:line="360" w:lineRule="auto"/>
        <w:rPr>
          <w:rFonts w:ascii="宋体" w:hAnsi="宋体" w:cs="宋体"/>
          <w:b/>
          <w:color w:val="auto"/>
          <w:sz w:val="24"/>
          <w:highlight w:val="none"/>
        </w:rPr>
      </w:pPr>
      <w:r>
        <w:rPr>
          <w:rFonts w:hint="eastAsia" w:ascii="宋体" w:hAnsi="宋体" w:cs="宋体"/>
          <w:color w:val="auto"/>
          <w:sz w:val="24"/>
          <w:highlight w:val="none"/>
        </w:rPr>
        <w:t xml:space="preserve">日期：    </w:t>
      </w:r>
    </w:p>
    <w:p w14:paraId="69023416">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762B5ABD">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32AE1E26">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49CBF9A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BDFFFE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13044E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5D27035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7C20474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98E093E">
      <w:pP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2D1D3D47">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2A0D7A13">
      <w:pPr>
        <w:spacing w:line="360" w:lineRule="auto"/>
        <w:rPr>
          <w:rFonts w:ascii="宋体" w:hAnsi="宋体" w:cs="宋体"/>
          <w:color w:val="auto"/>
          <w:sz w:val="24"/>
          <w:highlight w:val="none"/>
          <w:u w:val="single"/>
        </w:rPr>
      </w:pPr>
    </w:p>
    <w:p w14:paraId="61A5D518">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1730C9B6">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54B0C79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1AD8A508">
      <w:pPr>
        <w:spacing w:line="360" w:lineRule="auto"/>
        <w:ind w:firstLine="494"/>
        <w:rPr>
          <w:rFonts w:ascii="宋体" w:hAnsi="宋体" w:cs="宋体"/>
          <w:color w:val="auto"/>
          <w:sz w:val="24"/>
          <w:highlight w:val="none"/>
        </w:rPr>
      </w:pPr>
    </w:p>
    <w:p w14:paraId="0A5943B8">
      <w:pPr>
        <w:spacing w:line="360" w:lineRule="auto"/>
        <w:ind w:firstLine="494"/>
        <w:rPr>
          <w:rFonts w:ascii="宋体" w:hAnsi="宋体" w:cs="宋体"/>
          <w:color w:val="auto"/>
          <w:sz w:val="24"/>
          <w:highlight w:val="none"/>
        </w:rPr>
      </w:pPr>
    </w:p>
    <w:p w14:paraId="72E199BE">
      <w:pPr>
        <w:spacing w:line="360" w:lineRule="auto"/>
        <w:rPr>
          <w:rFonts w:ascii="宋体" w:hAnsi="宋体" w:cs="宋体"/>
          <w:color w:val="auto"/>
          <w:sz w:val="24"/>
          <w:highlight w:val="none"/>
        </w:rPr>
      </w:pPr>
    </w:p>
    <w:p w14:paraId="421E1574">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739475A1">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2322751C">
      <w:pPr>
        <w:rPr>
          <w:rFonts w:ascii="宋体" w:hAnsi="宋体" w:cs="宋体"/>
          <w:color w:val="auto"/>
          <w:sz w:val="24"/>
          <w:highlight w:val="none"/>
        </w:rPr>
      </w:pPr>
      <w:r>
        <w:rPr>
          <w:rFonts w:hint="eastAsia" w:ascii="宋体" w:hAnsi="宋体" w:cs="宋体"/>
          <w:b/>
          <w:bCs/>
          <w:color w:val="auto"/>
          <w:sz w:val="24"/>
          <w:highlight w:val="none"/>
        </w:rPr>
        <w:t>附：</w:t>
      </w:r>
    </w:p>
    <w:p w14:paraId="0F809101">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52677902">
      <w:pPr>
        <w:autoSpaceDE w:val="0"/>
        <w:autoSpaceDN w:val="0"/>
        <w:jc w:val="center"/>
        <w:rPr>
          <w:rFonts w:ascii="宋体" w:hAnsi="宋体" w:cs="宋体"/>
          <w:b/>
          <w:color w:val="auto"/>
          <w:spacing w:val="6"/>
          <w:sz w:val="32"/>
          <w:szCs w:val="32"/>
          <w:highlight w:val="none"/>
        </w:rPr>
      </w:pPr>
    </w:p>
    <w:p w14:paraId="79497B60">
      <w:pPr>
        <w:autoSpaceDE w:val="0"/>
        <w:autoSpaceDN w:val="0"/>
        <w:jc w:val="center"/>
        <w:rPr>
          <w:rFonts w:ascii="宋体" w:hAnsi="宋体" w:cs="宋体"/>
          <w:b/>
          <w:color w:val="auto"/>
          <w:spacing w:val="6"/>
          <w:sz w:val="32"/>
          <w:szCs w:val="32"/>
          <w:highlight w:val="none"/>
        </w:rPr>
      </w:pPr>
    </w:p>
    <w:p w14:paraId="2A179F67">
      <w:pPr>
        <w:autoSpaceDE w:val="0"/>
        <w:autoSpaceDN w:val="0"/>
        <w:jc w:val="center"/>
        <w:rPr>
          <w:rFonts w:ascii="宋体" w:hAnsi="宋体" w:cs="宋体"/>
          <w:b/>
          <w:color w:val="auto"/>
          <w:spacing w:val="6"/>
          <w:sz w:val="32"/>
          <w:szCs w:val="32"/>
          <w:highlight w:val="none"/>
        </w:rPr>
      </w:pPr>
    </w:p>
    <w:p w14:paraId="274EBDBC">
      <w:pPr>
        <w:autoSpaceDE w:val="0"/>
        <w:autoSpaceDN w:val="0"/>
        <w:jc w:val="center"/>
        <w:rPr>
          <w:rFonts w:ascii="宋体" w:hAnsi="宋体" w:cs="宋体"/>
          <w:b/>
          <w:color w:val="auto"/>
          <w:spacing w:val="6"/>
          <w:sz w:val="32"/>
          <w:szCs w:val="32"/>
          <w:highlight w:val="none"/>
        </w:rPr>
      </w:pPr>
    </w:p>
    <w:p w14:paraId="6EEF5430">
      <w:pPr>
        <w:autoSpaceDE w:val="0"/>
        <w:autoSpaceDN w:val="0"/>
        <w:jc w:val="center"/>
        <w:rPr>
          <w:rFonts w:ascii="宋体" w:hAnsi="宋体" w:cs="宋体"/>
          <w:b/>
          <w:color w:val="auto"/>
          <w:spacing w:val="6"/>
          <w:sz w:val="32"/>
          <w:szCs w:val="32"/>
          <w:highlight w:val="none"/>
        </w:rPr>
      </w:pPr>
    </w:p>
    <w:p w14:paraId="3B67E1EC">
      <w:pPr>
        <w:autoSpaceDE w:val="0"/>
        <w:autoSpaceDN w:val="0"/>
        <w:jc w:val="center"/>
        <w:rPr>
          <w:rFonts w:ascii="宋体" w:hAnsi="宋体" w:cs="宋体"/>
          <w:b/>
          <w:color w:val="auto"/>
          <w:spacing w:val="6"/>
          <w:sz w:val="32"/>
          <w:szCs w:val="32"/>
          <w:highlight w:val="none"/>
        </w:rPr>
      </w:pPr>
    </w:p>
    <w:p w14:paraId="7DDE4CFF">
      <w:pPr>
        <w:autoSpaceDE w:val="0"/>
        <w:autoSpaceDN w:val="0"/>
        <w:jc w:val="center"/>
        <w:rPr>
          <w:rFonts w:ascii="宋体" w:hAnsi="宋体" w:cs="宋体"/>
          <w:b/>
          <w:color w:val="auto"/>
          <w:spacing w:val="6"/>
          <w:sz w:val="32"/>
          <w:szCs w:val="32"/>
          <w:highlight w:val="none"/>
        </w:rPr>
      </w:pPr>
    </w:p>
    <w:p w14:paraId="217C75C2">
      <w:pPr>
        <w:autoSpaceDE w:val="0"/>
        <w:autoSpaceDN w:val="0"/>
        <w:jc w:val="center"/>
        <w:rPr>
          <w:rFonts w:ascii="宋体" w:hAnsi="宋体" w:cs="宋体"/>
          <w:b/>
          <w:color w:val="auto"/>
          <w:spacing w:val="6"/>
          <w:sz w:val="32"/>
          <w:szCs w:val="32"/>
          <w:highlight w:val="none"/>
        </w:rPr>
      </w:pPr>
    </w:p>
    <w:p w14:paraId="03FC7A51">
      <w:pP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7D275FE9">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66B20C1B">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33460CF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2149FA2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58FEDF1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04DFE2E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1D58697F">
      <w:pPr>
        <w:snapToGrid w:val="0"/>
        <w:spacing w:line="360" w:lineRule="auto"/>
        <w:ind w:firstLine="576"/>
        <w:rPr>
          <w:rFonts w:ascii="宋体" w:hAnsi="宋体" w:cs="宋体"/>
          <w:color w:val="auto"/>
          <w:kern w:val="0"/>
          <w:sz w:val="24"/>
          <w:highlight w:val="none"/>
          <w:lang w:val="zh-CN"/>
        </w:rPr>
      </w:pPr>
      <w:bookmarkStart w:id="500"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675D9A3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3D76A3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500"/>
    <w:p w14:paraId="4D2B864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r>
        <w:rPr>
          <w:rFonts w:hint="eastAsia" w:ascii="宋体" w:hAnsi="宋体" w:cs="宋体"/>
          <w:color w:val="auto"/>
          <w:kern w:val="0"/>
          <w:sz w:val="24"/>
          <w:highlight w:val="none"/>
          <w:lang w:val="en-US" w:eastAsia="zh-CN"/>
        </w:rPr>
        <w:t>根据项目具体情况二选一填写）</w:t>
      </w:r>
      <w:r>
        <w:rPr>
          <w:rFonts w:hint="eastAsia" w:ascii="宋体" w:hAnsi="宋体" w:cs="宋体"/>
          <w:color w:val="auto"/>
          <w:kern w:val="0"/>
          <w:sz w:val="24"/>
          <w:highlight w:val="none"/>
          <w:lang w:val="zh-CN"/>
        </w:rPr>
        <w:t>。</w:t>
      </w:r>
    </w:p>
    <w:p w14:paraId="1FBD5DF6">
      <w:pPr>
        <w:snapToGrid w:val="0"/>
        <w:spacing w:line="360" w:lineRule="auto"/>
        <w:ind w:firstLine="576"/>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1474790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w:t>
      </w:r>
      <w:r>
        <w:rPr>
          <w:rFonts w:hint="eastAsia" w:ascii="宋体" w:hAnsi="宋体" w:cs="宋体"/>
          <w:color w:val="auto"/>
          <w:kern w:val="0"/>
          <w:sz w:val="24"/>
          <w:highlight w:val="none"/>
          <w:lang w:val="en-US" w:eastAsia="zh-CN"/>
        </w:rPr>
        <w:t>服务</w:t>
      </w:r>
      <w:r>
        <w:rPr>
          <w:rFonts w:hint="eastAsia" w:ascii="宋体" w:hAnsi="宋体" w:cs="宋体"/>
          <w:color w:val="auto"/>
          <w:kern w:val="0"/>
          <w:sz w:val="24"/>
          <w:highlight w:val="none"/>
        </w:rPr>
        <w:t>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bookmarkStart w:id="506" w:name="_GoBack"/>
      <w:bookmarkEnd w:id="506"/>
    </w:p>
    <w:p w14:paraId="4A63D4F0">
      <w:pPr>
        <w:snapToGrid w:val="0"/>
        <w:spacing w:line="360" w:lineRule="auto"/>
        <w:ind w:firstLine="576"/>
        <w:rPr>
          <w:rFonts w:ascii="宋体" w:hAnsi="宋体" w:cs="宋体"/>
          <w:color w:val="auto"/>
          <w:kern w:val="0"/>
          <w:sz w:val="24"/>
          <w:highlight w:val="none"/>
          <w:lang w:val="zh-CN"/>
        </w:rPr>
      </w:pPr>
      <w:sdt>
        <w:sdtPr>
          <w:rPr>
            <w:rFonts w:hint="eastAsia" w:ascii="宋体" w:hAnsi="宋体" w:cs="宋体"/>
            <w:color w:val="auto"/>
            <w:kern w:val="0"/>
            <w:sz w:val="24"/>
            <w:highlight w:val="none"/>
          </w:rPr>
          <w:id w:val="14747622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4E68AA1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19922D4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4DD83F6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2C8EA0D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56F2E6F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2DC6F79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A4EC09F">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8CAF718">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A76C4E4">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313FCAA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1863CE0">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3C9FEB84">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23EE54F2">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5AE9FBB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FC56B0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w:t>
      </w:r>
      <w:r>
        <w:rPr>
          <w:rFonts w:hint="eastAsia" w:ascii="宋体" w:hAnsi="宋体" w:cs="宋体"/>
          <w:color w:val="auto"/>
          <w:kern w:val="0"/>
          <w:sz w:val="24"/>
          <w:highlight w:val="none"/>
          <w:u w:val="single"/>
          <w:lang w:val="zh-CN"/>
        </w:rPr>
        <w:t>（投标人名称）</w:t>
      </w:r>
      <w:r>
        <w:rPr>
          <w:rFonts w:hint="eastAsia" w:ascii="宋体" w:hAnsi="宋体" w:cs="宋体"/>
          <w:color w:val="auto"/>
          <w:kern w:val="0"/>
          <w:sz w:val="24"/>
          <w:highlight w:val="none"/>
          <w:u w:val="none"/>
          <w:lang w:val="zh-CN"/>
        </w:rPr>
        <w:t>将工作</w:t>
      </w:r>
      <w:r>
        <w:rPr>
          <w:rFonts w:hint="eastAsia" w:ascii="宋体" w:hAnsi="宋体" w:cs="宋体"/>
          <w:color w:val="auto"/>
          <w:kern w:val="0"/>
          <w:sz w:val="24"/>
          <w:highlight w:val="none"/>
          <w:lang w:val="zh-CN"/>
        </w:rPr>
        <w:t>分包如下：</w:t>
      </w:r>
      <w:r>
        <w:rPr>
          <w:rFonts w:hint="eastAsia" w:ascii="宋体" w:hAnsi="宋体" w:cs="宋体"/>
          <w:b/>
          <w:bCs/>
          <w:i/>
          <w:iCs/>
          <w:color w:val="auto"/>
          <w:kern w:val="0"/>
          <w:sz w:val="24"/>
          <w:szCs w:val="24"/>
          <w:highlight w:val="none"/>
          <w:lang w:val="zh-CN"/>
        </w:rPr>
        <w:t>（注：投标人只能将招标文件第二部分中“前附表”的“分包”规定的工作进行分包）</w:t>
      </w:r>
    </w:p>
    <w:p w14:paraId="33AF54EC">
      <w:pPr>
        <w:snapToGrid w:val="0"/>
        <w:spacing w:line="360" w:lineRule="auto"/>
        <w:ind w:firstLine="576"/>
        <w:rPr>
          <w:rFonts w:hint="eastAsia" w:ascii="宋体" w:hAnsi="宋体" w:eastAsia="宋体" w:cs="宋体"/>
          <w:color w:val="auto"/>
          <w:kern w:val="0"/>
          <w:sz w:val="24"/>
          <w:highlight w:val="none"/>
          <w:lang w:val="zh-CN" w:eastAsia="zh-CN"/>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u w:val="single"/>
          <w:lang w:eastAsia="zh-CN"/>
        </w:rPr>
        <w:t>；</w:t>
      </w:r>
    </w:p>
    <w:p w14:paraId="0F76E9FB">
      <w:pPr>
        <w:snapToGrid w:val="0"/>
        <w:spacing w:line="360" w:lineRule="auto"/>
        <w:ind w:firstLine="576"/>
        <w:rPr>
          <w:rFonts w:hint="eastAsia" w:ascii="宋体" w:hAnsi="宋体" w:cs="宋体"/>
          <w:color w:val="auto"/>
          <w:kern w:val="0"/>
          <w:sz w:val="24"/>
          <w:highlight w:val="none"/>
          <w:u w:val="single"/>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2</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u w:val="single"/>
          <w:lang w:eastAsia="zh-CN"/>
        </w:rPr>
        <w:t>；</w:t>
      </w:r>
    </w:p>
    <w:p w14:paraId="01CB9C17">
      <w:pPr>
        <w:pStyle w:val="3"/>
        <w:spacing w:line="360" w:lineRule="auto"/>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723BDD10">
      <w:pPr>
        <w:pStyle w:val="3"/>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highlight w:val="none"/>
          <w:u w:val="none"/>
          <w:lang w:eastAsia="zh-CN"/>
        </w:rPr>
        <w:t>以上分包供应商</w:t>
      </w:r>
      <w:r>
        <w:rPr>
          <w:rFonts w:hint="eastAsia" w:ascii="宋体" w:hAnsi="宋体" w:eastAsia="宋体" w:cs="宋体"/>
          <w:color w:val="auto"/>
          <w:kern w:val="0"/>
          <w:sz w:val="24"/>
          <w:highlight w:val="none"/>
          <w:u w:val="none"/>
          <w:lang w:val="zh-CN"/>
        </w:rPr>
        <w:t>具备所承</w:t>
      </w:r>
      <w:r>
        <w:rPr>
          <w:rFonts w:hint="eastAsia" w:ascii="宋体" w:hAnsi="宋体" w:eastAsia="宋体" w:cs="宋体"/>
          <w:color w:val="auto"/>
          <w:kern w:val="0"/>
          <w:sz w:val="24"/>
          <w:highlight w:val="none"/>
          <w:u w:val="none"/>
        </w:rPr>
        <w:t>担</w:t>
      </w:r>
      <w:r>
        <w:rPr>
          <w:rFonts w:hint="eastAsia" w:ascii="宋体" w:hAnsi="宋体" w:eastAsia="宋体" w:cs="宋体"/>
          <w:color w:val="auto"/>
          <w:kern w:val="0"/>
          <w:sz w:val="24"/>
          <w:highlight w:val="none"/>
          <w:u w:val="none"/>
          <w:lang w:val="zh-CN"/>
        </w:rPr>
        <w:t>分包工作内容相应的资质条件且不得再次分包。</w:t>
      </w:r>
    </w:p>
    <w:p w14:paraId="4D19586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r>
        <w:rPr>
          <w:rFonts w:hint="eastAsia" w:ascii="宋体" w:hAnsi="宋体" w:cs="宋体"/>
          <w:color w:val="auto"/>
          <w:kern w:val="0"/>
          <w:sz w:val="24"/>
          <w:highlight w:val="none"/>
          <w:lang w:val="en-US" w:eastAsia="zh-CN"/>
        </w:rPr>
        <w:t>根据项目具体情况二选一填写）。</w:t>
      </w:r>
    </w:p>
    <w:p w14:paraId="7A174159">
      <w:pPr>
        <w:snapToGrid w:val="0"/>
        <w:spacing w:line="360" w:lineRule="auto"/>
        <w:ind w:firstLine="576"/>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14745921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791AAD6A">
      <w:pPr>
        <w:spacing w:line="360" w:lineRule="auto"/>
        <w:ind w:firstLine="480" w:firstLineChars="200"/>
        <w:rPr>
          <w:rFonts w:ascii="宋体" w:hAnsi="宋体" w:cs="宋体"/>
          <w:b/>
          <w:bCs/>
          <w:color w:val="auto"/>
          <w:kern w:val="0"/>
          <w:sz w:val="24"/>
          <w:highlight w:val="none"/>
          <w:lang w:val="zh-CN"/>
        </w:rPr>
      </w:pPr>
      <w:sdt>
        <w:sdtPr>
          <w:rPr>
            <w:rFonts w:hint="eastAsia" w:ascii="宋体" w:hAnsi="宋体" w:cs="宋体"/>
            <w:color w:val="auto"/>
            <w:kern w:val="0"/>
            <w:sz w:val="24"/>
            <w:highlight w:val="none"/>
          </w:rPr>
          <w:id w:val="14746665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lang w:val="en-US" w:eastAsia="zh-CN"/>
        </w:rPr>
        <w:t xml:space="preserve"> </w:t>
      </w:r>
      <w:bookmarkStart w:id="501"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其中</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中中小企业、其中小微企业合同金额应当达到的比例要求填写。</w:t>
      </w:r>
      <w:r>
        <w:rPr>
          <w:rFonts w:hint="eastAsia" w:ascii="宋体" w:hAnsi="宋体" w:cs="宋体"/>
          <w:b/>
          <w:bCs/>
          <w:color w:val="auto"/>
          <w:kern w:val="0"/>
          <w:sz w:val="24"/>
          <w:highlight w:val="none"/>
          <w:lang w:val="zh-CN"/>
        </w:rPr>
        <w:t>）</w:t>
      </w:r>
      <w:bookmarkEnd w:id="501"/>
    </w:p>
    <w:p w14:paraId="59EF07D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5FBC553">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57C1DE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68C20DE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EA1357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76E8A6F4">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605792C">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5584142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9E1696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0555996">
      <w:pPr>
        <w:snapToGrid w:val="0"/>
        <w:spacing w:line="360" w:lineRule="auto"/>
        <w:ind w:left="770" w:leftChars="342" w:hanging="52" w:hangingChars="25"/>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八、其他</w:t>
      </w:r>
    </w:p>
    <w:p w14:paraId="071B779A">
      <w:pPr>
        <w:snapToGrid w:val="0"/>
        <w:spacing w:line="360" w:lineRule="auto"/>
        <w:ind w:left="5128" w:leftChars="342" w:hanging="4410" w:hangingChars="2100"/>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 xml:space="preserve"> 投标人名称(电子签名)：</w:t>
      </w:r>
    </w:p>
    <w:p w14:paraId="72B3D54E">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2A2A5E1C">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F260E73">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81155B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A30A7D1">
      <w:pPr>
        <w:rPr>
          <w:rFonts w:ascii="宋体" w:hAnsi="宋体" w:cs="宋体"/>
          <w:b/>
          <w:color w:val="auto"/>
          <w:sz w:val="36"/>
          <w:szCs w:val="20"/>
          <w:highlight w:val="none"/>
        </w:rPr>
      </w:pPr>
      <w:r>
        <w:rPr>
          <w:rFonts w:hint="eastAsia" w:ascii="宋体" w:hAnsi="宋体" w:cs="宋体"/>
          <w:b/>
          <w:color w:val="auto"/>
          <w:sz w:val="36"/>
          <w:szCs w:val="20"/>
          <w:highlight w:val="none"/>
        </w:rPr>
        <w:br w:type="page"/>
      </w:r>
    </w:p>
    <w:p w14:paraId="6E300C48">
      <w:pPr>
        <w:spacing w:line="360" w:lineRule="auto"/>
        <w:jc w:val="left"/>
        <w:outlineLvl w:val="0"/>
        <w:rPr>
          <w:rFonts w:ascii="宋体" w:hAnsi="宋体" w:cs="宋体"/>
          <w:b/>
          <w:color w:val="auto"/>
          <w:sz w:val="32"/>
          <w:szCs w:val="18"/>
          <w:highlight w:val="none"/>
        </w:rPr>
      </w:pPr>
      <w:r>
        <w:rPr>
          <w:rFonts w:hint="eastAsia" w:ascii="宋体" w:hAnsi="宋体" w:cs="宋体"/>
          <w:b/>
          <w:color w:val="auto"/>
          <w:sz w:val="32"/>
          <w:szCs w:val="18"/>
          <w:highlight w:val="none"/>
        </w:rPr>
        <w:t>附件</w:t>
      </w:r>
      <w:r>
        <w:rPr>
          <w:rFonts w:ascii="宋体" w:hAnsi="宋体" w:cs="宋体"/>
          <w:b/>
          <w:color w:val="auto"/>
          <w:sz w:val="32"/>
          <w:szCs w:val="18"/>
          <w:highlight w:val="none"/>
        </w:rPr>
        <w:t>7</w:t>
      </w:r>
      <w:r>
        <w:rPr>
          <w:rFonts w:hint="eastAsia" w:ascii="宋体" w:hAnsi="宋体" w:cs="宋体"/>
          <w:b/>
          <w:color w:val="auto"/>
          <w:sz w:val="32"/>
          <w:szCs w:val="18"/>
          <w:highlight w:val="none"/>
        </w:rPr>
        <w:t>：中小企业声明函</w:t>
      </w:r>
    </w:p>
    <w:p w14:paraId="1166EA05">
      <w:pPr>
        <w:spacing w:line="360" w:lineRule="auto"/>
        <w:jc w:val="center"/>
        <w:rPr>
          <w:rFonts w:ascii="宋体" w:hAnsi="宋体" w:cs="宋体"/>
          <w:color w:val="auto"/>
          <w:sz w:val="24"/>
          <w:highlight w:val="none"/>
          <w:u w:val="single"/>
        </w:rPr>
      </w:pPr>
    </w:p>
    <w:p w14:paraId="0F8099DE">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2078FCB9">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8B95D5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② （中型企业、小型企业、微型企业） </w:t>
      </w:r>
      <w:r>
        <w:rPr>
          <w:rFonts w:hint="eastAsia" w:ascii="宋体" w:hAnsi="宋体" w:cs="宋体"/>
          <w:color w:val="auto"/>
          <w:sz w:val="24"/>
          <w:highlight w:val="none"/>
        </w:rPr>
        <w:t>；</w:t>
      </w:r>
    </w:p>
    <w:p w14:paraId="1AB3877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；承建（承接）企业为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② （中型企业、小型企业、微型企业） </w:t>
      </w:r>
      <w:r>
        <w:rPr>
          <w:rFonts w:hint="eastAsia" w:ascii="宋体" w:hAnsi="宋体" w:cs="宋体"/>
          <w:color w:val="auto"/>
          <w:sz w:val="24"/>
          <w:highlight w:val="none"/>
        </w:rPr>
        <w:t>；</w:t>
      </w:r>
    </w:p>
    <w:p w14:paraId="7500458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1440D9D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6E51255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1E746244">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FCE3173">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2CFCD8B7">
      <w:pPr>
        <w:spacing w:line="360" w:lineRule="auto"/>
        <w:ind w:firstLine="310" w:firstLineChars="147"/>
        <w:jc w:val="left"/>
        <w:rPr>
          <w:rFonts w:ascii="宋体" w:hAnsi="宋体" w:cs="宋体"/>
          <w:color w:val="auto"/>
          <w:sz w:val="24"/>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39FACC6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34649DBC">
      <w:pPr>
        <w:numPr>
          <w:ilvl w:val="0"/>
          <w:numId w:val="0"/>
        </w:numPr>
        <w:spacing w:line="360" w:lineRule="auto"/>
        <w:ind w:right="420" w:rightChars="0" w:firstLine="420" w:firstLineChars="0"/>
        <w:rPr>
          <w:rFonts w:ascii="宋体" w:hAnsi="宋体" w:cs="宋体"/>
          <w:color w:val="auto"/>
          <w:sz w:val="24"/>
          <w:highlight w:val="none"/>
        </w:rPr>
      </w:pPr>
      <w:r>
        <w:rPr>
          <w:rFonts w:hint="eastAsia" w:ascii="宋体" w:hAnsi="宋体" w:cs="宋体"/>
          <w:color w:val="auto"/>
          <w:sz w:val="24"/>
          <w:highlight w:val="none"/>
          <w:lang w:val="en-US" w:eastAsia="zh-CN"/>
        </w:rPr>
        <w:t>1、应</w:t>
      </w:r>
      <w:r>
        <w:rPr>
          <w:rFonts w:hint="eastAsia" w:ascii="宋体" w:hAnsi="宋体" w:cs="宋体"/>
          <w:color w:val="auto"/>
          <w:sz w:val="24"/>
          <w:highlight w:val="none"/>
        </w:rPr>
        <w:t>按本格式</w:t>
      </w:r>
      <w:r>
        <w:rPr>
          <w:rFonts w:hint="eastAsia" w:ascii="宋体" w:hAnsi="宋体" w:cs="宋体"/>
          <w:color w:val="auto"/>
          <w:sz w:val="24"/>
          <w:highlight w:val="none"/>
          <w:lang w:eastAsia="zh-CN"/>
        </w:rPr>
        <w:t>和</w:t>
      </w:r>
      <w:r>
        <w:rPr>
          <w:rFonts w:hint="eastAsia" w:ascii="宋体" w:hAnsi="宋体" w:cs="宋体"/>
          <w:color w:val="auto"/>
          <w:sz w:val="24"/>
          <w:highlight w:val="none"/>
        </w:rPr>
        <w:t>要求填写</w:t>
      </w:r>
      <w:r>
        <w:rPr>
          <w:rFonts w:hint="eastAsia" w:ascii="宋体" w:hAnsi="宋体" w:cs="宋体"/>
          <w:color w:val="auto"/>
          <w:sz w:val="24"/>
          <w:highlight w:val="none"/>
          <w:lang w:eastAsia="zh-CN"/>
        </w:rPr>
        <w:t>。其中，</w:t>
      </w:r>
      <w:r>
        <w:rPr>
          <w:rFonts w:hint="eastAsia" w:ascii="宋体" w:hAnsi="宋体" w:cs="宋体"/>
          <w:color w:val="auto"/>
          <w:sz w:val="24"/>
          <w:highlight w:val="none"/>
        </w:rPr>
        <w:t>标的名称</w:t>
      </w:r>
      <w:r>
        <w:rPr>
          <w:rFonts w:hint="eastAsia" w:ascii="宋体" w:hAnsi="宋体" w:cs="宋体"/>
          <w:color w:val="auto"/>
          <w:sz w:val="24"/>
          <w:highlight w:val="none"/>
          <w:lang w:eastAsia="zh-CN"/>
        </w:rPr>
        <w:t>和</w:t>
      </w:r>
      <w:r>
        <w:rPr>
          <w:rFonts w:hint="eastAsia" w:ascii="宋体" w:hAnsi="宋体" w:cs="宋体"/>
          <w:color w:val="auto"/>
          <w:sz w:val="24"/>
          <w:highlight w:val="none"/>
        </w:rPr>
        <w:t>所属行业依据招标文件第二部分投标人须知前附表中“采购标的及其对应的中小企业划分标准所属行业”</w:t>
      </w:r>
      <w:r>
        <w:rPr>
          <w:rFonts w:hint="eastAsia" w:ascii="宋体" w:hAnsi="宋体" w:cs="宋体"/>
          <w:color w:val="auto"/>
          <w:sz w:val="24"/>
          <w:highlight w:val="none"/>
          <w:lang w:eastAsia="zh-CN"/>
        </w:rPr>
        <w:t>规定的要求</w:t>
      </w:r>
      <w:r>
        <w:rPr>
          <w:rFonts w:hint="eastAsia" w:ascii="宋体" w:hAnsi="宋体" w:cs="宋体"/>
          <w:color w:val="auto"/>
          <w:sz w:val="24"/>
          <w:highlight w:val="none"/>
        </w:rPr>
        <w:t>填写，不得缺漏</w:t>
      </w:r>
      <w:r>
        <w:rPr>
          <w:rFonts w:hint="eastAsia" w:ascii="宋体" w:hAnsi="宋体" w:cs="宋体"/>
          <w:color w:val="auto"/>
          <w:sz w:val="24"/>
          <w:highlight w:val="none"/>
          <w:lang w:eastAsia="zh-CN"/>
        </w:rPr>
        <w:t>（声明函格式内容中已填写的，无需改动）；标记“</w:t>
      </w:r>
      <w:r>
        <w:rPr>
          <w:rFonts w:hint="eastAsia" w:ascii="宋体" w:hAnsi="宋体" w:eastAsia="宋体" w:cs="宋体"/>
          <w:color w:val="auto"/>
          <w:sz w:val="24"/>
          <w:highlight w:val="none"/>
        </w:rPr>
        <w:t>①</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处填写企业名称；</w:t>
      </w:r>
      <w:r>
        <w:rPr>
          <w:rFonts w:hint="eastAsia" w:ascii="宋体" w:hAnsi="宋体" w:cs="宋体"/>
          <w:color w:val="auto"/>
          <w:sz w:val="24"/>
          <w:highlight w:val="none"/>
        </w:rPr>
        <w:t>从业人员、营业收入、资产总额填报上一年度数据，无上一年度数据的新成立企业可不填报；结合</w:t>
      </w:r>
      <w:r>
        <w:rPr>
          <w:rFonts w:hint="eastAsia" w:ascii="宋体" w:hAnsi="宋体" w:cs="宋体"/>
          <w:color w:val="auto"/>
          <w:sz w:val="24"/>
          <w:highlight w:val="none"/>
          <w:lang w:eastAsia="zh-CN"/>
        </w:rPr>
        <w:t>所填</w:t>
      </w:r>
      <w:r>
        <w:rPr>
          <w:rFonts w:hint="eastAsia" w:ascii="宋体" w:hAnsi="宋体" w:cs="宋体"/>
          <w:color w:val="auto"/>
          <w:sz w:val="24"/>
          <w:highlight w:val="none"/>
        </w:rPr>
        <w:t>数据</w:t>
      </w:r>
      <w:r>
        <w:rPr>
          <w:rFonts w:hint="eastAsia" w:ascii="宋体" w:hAnsi="宋体" w:cs="宋体"/>
          <w:color w:val="auto"/>
          <w:sz w:val="24"/>
          <w:highlight w:val="none"/>
          <w:lang w:eastAsia="zh-CN"/>
        </w:rPr>
        <w:t>，</w:t>
      </w:r>
      <w:r>
        <w:rPr>
          <w:rFonts w:hint="eastAsia" w:ascii="宋体" w:hAnsi="宋体" w:cs="宋体"/>
          <w:color w:val="auto"/>
          <w:sz w:val="24"/>
          <w:highlight w:val="none"/>
        </w:rPr>
        <w:t>依据《中小企业划型标准规定》（工信部联企业〔2011〕300号）</w:t>
      </w:r>
      <w:r>
        <w:rPr>
          <w:rFonts w:hint="eastAsia" w:ascii="宋体" w:hAnsi="宋体" w:cs="宋体"/>
          <w:color w:val="auto"/>
          <w:sz w:val="24"/>
          <w:highlight w:val="none"/>
          <w:lang w:eastAsia="zh-CN"/>
        </w:rPr>
        <w:t>规定</w:t>
      </w:r>
      <w:r>
        <w:rPr>
          <w:rFonts w:hint="eastAsia" w:ascii="宋体" w:hAnsi="宋体" w:cs="宋体"/>
          <w:color w:val="auto"/>
          <w:sz w:val="24"/>
          <w:highlight w:val="none"/>
        </w:rPr>
        <w:t>，确定中型企业、小型企业、微型企业</w:t>
      </w: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种企业类型中</w:t>
      </w:r>
      <w:r>
        <w:rPr>
          <w:rFonts w:hint="eastAsia" w:ascii="宋体" w:hAnsi="宋体" w:cs="宋体"/>
          <w:color w:val="auto"/>
          <w:sz w:val="24"/>
          <w:highlight w:val="none"/>
          <w:lang w:eastAsia="zh-CN"/>
        </w:rPr>
        <w:t>的其中一</w:t>
      </w:r>
      <w:r>
        <w:rPr>
          <w:rFonts w:hint="eastAsia" w:ascii="宋体" w:hAnsi="宋体" w:cs="宋体"/>
          <w:color w:val="auto"/>
          <w:sz w:val="24"/>
          <w:highlight w:val="none"/>
        </w:rPr>
        <w:t>种</w:t>
      </w:r>
      <w:r>
        <w:rPr>
          <w:rFonts w:hint="eastAsia" w:ascii="宋体" w:hAnsi="宋体" w:cs="宋体"/>
          <w:color w:val="auto"/>
          <w:sz w:val="24"/>
          <w:highlight w:val="none"/>
          <w:lang w:eastAsia="zh-CN"/>
        </w:rPr>
        <w:t>在标记“②”处</w:t>
      </w:r>
      <w:r>
        <w:rPr>
          <w:rFonts w:hint="eastAsia" w:ascii="宋体" w:hAnsi="宋体" w:cs="宋体"/>
          <w:color w:val="auto"/>
          <w:sz w:val="24"/>
          <w:highlight w:val="none"/>
        </w:rPr>
        <w:t>填写。</w:t>
      </w:r>
    </w:p>
    <w:p w14:paraId="1720064C">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F15E173">
      <w:pPr>
        <w:rPr>
          <w:color w:val="auto"/>
          <w:highlight w:val="none"/>
        </w:rPr>
      </w:pPr>
      <w:r>
        <w:rPr>
          <w:rFonts w:hint="eastAsia"/>
          <w:color w:val="auto"/>
          <w:highlight w:val="none"/>
        </w:rPr>
        <w:br w:type="page"/>
      </w:r>
    </w:p>
    <w:p w14:paraId="6A17586A">
      <w:pPr>
        <w:pStyle w:val="3"/>
        <w:rPr>
          <w:rFonts w:hint="eastAsia" w:ascii="宋体" w:hAnsi="宋体" w:eastAsia="宋体" w:cs="宋体"/>
          <w:b/>
          <w:bCs w:val="0"/>
          <w:color w:val="auto"/>
          <w:sz w:val="32"/>
          <w:szCs w:val="18"/>
          <w:highlight w:val="none"/>
          <w:lang w:val="en-US" w:eastAsia="zh-CN"/>
        </w:rPr>
      </w:pPr>
      <w:r>
        <w:rPr>
          <w:rFonts w:hint="eastAsia" w:ascii="宋体" w:hAnsi="宋体" w:eastAsia="宋体" w:cs="宋体"/>
          <w:b/>
          <w:bCs w:val="0"/>
          <w:color w:val="auto"/>
          <w:sz w:val="32"/>
          <w:szCs w:val="18"/>
          <w:highlight w:val="none"/>
          <w:lang w:val="en-US"/>
        </w:rPr>
        <w:t>附件</w:t>
      </w:r>
      <w:r>
        <w:rPr>
          <w:rFonts w:hint="eastAsia" w:ascii="宋体" w:hAnsi="宋体" w:eastAsia="宋体" w:cs="宋体"/>
          <w:b/>
          <w:bCs w:val="0"/>
          <w:color w:val="auto"/>
          <w:sz w:val="32"/>
          <w:szCs w:val="18"/>
          <w:highlight w:val="none"/>
          <w:lang w:val="en-US" w:eastAsia="zh-CN"/>
        </w:rPr>
        <w:t>8</w:t>
      </w:r>
      <w:r>
        <w:rPr>
          <w:rFonts w:hint="eastAsia" w:ascii="宋体" w:hAnsi="宋体" w:eastAsia="宋体" w:cs="宋体"/>
          <w:b/>
          <w:bCs w:val="0"/>
          <w:color w:val="auto"/>
          <w:sz w:val="32"/>
          <w:szCs w:val="18"/>
          <w:highlight w:val="none"/>
          <w:lang w:val="en-US"/>
        </w:rPr>
        <w:t>：中小企业</w:t>
      </w:r>
      <w:r>
        <w:rPr>
          <w:rFonts w:hint="eastAsia" w:ascii="宋体" w:hAnsi="宋体" w:eastAsia="宋体" w:cs="宋体"/>
          <w:b/>
          <w:bCs w:val="0"/>
          <w:color w:val="auto"/>
          <w:sz w:val="32"/>
          <w:szCs w:val="18"/>
          <w:highlight w:val="none"/>
          <w:lang w:val="en-US" w:eastAsia="zh-CN"/>
        </w:rPr>
        <w:t>划型标准</w:t>
      </w:r>
    </w:p>
    <w:p w14:paraId="600E6798">
      <w:pPr>
        <w:spacing w:line="360" w:lineRule="auto"/>
        <w:rPr>
          <w:rFonts w:hint="eastAsia"/>
          <w:color w:val="auto"/>
          <w:highlight w:val="none"/>
        </w:rPr>
      </w:pPr>
      <w:r>
        <w:rPr>
          <w:rFonts w:hint="eastAsia" w:ascii="宋体" w:hAnsi="宋体" w:eastAsia="宋体" w:cs="宋体"/>
          <w:color w:val="auto"/>
          <w:kern w:val="0"/>
          <w:sz w:val="24"/>
          <w:szCs w:val="24"/>
          <w:highlight w:val="none"/>
        </w:rPr>
        <w:t>各行业划型标准为：</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（十六）其他未列明行业。从业人员300人以下的为中小微型企业。其中，从业人员100人及以上的为中型企业；从业人员10人及以上的为小型企业；从业人员10人以下的为微型企业。</w:t>
      </w:r>
    </w:p>
    <w:p w14:paraId="6706AC6E">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p>
    <w:p w14:paraId="0F1EB50F">
      <w:pPr>
        <w:pStyle w:val="3"/>
        <w:jc w:val="center"/>
        <w:rPr>
          <w:rFonts w:hint="eastAsia" w:asciiTheme="minorEastAsia" w:hAnsiTheme="minorEastAsia" w:eastAsiaTheme="minorEastAsia" w:cstheme="minorEastAsia"/>
          <w:color w:val="auto"/>
          <w:highlight w:val="none"/>
        </w:rPr>
      </w:pPr>
    </w:p>
    <w:p w14:paraId="7976AE82">
      <w:pPr>
        <w:pStyle w:val="3"/>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highlight w:val="none"/>
        </w:rPr>
        <w:t>附件</w:t>
      </w:r>
      <w:r>
        <w:rPr>
          <w:rFonts w:hint="eastAsia" w:asciiTheme="minorEastAsia" w:hAnsiTheme="minorEastAsia" w:eastAsiaTheme="minorEastAsia" w:cstheme="minorEastAsia"/>
          <w:color w:val="auto"/>
          <w:highlight w:val="none"/>
          <w:lang w:val="en-US" w:eastAsia="zh-CN"/>
        </w:rPr>
        <w:t>9</w:t>
      </w:r>
      <w:r>
        <w:rPr>
          <w:rFonts w:hint="eastAsia" w:asciiTheme="minorEastAsia" w:hAnsiTheme="minorEastAsia" w:eastAsiaTheme="minorEastAsia" w:cstheme="minorEastAsia"/>
          <w:color w:val="auto"/>
          <w:highlight w:val="none"/>
        </w:rPr>
        <w:t>样品（演示）授权委托书</w:t>
      </w:r>
    </w:p>
    <w:p w14:paraId="2B4D5BA9">
      <w:pPr>
        <w:jc w:val="center"/>
        <w:rPr>
          <w:color w:val="auto"/>
          <w:sz w:val="40"/>
          <w:highlight w:val="none"/>
        </w:rPr>
      </w:pPr>
      <w:r>
        <w:rPr>
          <w:rFonts w:hint="eastAsia"/>
          <w:color w:val="auto"/>
          <w:sz w:val="40"/>
          <w:highlight w:val="none"/>
        </w:rPr>
        <w:t>样品（演示）授权委托书</w:t>
      </w:r>
    </w:p>
    <w:p w14:paraId="09C3B88B">
      <w:pPr>
        <w:jc w:val="center"/>
        <w:rPr>
          <w:color w:val="auto"/>
          <w:sz w:val="40"/>
          <w:highlight w:val="none"/>
        </w:rPr>
      </w:pPr>
    </w:p>
    <w:p w14:paraId="440270C5">
      <w:pPr>
        <w:snapToGrid w:val="0"/>
        <w:spacing w:line="360" w:lineRule="auto"/>
        <w:rPr>
          <w:rFonts w:cs="仿宋"/>
          <w:color w:val="auto"/>
          <w:highlight w:val="none"/>
        </w:rPr>
      </w:pPr>
      <w:r>
        <w:rPr>
          <w:rFonts w:hint="eastAsia" w:cs="仿宋_GB2312"/>
          <w:color w:val="auto"/>
          <w:highlight w:val="none"/>
        </w:rPr>
        <w:t>XXX（单位名称或采购机构名称）</w:t>
      </w:r>
      <w:r>
        <w:rPr>
          <w:rFonts w:hint="eastAsia" w:cs="仿宋"/>
          <w:color w:val="auto"/>
          <w:highlight w:val="none"/>
          <w:lang w:val="zh-CN"/>
        </w:rPr>
        <w:t>：</w:t>
      </w:r>
    </w:p>
    <w:p w14:paraId="72BF950B">
      <w:pPr>
        <w:snapToGrid w:val="0"/>
        <w:spacing w:line="360" w:lineRule="auto"/>
        <w:ind w:left="254" w:leftChars="121" w:firstLine="420" w:firstLineChars="200"/>
        <w:rPr>
          <w:rFonts w:cs="仿宋"/>
          <w:color w:val="auto"/>
          <w:highlight w:val="none"/>
          <w:u w:val="single"/>
          <w:lang w:val="zh-CN"/>
        </w:rPr>
      </w:pPr>
      <w:r>
        <w:rPr>
          <w:rFonts w:hint="eastAsia" w:cs="仿宋"/>
          <w:color w:val="auto"/>
          <w:highlight w:val="none"/>
          <w:lang w:val="zh-CN"/>
        </w:rPr>
        <w:t>兹委派</w:t>
      </w:r>
      <w:r>
        <w:rPr>
          <w:rFonts w:hint="eastAsia" w:cs="仿宋"/>
          <w:color w:val="auto"/>
          <w:highlight w:val="none"/>
          <w:u w:val="single"/>
          <w:lang w:val="zh-CN"/>
        </w:rPr>
        <w:t xml:space="preserve">                </w:t>
      </w:r>
      <w:r>
        <w:rPr>
          <w:rFonts w:hint="eastAsia" w:cs="仿宋"/>
          <w:color w:val="auto"/>
          <w:highlight w:val="none"/>
          <w:lang w:val="zh-CN"/>
        </w:rPr>
        <w:t>先生/女士，身份证号：</w:t>
      </w:r>
      <w:r>
        <w:rPr>
          <w:rFonts w:hint="eastAsia" w:cs="仿宋"/>
          <w:color w:val="auto"/>
          <w:highlight w:val="none"/>
          <w:u w:val="single"/>
          <w:lang w:val="zh-CN"/>
        </w:rPr>
        <w:t xml:space="preserve"> </w:t>
      </w:r>
      <w:r>
        <w:rPr>
          <w:rFonts w:cs="仿宋"/>
          <w:color w:val="auto"/>
          <w:highlight w:val="none"/>
          <w:u w:val="single"/>
          <w:lang w:val="zh-CN"/>
        </w:rPr>
        <w:t xml:space="preserve">                  </w:t>
      </w:r>
    </w:p>
    <w:p w14:paraId="2FCE4516">
      <w:pPr>
        <w:snapToGrid w:val="0"/>
        <w:spacing w:line="360" w:lineRule="auto"/>
        <w:ind w:left="254" w:leftChars="121" w:firstLine="420" w:firstLineChars="200"/>
        <w:rPr>
          <w:rFonts w:cs="仿宋"/>
          <w:color w:val="auto"/>
          <w:highlight w:val="none"/>
        </w:rPr>
      </w:pPr>
      <w:r>
        <w:rPr>
          <w:rFonts w:hint="eastAsia" w:cs="仿宋"/>
          <w:color w:val="auto"/>
          <w:highlight w:val="none"/>
          <w:lang w:val="zh-CN"/>
        </w:rPr>
        <w:t>手机：</w:t>
      </w:r>
      <w:r>
        <w:rPr>
          <w:rFonts w:hint="eastAsia" w:cs="仿宋"/>
          <w:color w:val="auto"/>
          <w:highlight w:val="none"/>
          <w:u w:val="single"/>
          <w:lang w:val="zh-CN"/>
        </w:rPr>
        <w:t xml:space="preserve">      </w:t>
      </w:r>
      <w:r>
        <w:rPr>
          <w:rFonts w:cs="仿宋"/>
          <w:color w:val="auto"/>
          <w:highlight w:val="none"/>
          <w:u w:val="single"/>
          <w:lang w:val="zh-CN"/>
        </w:rPr>
        <w:t xml:space="preserve">     </w:t>
      </w:r>
      <w:r>
        <w:rPr>
          <w:rFonts w:hint="eastAsia" w:cs="仿宋"/>
          <w:color w:val="auto"/>
          <w:highlight w:val="none"/>
          <w:u w:val="single"/>
          <w:lang w:val="zh-CN"/>
        </w:rPr>
        <w:t xml:space="preserve">  </w:t>
      </w:r>
      <w:r>
        <w:rPr>
          <w:rFonts w:hint="eastAsia" w:cs="仿宋"/>
          <w:color w:val="auto"/>
          <w:highlight w:val="none"/>
          <w:lang w:val="zh-CN"/>
        </w:rPr>
        <w:t>，代表我公司前来递交</w:t>
      </w:r>
      <w:r>
        <w:rPr>
          <w:rFonts w:cs="仿宋"/>
          <w:color w:val="auto"/>
          <w:highlight w:val="none"/>
          <w:u w:val="single"/>
          <w:lang w:val="zh-CN"/>
        </w:rPr>
        <w:t xml:space="preserve">                           </w:t>
      </w:r>
      <w:r>
        <w:rPr>
          <w:rFonts w:hint="eastAsia" w:cs="仿宋"/>
          <w:color w:val="auto"/>
          <w:highlight w:val="none"/>
          <w:u w:val="single"/>
          <w:lang w:val="zh-CN"/>
        </w:rPr>
        <w:t>采购项目</w:t>
      </w:r>
      <w:r>
        <w:rPr>
          <w:rFonts w:hint="eastAsia" w:cs="仿宋"/>
          <w:color w:val="auto"/>
          <w:highlight w:val="none"/>
          <w:lang w:val="zh-CN"/>
        </w:rPr>
        <w:t>【项目编号：</w:t>
      </w:r>
      <w:r>
        <w:rPr>
          <w:rFonts w:cs="仿宋"/>
          <w:color w:val="auto"/>
          <w:highlight w:val="none"/>
          <w:lang w:val="zh-CN"/>
        </w:rPr>
        <w:t xml:space="preserve">              </w:t>
      </w:r>
      <w:r>
        <w:rPr>
          <w:rFonts w:hint="eastAsia" w:cs="仿宋"/>
          <w:color w:val="auto"/>
          <w:highlight w:val="none"/>
          <w:lang w:val="zh-CN"/>
        </w:rPr>
        <w:t xml:space="preserve">】（标项号： </w:t>
      </w:r>
      <w:r>
        <w:rPr>
          <w:rFonts w:cs="仿宋"/>
          <w:color w:val="auto"/>
          <w:highlight w:val="none"/>
          <w:lang w:val="zh-CN"/>
        </w:rPr>
        <w:t xml:space="preserve"> </w:t>
      </w:r>
      <w:r>
        <w:rPr>
          <w:rFonts w:hint="eastAsia" w:cs="仿宋"/>
          <w:color w:val="auto"/>
          <w:highlight w:val="none"/>
          <w:lang w:val="zh-CN"/>
        </w:rPr>
        <w:t>）投标样品或参加演示，并全权负责标后取回样品等其他处理事宜。</w:t>
      </w:r>
    </w:p>
    <w:p w14:paraId="352CC060">
      <w:pPr>
        <w:snapToGrid w:val="0"/>
        <w:spacing w:line="360" w:lineRule="auto"/>
        <w:rPr>
          <w:rFonts w:cs="仿宋"/>
          <w:color w:val="auto"/>
          <w:highlight w:val="none"/>
          <w:lang w:val="zh-CN"/>
        </w:rPr>
      </w:pPr>
      <w:r>
        <w:rPr>
          <w:rFonts w:hint="eastAsia" w:cs="仿宋"/>
          <w:color w:val="auto"/>
          <w:highlight w:val="none"/>
          <w:lang w:val="zh-CN"/>
        </w:rPr>
        <w:t xml:space="preserve">  </w:t>
      </w:r>
    </w:p>
    <w:p w14:paraId="6D80EE47">
      <w:pPr>
        <w:snapToGrid w:val="0"/>
        <w:spacing w:line="360" w:lineRule="auto"/>
        <w:rPr>
          <w:rFonts w:cs="仿宋"/>
          <w:color w:val="auto"/>
          <w:highlight w:val="none"/>
        </w:rPr>
      </w:pPr>
      <w:r>
        <w:rPr>
          <w:rFonts w:hint="eastAsia" w:cs="仿宋"/>
          <w:color w:val="auto"/>
          <w:highlight w:val="none"/>
          <w:lang w:val="zh-CN"/>
        </w:rPr>
        <w:t xml:space="preserve">    特此告知。</w:t>
      </w:r>
    </w:p>
    <w:p w14:paraId="52CB2116">
      <w:pPr>
        <w:snapToGrid w:val="0"/>
        <w:spacing w:line="360" w:lineRule="auto"/>
        <w:rPr>
          <w:rFonts w:cs="仿宋"/>
          <w:color w:val="auto"/>
          <w:highlight w:val="none"/>
        </w:rPr>
      </w:pPr>
      <w:r>
        <w:rPr>
          <w:rFonts w:hint="eastAsia" w:cs="仿宋"/>
          <w:color w:val="auto"/>
          <w:highlight w:val="none"/>
          <w:lang w:val="zh-CN"/>
        </w:rPr>
        <w:t xml:space="preserve">                                                  投标人名称(公章)：</w:t>
      </w:r>
    </w:p>
    <w:p w14:paraId="35EB03E6">
      <w:pPr>
        <w:snapToGrid w:val="0"/>
        <w:spacing w:line="360" w:lineRule="auto"/>
        <w:rPr>
          <w:rFonts w:cs="仿宋"/>
          <w:color w:val="auto"/>
          <w:highlight w:val="none"/>
        </w:rPr>
      </w:pPr>
      <w:r>
        <w:rPr>
          <w:rFonts w:hint="eastAsia" w:cs="仿宋"/>
          <w:color w:val="auto"/>
          <w:highlight w:val="none"/>
          <w:lang w:val="zh-CN"/>
        </w:rPr>
        <w:t xml:space="preserve">                                                  </w:t>
      </w:r>
    </w:p>
    <w:p w14:paraId="23CE77C1">
      <w:pPr>
        <w:snapToGrid w:val="0"/>
        <w:spacing w:line="360" w:lineRule="auto"/>
        <w:ind w:right="240"/>
        <w:jc w:val="right"/>
        <w:rPr>
          <w:rFonts w:cs="仿宋"/>
          <w:color w:val="auto"/>
          <w:highlight w:val="none"/>
          <w:lang w:val="zh-CN"/>
        </w:rPr>
      </w:pPr>
      <w:r>
        <w:rPr>
          <w:rFonts w:hint="eastAsia" w:cs="仿宋"/>
          <w:color w:val="auto"/>
          <w:highlight w:val="none"/>
          <w:lang w:val="zh-CN"/>
        </w:rPr>
        <w:t>签发日期：  年  月   日</w:t>
      </w:r>
    </w:p>
    <w:p w14:paraId="36AF70CA">
      <w:pPr>
        <w:snapToGrid w:val="0"/>
        <w:spacing w:line="360" w:lineRule="auto"/>
        <w:ind w:right="240"/>
        <w:jc w:val="right"/>
        <w:rPr>
          <w:rFonts w:cs="仿宋"/>
          <w:color w:val="auto"/>
          <w:highlight w:val="none"/>
          <w:lang w:val="zh-CN"/>
        </w:rPr>
      </w:pPr>
    </w:p>
    <w:p w14:paraId="64A1F1B4">
      <w:pPr>
        <w:snapToGrid w:val="0"/>
        <w:spacing w:line="360" w:lineRule="auto"/>
        <w:ind w:right="1920"/>
        <w:rPr>
          <w:rFonts w:cs="仿宋"/>
          <w:color w:val="auto"/>
          <w:highlight w:val="none"/>
          <w:lang w:val="zh-CN"/>
        </w:rPr>
      </w:pPr>
    </w:p>
    <w:p w14:paraId="493BA609">
      <w:pPr>
        <w:snapToGrid w:val="0"/>
        <w:spacing w:line="360" w:lineRule="auto"/>
        <w:ind w:right="240"/>
        <w:jc w:val="right"/>
        <w:rPr>
          <w:rFonts w:cs="仿宋"/>
          <w:color w:val="auto"/>
          <w:highlight w:val="none"/>
          <w:lang w:val="zh-CN"/>
        </w:rPr>
      </w:pPr>
    </w:p>
    <w:p w14:paraId="52929154">
      <w:pPr>
        <w:snapToGrid w:val="0"/>
        <w:spacing w:line="360" w:lineRule="auto"/>
        <w:ind w:right="240"/>
        <w:rPr>
          <w:rFonts w:cs="仿宋"/>
          <w:color w:val="auto"/>
          <w:highlight w:val="none"/>
          <w:lang w:val="zh-CN"/>
        </w:rPr>
      </w:pPr>
      <w:r>
        <w:rPr>
          <w:rFonts w:hint="eastAsia" w:cs="仿宋"/>
          <w:color w:val="auto"/>
          <w:highlight w:val="none"/>
        </w:rPr>
        <w:t>受委托人</w:t>
      </w:r>
      <w:r>
        <w:rPr>
          <w:rFonts w:hint="eastAsia" w:cs="仿宋"/>
          <w:color w:val="auto"/>
          <w:highlight w:val="none"/>
          <w:lang w:val="zh-CN"/>
        </w:rPr>
        <w:t>身份证复印件：</w:t>
      </w:r>
    </w:p>
    <w:p w14:paraId="7B6C170E">
      <w:pPr>
        <w:snapToGrid w:val="0"/>
        <w:spacing w:line="360" w:lineRule="auto"/>
        <w:ind w:right="240"/>
        <w:rPr>
          <w:rFonts w:cs="仿宋"/>
          <w:color w:val="auto"/>
          <w:highlight w:val="none"/>
          <w:lang w:val="zh-CN"/>
        </w:rPr>
      </w:pPr>
      <w:r>
        <w:rPr>
          <w:rFonts w:hint="eastAsia" w:cs="仿宋"/>
          <w:color w:val="auto"/>
          <w:highlight w:val="none"/>
          <w:lang w:val="zh-CN"/>
        </w:rPr>
        <w:t>说明：本委托书在有样品或演示时由受委托人携带至指定地点。</w:t>
      </w:r>
    </w:p>
    <w:p w14:paraId="49CDF539">
      <w:pPr>
        <w:spacing w:line="360" w:lineRule="auto"/>
        <w:rPr>
          <w:rFonts w:hint="eastAsia" w:cs="仿宋_GB2312"/>
          <w:b/>
          <w:color w:val="auto"/>
          <w:highlight w:val="none"/>
        </w:rPr>
      </w:pPr>
      <w:r>
        <w:rPr>
          <w:rFonts w:cs="仿宋_GB2312"/>
          <w:b/>
          <w:color w:val="auto"/>
          <w:highlight w:val="none"/>
        </w:rPr>
        <w:t>同时有样品和演示的</w:t>
      </w:r>
      <w:r>
        <w:rPr>
          <w:rFonts w:hint="eastAsia" w:cs="仿宋_GB2312"/>
          <w:b/>
          <w:color w:val="auto"/>
          <w:highlight w:val="none"/>
        </w:rPr>
        <w:t>，</w:t>
      </w:r>
      <w:r>
        <w:rPr>
          <w:rFonts w:cs="仿宋_GB2312"/>
          <w:b/>
          <w:color w:val="auto"/>
          <w:highlight w:val="none"/>
        </w:rPr>
        <w:t>可委托不同人员</w:t>
      </w:r>
      <w:r>
        <w:rPr>
          <w:rFonts w:hint="eastAsia" w:cs="仿宋_GB2312"/>
          <w:b/>
          <w:color w:val="auto"/>
          <w:highlight w:val="none"/>
        </w:rPr>
        <w:t>。</w:t>
      </w:r>
    </w:p>
    <w:p w14:paraId="08ED99D9">
      <w:pPr>
        <w:rPr>
          <w:rFonts w:hint="eastAsia" w:cs="仿宋_GB2312"/>
          <w:b/>
          <w:color w:val="auto"/>
          <w:highlight w:val="none"/>
        </w:rPr>
      </w:pPr>
      <w:r>
        <w:rPr>
          <w:rFonts w:hint="eastAsia" w:cs="仿宋_GB2312"/>
          <w:b/>
          <w:color w:val="auto"/>
          <w:highlight w:val="none"/>
        </w:rPr>
        <w:br w:type="page"/>
      </w:r>
    </w:p>
    <w:p w14:paraId="001076A1">
      <w:pPr>
        <w:pStyle w:val="80"/>
        <w:rPr>
          <w:color w:val="auto"/>
          <w:highlight w:val="none"/>
        </w:rPr>
      </w:pPr>
    </w:p>
    <w:p w14:paraId="43CFAFED">
      <w:pPr>
        <w:rPr>
          <w:rFonts w:ascii="宋体" w:hAnsi="宋体" w:cs="宋体"/>
          <w:b/>
          <w:color w:val="auto"/>
          <w:sz w:val="48"/>
          <w:szCs w:val="48"/>
          <w:highlight w:val="none"/>
        </w:rPr>
      </w:pPr>
      <w:r>
        <w:rPr>
          <w:rFonts w:hint="eastAsia" w:ascii="宋体" w:hAnsi="宋体" w:cs="宋体"/>
          <w:color w:val="auto"/>
          <w:sz w:val="30"/>
          <w:szCs w:val="30"/>
          <w:highlight w:val="none"/>
        </w:rPr>
        <w:t>附件</w:t>
      </w:r>
      <w:r>
        <w:rPr>
          <w:rFonts w:hint="eastAsia" w:ascii="宋体" w:hAnsi="宋体" w:cs="宋体"/>
          <w:color w:val="auto"/>
          <w:sz w:val="30"/>
          <w:szCs w:val="30"/>
          <w:highlight w:val="none"/>
          <w:lang w:val="en-US" w:eastAsia="zh-CN"/>
        </w:rPr>
        <w:t>10</w:t>
      </w:r>
      <w:r>
        <w:rPr>
          <w:rFonts w:hint="eastAsia" w:ascii="宋体" w:hAnsi="宋体" w:cs="宋体"/>
          <w:color w:val="auto"/>
          <w:sz w:val="30"/>
          <w:szCs w:val="30"/>
          <w:highlight w:val="none"/>
        </w:rPr>
        <w:t>（中标后提供）：</w:t>
      </w:r>
    </w:p>
    <w:p w14:paraId="1E18D2C1">
      <w:pPr>
        <w:jc w:val="center"/>
        <w:rPr>
          <w:rFonts w:ascii="宋体" w:hAnsi="宋体" w:cs="宋体"/>
          <w:b/>
          <w:color w:val="auto"/>
          <w:sz w:val="48"/>
          <w:szCs w:val="48"/>
          <w:highlight w:val="none"/>
        </w:rPr>
      </w:pPr>
    </w:p>
    <w:p w14:paraId="0770D085">
      <w:pPr>
        <w:jc w:val="center"/>
        <w:rPr>
          <w:rFonts w:ascii="宋体" w:hAnsi="宋体" w:cs="宋体"/>
          <w:b/>
          <w:color w:val="auto"/>
          <w:sz w:val="48"/>
          <w:szCs w:val="48"/>
          <w:highlight w:val="none"/>
        </w:rPr>
      </w:pPr>
      <w:r>
        <w:rPr>
          <w:rFonts w:hint="eastAsia" w:ascii="宋体" w:hAnsi="宋体" w:cs="宋体"/>
          <w:b/>
          <w:color w:val="auto"/>
          <w:sz w:val="48"/>
          <w:szCs w:val="48"/>
          <w:highlight w:val="none"/>
        </w:rPr>
        <w:t>承 诺 书</w:t>
      </w:r>
    </w:p>
    <w:p w14:paraId="65524099">
      <w:pPr>
        <w:rPr>
          <w:rFonts w:ascii="宋体" w:hAnsi="宋体" w:cs="宋体"/>
          <w:color w:val="auto"/>
          <w:sz w:val="30"/>
          <w:szCs w:val="30"/>
          <w:highlight w:val="none"/>
        </w:rPr>
      </w:pPr>
    </w:p>
    <w:p w14:paraId="29141CA6">
      <w:pPr>
        <w:rPr>
          <w:rFonts w:ascii="宋体" w:hAnsi="宋体" w:cs="宋体"/>
          <w:color w:val="auto"/>
          <w:sz w:val="30"/>
          <w:szCs w:val="30"/>
          <w:highlight w:val="none"/>
        </w:rPr>
      </w:pPr>
      <w:r>
        <w:rPr>
          <w:rFonts w:hint="eastAsia" w:ascii="宋体" w:hAnsi="宋体" w:eastAsia="宋体" w:cs="宋体"/>
          <w:color w:val="auto"/>
          <w:sz w:val="30"/>
          <w:szCs w:val="30"/>
          <w:highlight w:val="none"/>
          <w:u w:val="single"/>
        </w:rPr>
        <w:t>（采购人）、（采购代理机构）</w:t>
      </w:r>
      <w:r>
        <w:rPr>
          <w:rFonts w:hint="eastAsia" w:ascii="宋体" w:hAnsi="宋体" w:cs="宋体"/>
          <w:color w:val="auto"/>
          <w:sz w:val="30"/>
          <w:szCs w:val="30"/>
          <w:highlight w:val="none"/>
          <w:u w:val="single"/>
        </w:rPr>
        <w:t xml:space="preserve"> </w:t>
      </w:r>
      <w:r>
        <w:rPr>
          <w:rFonts w:hint="eastAsia" w:ascii="宋体" w:hAnsi="宋体" w:cs="宋体"/>
          <w:color w:val="auto"/>
          <w:sz w:val="30"/>
          <w:szCs w:val="30"/>
          <w:highlight w:val="none"/>
        </w:rPr>
        <w:t>：</w:t>
      </w:r>
    </w:p>
    <w:p w14:paraId="071137A2">
      <w:pPr>
        <w:spacing w:line="780" w:lineRule="exact"/>
        <w:ind w:firstLine="600" w:firstLineChars="200"/>
        <w:rPr>
          <w:rFonts w:ascii="宋体" w:hAnsi="宋体" w:cs="宋体"/>
          <w:color w:val="auto"/>
          <w:sz w:val="30"/>
          <w:szCs w:val="30"/>
          <w:highlight w:val="none"/>
        </w:rPr>
      </w:pPr>
      <w:r>
        <w:rPr>
          <w:rFonts w:hint="eastAsia" w:ascii="宋体" w:hAnsi="宋体" w:cs="宋体"/>
          <w:color w:val="auto"/>
          <w:sz w:val="30"/>
          <w:szCs w:val="30"/>
          <w:highlight w:val="none"/>
        </w:rPr>
        <w:t>我单位参与投标的</w:t>
      </w:r>
      <w:r>
        <w:rPr>
          <w:rFonts w:hint="eastAsia" w:ascii="宋体" w:hAnsi="宋体" w:cs="宋体"/>
          <w:color w:val="auto"/>
          <w:sz w:val="30"/>
          <w:szCs w:val="30"/>
          <w:highlight w:val="none"/>
          <w:u w:val="single"/>
        </w:rPr>
        <w:t xml:space="preserve">   （项目名称） </w:t>
      </w:r>
      <w:r>
        <w:rPr>
          <w:rFonts w:hint="eastAsia" w:ascii="宋体" w:hAnsi="宋体" w:cs="宋体"/>
          <w:color w:val="auto"/>
          <w:sz w:val="30"/>
          <w:szCs w:val="30"/>
          <w:highlight w:val="none"/>
          <w:u w:val="single"/>
          <w:lang w:eastAsia="zh-CN"/>
        </w:rPr>
        <w:t>（</w:t>
      </w:r>
      <w:r>
        <w:rPr>
          <w:rFonts w:hint="eastAsia" w:ascii="宋体" w:hAnsi="宋体" w:cs="宋体"/>
          <w:color w:val="auto"/>
          <w:sz w:val="30"/>
          <w:szCs w:val="30"/>
          <w:highlight w:val="none"/>
          <w:u w:val="single"/>
          <w:lang w:val="en-US" w:eastAsia="zh-CN"/>
        </w:rPr>
        <w:t>标项：  ）</w:t>
      </w:r>
      <w:r>
        <w:rPr>
          <w:rFonts w:hint="eastAsia" w:ascii="宋体" w:hAnsi="宋体" w:cs="宋体"/>
          <w:color w:val="auto"/>
          <w:sz w:val="30"/>
          <w:szCs w:val="30"/>
          <w:highlight w:val="none"/>
          <w:u w:val="single"/>
        </w:rPr>
        <w:t xml:space="preserve">  </w:t>
      </w:r>
      <w:r>
        <w:rPr>
          <w:rFonts w:hint="eastAsia" w:ascii="宋体" w:hAnsi="宋体" w:cs="宋体"/>
          <w:color w:val="auto"/>
          <w:sz w:val="30"/>
          <w:szCs w:val="30"/>
          <w:highlight w:val="none"/>
          <w:u w:val="none"/>
          <w:lang w:val="en-US" w:eastAsia="zh-CN"/>
        </w:rPr>
        <w:t>项目</w:t>
      </w:r>
      <w:r>
        <w:rPr>
          <w:rFonts w:hint="eastAsia" w:ascii="宋体" w:hAnsi="宋体" w:cs="宋体"/>
          <w:color w:val="auto"/>
          <w:sz w:val="30"/>
          <w:szCs w:val="30"/>
          <w:highlight w:val="none"/>
        </w:rPr>
        <w:t>有幸中标，考虑本项目备案事宜，故由我单位再提供纸质版电子投标文件一式三份（正本一份红章版，副本二份，可为正本复印件）递交给招标代理机构备案，本公司承诺：</w:t>
      </w:r>
    </w:p>
    <w:p w14:paraId="448F8A75">
      <w:pPr>
        <w:spacing w:line="780" w:lineRule="exact"/>
        <w:ind w:firstLine="600" w:firstLineChars="200"/>
        <w:rPr>
          <w:rFonts w:ascii="宋体" w:hAnsi="宋体" w:cs="宋体"/>
          <w:color w:val="auto"/>
          <w:sz w:val="30"/>
          <w:szCs w:val="30"/>
          <w:highlight w:val="none"/>
        </w:rPr>
      </w:pPr>
      <w:r>
        <w:rPr>
          <w:rFonts w:hint="eastAsia" w:ascii="宋体" w:hAnsi="宋体" w:cs="宋体"/>
          <w:color w:val="auto"/>
          <w:sz w:val="30"/>
          <w:szCs w:val="30"/>
          <w:highlight w:val="none"/>
        </w:rPr>
        <w:t>本单位提交给招标代理机构备案的</w:t>
      </w:r>
      <w:r>
        <w:rPr>
          <w:rFonts w:hint="eastAsia" w:ascii="宋体" w:hAnsi="宋体" w:cs="宋体"/>
          <w:color w:val="auto"/>
          <w:sz w:val="30"/>
          <w:szCs w:val="30"/>
          <w:highlight w:val="none"/>
          <w:u w:val="single"/>
        </w:rPr>
        <w:t>投标文件纸质版</w:t>
      </w:r>
      <w:r>
        <w:rPr>
          <w:rFonts w:hint="eastAsia" w:ascii="宋体" w:hAnsi="宋体" w:cs="宋体"/>
          <w:color w:val="auto"/>
          <w:sz w:val="30"/>
          <w:szCs w:val="30"/>
          <w:highlight w:val="none"/>
        </w:rPr>
        <w:t>与</w:t>
      </w:r>
      <w:r>
        <w:rPr>
          <w:rFonts w:hint="eastAsia" w:ascii="宋体" w:hAnsi="宋体" w:cs="宋体"/>
          <w:color w:val="auto"/>
          <w:sz w:val="30"/>
          <w:szCs w:val="30"/>
          <w:highlight w:val="none"/>
          <w:u w:val="single"/>
        </w:rPr>
        <w:t>电子投标文件</w:t>
      </w:r>
      <w:r>
        <w:rPr>
          <w:rFonts w:hint="eastAsia" w:ascii="宋体" w:hAnsi="宋体" w:cs="宋体"/>
          <w:color w:val="auto"/>
          <w:sz w:val="30"/>
          <w:szCs w:val="30"/>
          <w:highlight w:val="none"/>
        </w:rPr>
        <w:t>内容均一致，如不一致导致的任何法律责任自负。特此承诺！</w:t>
      </w:r>
    </w:p>
    <w:p w14:paraId="1E0ADA52">
      <w:pPr>
        <w:tabs>
          <w:tab w:val="left" w:pos="8370"/>
        </w:tabs>
        <w:spacing w:line="780" w:lineRule="exact"/>
        <w:ind w:firstLine="450" w:firstLineChars="150"/>
        <w:rPr>
          <w:rFonts w:ascii="宋体" w:hAnsi="宋体" w:cs="宋体"/>
          <w:color w:val="auto"/>
          <w:sz w:val="30"/>
          <w:szCs w:val="30"/>
          <w:highlight w:val="none"/>
        </w:rPr>
      </w:pPr>
      <w:r>
        <w:rPr>
          <w:rFonts w:hint="eastAsia" w:ascii="宋体" w:hAnsi="宋体" w:cs="宋体"/>
          <w:color w:val="auto"/>
          <w:sz w:val="30"/>
          <w:szCs w:val="30"/>
          <w:highlight w:val="none"/>
        </w:rPr>
        <w:tab/>
      </w:r>
    </w:p>
    <w:p w14:paraId="0C848B7F">
      <w:pPr>
        <w:spacing w:line="780" w:lineRule="exact"/>
        <w:rPr>
          <w:rFonts w:ascii="宋体" w:hAnsi="宋体" w:cs="宋体"/>
          <w:color w:val="auto"/>
          <w:sz w:val="30"/>
          <w:szCs w:val="30"/>
          <w:highlight w:val="none"/>
        </w:rPr>
      </w:pPr>
    </w:p>
    <w:p w14:paraId="3DE2AFED">
      <w:pPr>
        <w:spacing w:line="780" w:lineRule="exact"/>
        <w:rPr>
          <w:rFonts w:ascii="宋体" w:hAnsi="宋体" w:cs="宋体"/>
          <w:color w:val="auto"/>
          <w:sz w:val="30"/>
          <w:szCs w:val="30"/>
          <w:highlight w:val="none"/>
        </w:rPr>
      </w:pPr>
    </w:p>
    <w:p w14:paraId="3E1FA4C9">
      <w:pPr>
        <w:spacing w:line="780" w:lineRule="exact"/>
        <w:ind w:left="0" w:leftChars="0" w:firstLine="0" w:firstLineChars="0"/>
        <w:jc w:val="left"/>
        <w:rPr>
          <w:rFonts w:ascii="宋体" w:hAnsi="宋体" w:cs="宋体"/>
          <w:color w:val="auto"/>
          <w:sz w:val="30"/>
          <w:szCs w:val="30"/>
          <w:highlight w:val="none"/>
        </w:rPr>
      </w:pPr>
      <w:r>
        <w:rPr>
          <w:rFonts w:hint="eastAsia" w:ascii="宋体" w:hAnsi="宋体" w:cs="宋体"/>
          <w:color w:val="auto"/>
          <w:sz w:val="30"/>
          <w:szCs w:val="30"/>
          <w:highlight w:val="none"/>
        </w:rPr>
        <w:t>投标人名称（盖公章）：</w:t>
      </w:r>
    </w:p>
    <w:p w14:paraId="5D8AA40B">
      <w:pPr>
        <w:spacing w:line="780" w:lineRule="exact"/>
        <w:ind w:left="0" w:leftChars="0" w:firstLine="5436" w:firstLineChars="1812"/>
        <w:rPr>
          <w:rFonts w:ascii="宋体" w:hAnsi="宋体" w:cs="宋体"/>
          <w:color w:val="auto"/>
          <w:sz w:val="30"/>
          <w:szCs w:val="30"/>
          <w:highlight w:val="none"/>
        </w:rPr>
      </w:pPr>
      <w:r>
        <w:rPr>
          <w:rFonts w:hint="eastAsia" w:ascii="宋体" w:hAnsi="宋体" w:cs="宋体"/>
          <w:color w:val="auto"/>
          <w:sz w:val="30"/>
          <w:szCs w:val="30"/>
          <w:highlight w:val="none"/>
        </w:rPr>
        <w:t>202</w:t>
      </w:r>
      <w:r>
        <w:rPr>
          <w:rFonts w:hint="eastAsia" w:ascii="宋体" w:hAnsi="宋体" w:cs="宋体"/>
          <w:color w:val="auto"/>
          <w:sz w:val="30"/>
          <w:szCs w:val="30"/>
          <w:highlight w:val="none"/>
          <w:lang w:val="en-US" w:eastAsia="zh-CN"/>
        </w:rPr>
        <w:t>5</w:t>
      </w:r>
      <w:r>
        <w:rPr>
          <w:rFonts w:hint="eastAsia" w:ascii="宋体" w:hAnsi="宋体" w:cs="宋体"/>
          <w:color w:val="auto"/>
          <w:sz w:val="30"/>
          <w:szCs w:val="30"/>
          <w:highlight w:val="none"/>
        </w:rPr>
        <w:t>年   月   日</w:t>
      </w:r>
    </w:p>
    <w:p w14:paraId="52BB2B1F">
      <w:pPr>
        <w:spacing w:line="360" w:lineRule="auto"/>
        <w:rPr>
          <w:rFonts w:ascii="宋体" w:hAnsi="宋体" w:cs="宋体"/>
          <w:bCs/>
          <w:color w:val="auto"/>
          <w:sz w:val="24"/>
          <w:highlight w:val="none"/>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BB7C7">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6B7AB">
    <w:pPr>
      <w:pStyle w:val="42"/>
      <w:framePr w:wrap="around" w:vAnchor="text" w:hAnchor="margin" w:xAlign="right" w:y="1"/>
      <w:rPr>
        <w:rStyle w:val="73"/>
      </w:rPr>
    </w:pPr>
    <w:r>
      <w:fldChar w:fldCharType="begin"/>
    </w:r>
    <w:r>
      <w:rPr>
        <w:rStyle w:val="73"/>
      </w:rPr>
      <w:instrText xml:space="preserve">PAGE  </w:instrText>
    </w:r>
    <w:r>
      <w:fldChar w:fldCharType="end"/>
    </w:r>
  </w:p>
  <w:p w14:paraId="45125A7B">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E3481">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502" w:name="_Toc36110187"/>
    <w:bookmarkStart w:id="503" w:name="_Toc164085800"/>
    <w:bookmarkStart w:id="504" w:name="_Toc91899912"/>
    <w:bookmarkStart w:id="505" w:name="_Toc131845147"/>
    <w:r>
      <w:rPr>
        <w:rFonts w:hint="eastAsia" w:ascii="仿宋_GB2312" w:eastAsia="仿宋_GB2312"/>
        <w:kern w:val="0"/>
        <w:szCs w:val="21"/>
      </w:rPr>
      <w:t xml:space="preserve"> 页</w:t>
    </w:r>
    <w:bookmarkEnd w:id="502"/>
    <w:bookmarkEnd w:id="503"/>
    <w:bookmarkEnd w:id="504"/>
    <w:bookmarkEnd w:id="505"/>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2644A">
    <w:pPr>
      <w:pStyle w:val="43"/>
      <w:jc w:val="right"/>
      <w:rPr>
        <w:rFonts w:ascii="仿宋_GB2312" w:eastAsia="仿宋_GB2312"/>
        <w:b/>
        <w:i/>
        <w:iCs/>
        <w:u w:val="single"/>
      </w:rPr>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872B4">
    <w:pPr>
      <w:pStyle w:val="43"/>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7C8421"/>
    <w:multiLevelType w:val="singleLevel"/>
    <w:tmpl w:val="AB7C8421"/>
    <w:lvl w:ilvl="0" w:tentative="0">
      <w:start w:val="19"/>
      <w:numFmt w:val="decimal"/>
      <w:suff w:val="space"/>
      <w:lvlText w:val="%1."/>
      <w:lvlJc w:val="left"/>
    </w:lvl>
  </w:abstractNum>
  <w:abstractNum w:abstractNumId="1">
    <w:nsid w:val="D5131716"/>
    <w:multiLevelType w:val="singleLevel"/>
    <w:tmpl w:val="D5131716"/>
    <w:lvl w:ilvl="0" w:tentative="0">
      <w:start w:val="5"/>
      <w:numFmt w:val="decimal"/>
      <w:suff w:val="nothing"/>
      <w:lvlText w:val="%1、"/>
      <w:lvlJc w:val="left"/>
    </w:lvl>
  </w:abstractNum>
  <w:abstractNum w:abstractNumId="2">
    <w:nsid w:val="D57498BB"/>
    <w:multiLevelType w:val="singleLevel"/>
    <w:tmpl w:val="D57498BB"/>
    <w:lvl w:ilvl="0" w:tentative="0">
      <w:start w:val="2"/>
      <w:numFmt w:val="decimal"/>
      <w:suff w:val="space"/>
      <w:lvlText w:val="%1."/>
      <w:lvlJc w:val="left"/>
    </w:lvl>
  </w:abstractNum>
  <w:abstractNum w:abstractNumId="3">
    <w:nsid w:val="DF7B5DEF"/>
    <w:multiLevelType w:val="singleLevel"/>
    <w:tmpl w:val="DF7B5DEF"/>
    <w:lvl w:ilvl="0" w:tentative="0">
      <w:start w:val="5"/>
      <w:numFmt w:val="chineseCounting"/>
      <w:suff w:val="space"/>
      <w:lvlText w:val="第%1部分"/>
      <w:lvlJc w:val="left"/>
      <w:rPr>
        <w:rFonts w:hint="eastAsia"/>
      </w:rPr>
    </w:lvl>
  </w:abstractNum>
  <w:abstractNum w:abstractNumId="4">
    <w:nsid w:val="EFBE0E82"/>
    <w:multiLevelType w:val="singleLevel"/>
    <w:tmpl w:val="EFBE0E82"/>
    <w:lvl w:ilvl="0" w:tentative="0">
      <w:start w:val="16"/>
      <w:numFmt w:val="decimal"/>
      <w:suff w:val="space"/>
      <w:lvlText w:val="%1."/>
      <w:lvlJc w:val="left"/>
    </w:lvl>
  </w:abstractNum>
  <w:abstractNum w:abstractNumId="5">
    <w:nsid w:val="F79E0EA8"/>
    <w:multiLevelType w:val="singleLevel"/>
    <w:tmpl w:val="F79E0EA8"/>
    <w:lvl w:ilvl="0" w:tentative="0">
      <w:start w:val="13"/>
      <w:numFmt w:val="decimal"/>
      <w:suff w:val="space"/>
      <w:lvlText w:val="%1."/>
      <w:lvlJc w:val="left"/>
    </w:lvl>
  </w:abstractNum>
  <w:abstractNum w:abstractNumId="6">
    <w:nsid w:val="FBFE8AFF"/>
    <w:multiLevelType w:val="singleLevel"/>
    <w:tmpl w:val="FBFE8AFF"/>
    <w:lvl w:ilvl="0" w:tentative="0">
      <w:start w:val="8"/>
      <w:numFmt w:val="decimal"/>
      <w:suff w:val="space"/>
      <w:lvlText w:val="%1."/>
      <w:lvlJc w:val="left"/>
    </w:lvl>
  </w:abstractNum>
  <w:abstractNum w:abstractNumId="7">
    <w:nsid w:val="57FF7EC6"/>
    <w:multiLevelType w:val="singleLevel"/>
    <w:tmpl w:val="57FF7EC6"/>
    <w:lvl w:ilvl="0" w:tentative="0">
      <w:start w:val="15"/>
      <w:numFmt w:val="decimal"/>
      <w:suff w:val="space"/>
      <w:lvlText w:val="%1."/>
      <w:lvlJc w:val="left"/>
    </w:lvl>
  </w:abstractNum>
  <w:num w:numId="1">
    <w:abstractNumId w:val="2"/>
  </w:num>
  <w:num w:numId="2">
    <w:abstractNumId w:val="6"/>
  </w:num>
  <w:num w:numId="3">
    <w:abstractNumId w:val="5"/>
  </w:num>
  <w:num w:numId="4">
    <w:abstractNumId w:val="7"/>
  </w:num>
  <w:num w:numId="5">
    <w:abstractNumId w:val="4"/>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2"/>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xNzA4ZWZmMGYwOTNhODFmOTIzZTc0Y2MyNzY3YjA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A2C"/>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146"/>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229"/>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7F8"/>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1C9"/>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D9C"/>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3995"/>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75421A"/>
    <w:rsid w:val="019F7441"/>
    <w:rsid w:val="01B37585"/>
    <w:rsid w:val="01C17285"/>
    <w:rsid w:val="01D55165"/>
    <w:rsid w:val="01DF6BF8"/>
    <w:rsid w:val="01EC2C57"/>
    <w:rsid w:val="01FF0067"/>
    <w:rsid w:val="025F0711"/>
    <w:rsid w:val="026B2E25"/>
    <w:rsid w:val="02824D4D"/>
    <w:rsid w:val="02DC4B10"/>
    <w:rsid w:val="02DD76CE"/>
    <w:rsid w:val="02F36323"/>
    <w:rsid w:val="02F5619C"/>
    <w:rsid w:val="0326446A"/>
    <w:rsid w:val="032D5555"/>
    <w:rsid w:val="036141F8"/>
    <w:rsid w:val="036634D2"/>
    <w:rsid w:val="03DD35E4"/>
    <w:rsid w:val="03E272F9"/>
    <w:rsid w:val="04076900"/>
    <w:rsid w:val="040F3E66"/>
    <w:rsid w:val="041A5A3B"/>
    <w:rsid w:val="042311BA"/>
    <w:rsid w:val="042A28FC"/>
    <w:rsid w:val="042B157A"/>
    <w:rsid w:val="048F763B"/>
    <w:rsid w:val="049F330E"/>
    <w:rsid w:val="04A171B4"/>
    <w:rsid w:val="04AA775C"/>
    <w:rsid w:val="04AF1889"/>
    <w:rsid w:val="04D53301"/>
    <w:rsid w:val="04F66F48"/>
    <w:rsid w:val="05043453"/>
    <w:rsid w:val="050B6D23"/>
    <w:rsid w:val="05251E14"/>
    <w:rsid w:val="055377B9"/>
    <w:rsid w:val="05A16594"/>
    <w:rsid w:val="05A7762D"/>
    <w:rsid w:val="05FB0B46"/>
    <w:rsid w:val="060E5941"/>
    <w:rsid w:val="06110FAF"/>
    <w:rsid w:val="06493CA7"/>
    <w:rsid w:val="065A6178"/>
    <w:rsid w:val="066F1CF3"/>
    <w:rsid w:val="06930BB8"/>
    <w:rsid w:val="071C1CA7"/>
    <w:rsid w:val="07245D42"/>
    <w:rsid w:val="07264C62"/>
    <w:rsid w:val="0764344E"/>
    <w:rsid w:val="077741FC"/>
    <w:rsid w:val="0779354C"/>
    <w:rsid w:val="07FD6DF7"/>
    <w:rsid w:val="08061376"/>
    <w:rsid w:val="08452D77"/>
    <w:rsid w:val="086401F8"/>
    <w:rsid w:val="08751CAA"/>
    <w:rsid w:val="087E4C40"/>
    <w:rsid w:val="08A871D0"/>
    <w:rsid w:val="08B03E69"/>
    <w:rsid w:val="08D66AD6"/>
    <w:rsid w:val="08DA33A3"/>
    <w:rsid w:val="08E80F13"/>
    <w:rsid w:val="09335624"/>
    <w:rsid w:val="0944690F"/>
    <w:rsid w:val="09535675"/>
    <w:rsid w:val="095F057D"/>
    <w:rsid w:val="09642282"/>
    <w:rsid w:val="09733572"/>
    <w:rsid w:val="09772C16"/>
    <w:rsid w:val="098353B5"/>
    <w:rsid w:val="099866AB"/>
    <w:rsid w:val="09A92330"/>
    <w:rsid w:val="09B06B87"/>
    <w:rsid w:val="09C13146"/>
    <w:rsid w:val="09D23909"/>
    <w:rsid w:val="09E04166"/>
    <w:rsid w:val="0A1C0718"/>
    <w:rsid w:val="0A3E7710"/>
    <w:rsid w:val="0A5B7E63"/>
    <w:rsid w:val="0AA374A5"/>
    <w:rsid w:val="0AAB7649"/>
    <w:rsid w:val="0ABC5606"/>
    <w:rsid w:val="0AF11121"/>
    <w:rsid w:val="0AF22D2F"/>
    <w:rsid w:val="0B297F03"/>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914460"/>
    <w:rsid w:val="0CC007F7"/>
    <w:rsid w:val="0CC617AC"/>
    <w:rsid w:val="0CE618DF"/>
    <w:rsid w:val="0CFE707A"/>
    <w:rsid w:val="0D063BDA"/>
    <w:rsid w:val="0D08375F"/>
    <w:rsid w:val="0D184CFB"/>
    <w:rsid w:val="0D4A7419"/>
    <w:rsid w:val="0D827401"/>
    <w:rsid w:val="0D84094E"/>
    <w:rsid w:val="0D8A00E9"/>
    <w:rsid w:val="0D8D589E"/>
    <w:rsid w:val="0D952C8E"/>
    <w:rsid w:val="0D991370"/>
    <w:rsid w:val="0D9C49BC"/>
    <w:rsid w:val="0DA01C73"/>
    <w:rsid w:val="0DD63300"/>
    <w:rsid w:val="0DE819AF"/>
    <w:rsid w:val="0DED16BC"/>
    <w:rsid w:val="0DF50604"/>
    <w:rsid w:val="0DF702FE"/>
    <w:rsid w:val="0E060E51"/>
    <w:rsid w:val="0E5604B2"/>
    <w:rsid w:val="0E6D5D79"/>
    <w:rsid w:val="0E9C279A"/>
    <w:rsid w:val="0E9D0089"/>
    <w:rsid w:val="0EB803EE"/>
    <w:rsid w:val="0ECF0DC1"/>
    <w:rsid w:val="0EF94D4B"/>
    <w:rsid w:val="0F1467D4"/>
    <w:rsid w:val="0F4958DC"/>
    <w:rsid w:val="0F515DF7"/>
    <w:rsid w:val="0F596BA8"/>
    <w:rsid w:val="0F6248D2"/>
    <w:rsid w:val="0F693536"/>
    <w:rsid w:val="0F79249C"/>
    <w:rsid w:val="0F7B0511"/>
    <w:rsid w:val="0F7B76D9"/>
    <w:rsid w:val="0F816ACD"/>
    <w:rsid w:val="0F8B2F3A"/>
    <w:rsid w:val="0F9832DB"/>
    <w:rsid w:val="0FBF3FD2"/>
    <w:rsid w:val="0FBF7FF3"/>
    <w:rsid w:val="10646583"/>
    <w:rsid w:val="10782374"/>
    <w:rsid w:val="107D4B15"/>
    <w:rsid w:val="108A3C80"/>
    <w:rsid w:val="10C20BDE"/>
    <w:rsid w:val="10C26171"/>
    <w:rsid w:val="10F33360"/>
    <w:rsid w:val="10FC16EA"/>
    <w:rsid w:val="110F1D40"/>
    <w:rsid w:val="11266F33"/>
    <w:rsid w:val="114F7C08"/>
    <w:rsid w:val="1158509E"/>
    <w:rsid w:val="11717F0E"/>
    <w:rsid w:val="118963A1"/>
    <w:rsid w:val="11C6522A"/>
    <w:rsid w:val="11E104CC"/>
    <w:rsid w:val="11E20309"/>
    <w:rsid w:val="12255233"/>
    <w:rsid w:val="12530213"/>
    <w:rsid w:val="127723A9"/>
    <w:rsid w:val="12862074"/>
    <w:rsid w:val="12883966"/>
    <w:rsid w:val="129E45B4"/>
    <w:rsid w:val="12AF6F40"/>
    <w:rsid w:val="12D81596"/>
    <w:rsid w:val="13072A44"/>
    <w:rsid w:val="130D3C66"/>
    <w:rsid w:val="135F4BE2"/>
    <w:rsid w:val="139B1A0A"/>
    <w:rsid w:val="139D25C7"/>
    <w:rsid w:val="13BF3CE4"/>
    <w:rsid w:val="141008D8"/>
    <w:rsid w:val="14125FE6"/>
    <w:rsid w:val="14246760"/>
    <w:rsid w:val="142A3B2F"/>
    <w:rsid w:val="14333BA0"/>
    <w:rsid w:val="146D271E"/>
    <w:rsid w:val="14982588"/>
    <w:rsid w:val="149A5AD9"/>
    <w:rsid w:val="14A7619D"/>
    <w:rsid w:val="14D52421"/>
    <w:rsid w:val="150536C3"/>
    <w:rsid w:val="150C1963"/>
    <w:rsid w:val="151447A0"/>
    <w:rsid w:val="154A6454"/>
    <w:rsid w:val="15762120"/>
    <w:rsid w:val="158B6F91"/>
    <w:rsid w:val="15C10692"/>
    <w:rsid w:val="15D45246"/>
    <w:rsid w:val="1632430B"/>
    <w:rsid w:val="16386A6E"/>
    <w:rsid w:val="16A8729C"/>
    <w:rsid w:val="16B33777"/>
    <w:rsid w:val="16BC70A7"/>
    <w:rsid w:val="16C6339E"/>
    <w:rsid w:val="17256858"/>
    <w:rsid w:val="172F2D79"/>
    <w:rsid w:val="17557BEF"/>
    <w:rsid w:val="17D349C1"/>
    <w:rsid w:val="18070E65"/>
    <w:rsid w:val="1830729E"/>
    <w:rsid w:val="1870062C"/>
    <w:rsid w:val="18817102"/>
    <w:rsid w:val="18830A15"/>
    <w:rsid w:val="18852B28"/>
    <w:rsid w:val="188B5321"/>
    <w:rsid w:val="189E35C3"/>
    <w:rsid w:val="18E03F5F"/>
    <w:rsid w:val="19932372"/>
    <w:rsid w:val="19A20DD5"/>
    <w:rsid w:val="19AE03F1"/>
    <w:rsid w:val="19EA6AAF"/>
    <w:rsid w:val="19EC0A79"/>
    <w:rsid w:val="19FF336B"/>
    <w:rsid w:val="1A071A03"/>
    <w:rsid w:val="1A1F16AE"/>
    <w:rsid w:val="1A277D03"/>
    <w:rsid w:val="1A3B5C77"/>
    <w:rsid w:val="1A584361"/>
    <w:rsid w:val="1A984BAD"/>
    <w:rsid w:val="1AB8220E"/>
    <w:rsid w:val="1AE4166C"/>
    <w:rsid w:val="1AF06CFB"/>
    <w:rsid w:val="1AF11B8D"/>
    <w:rsid w:val="1AF47086"/>
    <w:rsid w:val="1B0E67CD"/>
    <w:rsid w:val="1B11359C"/>
    <w:rsid w:val="1B2A271F"/>
    <w:rsid w:val="1B3F107D"/>
    <w:rsid w:val="1B43291B"/>
    <w:rsid w:val="1B530544"/>
    <w:rsid w:val="1B713184"/>
    <w:rsid w:val="1B7F6BBA"/>
    <w:rsid w:val="1BA209CF"/>
    <w:rsid w:val="1BB4777D"/>
    <w:rsid w:val="1BD75AB8"/>
    <w:rsid w:val="1C0459C2"/>
    <w:rsid w:val="1C1B3B4A"/>
    <w:rsid w:val="1C672639"/>
    <w:rsid w:val="1C715266"/>
    <w:rsid w:val="1C88086E"/>
    <w:rsid w:val="1CCC570F"/>
    <w:rsid w:val="1D266CE1"/>
    <w:rsid w:val="1D3963AF"/>
    <w:rsid w:val="1D3A6632"/>
    <w:rsid w:val="1D497BBF"/>
    <w:rsid w:val="1D6A673C"/>
    <w:rsid w:val="1D7A45EE"/>
    <w:rsid w:val="1D7E2045"/>
    <w:rsid w:val="1D9247AE"/>
    <w:rsid w:val="1DB567EC"/>
    <w:rsid w:val="1DEA6F84"/>
    <w:rsid w:val="1DF51A98"/>
    <w:rsid w:val="1DFF3EF7"/>
    <w:rsid w:val="1E3D060F"/>
    <w:rsid w:val="1E3F7D2E"/>
    <w:rsid w:val="1E4134E4"/>
    <w:rsid w:val="1E5062B3"/>
    <w:rsid w:val="1E523514"/>
    <w:rsid w:val="1E714A66"/>
    <w:rsid w:val="1E802593"/>
    <w:rsid w:val="1E8B6156"/>
    <w:rsid w:val="1EA703CC"/>
    <w:rsid w:val="1EB7330C"/>
    <w:rsid w:val="1F0A0FF3"/>
    <w:rsid w:val="1F5771FF"/>
    <w:rsid w:val="1F7F461A"/>
    <w:rsid w:val="1FD52DD5"/>
    <w:rsid w:val="1FE868A9"/>
    <w:rsid w:val="1FF22B62"/>
    <w:rsid w:val="20034907"/>
    <w:rsid w:val="20173E4B"/>
    <w:rsid w:val="204E48BC"/>
    <w:rsid w:val="208921B3"/>
    <w:rsid w:val="20947775"/>
    <w:rsid w:val="20973DEB"/>
    <w:rsid w:val="20B26522"/>
    <w:rsid w:val="20B44310"/>
    <w:rsid w:val="211116EB"/>
    <w:rsid w:val="216133FC"/>
    <w:rsid w:val="2185666F"/>
    <w:rsid w:val="218666B1"/>
    <w:rsid w:val="21D56769"/>
    <w:rsid w:val="21E14C3C"/>
    <w:rsid w:val="21E52EF3"/>
    <w:rsid w:val="21FB5D7B"/>
    <w:rsid w:val="22015E94"/>
    <w:rsid w:val="220B1C3D"/>
    <w:rsid w:val="221D1D20"/>
    <w:rsid w:val="22334A87"/>
    <w:rsid w:val="2241392C"/>
    <w:rsid w:val="22BE6801"/>
    <w:rsid w:val="22D80AB8"/>
    <w:rsid w:val="233500BF"/>
    <w:rsid w:val="23377FF7"/>
    <w:rsid w:val="236B425F"/>
    <w:rsid w:val="23836192"/>
    <w:rsid w:val="23901F29"/>
    <w:rsid w:val="239C0061"/>
    <w:rsid w:val="23AD1503"/>
    <w:rsid w:val="23AE0A31"/>
    <w:rsid w:val="23B908A4"/>
    <w:rsid w:val="23E95BEF"/>
    <w:rsid w:val="23FD0064"/>
    <w:rsid w:val="2421127C"/>
    <w:rsid w:val="24465B9C"/>
    <w:rsid w:val="245375B0"/>
    <w:rsid w:val="24642C0A"/>
    <w:rsid w:val="24747FE9"/>
    <w:rsid w:val="24B22173"/>
    <w:rsid w:val="24B95AD9"/>
    <w:rsid w:val="24BE24DA"/>
    <w:rsid w:val="24CF5825"/>
    <w:rsid w:val="24D663E6"/>
    <w:rsid w:val="24D77F2B"/>
    <w:rsid w:val="253C0F80"/>
    <w:rsid w:val="258B00E2"/>
    <w:rsid w:val="25A55F80"/>
    <w:rsid w:val="25A917A6"/>
    <w:rsid w:val="25BE27CC"/>
    <w:rsid w:val="25F74A5C"/>
    <w:rsid w:val="26262806"/>
    <w:rsid w:val="2628662C"/>
    <w:rsid w:val="262D45DE"/>
    <w:rsid w:val="26871DC8"/>
    <w:rsid w:val="26964594"/>
    <w:rsid w:val="26A53EF9"/>
    <w:rsid w:val="26A94201"/>
    <w:rsid w:val="26AC274F"/>
    <w:rsid w:val="26C036D3"/>
    <w:rsid w:val="27044A29"/>
    <w:rsid w:val="27117D71"/>
    <w:rsid w:val="271D34C8"/>
    <w:rsid w:val="276142BF"/>
    <w:rsid w:val="27783712"/>
    <w:rsid w:val="27907362"/>
    <w:rsid w:val="279F4B11"/>
    <w:rsid w:val="28333E1D"/>
    <w:rsid w:val="28454BD6"/>
    <w:rsid w:val="28455253"/>
    <w:rsid w:val="284952E9"/>
    <w:rsid w:val="28551971"/>
    <w:rsid w:val="285B1C53"/>
    <w:rsid w:val="28612D36"/>
    <w:rsid w:val="289724F8"/>
    <w:rsid w:val="289F7086"/>
    <w:rsid w:val="28C32028"/>
    <w:rsid w:val="28CC490F"/>
    <w:rsid w:val="28DE40AA"/>
    <w:rsid w:val="29345E77"/>
    <w:rsid w:val="294C65AD"/>
    <w:rsid w:val="295201CD"/>
    <w:rsid w:val="29806583"/>
    <w:rsid w:val="298B3C4C"/>
    <w:rsid w:val="29A924E3"/>
    <w:rsid w:val="29F26D24"/>
    <w:rsid w:val="2A15033F"/>
    <w:rsid w:val="2A1662C1"/>
    <w:rsid w:val="2A1C7367"/>
    <w:rsid w:val="2A2815FA"/>
    <w:rsid w:val="2A6D6092"/>
    <w:rsid w:val="2A7D76B4"/>
    <w:rsid w:val="2A9A007E"/>
    <w:rsid w:val="2AB033FD"/>
    <w:rsid w:val="2B437463"/>
    <w:rsid w:val="2B576E9F"/>
    <w:rsid w:val="2B5D2C79"/>
    <w:rsid w:val="2B7807EE"/>
    <w:rsid w:val="2BA50BF7"/>
    <w:rsid w:val="2BA52AAD"/>
    <w:rsid w:val="2BBF00EC"/>
    <w:rsid w:val="2BC37CFD"/>
    <w:rsid w:val="2BD5237F"/>
    <w:rsid w:val="2BE536CE"/>
    <w:rsid w:val="2BE758D9"/>
    <w:rsid w:val="2C09049E"/>
    <w:rsid w:val="2C0A653C"/>
    <w:rsid w:val="2C191F85"/>
    <w:rsid w:val="2CE82D6F"/>
    <w:rsid w:val="2D343236"/>
    <w:rsid w:val="2D574004"/>
    <w:rsid w:val="2DD15014"/>
    <w:rsid w:val="2DF12E9C"/>
    <w:rsid w:val="2DF72DE4"/>
    <w:rsid w:val="2E0220AF"/>
    <w:rsid w:val="2E326BC1"/>
    <w:rsid w:val="2E4B082A"/>
    <w:rsid w:val="2E4E3659"/>
    <w:rsid w:val="2E5D4E86"/>
    <w:rsid w:val="2E5D790B"/>
    <w:rsid w:val="2E9A3C18"/>
    <w:rsid w:val="2EBB0FEE"/>
    <w:rsid w:val="2EC63002"/>
    <w:rsid w:val="2ED72881"/>
    <w:rsid w:val="2EF79E26"/>
    <w:rsid w:val="2F0A6B38"/>
    <w:rsid w:val="2F223BD8"/>
    <w:rsid w:val="2F946CCB"/>
    <w:rsid w:val="2FD25781"/>
    <w:rsid w:val="2FDC745C"/>
    <w:rsid w:val="2FFD7934"/>
    <w:rsid w:val="303643A5"/>
    <w:rsid w:val="30733ACD"/>
    <w:rsid w:val="308C3862"/>
    <w:rsid w:val="309379D8"/>
    <w:rsid w:val="309B06AC"/>
    <w:rsid w:val="30A270F7"/>
    <w:rsid w:val="30DF1478"/>
    <w:rsid w:val="30EC586F"/>
    <w:rsid w:val="31242DF3"/>
    <w:rsid w:val="314550B7"/>
    <w:rsid w:val="319C6071"/>
    <w:rsid w:val="31AC537E"/>
    <w:rsid w:val="31D43E75"/>
    <w:rsid w:val="31E3679B"/>
    <w:rsid w:val="31E732FD"/>
    <w:rsid w:val="32517576"/>
    <w:rsid w:val="32987598"/>
    <w:rsid w:val="32BE5C2C"/>
    <w:rsid w:val="32FB6478"/>
    <w:rsid w:val="33263B3F"/>
    <w:rsid w:val="336963EB"/>
    <w:rsid w:val="33816EEB"/>
    <w:rsid w:val="33EB55CD"/>
    <w:rsid w:val="33EC4C02"/>
    <w:rsid w:val="340D2360"/>
    <w:rsid w:val="3410665D"/>
    <w:rsid w:val="34211214"/>
    <w:rsid w:val="342E63AB"/>
    <w:rsid w:val="34565015"/>
    <w:rsid w:val="34950E68"/>
    <w:rsid w:val="34986E94"/>
    <w:rsid w:val="34AF62C9"/>
    <w:rsid w:val="34CB4388"/>
    <w:rsid w:val="34DC2B4A"/>
    <w:rsid w:val="34FA6E12"/>
    <w:rsid w:val="352D221A"/>
    <w:rsid w:val="354D7158"/>
    <w:rsid w:val="35551771"/>
    <w:rsid w:val="35634F1D"/>
    <w:rsid w:val="358D5588"/>
    <w:rsid w:val="35A63D7A"/>
    <w:rsid w:val="35B04BF9"/>
    <w:rsid w:val="35D07049"/>
    <w:rsid w:val="363A3B40"/>
    <w:rsid w:val="365302AE"/>
    <w:rsid w:val="36607A0A"/>
    <w:rsid w:val="366E227C"/>
    <w:rsid w:val="366F2E0D"/>
    <w:rsid w:val="367B6A5C"/>
    <w:rsid w:val="367F4CF7"/>
    <w:rsid w:val="36A06A1C"/>
    <w:rsid w:val="36A74ADA"/>
    <w:rsid w:val="36AD60D5"/>
    <w:rsid w:val="36B224F9"/>
    <w:rsid w:val="36EC0CC9"/>
    <w:rsid w:val="37287F52"/>
    <w:rsid w:val="373F410B"/>
    <w:rsid w:val="37737C8C"/>
    <w:rsid w:val="37EE7094"/>
    <w:rsid w:val="38296C89"/>
    <w:rsid w:val="383002EB"/>
    <w:rsid w:val="38586797"/>
    <w:rsid w:val="388C36FB"/>
    <w:rsid w:val="38BC0149"/>
    <w:rsid w:val="38C43E25"/>
    <w:rsid w:val="38D87D1C"/>
    <w:rsid w:val="39416E46"/>
    <w:rsid w:val="39581830"/>
    <w:rsid w:val="39636459"/>
    <w:rsid w:val="396B7F6C"/>
    <w:rsid w:val="39701D2F"/>
    <w:rsid w:val="39A959E1"/>
    <w:rsid w:val="39B417A9"/>
    <w:rsid w:val="39FC5695"/>
    <w:rsid w:val="3A006D8E"/>
    <w:rsid w:val="3A0E4E10"/>
    <w:rsid w:val="3A3651E5"/>
    <w:rsid w:val="3A744481"/>
    <w:rsid w:val="3A8C7BEF"/>
    <w:rsid w:val="3A906246"/>
    <w:rsid w:val="3AA12D62"/>
    <w:rsid w:val="3ACD617C"/>
    <w:rsid w:val="3AF17846"/>
    <w:rsid w:val="3B2349B7"/>
    <w:rsid w:val="3B616CFF"/>
    <w:rsid w:val="3B6259F6"/>
    <w:rsid w:val="3B9528C7"/>
    <w:rsid w:val="3B976654"/>
    <w:rsid w:val="3BC01EFC"/>
    <w:rsid w:val="3BCA786A"/>
    <w:rsid w:val="3BD31E2F"/>
    <w:rsid w:val="3BF15831"/>
    <w:rsid w:val="3C105946"/>
    <w:rsid w:val="3C2D4D23"/>
    <w:rsid w:val="3C471448"/>
    <w:rsid w:val="3C5F759A"/>
    <w:rsid w:val="3C6C525A"/>
    <w:rsid w:val="3C6E403E"/>
    <w:rsid w:val="3CCE23CB"/>
    <w:rsid w:val="3CD17D17"/>
    <w:rsid w:val="3CDB0395"/>
    <w:rsid w:val="3D107AC3"/>
    <w:rsid w:val="3D3A1534"/>
    <w:rsid w:val="3D3C7F39"/>
    <w:rsid w:val="3D440F09"/>
    <w:rsid w:val="3D4504A0"/>
    <w:rsid w:val="3D491BBB"/>
    <w:rsid w:val="3D8734BB"/>
    <w:rsid w:val="3D9A11D4"/>
    <w:rsid w:val="3DA16D89"/>
    <w:rsid w:val="3DA364BE"/>
    <w:rsid w:val="3DE041CB"/>
    <w:rsid w:val="3E0D48F6"/>
    <w:rsid w:val="3E1868B4"/>
    <w:rsid w:val="3E377251"/>
    <w:rsid w:val="3E42664B"/>
    <w:rsid w:val="3E5A7334"/>
    <w:rsid w:val="3E725142"/>
    <w:rsid w:val="3E7B5D6B"/>
    <w:rsid w:val="3E843E66"/>
    <w:rsid w:val="3E8F51FE"/>
    <w:rsid w:val="3E926F87"/>
    <w:rsid w:val="3E9A59DE"/>
    <w:rsid w:val="3EAF4836"/>
    <w:rsid w:val="3EC33DFA"/>
    <w:rsid w:val="3EF9DF22"/>
    <w:rsid w:val="3F060E16"/>
    <w:rsid w:val="3F1D1096"/>
    <w:rsid w:val="3F1F0523"/>
    <w:rsid w:val="3F2F0234"/>
    <w:rsid w:val="3F6363FE"/>
    <w:rsid w:val="3F756B8F"/>
    <w:rsid w:val="3F77BA1B"/>
    <w:rsid w:val="3F95482B"/>
    <w:rsid w:val="4019356B"/>
    <w:rsid w:val="401D703C"/>
    <w:rsid w:val="40592157"/>
    <w:rsid w:val="406E1CAE"/>
    <w:rsid w:val="40A0133A"/>
    <w:rsid w:val="40C31A53"/>
    <w:rsid w:val="40EA282D"/>
    <w:rsid w:val="40FF545D"/>
    <w:rsid w:val="410067C8"/>
    <w:rsid w:val="41151DB4"/>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B21B3C"/>
    <w:rsid w:val="43C77C27"/>
    <w:rsid w:val="43DE09EE"/>
    <w:rsid w:val="44002FAD"/>
    <w:rsid w:val="44384737"/>
    <w:rsid w:val="449101DD"/>
    <w:rsid w:val="44A1378D"/>
    <w:rsid w:val="44B17E57"/>
    <w:rsid w:val="44DE1391"/>
    <w:rsid w:val="45181E73"/>
    <w:rsid w:val="451B225C"/>
    <w:rsid w:val="452410C9"/>
    <w:rsid w:val="45317DFB"/>
    <w:rsid w:val="45475FF7"/>
    <w:rsid w:val="456D3CE4"/>
    <w:rsid w:val="4579042C"/>
    <w:rsid w:val="457F0571"/>
    <w:rsid w:val="45851176"/>
    <w:rsid w:val="45B44292"/>
    <w:rsid w:val="45C63B94"/>
    <w:rsid w:val="45DE130F"/>
    <w:rsid w:val="460E7DA5"/>
    <w:rsid w:val="46422483"/>
    <w:rsid w:val="4659254A"/>
    <w:rsid w:val="465B0637"/>
    <w:rsid w:val="465E3F0D"/>
    <w:rsid w:val="466A16E6"/>
    <w:rsid w:val="46893F2B"/>
    <w:rsid w:val="46B64A65"/>
    <w:rsid w:val="46C4686E"/>
    <w:rsid w:val="46CE1383"/>
    <w:rsid w:val="46D1677D"/>
    <w:rsid w:val="47155971"/>
    <w:rsid w:val="473867FC"/>
    <w:rsid w:val="477B778F"/>
    <w:rsid w:val="478203EC"/>
    <w:rsid w:val="47971775"/>
    <w:rsid w:val="47B025FA"/>
    <w:rsid w:val="47CA38F8"/>
    <w:rsid w:val="4809698F"/>
    <w:rsid w:val="4811697D"/>
    <w:rsid w:val="481728B6"/>
    <w:rsid w:val="482E032B"/>
    <w:rsid w:val="484216E1"/>
    <w:rsid w:val="4850203D"/>
    <w:rsid w:val="487A3E25"/>
    <w:rsid w:val="488B5503"/>
    <w:rsid w:val="48937E21"/>
    <w:rsid w:val="489A0361"/>
    <w:rsid w:val="48B94FF3"/>
    <w:rsid w:val="48D62B55"/>
    <w:rsid w:val="48E37AAB"/>
    <w:rsid w:val="48FD4B4C"/>
    <w:rsid w:val="490A68E0"/>
    <w:rsid w:val="491055FE"/>
    <w:rsid w:val="491B2179"/>
    <w:rsid w:val="4925762B"/>
    <w:rsid w:val="495F5B3E"/>
    <w:rsid w:val="496F77D7"/>
    <w:rsid w:val="497654FD"/>
    <w:rsid w:val="49B64211"/>
    <w:rsid w:val="49CD147E"/>
    <w:rsid w:val="49E56AF9"/>
    <w:rsid w:val="49F6167F"/>
    <w:rsid w:val="4A064FA0"/>
    <w:rsid w:val="4A16615C"/>
    <w:rsid w:val="4A4424D7"/>
    <w:rsid w:val="4A834412"/>
    <w:rsid w:val="4AB82D0F"/>
    <w:rsid w:val="4AEB7664"/>
    <w:rsid w:val="4AFD7C19"/>
    <w:rsid w:val="4B0567D1"/>
    <w:rsid w:val="4B236AAE"/>
    <w:rsid w:val="4B363761"/>
    <w:rsid w:val="4B3F0159"/>
    <w:rsid w:val="4B707271"/>
    <w:rsid w:val="4B9739F7"/>
    <w:rsid w:val="4BE21861"/>
    <w:rsid w:val="4BE827DB"/>
    <w:rsid w:val="4BEE2503"/>
    <w:rsid w:val="4BF1634C"/>
    <w:rsid w:val="4C245A30"/>
    <w:rsid w:val="4C934C01"/>
    <w:rsid w:val="4CB6685F"/>
    <w:rsid w:val="4CC367FE"/>
    <w:rsid w:val="4CF175BF"/>
    <w:rsid w:val="4D077F3C"/>
    <w:rsid w:val="4D123355"/>
    <w:rsid w:val="4D2A3B31"/>
    <w:rsid w:val="4D312C52"/>
    <w:rsid w:val="4D905305"/>
    <w:rsid w:val="4D964A72"/>
    <w:rsid w:val="4D9C1254"/>
    <w:rsid w:val="4E320449"/>
    <w:rsid w:val="4E793892"/>
    <w:rsid w:val="4E800872"/>
    <w:rsid w:val="4EC569ED"/>
    <w:rsid w:val="4ED50EA1"/>
    <w:rsid w:val="4ED82D9F"/>
    <w:rsid w:val="4EEC050C"/>
    <w:rsid w:val="4F104EC3"/>
    <w:rsid w:val="4F47354A"/>
    <w:rsid w:val="4F911C54"/>
    <w:rsid w:val="4FD73056"/>
    <w:rsid w:val="4FE625E0"/>
    <w:rsid w:val="5021480F"/>
    <w:rsid w:val="50962ECB"/>
    <w:rsid w:val="50A42E38"/>
    <w:rsid w:val="50A4577F"/>
    <w:rsid w:val="50B73D1F"/>
    <w:rsid w:val="50BD5BC9"/>
    <w:rsid w:val="50C11EEE"/>
    <w:rsid w:val="50E97CFC"/>
    <w:rsid w:val="50ED0658"/>
    <w:rsid w:val="50FA4028"/>
    <w:rsid w:val="50FB0FC7"/>
    <w:rsid w:val="510D65B7"/>
    <w:rsid w:val="511157AB"/>
    <w:rsid w:val="512D5AEA"/>
    <w:rsid w:val="513242BC"/>
    <w:rsid w:val="5142540C"/>
    <w:rsid w:val="518832C8"/>
    <w:rsid w:val="519D3C50"/>
    <w:rsid w:val="51A0432A"/>
    <w:rsid w:val="51A86090"/>
    <w:rsid w:val="51B7396D"/>
    <w:rsid w:val="522E4CC3"/>
    <w:rsid w:val="5244713B"/>
    <w:rsid w:val="524F15CA"/>
    <w:rsid w:val="52615633"/>
    <w:rsid w:val="526F4DE4"/>
    <w:rsid w:val="52977FD4"/>
    <w:rsid w:val="52A25790"/>
    <w:rsid w:val="52A96B6F"/>
    <w:rsid w:val="52B45975"/>
    <w:rsid w:val="52D94AA4"/>
    <w:rsid w:val="52EA3A62"/>
    <w:rsid w:val="52F50BB8"/>
    <w:rsid w:val="53097272"/>
    <w:rsid w:val="53544462"/>
    <w:rsid w:val="5397158E"/>
    <w:rsid w:val="53971D3B"/>
    <w:rsid w:val="54013861"/>
    <w:rsid w:val="54487265"/>
    <w:rsid w:val="544D6070"/>
    <w:rsid w:val="54605E1E"/>
    <w:rsid w:val="54857525"/>
    <w:rsid w:val="54B3506A"/>
    <w:rsid w:val="54CA0D16"/>
    <w:rsid w:val="54DD4057"/>
    <w:rsid w:val="54E7490F"/>
    <w:rsid w:val="54F00716"/>
    <w:rsid w:val="550764A4"/>
    <w:rsid w:val="550B2BF6"/>
    <w:rsid w:val="55214EB5"/>
    <w:rsid w:val="55364EFD"/>
    <w:rsid w:val="555D4828"/>
    <w:rsid w:val="5566566D"/>
    <w:rsid w:val="557A4C8B"/>
    <w:rsid w:val="557B2A48"/>
    <w:rsid w:val="558931E1"/>
    <w:rsid w:val="55923347"/>
    <w:rsid w:val="55925180"/>
    <w:rsid w:val="55983B1B"/>
    <w:rsid w:val="55A8376B"/>
    <w:rsid w:val="55B708FC"/>
    <w:rsid w:val="55CA0F67"/>
    <w:rsid w:val="55DC29B6"/>
    <w:rsid w:val="55DD4241"/>
    <w:rsid w:val="56466840"/>
    <w:rsid w:val="566B6D1E"/>
    <w:rsid w:val="566E7EBE"/>
    <w:rsid w:val="56764C4B"/>
    <w:rsid w:val="57032A2C"/>
    <w:rsid w:val="570F5219"/>
    <w:rsid w:val="575D12B5"/>
    <w:rsid w:val="57610A87"/>
    <w:rsid w:val="57692728"/>
    <w:rsid w:val="577B1140"/>
    <w:rsid w:val="577B7F21"/>
    <w:rsid w:val="577F181B"/>
    <w:rsid w:val="57921984"/>
    <w:rsid w:val="579737F0"/>
    <w:rsid w:val="57AB7B30"/>
    <w:rsid w:val="57AF5251"/>
    <w:rsid w:val="57B26373"/>
    <w:rsid w:val="57B63F04"/>
    <w:rsid w:val="57C33EC0"/>
    <w:rsid w:val="57CD20C2"/>
    <w:rsid w:val="57D675AB"/>
    <w:rsid w:val="57D95FDD"/>
    <w:rsid w:val="586C2518"/>
    <w:rsid w:val="58917D2F"/>
    <w:rsid w:val="5894085C"/>
    <w:rsid w:val="58AE4F0C"/>
    <w:rsid w:val="58B85899"/>
    <w:rsid w:val="58B959EF"/>
    <w:rsid w:val="58E363A9"/>
    <w:rsid w:val="595E1678"/>
    <w:rsid w:val="596D5BD4"/>
    <w:rsid w:val="597E3DD8"/>
    <w:rsid w:val="59D92186"/>
    <w:rsid w:val="59F80043"/>
    <w:rsid w:val="5A09252F"/>
    <w:rsid w:val="5A0B2778"/>
    <w:rsid w:val="5A2A7C7B"/>
    <w:rsid w:val="5A3E2560"/>
    <w:rsid w:val="5A4F06DB"/>
    <w:rsid w:val="5A5D3B6E"/>
    <w:rsid w:val="5A6000EC"/>
    <w:rsid w:val="5A637A76"/>
    <w:rsid w:val="5A6D33BA"/>
    <w:rsid w:val="5A792B1F"/>
    <w:rsid w:val="5A874767"/>
    <w:rsid w:val="5AA85BE2"/>
    <w:rsid w:val="5AAD6F28"/>
    <w:rsid w:val="5ABE2890"/>
    <w:rsid w:val="5AD63A24"/>
    <w:rsid w:val="5AE26D53"/>
    <w:rsid w:val="5B2E1A1D"/>
    <w:rsid w:val="5B57329D"/>
    <w:rsid w:val="5B843A1C"/>
    <w:rsid w:val="5B873E3F"/>
    <w:rsid w:val="5BC56459"/>
    <w:rsid w:val="5BC8419B"/>
    <w:rsid w:val="5C02690E"/>
    <w:rsid w:val="5C196DA7"/>
    <w:rsid w:val="5C2A048C"/>
    <w:rsid w:val="5C80234E"/>
    <w:rsid w:val="5C8A680C"/>
    <w:rsid w:val="5CC26E3C"/>
    <w:rsid w:val="5CD34BA6"/>
    <w:rsid w:val="5D027239"/>
    <w:rsid w:val="5D0C4701"/>
    <w:rsid w:val="5D0F0395"/>
    <w:rsid w:val="5D221076"/>
    <w:rsid w:val="5D397964"/>
    <w:rsid w:val="5D5A391C"/>
    <w:rsid w:val="5D5F10C0"/>
    <w:rsid w:val="5D891B7B"/>
    <w:rsid w:val="5DAA7FFC"/>
    <w:rsid w:val="5DAD38EE"/>
    <w:rsid w:val="5DFC1EDA"/>
    <w:rsid w:val="5DFD09F6"/>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AF18FA"/>
    <w:rsid w:val="5FCC5339"/>
    <w:rsid w:val="5FE34A5B"/>
    <w:rsid w:val="5FE5328C"/>
    <w:rsid w:val="5FE73964"/>
    <w:rsid w:val="5FFE1E36"/>
    <w:rsid w:val="60232584"/>
    <w:rsid w:val="607330CE"/>
    <w:rsid w:val="60825176"/>
    <w:rsid w:val="609F2AC4"/>
    <w:rsid w:val="60FA2EE8"/>
    <w:rsid w:val="61001379"/>
    <w:rsid w:val="61054A27"/>
    <w:rsid w:val="610A52BC"/>
    <w:rsid w:val="611D2366"/>
    <w:rsid w:val="61412A26"/>
    <w:rsid w:val="61421856"/>
    <w:rsid w:val="615227C4"/>
    <w:rsid w:val="61654E3F"/>
    <w:rsid w:val="6182292A"/>
    <w:rsid w:val="61970898"/>
    <w:rsid w:val="619F7F92"/>
    <w:rsid w:val="61A63211"/>
    <w:rsid w:val="61BC02FE"/>
    <w:rsid w:val="61F94C26"/>
    <w:rsid w:val="62000E56"/>
    <w:rsid w:val="624F3E49"/>
    <w:rsid w:val="62632286"/>
    <w:rsid w:val="627B3D15"/>
    <w:rsid w:val="62885958"/>
    <w:rsid w:val="62D11B87"/>
    <w:rsid w:val="62F40B65"/>
    <w:rsid w:val="62FC2CFE"/>
    <w:rsid w:val="63024505"/>
    <w:rsid w:val="632C0E07"/>
    <w:rsid w:val="634467FD"/>
    <w:rsid w:val="634D51A7"/>
    <w:rsid w:val="635600A5"/>
    <w:rsid w:val="635B1DB5"/>
    <w:rsid w:val="63711FED"/>
    <w:rsid w:val="63880DDC"/>
    <w:rsid w:val="638D750D"/>
    <w:rsid w:val="63AC6CC0"/>
    <w:rsid w:val="63C17E4E"/>
    <w:rsid w:val="64055776"/>
    <w:rsid w:val="641F1048"/>
    <w:rsid w:val="64240056"/>
    <w:rsid w:val="643A3D28"/>
    <w:rsid w:val="643E143A"/>
    <w:rsid w:val="64491666"/>
    <w:rsid w:val="64842F20"/>
    <w:rsid w:val="648B6EEF"/>
    <w:rsid w:val="64B84B30"/>
    <w:rsid w:val="64C158BF"/>
    <w:rsid w:val="64CE2EAA"/>
    <w:rsid w:val="64D63485"/>
    <w:rsid w:val="64DE67DD"/>
    <w:rsid w:val="6518584B"/>
    <w:rsid w:val="653C3090"/>
    <w:rsid w:val="657131AE"/>
    <w:rsid w:val="65854376"/>
    <w:rsid w:val="658767BE"/>
    <w:rsid w:val="65892531"/>
    <w:rsid w:val="66195831"/>
    <w:rsid w:val="662A3AC4"/>
    <w:rsid w:val="662E75B1"/>
    <w:rsid w:val="66342C2E"/>
    <w:rsid w:val="663E784C"/>
    <w:rsid w:val="66576847"/>
    <w:rsid w:val="668B6A45"/>
    <w:rsid w:val="66D87988"/>
    <w:rsid w:val="67011F07"/>
    <w:rsid w:val="672F3F24"/>
    <w:rsid w:val="673E055F"/>
    <w:rsid w:val="67551CE3"/>
    <w:rsid w:val="67A22552"/>
    <w:rsid w:val="67B22DCC"/>
    <w:rsid w:val="67BE71AA"/>
    <w:rsid w:val="67D90273"/>
    <w:rsid w:val="67DE5875"/>
    <w:rsid w:val="67E55852"/>
    <w:rsid w:val="67EB1AB4"/>
    <w:rsid w:val="67FA1285"/>
    <w:rsid w:val="684921C0"/>
    <w:rsid w:val="68551F4F"/>
    <w:rsid w:val="687C10C9"/>
    <w:rsid w:val="68840C16"/>
    <w:rsid w:val="68872541"/>
    <w:rsid w:val="68876EFB"/>
    <w:rsid w:val="68884654"/>
    <w:rsid w:val="689F444F"/>
    <w:rsid w:val="68B96DBB"/>
    <w:rsid w:val="68CA2805"/>
    <w:rsid w:val="68E937A3"/>
    <w:rsid w:val="691664E5"/>
    <w:rsid w:val="693E15D3"/>
    <w:rsid w:val="69562DE6"/>
    <w:rsid w:val="69627681"/>
    <w:rsid w:val="6977531D"/>
    <w:rsid w:val="69CC2BFF"/>
    <w:rsid w:val="69FD55B8"/>
    <w:rsid w:val="6A0B1C62"/>
    <w:rsid w:val="6A2406C8"/>
    <w:rsid w:val="6A5C61DA"/>
    <w:rsid w:val="6A6E4160"/>
    <w:rsid w:val="6AD20C96"/>
    <w:rsid w:val="6ADE0BD1"/>
    <w:rsid w:val="6AE96859"/>
    <w:rsid w:val="6B016D82"/>
    <w:rsid w:val="6B147746"/>
    <w:rsid w:val="6B24787C"/>
    <w:rsid w:val="6B2A5E87"/>
    <w:rsid w:val="6B3E7DF1"/>
    <w:rsid w:val="6B543355"/>
    <w:rsid w:val="6B573233"/>
    <w:rsid w:val="6B5B6274"/>
    <w:rsid w:val="6B935D53"/>
    <w:rsid w:val="6BC72DCD"/>
    <w:rsid w:val="6BDBAC02"/>
    <w:rsid w:val="6BFB7BD7"/>
    <w:rsid w:val="6C196F71"/>
    <w:rsid w:val="6C226FCB"/>
    <w:rsid w:val="6C31226F"/>
    <w:rsid w:val="6C552F0B"/>
    <w:rsid w:val="6C5850C7"/>
    <w:rsid w:val="6C7F73FB"/>
    <w:rsid w:val="6C8C67B7"/>
    <w:rsid w:val="6C9D744C"/>
    <w:rsid w:val="6CDE6D59"/>
    <w:rsid w:val="6D167928"/>
    <w:rsid w:val="6D26299B"/>
    <w:rsid w:val="6D4772EC"/>
    <w:rsid w:val="6D8C327A"/>
    <w:rsid w:val="6D9078AF"/>
    <w:rsid w:val="6D997745"/>
    <w:rsid w:val="6DAA3FEF"/>
    <w:rsid w:val="6DC0172B"/>
    <w:rsid w:val="6DCB690C"/>
    <w:rsid w:val="6DD41A5B"/>
    <w:rsid w:val="6DDC3C07"/>
    <w:rsid w:val="6DF43C2E"/>
    <w:rsid w:val="6DF51CA3"/>
    <w:rsid w:val="6E8335BD"/>
    <w:rsid w:val="6E8E12EF"/>
    <w:rsid w:val="6E972936"/>
    <w:rsid w:val="6ED446C5"/>
    <w:rsid w:val="6F2A7D94"/>
    <w:rsid w:val="6F7BC249"/>
    <w:rsid w:val="6F8331F1"/>
    <w:rsid w:val="6FAE1A09"/>
    <w:rsid w:val="6FD75BF8"/>
    <w:rsid w:val="6FFFAD64"/>
    <w:rsid w:val="70335974"/>
    <w:rsid w:val="707723D0"/>
    <w:rsid w:val="70E92792"/>
    <w:rsid w:val="70F5661B"/>
    <w:rsid w:val="71191817"/>
    <w:rsid w:val="71360107"/>
    <w:rsid w:val="713B688E"/>
    <w:rsid w:val="713C6D66"/>
    <w:rsid w:val="718744A3"/>
    <w:rsid w:val="719E71E1"/>
    <w:rsid w:val="71D43752"/>
    <w:rsid w:val="71F1796A"/>
    <w:rsid w:val="72031631"/>
    <w:rsid w:val="721455EC"/>
    <w:rsid w:val="72154626"/>
    <w:rsid w:val="72262B5D"/>
    <w:rsid w:val="72283FF7"/>
    <w:rsid w:val="722C6DDA"/>
    <w:rsid w:val="722E7212"/>
    <w:rsid w:val="723A0474"/>
    <w:rsid w:val="72485A07"/>
    <w:rsid w:val="72541E8D"/>
    <w:rsid w:val="725923E4"/>
    <w:rsid w:val="72724BED"/>
    <w:rsid w:val="72864BF7"/>
    <w:rsid w:val="729023FC"/>
    <w:rsid w:val="72A252EE"/>
    <w:rsid w:val="72F53ED4"/>
    <w:rsid w:val="73953409"/>
    <w:rsid w:val="73A53536"/>
    <w:rsid w:val="73C0646E"/>
    <w:rsid w:val="742222F5"/>
    <w:rsid w:val="74476126"/>
    <w:rsid w:val="74706664"/>
    <w:rsid w:val="747F3682"/>
    <w:rsid w:val="749C4185"/>
    <w:rsid w:val="74F040EF"/>
    <w:rsid w:val="75067759"/>
    <w:rsid w:val="7519017E"/>
    <w:rsid w:val="752E6DCD"/>
    <w:rsid w:val="7551380D"/>
    <w:rsid w:val="75600BE5"/>
    <w:rsid w:val="7564475C"/>
    <w:rsid w:val="7583797F"/>
    <w:rsid w:val="75D20F1D"/>
    <w:rsid w:val="75D27C98"/>
    <w:rsid w:val="75DA2C18"/>
    <w:rsid w:val="75F54412"/>
    <w:rsid w:val="761D08E0"/>
    <w:rsid w:val="76206C56"/>
    <w:rsid w:val="765D347C"/>
    <w:rsid w:val="76826699"/>
    <w:rsid w:val="76C87133"/>
    <w:rsid w:val="76CD08D5"/>
    <w:rsid w:val="76DB4B92"/>
    <w:rsid w:val="77052AA4"/>
    <w:rsid w:val="770FEEE6"/>
    <w:rsid w:val="77136511"/>
    <w:rsid w:val="77340A39"/>
    <w:rsid w:val="77351FD0"/>
    <w:rsid w:val="77472422"/>
    <w:rsid w:val="777032C5"/>
    <w:rsid w:val="777F31F2"/>
    <w:rsid w:val="77D1700D"/>
    <w:rsid w:val="77EC04CC"/>
    <w:rsid w:val="77F3244A"/>
    <w:rsid w:val="781F4CEB"/>
    <w:rsid w:val="78775729"/>
    <w:rsid w:val="78A42DB0"/>
    <w:rsid w:val="78A656AB"/>
    <w:rsid w:val="78B2245C"/>
    <w:rsid w:val="78E172CC"/>
    <w:rsid w:val="78EA1D1F"/>
    <w:rsid w:val="78FD502C"/>
    <w:rsid w:val="7904172F"/>
    <w:rsid w:val="790F7E27"/>
    <w:rsid w:val="79167E9C"/>
    <w:rsid w:val="792A231A"/>
    <w:rsid w:val="79316829"/>
    <w:rsid w:val="796C3407"/>
    <w:rsid w:val="797E66A9"/>
    <w:rsid w:val="798518A4"/>
    <w:rsid w:val="79A97383"/>
    <w:rsid w:val="79E27E8B"/>
    <w:rsid w:val="79F619A6"/>
    <w:rsid w:val="79F850CE"/>
    <w:rsid w:val="79FD443C"/>
    <w:rsid w:val="7A1D1975"/>
    <w:rsid w:val="7A3E5150"/>
    <w:rsid w:val="7A460C55"/>
    <w:rsid w:val="7A4670D6"/>
    <w:rsid w:val="7A534B63"/>
    <w:rsid w:val="7A615382"/>
    <w:rsid w:val="7A67303B"/>
    <w:rsid w:val="7AAB1D04"/>
    <w:rsid w:val="7ABA4368"/>
    <w:rsid w:val="7AD05746"/>
    <w:rsid w:val="7AE446F6"/>
    <w:rsid w:val="7B257FFD"/>
    <w:rsid w:val="7B273D20"/>
    <w:rsid w:val="7B343476"/>
    <w:rsid w:val="7B5A2978"/>
    <w:rsid w:val="7B5A7E4C"/>
    <w:rsid w:val="7B667AF9"/>
    <w:rsid w:val="7B7468F8"/>
    <w:rsid w:val="7BEE0103"/>
    <w:rsid w:val="7C0A0FE4"/>
    <w:rsid w:val="7C254906"/>
    <w:rsid w:val="7C590818"/>
    <w:rsid w:val="7C63164A"/>
    <w:rsid w:val="7C7C10F6"/>
    <w:rsid w:val="7C853BEA"/>
    <w:rsid w:val="7C881368"/>
    <w:rsid w:val="7CC13AEF"/>
    <w:rsid w:val="7CE27788"/>
    <w:rsid w:val="7D0C32F1"/>
    <w:rsid w:val="7D0F408D"/>
    <w:rsid w:val="7D3F1C8F"/>
    <w:rsid w:val="7D4476CE"/>
    <w:rsid w:val="7D491C6C"/>
    <w:rsid w:val="7D5429C0"/>
    <w:rsid w:val="7D621902"/>
    <w:rsid w:val="7D6D0423"/>
    <w:rsid w:val="7D6E6D43"/>
    <w:rsid w:val="7DB57A34"/>
    <w:rsid w:val="7DE60973"/>
    <w:rsid w:val="7DEF0916"/>
    <w:rsid w:val="7E024E93"/>
    <w:rsid w:val="7E0E6F7E"/>
    <w:rsid w:val="7E1E5218"/>
    <w:rsid w:val="7E5C27F5"/>
    <w:rsid w:val="7E5C33D9"/>
    <w:rsid w:val="7E9A4E1F"/>
    <w:rsid w:val="7EA7723A"/>
    <w:rsid w:val="7EE9458B"/>
    <w:rsid w:val="7EF56FBB"/>
    <w:rsid w:val="7F0768EB"/>
    <w:rsid w:val="7F143BEC"/>
    <w:rsid w:val="7F715AF2"/>
    <w:rsid w:val="7F886E69"/>
    <w:rsid w:val="7FD741D8"/>
    <w:rsid w:val="9BFE811B"/>
    <w:rsid w:val="AFDF3D28"/>
    <w:rsid w:val="BB7FA927"/>
    <w:rsid w:val="BE0F2857"/>
    <w:rsid w:val="BF2FAD32"/>
    <w:rsid w:val="BFD9E601"/>
    <w:rsid w:val="C543CA59"/>
    <w:rsid w:val="D3FF0226"/>
    <w:rsid w:val="ED772B5B"/>
    <w:rsid w:val="EFED9F82"/>
    <w:rsid w:val="EFFE7506"/>
    <w:rsid w:val="F1FFBFF6"/>
    <w:rsid w:val="F5FFD31F"/>
    <w:rsid w:val="F77B8C97"/>
    <w:rsid w:val="FDA76847"/>
    <w:rsid w:val="FDF76707"/>
    <w:rsid w:val="FE7C51FA"/>
    <w:rsid w:val="FF2C6757"/>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toa heading"/>
    <w:basedOn w:val="1"/>
    <w:next w:val="1"/>
    <w:unhideWhenUsed/>
    <w:qFormat/>
    <w:uiPriority w:val="99"/>
    <w:pPr>
      <w:spacing w:before="120"/>
    </w:pPr>
    <w:rPr>
      <w:rFonts w:ascii="Arial" w:hAnsi="Arial" w:eastAsia="仿宋_GB2312" w:cs="Arial"/>
      <w:b/>
      <w:bCs/>
      <w:color w:val="000000"/>
      <w:kern w:val="0"/>
      <w:sz w:val="24"/>
      <w:szCs w:val="21"/>
    </w:rPr>
  </w:style>
  <w:style w:type="paragraph" w:styleId="20">
    <w:name w:val="annotation text"/>
    <w:basedOn w:val="1"/>
    <w:link w:val="344"/>
    <w:qFormat/>
    <w:uiPriority w:val="99"/>
    <w:pPr>
      <w:jc w:val="left"/>
    </w:pPr>
  </w:style>
  <w:style w:type="paragraph" w:styleId="21">
    <w:name w:val="Salutation"/>
    <w:basedOn w:val="1"/>
    <w:next w:val="1"/>
    <w:link w:val="298"/>
    <w:qFormat/>
    <w:uiPriority w:val="0"/>
    <w:rPr>
      <w:rFonts w:ascii="仿宋_GB2312" w:eastAsia="仿宋_GB2312"/>
      <w:sz w:val="28"/>
      <w:szCs w:val="20"/>
    </w:rPr>
  </w:style>
  <w:style w:type="paragraph" w:styleId="22">
    <w:name w:val="Body Text 3"/>
    <w:basedOn w:val="1"/>
    <w:link w:val="330"/>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0"/>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321"/>
    <w:qFormat/>
    <w:uiPriority w:val="0"/>
    <w:pPr>
      <w:ind w:firstLine="420"/>
    </w:pPr>
    <w:rPr>
      <w:rFonts w:hAnsi="Calibri" w:cs="Times New Roman"/>
      <w:snapToGrid/>
      <w:szCs w:val="20"/>
    </w:rPr>
  </w:style>
  <w:style w:type="paragraph" w:styleId="26">
    <w:name w:val="toc 6"/>
    <w:basedOn w:val="1"/>
    <w:next w:val="1"/>
    <w:qFormat/>
    <w:uiPriority w:val="0"/>
    <w:pPr>
      <w:ind w:left="2100" w:leftChars="1000"/>
    </w:pPr>
  </w:style>
  <w:style w:type="paragraph" w:styleId="27">
    <w:name w:val="Body Text Indent"/>
    <w:basedOn w:val="1"/>
    <w:next w:val="1"/>
    <w:link w:val="265"/>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125"/>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1"/>
    <w:qFormat/>
    <w:uiPriority w:val="0"/>
    <w:pPr>
      <w:ind w:left="100" w:leftChars="2500"/>
    </w:pPr>
    <w:rPr>
      <w:rFonts w:ascii="宋体"/>
      <w:sz w:val="24"/>
      <w:szCs w:val="21"/>
      <w:lang w:val="zh-CN"/>
    </w:rPr>
  </w:style>
  <w:style w:type="paragraph" w:styleId="39">
    <w:name w:val="Body Text Indent 2"/>
    <w:basedOn w:val="1"/>
    <w:link w:val="308"/>
    <w:qFormat/>
    <w:uiPriority w:val="0"/>
    <w:pPr>
      <w:spacing w:line="360" w:lineRule="auto"/>
      <w:ind w:firstLine="601"/>
      <w:textAlignment w:val="baseline"/>
    </w:pPr>
    <w:rPr>
      <w:rFonts w:ascii="宋体"/>
      <w:kern w:val="0"/>
      <w:sz w:val="28"/>
      <w:szCs w:val="20"/>
    </w:rPr>
  </w:style>
  <w:style w:type="paragraph" w:styleId="40">
    <w:name w:val="endnote text"/>
    <w:basedOn w:val="1"/>
    <w:link w:val="931"/>
    <w:qFormat/>
    <w:uiPriority w:val="0"/>
    <w:rPr>
      <w:lang w:val="zh-CN"/>
    </w:rPr>
  </w:style>
  <w:style w:type="paragraph" w:styleId="41">
    <w:name w:val="Balloon Text"/>
    <w:basedOn w:val="1"/>
    <w:link w:val="188"/>
    <w:qFormat/>
    <w:uiPriority w:val="0"/>
    <w:rPr>
      <w:sz w:val="18"/>
      <w:szCs w:val="18"/>
    </w:rPr>
  </w:style>
  <w:style w:type="paragraph" w:styleId="42">
    <w:name w:val="footer"/>
    <w:basedOn w:val="1"/>
    <w:link w:val="383"/>
    <w:qFormat/>
    <w:uiPriority w:val="99"/>
    <w:pPr>
      <w:tabs>
        <w:tab w:val="center" w:pos="4153"/>
        <w:tab w:val="right" w:pos="8306"/>
      </w:tabs>
      <w:snapToGrid w:val="0"/>
      <w:jc w:val="left"/>
    </w:pPr>
    <w:rPr>
      <w:sz w:val="18"/>
      <w:szCs w:val="18"/>
    </w:rPr>
  </w:style>
  <w:style w:type="paragraph" w:styleId="43">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5"/>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2"/>
    <w:qFormat/>
    <w:uiPriority w:val="0"/>
    <w:pPr>
      <w:spacing w:after="120" w:line="480" w:lineRule="auto"/>
    </w:pPr>
  </w:style>
  <w:style w:type="paragraph" w:styleId="58">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96"/>
    <w:qFormat/>
    <w:uiPriority w:val="0"/>
    <w:rPr>
      <w:b/>
      <w:bCs/>
    </w:rPr>
  </w:style>
  <w:style w:type="paragraph" w:styleId="62">
    <w:name w:val="Body Text First Indent 2"/>
    <w:basedOn w:val="27"/>
    <w:next w:val="19"/>
    <w:link w:val="121"/>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表格文字"/>
    <w:basedOn w:val="81"/>
    <w:next w:val="24"/>
    <w:qFormat/>
    <w:uiPriority w:val="0"/>
    <w:pPr>
      <w:adjustRightInd/>
      <w:ind w:firstLine="200" w:firstLineChars="200"/>
    </w:pPr>
    <w:rPr>
      <w:rFonts w:ascii="Arial" w:hAnsi="Arial"/>
      <w:spacing w:val="-5"/>
      <w:kern w:val="0"/>
      <w:sz w:val="24"/>
      <w:szCs w:val="20"/>
    </w:rPr>
  </w:style>
  <w:style w:type="paragraph" w:customStyle="1" w:styleId="81">
    <w:name w:val="表格文字（两侧对齐）"/>
    <w:basedOn w:val="1"/>
    <w:qFormat/>
    <w:uiPriority w:val="0"/>
    <w:pPr>
      <w:snapToGrid w:val="0"/>
    </w:pPr>
    <w:rPr>
      <w:sz w:val="20"/>
      <w:szCs w:val="24"/>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字符"/>
    <w:link w:val="61"/>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字符"/>
    <w:link w:val="62"/>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0"/>
    <w:qFormat/>
    <w:uiPriority w:val="0"/>
    <w:rPr>
      <w:rFonts w:ascii="Arial" w:hAnsi="Arial" w:eastAsia="黑体" w:cs="Arial"/>
      <w:snapToGrid w:val="0"/>
      <w:kern w:val="0"/>
      <w:szCs w:val="21"/>
    </w:rPr>
  </w:style>
  <w:style w:type="character" w:customStyle="1" w:styleId="125">
    <w:name w:val="纯文本 字符1"/>
    <w:link w:val="35"/>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字符"/>
    <w:link w:val="49"/>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字符"/>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字符"/>
    <w:link w:val="38"/>
    <w:qFormat/>
    <w:uiPriority w:val="0"/>
    <w:rPr>
      <w:rFonts w:ascii="宋体"/>
      <w:kern w:val="2"/>
      <w:sz w:val="24"/>
      <w:szCs w:val="21"/>
      <w:lang w:val="zh-CN"/>
    </w:rPr>
  </w:style>
  <w:style w:type="character" w:customStyle="1" w:styleId="182">
    <w:name w:val="标题 9 字符"/>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字符1"/>
    <w:link w:val="41"/>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字符"/>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0"/>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字符"/>
    <w:link w:val="32"/>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字符"/>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字符1"/>
    <w:link w:val="27"/>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字符1"/>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60"/>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1"/>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8"/>
    <w:qFormat/>
    <w:uiPriority w:val="0"/>
    <w:rPr>
      <w:rFonts w:ascii="黑体" w:hAnsi="Courier New" w:eastAsia="黑体"/>
    </w:rPr>
  </w:style>
  <w:style w:type="character" w:customStyle="1" w:styleId="302">
    <w:name w:val="正文文本 2 字符1"/>
    <w:link w:val="57"/>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9"/>
    <w:qFormat/>
    <w:uiPriority w:val="0"/>
    <w:rPr>
      <w:b/>
      <w:bCs/>
      <w:kern w:val="2"/>
      <w:sz w:val="24"/>
      <w:szCs w:val="24"/>
    </w:rPr>
  </w:style>
  <w:style w:type="character" w:customStyle="1" w:styleId="308">
    <w:name w:val="正文文本缩进 2 字符"/>
    <w:link w:val="39"/>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52"/>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字符"/>
    <w:link w:val="25"/>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字符1"/>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字符"/>
    <w:link w:val="22"/>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字符1"/>
    <w:link w:val="20"/>
    <w:qFormat/>
    <w:uiPriority w:val="99"/>
    <w:rPr>
      <w:kern w:val="2"/>
      <w:sz w:val="21"/>
      <w:szCs w:val="24"/>
    </w:rPr>
  </w:style>
  <w:style w:type="character" w:customStyle="1" w:styleId="345">
    <w:name w:val="签名 字符"/>
    <w:link w:val="44"/>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basedOn w:val="70"/>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4"/>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42"/>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3"/>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0"/>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31">
    <w:name w:val="gray6"/>
    <w:basedOn w:val="70"/>
    <w:qFormat/>
    <w:uiPriority w:val="0"/>
    <w:rPr>
      <w:rFonts w:ascii="Arial" w:hAnsi="Arial" w:eastAsia="黑体" w:cs="Arial"/>
      <w:snapToGrid w:val="0"/>
      <w:kern w:val="0"/>
      <w:szCs w:val="21"/>
    </w:rPr>
  </w:style>
  <w:style w:type="character" w:customStyle="1" w:styleId="432">
    <w:name w:val="hui"/>
    <w:basedOn w:val="70"/>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2"/>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5"/>
    <w:next w:val="235"/>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5"/>
    <w:next w:val="235"/>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7"/>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2"/>
    <w:qFormat/>
    <w:uiPriority w:val="0"/>
    <w:pPr>
      <w:tabs>
        <w:tab w:val="left" w:pos="840"/>
      </w:tabs>
      <w:adjustRightInd/>
      <w:ind w:left="840" w:hanging="420"/>
    </w:pPr>
  </w:style>
  <w:style w:type="paragraph" w:customStyle="1" w:styleId="625">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9"/>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2"/>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3"/>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字符"/>
    <w:link w:val="40"/>
    <w:qFormat/>
    <w:uiPriority w:val="0"/>
    <w:rPr>
      <w:kern w:val="2"/>
      <w:sz w:val="21"/>
      <w:szCs w:val="24"/>
      <w:lang w:val="zh-CN"/>
    </w:rPr>
  </w:style>
  <w:style w:type="character" w:customStyle="1" w:styleId="932">
    <w:name w:val="无间隔 字符"/>
    <w:link w:val="483"/>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8"/>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0"/>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4">
    <w:name w:val="不明显强调1"/>
    <w:qFormat/>
    <w:uiPriority w:val="19"/>
    <w:rPr>
      <w:i/>
      <w:iCs/>
    </w:rPr>
  </w:style>
  <w:style w:type="paragraph" w:customStyle="1" w:styleId="96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66">
    <w:name w:val="正文空2字"/>
    <w:basedOn w:val="967"/>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7">
    <w:name w:val="左对齐正文"/>
    <w:qFormat/>
    <w:uiPriority w:val="99"/>
    <w:rPr>
      <w:rFonts w:ascii="Calibri" w:hAnsi="Calibri" w:eastAsia="仿宋_GB2312" w:cs="Calibri"/>
      <w:kern w:val="2"/>
      <w:sz w:val="32"/>
      <w:szCs w:val="32"/>
      <w:lang w:val="en-US" w:eastAsia="zh-CN" w:bidi="ar-SA"/>
    </w:rPr>
  </w:style>
  <w:style w:type="paragraph" w:customStyle="1" w:styleId="968">
    <w:name w:val="目录 71"/>
    <w:next w:val="1"/>
    <w:qFormat/>
    <w:uiPriority w:val="0"/>
    <w:pPr>
      <w:wordWrap w:val="0"/>
      <w:spacing w:after="160" w:line="259" w:lineRule="auto"/>
      <w:ind w:left="2550"/>
      <w:jc w:val="both"/>
    </w:pPr>
    <w:rPr>
      <w:rFonts w:ascii="Times New Roman" w:hAnsi="Times New Roman" w:eastAsia="宋体" w:cs="Times New Roman"/>
      <w:sz w:val="21"/>
      <w:szCs w:val="22"/>
      <w:lang w:val="en-US" w:eastAsia="zh-CN" w:bidi="ar-SA"/>
    </w:rPr>
  </w:style>
  <w:style w:type="paragraph" w:customStyle="1" w:styleId="969">
    <w:name w:val="[Normal]"/>
    <w:qFormat/>
    <w:uiPriority w:val="0"/>
    <w:rPr>
      <w:rFonts w:ascii="宋体" w:hAnsi="宋体" w:eastAsia="宋体" w:cs="Times New Roman"/>
      <w:sz w:val="24"/>
      <w:szCs w:val="22"/>
      <w:lang w:val="zh-CN" w:eastAsia="zh-CN" w:bidi="ar-SA"/>
    </w:rPr>
  </w:style>
  <w:style w:type="paragraph" w:customStyle="1" w:styleId="970">
    <w:name w:val="Basistekst Batenburg"/>
    <w:basedOn w:val="971"/>
    <w:autoRedefine/>
    <w:qFormat/>
    <w:uiPriority w:val="0"/>
  </w:style>
  <w:style w:type="paragraph" w:customStyle="1" w:styleId="971">
    <w:name w:val="Zsysbasis Batenburg"/>
    <w:next w:val="970"/>
    <w:autoRedefine/>
    <w:qFormat/>
    <w:uiPriority w:val="0"/>
    <w:pPr>
      <w:spacing w:line="300" w:lineRule="atLeast"/>
    </w:pPr>
    <w:rPr>
      <w:rFonts w:ascii="Calibri" w:hAnsi="Calibri" w:eastAsia="宋体" w:cs="Times New Roman"/>
      <w:sz w:val="22"/>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97</Pages>
  <Words>17955</Words>
  <Characters>19364</Characters>
  <Lines>295</Lines>
  <Paragraphs>83</Paragraphs>
  <TotalTime>36</TotalTime>
  <ScaleCrop>false</ScaleCrop>
  <LinksUpToDate>false</LinksUpToDate>
  <CharactersWithSpaces>19690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2021-08-06T16:22:00Z</dcterms:created>
  <dc:creator>玥</dc:creator>
  <cp:lastModifiedBy>WPS_1699257394</cp:lastModifiedBy>
  <cp:lastPrinted>2025-07-11T03:18:00Z</cp:lastPrinted>
  <dcterms:modified xsi:type="dcterms:W3CDTF">2025-07-17T10:14:39Z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7FB9365FC1FF4598BCD7FBF9C3EADA00_13</vt:lpwstr>
  </property>
  <property fmtid="{D5CDD505-2E9C-101B-9397-08002B2CF9AE}" pid="5" name="KSOTemplateDocerSaveRecord">
    <vt:lpwstr>eyJoZGlkIjoiM2NjMTQ2NWQ5NWY5OWFhM2IzNGVhOTBmMGQ2Njc4MDciLCJ1c2VySWQiOiIxNTU1NzgyNDEwIn0=</vt:lpwstr>
  </property>
</Properties>
</file>