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86"/>
      </w:tblGrid>
      <w:tr w14:paraId="39633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3" w:hRule="atLeast"/>
        </w:trPr>
        <w:tc>
          <w:tcPr>
            <w:tcW w:w="9286" w:type="dxa"/>
          </w:tcPr>
          <w:p w14:paraId="56388344">
            <w:pPr>
              <w:adjustRightInd/>
              <w:spacing w:line="360" w:lineRule="auto"/>
              <w:jc w:val="center"/>
              <w:rPr>
                <w:rFonts w:hint="eastAsia" w:ascii="宋体" w:hAnsi="宋体" w:cs="宋体"/>
                <w:color w:val="auto"/>
                <w:sz w:val="48"/>
                <w:szCs w:val="48"/>
                <w:highlight w:val="none"/>
                <w:vertAlign w:val="baseline"/>
              </w:rPr>
            </w:pPr>
          </w:p>
        </w:tc>
      </w:tr>
      <w:tr w14:paraId="4B2BE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9286" w:type="dxa"/>
          </w:tcPr>
          <w:p w14:paraId="3B58EA12">
            <w:pPr>
              <w:adjustRightInd/>
              <w:spacing w:line="360" w:lineRule="auto"/>
              <w:jc w:val="center"/>
              <w:rPr>
                <w:rFonts w:hint="eastAsia" w:ascii="宋体" w:hAnsi="宋体" w:cs="宋体"/>
                <w:color w:val="auto"/>
                <w:sz w:val="48"/>
                <w:szCs w:val="48"/>
                <w:highlight w:val="none"/>
                <w:vertAlign w:val="baseline"/>
              </w:rPr>
            </w:pPr>
            <w:r>
              <w:rPr>
                <w:rFonts w:hint="eastAsia" w:ascii="宋体" w:hAnsi="宋体" w:cs="宋体"/>
                <w:color w:val="auto"/>
                <w:sz w:val="48"/>
                <w:szCs w:val="48"/>
                <w:highlight w:val="none"/>
                <w:lang w:eastAsia="zh-CN"/>
              </w:rPr>
              <w:t>杭州市萧山区2025年度渔业资源增殖放流采购项目</w:t>
            </w:r>
          </w:p>
        </w:tc>
      </w:tr>
      <w:tr w14:paraId="10449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vAlign w:val="center"/>
          </w:tcPr>
          <w:p w14:paraId="178C55A8">
            <w:pPr>
              <w:adjustRightInd/>
              <w:spacing w:line="360" w:lineRule="auto"/>
              <w:jc w:val="center"/>
              <w:rPr>
                <w:rFonts w:hint="eastAsia" w:ascii="宋体" w:hAnsi="宋体" w:cs="宋体"/>
                <w:color w:val="auto"/>
                <w:sz w:val="48"/>
                <w:szCs w:val="48"/>
                <w:highlight w:val="none"/>
                <w:vertAlign w:val="baseline"/>
              </w:rPr>
            </w:pPr>
            <w:r>
              <w:rPr>
                <w:rFonts w:hint="eastAsia" w:ascii="宋体" w:hAnsi="宋体" w:cs="宋体"/>
                <w:color w:val="auto"/>
                <w:sz w:val="48"/>
                <w:szCs w:val="48"/>
                <w:highlight w:val="none"/>
              </w:rPr>
              <w:t>招标文件</w:t>
            </w:r>
          </w:p>
        </w:tc>
      </w:tr>
      <w:tr w14:paraId="0BCBD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9286" w:type="dxa"/>
          </w:tcPr>
          <w:p w14:paraId="37A4C828">
            <w:pPr>
              <w:adjustRightInd/>
              <w:spacing w:line="360" w:lineRule="auto"/>
              <w:jc w:val="center"/>
              <w:rPr>
                <w:rFonts w:hint="eastAsia" w:ascii="宋体" w:hAnsi="宋体" w:cs="宋体"/>
                <w:color w:val="auto"/>
                <w:sz w:val="48"/>
                <w:szCs w:val="48"/>
                <w:highlight w:val="none"/>
                <w:vertAlign w:val="baseline"/>
              </w:rPr>
            </w:pPr>
            <w:r>
              <w:rPr>
                <w:rFonts w:hint="eastAsia" w:ascii="宋体" w:hAnsi="宋体" w:cs="宋体"/>
                <w:b/>
                <w:color w:val="auto"/>
                <w:sz w:val="44"/>
                <w:szCs w:val="44"/>
                <w:highlight w:val="none"/>
              </w:rPr>
              <w:t>（电子招投标）</w:t>
            </w:r>
          </w:p>
        </w:tc>
      </w:tr>
      <w:tr w14:paraId="4F7C2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4" w:hRule="atLeast"/>
        </w:trPr>
        <w:tc>
          <w:tcPr>
            <w:tcW w:w="9286" w:type="dxa"/>
          </w:tcPr>
          <w:p w14:paraId="39F4EE34">
            <w:pPr>
              <w:snapToGrid w:val="0"/>
              <w:spacing w:line="360" w:lineRule="auto"/>
              <w:jc w:val="center"/>
              <w:rPr>
                <w:rFonts w:hint="default" w:ascii="宋体" w:hAnsi="宋体" w:eastAsia="宋体" w:cs="宋体"/>
                <w:color w:val="auto"/>
                <w:sz w:val="48"/>
                <w:szCs w:val="48"/>
                <w:highlight w:val="none"/>
                <w:vertAlign w:val="baseli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TS2025-062</w:t>
            </w:r>
          </w:p>
        </w:tc>
      </w:tr>
      <w:tr w14:paraId="0B4FE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9286" w:type="dxa"/>
          </w:tcPr>
          <w:p w14:paraId="56F31A58">
            <w:pPr>
              <w:snapToGrid w:val="0"/>
              <w:spacing w:line="360" w:lineRule="auto"/>
              <w:jc w:val="center"/>
              <w:rPr>
                <w:rFonts w:hint="eastAsia" w:ascii="宋体" w:hAnsi="宋体" w:cs="宋体"/>
                <w:color w:val="auto"/>
                <w:sz w:val="48"/>
                <w:szCs w:val="48"/>
                <w:highlight w:val="none"/>
                <w:vertAlign w:val="baseline"/>
              </w:rPr>
            </w:pPr>
            <w:r>
              <w:rPr>
                <w:rFonts w:hint="eastAsia" w:ascii="宋体" w:hAnsi="宋体" w:cs="宋体"/>
                <w:color w:val="auto"/>
                <w:sz w:val="32"/>
                <w:szCs w:val="32"/>
                <w:highlight w:val="none"/>
                <w:lang w:val="en-US" w:eastAsia="zh-CN"/>
              </w:rPr>
              <w:t>杭州市萧山区农业综合行政执法队</w:t>
            </w:r>
          </w:p>
        </w:tc>
      </w:tr>
      <w:tr w14:paraId="41782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9286" w:type="dxa"/>
          </w:tcPr>
          <w:p w14:paraId="43BE0D60">
            <w:pPr>
              <w:snapToGrid w:val="0"/>
              <w:spacing w:line="360" w:lineRule="auto"/>
              <w:jc w:val="center"/>
              <w:rPr>
                <w:rFonts w:hint="default" w:ascii="宋体" w:hAnsi="宋体" w:cs="宋体"/>
                <w:color w:val="auto"/>
                <w:sz w:val="48"/>
                <w:szCs w:val="48"/>
                <w:highlight w:val="none"/>
                <w:vertAlign w:val="baseline"/>
                <w:lang w:val="en-US"/>
              </w:rPr>
            </w:pPr>
            <w:r>
              <w:rPr>
                <w:rFonts w:hint="eastAsia" w:ascii="宋体" w:hAnsi="宋体" w:cs="宋体"/>
                <w:bCs/>
                <w:color w:val="auto"/>
                <w:sz w:val="32"/>
                <w:szCs w:val="32"/>
                <w:highlight w:val="none"/>
                <w:lang w:val="en-US" w:eastAsia="zh-CN"/>
              </w:rPr>
              <w:t>天盛浙创工程咨询有限公司</w:t>
            </w:r>
          </w:p>
        </w:tc>
      </w:tr>
      <w:tr w14:paraId="6EBA9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323349CF">
            <w:pPr>
              <w:snapToGrid w:val="0"/>
              <w:spacing w:line="360" w:lineRule="auto"/>
              <w:jc w:val="center"/>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lang w:val="en-US" w:eastAsia="zh-CN"/>
              </w:rPr>
              <w:t xml:space="preserve"> </w:t>
            </w:r>
            <w:r>
              <w:rPr>
                <w:rFonts w:hint="eastAsia" w:ascii="宋体" w:hAnsi="宋体" w:cs="宋体"/>
                <w:bCs/>
                <w:color w:val="auto"/>
                <w:sz w:val="32"/>
                <w:szCs w:val="32"/>
                <w:highlight w:val="none"/>
              </w:rPr>
              <w:t xml:space="preserve"> </w:t>
            </w:r>
            <w:r>
              <w:rPr>
                <w:rFonts w:hint="eastAsia" w:ascii="宋体" w:hAnsi="宋体" w:cs="宋体"/>
                <w:bCs/>
                <w:color w:val="auto"/>
                <w:sz w:val="32"/>
                <w:szCs w:val="32"/>
                <w:highlight w:val="none"/>
                <w:lang w:val="en-US" w:eastAsia="zh-CN"/>
              </w:rPr>
              <w:t>2025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7</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17</w:t>
            </w:r>
            <w:r>
              <w:rPr>
                <w:rFonts w:hint="eastAsia" w:ascii="宋体" w:hAnsi="宋体" w:cs="宋体"/>
                <w:bCs/>
                <w:color w:val="auto"/>
                <w:sz w:val="32"/>
                <w:szCs w:val="32"/>
                <w:highlight w:val="none"/>
              </w:rPr>
              <w:t>日</w:t>
            </w:r>
          </w:p>
        </w:tc>
      </w:tr>
    </w:tbl>
    <w:p w14:paraId="5320E8FB">
      <w:pPr>
        <w:rPr>
          <w:rFonts w:hint="eastAsia"/>
          <w:color w:val="auto"/>
          <w:highlight w:val="none"/>
        </w:rPr>
      </w:pPr>
      <w:r>
        <w:rPr>
          <w:rFonts w:hint="eastAsia"/>
          <w:color w:val="auto"/>
          <w:highlight w:val="none"/>
        </w:rPr>
        <w:br w:type="page"/>
      </w:r>
    </w:p>
    <w:p w14:paraId="70F7DFBC">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3278C5F">
      <w:pPr>
        <w:spacing w:line="360" w:lineRule="auto"/>
        <w:rPr>
          <w:rFonts w:ascii="宋体" w:hAnsi="宋体" w:cs="宋体"/>
          <w:color w:val="auto"/>
          <w:sz w:val="32"/>
          <w:szCs w:val="32"/>
          <w:highlight w:val="none"/>
        </w:rPr>
      </w:pPr>
    </w:p>
    <w:p w14:paraId="5701264B">
      <w:pPr>
        <w:spacing w:line="360" w:lineRule="auto"/>
        <w:rPr>
          <w:rFonts w:ascii="宋体" w:hAnsi="宋体" w:cs="宋体"/>
          <w:color w:val="auto"/>
          <w:sz w:val="32"/>
          <w:szCs w:val="32"/>
          <w:highlight w:val="none"/>
        </w:rPr>
      </w:pPr>
    </w:p>
    <w:p w14:paraId="749660C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790EA9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184647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B7C912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876F1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58EF196C">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BC0653E">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00D1AC45">
      <w:pPr>
        <w:adjustRightInd/>
        <w:spacing w:line="360" w:lineRule="auto"/>
        <w:jc w:val="center"/>
        <w:outlineLvl w:val="0"/>
        <w:rPr>
          <w:rFonts w:ascii="宋体" w:hAnsi="宋体" w:cs="宋体"/>
          <w:b/>
          <w:color w:val="auto"/>
          <w:sz w:val="36"/>
          <w:szCs w:val="20"/>
          <w:highlight w:val="none"/>
        </w:rPr>
      </w:pPr>
      <w:bookmarkStart w:id="0" w:name="_Hlt74707423"/>
      <w:bookmarkEnd w:id="0"/>
      <w:bookmarkStart w:id="1" w:name="_Hlt74649545"/>
      <w:bookmarkEnd w:id="1"/>
      <w:bookmarkStart w:id="2" w:name="_Hlt74729822"/>
      <w:bookmarkEnd w:id="2"/>
      <w:bookmarkStart w:id="3" w:name="_Hlt74728647"/>
      <w:bookmarkEnd w:id="3"/>
      <w:bookmarkStart w:id="4" w:name="第二部分"/>
      <w:bookmarkStart w:id="5" w:name="_Toc91899870"/>
      <w:bookmarkStart w:id="6" w:name="_Toc91899871"/>
      <w:r>
        <w:rPr>
          <w:rFonts w:hint="eastAsia" w:ascii="宋体" w:hAnsi="宋体" w:cs="宋体"/>
          <w:b/>
          <w:color w:val="auto"/>
          <w:sz w:val="36"/>
          <w:szCs w:val="20"/>
          <w:highlight w:val="none"/>
        </w:rPr>
        <w:t>第一部分 招标公告</w:t>
      </w:r>
    </w:p>
    <w:p w14:paraId="1C22F79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79E4CE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杭州市萧山区2025年度渔业资源增殖放流采购项目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8</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8</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14</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20402E9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555D05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val="en-US" w:eastAsia="zh-CN"/>
        </w:rPr>
        <w:t>TS2025-062</w:t>
      </w:r>
    </w:p>
    <w:p w14:paraId="28EE9C1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杭州市萧山区2025年度渔业资源增殖放流采购项目</w:t>
      </w:r>
    </w:p>
    <w:p w14:paraId="74826E0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930000</w:t>
      </w:r>
      <w:r>
        <w:rPr>
          <w:rFonts w:hint="eastAsia" w:ascii="宋体" w:hAnsi="宋体" w:cs="宋体"/>
          <w:b w:val="0"/>
          <w:bCs/>
          <w:color w:val="auto"/>
          <w:sz w:val="24"/>
          <w:highlight w:val="none"/>
        </w:rPr>
        <w:t xml:space="preserve"> </w:t>
      </w:r>
    </w:p>
    <w:p w14:paraId="4C10C95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930000</w:t>
      </w:r>
      <w:r>
        <w:rPr>
          <w:rFonts w:hint="eastAsia" w:ascii="宋体" w:hAnsi="宋体" w:cs="宋体"/>
          <w:b w:val="0"/>
          <w:bCs/>
          <w:color w:val="auto"/>
          <w:sz w:val="24"/>
          <w:highlight w:val="none"/>
        </w:rPr>
        <w:t xml:space="preserve"> </w:t>
      </w:r>
    </w:p>
    <w:p w14:paraId="39AB6392">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杭州市萧山区2025年度渔业资源增殖放流采购项目，</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eastAsia="zh-CN"/>
        </w:rPr>
        <w:t>2025年度渔业资源增殖放流采购</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1ABBB30B">
      <w:pPr>
        <w:pStyle w:val="128"/>
        <w:ind w:firstLine="482"/>
        <w:outlineLvl w:val="2"/>
        <w:rPr>
          <w:rFonts w:hint="eastAsia" w:ascii="宋体" w:hAnsi="宋体" w:eastAsia="宋体" w:cs="宋体"/>
          <w:color w:val="auto"/>
          <w:highlight w:val="none"/>
          <w:lang w:eastAsia="zh-CN"/>
        </w:rPr>
      </w:pPr>
      <w:r>
        <w:rPr>
          <w:rFonts w:hint="eastAsia" w:ascii="宋体" w:hAnsi="宋体" w:cs="宋体"/>
          <w:b/>
          <w:color w:val="auto"/>
          <w:highlight w:val="none"/>
        </w:rPr>
        <w:t>合同履约期限：</w:t>
      </w:r>
      <w:r>
        <w:rPr>
          <w:rFonts w:hint="eastAsia" w:ascii="宋体" w:hAnsi="宋体" w:cs="宋体"/>
          <w:b/>
          <w:color w:val="auto"/>
          <w:highlight w:val="none"/>
          <w:lang w:eastAsia="zh-CN"/>
        </w:rPr>
        <w:t>详见招标文件</w:t>
      </w:r>
    </w:p>
    <w:p w14:paraId="538452E6">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ascii="宋体" w:hAnsi="宋体" w:cs="宋体"/>
            <w:color w:val="auto"/>
            <w:kern w:val="0"/>
            <w:sz w:val="24"/>
            <w:highlight w:val="none"/>
          </w:rPr>
          <w:id w:val="4648"/>
          <w14:checkbox>
            <w14:checked w14:val="1"/>
            <w14:checkedState w14:val="00FE" w14:font="Wingdings"/>
            <w14:uncheckedState w14:val="2610" w14:font="MS Gothic"/>
          </w14:checkbox>
        </w:sdtPr>
        <w:sdtEndPr>
          <w:rPr>
            <w:rFonts w:hint="eastAsia" w:ascii="宋体" w:hAnsi="宋体" w:cs="宋体"/>
            <w:snapToGrid/>
            <w:color w:val="auto"/>
            <w:kern w:val="2"/>
            <w:sz w:val="24"/>
            <w:szCs w:val="24"/>
            <w:highlight w:val="none"/>
          </w:rPr>
        </w:sdtEndPr>
        <w:sdtContent>
          <w:r>
            <w:rPr>
              <w:rFonts w:hint="eastAsia" w:ascii="Wingdings" w:hAnsi="Wingdings" w:eastAsia="宋体" w:cs="宋体"/>
              <w:snapToGrid/>
              <w:color w:val="auto"/>
              <w:kern w:val="2"/>
              <w:sz w:val="24"/>
              <w:szCs w:val="24"/>
              <w:highlight w:val="none"/>
              <w:lang w:val="en-US" w:eastAsia="zh-CN" w:bidi="ar-SA"/>
            </w:rPr>
            <w:t>þ</w:t>
          </w:r>
        </w:sdtContent>
      </w:sdt>
      <w:r>
        <w:rPr>
          <w:rFonts w:hint="eastAsia" w:ascii="宋体" w:hAnsi="宋体" w:cs="宋体"/>
          <w:snapToGrid/>
          <w:color w:val="auto"/>
          <w:kern w:val="2"/>
          <w:sz w:val="24"/>
          <w:szCs w:val="24"/>
          <w:highlight w:val="none"/>
        </w:rPr>
        <w:t xml:space="preserve"> </w:t>
      </w:r>
      <w:r>
        <w:rPr>
          <w:rFonts w:hint="eastAsia" w:hAnsi="宋体" w:cs="宋体"/>
          <w:b w:val="0"/>
          <w:snapToGrid/>
          <w:color w:val="auto"/>
          <w:kern w:val="2"/>
          <w:sz w:val="24"/>
          <w:szCs w:val="24"/>
          <w:highlight w:val="none"/>
          <w:lang w:val="en-US" w:eastAsia="zh-CN"/>
        </w:rPr>
        <w:t>是；</w:t>
      </w:r>
      <w:sdt>
        <w:sdtPr>
          <w:rPr>
            <w:rFonts w:hint="eastAsia" w:ascii="宋体"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宋体" w:hAnsi="宋体" w:cs="宋体"/>
            <w:snapToGrid/>
            <w:color w:val="auto"/>
            <w:kern w:val="2"/>
            <w:sz w:val="24"/>
            <w:szCs w:val="24"/>
            <w:highlight w:val="none"/>
          </w:rPr>
        </w:sdtEndPr>
        <w:sdtContent>
          <w:r>
            <w:rPr>
              <w:rFonts w:hint="eastAsia" w:ascii="宋体" w:hAnsi="宋体" w:cs="宋体"/>
              <w:snapToGrid/>
              <w:color w:val="auto"/>
              <w:kern w:val="2"/>
              <w:sz w:val="24"/>
              <w:szCs w:val="24"/>
              <w:highlight w:val="none"/>
            </w:rPr>
            <w:t>☐</w:t>
          </w:r>
        </w:sdtContent>
      </w:sdt>
      <w:r>
        <w:rPr>
          <w:rFonts w:hint="eastAsia" w:ascii="宋体" w:hAnsi="宋体" w:cs="宋体"/>
          <w:snapToGrid/>
          <w:color w:val="auto"/>
          <w:kern w:val="2"/>
          <w:sz w:val="24"/>
          <w:szCs w:val="24"/>
          <w:highlight w:val="none"/>
        </w:rPr>
        <w:t xml:space="preserve"> </w:t>
      </w:r>
      <w:r>
        <w:rPr>
          <w:rFonts w:hint="eastAsia" w:hAnsi="宋体" w:cs="宋体"/>
          <w:b w:val="0"/>
          <w:snapToGrid/>
          <w:color w:val="auto"/>
          <w:kern w:val="2"/>
          <w:sz w:val="24"/>
          <w:szCs w:val="24"/>
          <w:highlight w:val="none"/>
          <w:lang w:val="en-US" w:eastAsia="zh-CN"/>
        </w:rPr>
        <w:t>否</w:t>
      </w:r>
    </w:p>
    <w:p w14:paraId="353125AB">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7" w:name="_Hlk101132948"/>
      <w:r>
        <w:rPr>
          <w:rFonts w:hint="eastAsia" w:ascii="宋体" w:hAnsi="宋体" w:cs="宋体"/>
          <w:b/>
          <w:color w:val="auto"/>
          <w:sz w:val="24"/>
          <w:highlight w:val="none"/>
        </w:rPr>
        <w:t>申请人的资格要求</w:t>
      </w:r>
      <w:bookmarkEnd w:id="7"/>
      <w:r>
        <w:rPr>
          <w:rFonts w:hint="eastAsia" w:ascii="宋体" w:hAnsi="宋体" w:cs="宋体"/>
          <w:b/>
          <w:color w:val="auto"/>
          <w:sz w:val="24"/>
          <w:highlight w:val="none"/>
        </w:rPr>
        <w:t>：</w:t>
      </w:r>
    </w:p>
    <w:p w14:paraId="7F5A58D4">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宋体" w:hAnsi="宋体" w:cs="宋体"/>
          <w:snapToGrid w:val="0"/>
          <w:color w:val="auto"/>
          <w:kern w:val="28"/>
          <w:sz w:val="24"/>
          <w:szCs w:val="20"/>
          <w:highlight w:val="none"/>
          <w:lang w:eastAsia="zh-CN"/>
        </w:rPr>
        <w:t>重大税收违法失信主体</w:t>
      </w:r>
      <w:r>
        <w:rPr>
          <w:rFonts w:hint="eastAsia" w:ascii="宋体" w:hAnsi="宋体" w:cs="宋体"/>
          <w:snapToGrid w:val="0"/>
          <w:color w:val="auto"/>
          <w:kern w:val="28"/>
          <w:sz w:val="24"/>
          <w:szCs w:val="20"/>
          <w:highlight w:val="none"/>
        </w:rPr>
        <w:t>、政府采购严重违法失信行为记录名单；</w:t>
      </w:r>
    </w:p>
    <w:p w14:paraId="149D7740">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3994FFA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C2BF16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76AAE73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56CC8B6">
      <w:pPr>
        <w:spacing w:line="360" w:lineRule="auto"/>
        <w:ind w:firstLine="897" w:firstLineChars="374"/>
        <w:rPr>
          <w:rFonts w:ascii="宋体" w:hAnsi="宋体" w:cs="宋体"/>
          <w:color w:val="auto"/>
          <w:sz w:val="24"/>
          <w:szCs w:val="24"/>
          <w:highlight w:val="none"/>
          <w:u w:val="single"/>
        </w:rPr>
      </w:pPr>
      <w:sdt>
        <w:sdtPr>
          <w:rPr>
            <w:rFonts w:hint="eastAsia" w:ascii="宋体" w:hAnsi="宋体" w:cs="宋体"/>
            <w:color w:val="auto"/>
            <w:kern w:val="0"/>
            <w:sz w:val="24"/>
            <w:highlight w:val="none"/>
          </w:rPr>
          <w:id w:val="14747772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szCs w:val="24"/>
          <w:highlight w:val="none"/>
        </w:rPr>
        <w:t>货物全部由符合政策要求的中小微企业制造，</w:t>
      </w:r>
      <w:r>
        <w:rPr>
          <w:rFonts w:hint="eastAsia" w:ascii="宋体" w:hAnsi="宋体" w:cs="宋体"/>
          <w:color w:val="auto"/>
          <w:sz w:val="24"/>
          <w:szCs w:val="24"/>
          <w:highlight w:val="none"/>
          <w:lang w:val="en-US" w:eastAsia="zh-CN"/>
        </w:rPr>
        <w:t>按要求</w:t>
      </w:r>
      <w:r>
        <w:rPr>
          <w:rFonts w:hint="eastAsia" w:ascii="宋体" w:hAnsi="宋体" w:cs="宋体"/>
          <w:color w:val="auto"/>
          <w:sz w:val="24"/>
          <w:szCs w:val="24"/>
          <w:highlight w:val="none"/>
        </w:rPr>
        <w:t>提供中小企业声明函；</w:t>
      </w:r>
    </w:p>
    <w:p w14:paraId="2E7C33F6">
      <w:pPr>
        <w:spacing w:line="360" w:lineRule="auto"/>
        <w:ind w:firstLine="897" w:firstLineChars="374"/>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47460432"/>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sz w:val="24"/>
          <w:szCs w:val="24"/>
          <w:highlight w:val="none"/>
        </w:rPr>
        <w:t>货物全部由符合政策要求的小微企业制造，</w:t>
      </w:r>
      <w:r>
        <w:rPr>
          <w:rFonts w:hint="eastAsia" w:ascii="宋体" w:hAnsi="宋体" w:cs="宋体"/>
          <w:color w:val="auto"/>
          <w:sz w:val="24"/>
          <w:szCs w:val="24"/>
          <w:highlight w:val="none"/>
          <w:lang w:val="en-US" w:eastAsia="zh-CN"/>
        </w:rPr>
        <w:t>按要求</w:t>
      </w:r>
      <w:r>
        <w:rPr>
          <w:rFonts w:hint="eastAsia" w:ascii="宋体" w:hAnsi="宋体" w:cs="宋体"/>
          <w:color w:val="auto"/>
          <w:sz w:val="24"/>
          <w:szCs w:val="24"/>
          <w:highlight w:val="none"/>
        </w:rPr>
        <w:t>提供中小企业声明函；</w:t>
      </w:r>
    </w:p>
    <w:p w14:paraId="7DEEC3A1">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47481750"/>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bookmarkStart w:id="8" w:name="_Hlk101132524"/>
        </w:sdtContent>
      </w:sdt>
      <w:r>
        <w:rPr>
          <w:rFonts w:hint="eastAsia" w:ascii="宋体" w:hAnsi="宋体" w:cs="宋体"/>
          <w:color w:val="auto"/>
          <w:kern w:val="2"/>
          <w:sz w:val="24"/>
          <w:szCs w:val="24"/>
          <w:highlight w:val="none"/>
        </w:rPr>
        <w:t>供应商应</w:t>
      </w:r>
      <w:r>
        <w:rPr>
          <w:rFonts w:hint="eastAsia" w:ascii="宋体" w:hAnsi="宋体" w:cs="宋体"/>
          <w:color w:val="auto"/>
          <w:sz w:val="24"/>
          <w:szCs w:val="24"/>
          <w:highlight w:val="none"/>
        </w:rPr>
        <w:t>以联合体形式参加，并按要求提供联合协议和中小企业声明函，联合协议中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bookmarkEnd w:id="8"/>
    <w:p w14:paraId="18305395">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2"/>
          <w:sz w:val="24"/>
          <w:szCs w:val="24"/>
          <w:highlight w:val="none"/>
        </w:rPr>
        <w:t>供应商应</w:t>
      </w:r>
      <w:r>
        <w:rPr>
          <w:rFonts w:hint="eastAsia" w:ascii="宋体" w:hAnsi="宋体" w:cs="宋体"/>
          <w:color w:val="auto"/>
          <w:kern w:val="2"/>
          <w:sz w:val="24"/>
          <w:szCs w:val="24"/>
          <w:highlight w:val="none"/>
          <w:lang w:val="en-US" w:eastAsia="zh-CN"/>
        </w:rPr>
        <w:t>以</w:t>
      </w:r>
      <w:r>
        <w:rPr>
          <w:rFonts w:hint="eastAsia" w:ascii="宋体" w:hAnsi="宋体" w:cs="宋体"/>
          <w:color w:val="auto"/>
          <w:sz w:val="24"/>
          <w:szCs w:val="24"/>
          <w:highlight w:val="none"/>
        </w:rPr>
        <w:t>合同分包形式参加，并按要求提供分包意向协议和中小企业声明函，分包意向协议中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p w14:paraId="0FA391F4">
      <w:pPr>
        <w:numPr>
          <w:ilvl w:val="0"/>
          <w:numId w:val="1"/>
        </w:numPr>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w:t>
      </w:r>
      <w:sdt>
        <w:sdtPr>
          <w:rPr>
            <w:rFonts w:hint="eastAsia" w:ascii="宋体" w:hAnsi="宋体" w:eastAsia="宋体" w:cs="宋体"/>
            <w:color w:val="auto"/>
            <w:sz w:val="24"/>
            <w:szCs w:val="24"/>
            <w:highlight w:val="none"/>
          </w:rPr>
          <w:id w:val="465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lang w:val="en-US" w:eastAsia="zh-CN"/>
        </w:rPr>
        <w:t>无。</w:t>
      </w:r>
    </w:p>
    <w:p w14:paraId="00D5EBD6">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842C1D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3B7A40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CCA3C2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A77A41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E02B91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B97C1DF">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D5ABCE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2332483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0C956889">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21ECED6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017CC11">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8BB14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76F0C5">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953EA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1963B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B998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7B20A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宋体"/>
          <w:color w:val="auto"/>
          <w:sz w:val="24"/>
          <w:highlight w:val="none"/>
          <w:lang w:val="en-US" w:eastAsia="zh-CN"/>
        </w:rPr>
        <w:t>项目是否接收备份文件，以前附表说明为准。</w:t>
      </w:r>
      <w:r>
        <w:rPr>
          <w:rFonts w:hint="eastAsia" w:ascii="宋体" w:hAnsi="宋体" w:cs="宋体"/>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25F4985">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642037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794C4C7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杭州市萧山区农业综合行政执法队</w:t>
      </w:r>
      <w:r>
        <w:rPr>
          <w:rFonts w:hint="eastAsia" w:ascii="宋体" w:hAnsi="宋体" w:cs="宋体"/>
          <w:color w:val="auto"/>
          <w:sz w:val="24"/>
          <w:highlight w:val="none"/>
        </w:rPr>
        <w:t xml:space="preserve"> </w:t>
      </w:r>
    </w:p>
    <w:p w14:paraId="64129CE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杭州市萧山区通惠南路885号</w:t>
      </w:r>
      <w:r>
        <w:rPr>
          <w:rFonts w:hint="eastAsia" w:ascii="宋体" w:hAnsi="宋体" w:cs="宋体"/>
          <w:color w:val="auto"/>
          <w:sz w:val="24"/>
          <w:highlight w:val="none"/>
        </w:rPr>
        <w:t xml:space="preserve">       </w:t>
      </w:r>
    </w:p>
    <w:p w14:paraId="2624480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21B1926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项目联系人（询问）：刘双  </w:t>
      </w:r>
    </w:p>
    <w:p w14:paraId="7A8A4E0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项目联系方式（询问）：0571-82721995 </w:t>
      </w:r>
    </w:p>
    <w:p w14:paraId="4394FF7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质疑联系人：朱逸鸣 </w:t>
      </w:r>
    </w:p>
    <w:p w14:paraId="75C59AC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质疑联系方式：0571-82725526</w:t>
      </w:r>
      <w:r>
        <w:rPr>
          <w:rFonts w:hint="eastAsia" w:ascii="宋体" w:hAnsi="宋体" w:cs="宋体"/>
          <w:color w:val="auto"/>
          <w:sz w:val="24"/>
          <w:highlight w:val="none"/>
          <w:lang w:val="en-US" w:eastAsia="zh-CN"/>
        </w:rPr>
        <w:t>（请通过以下路径在线提起质疑：政采云-项目采购-询问质疑投诉-质疑列表）</w:t>
      </w:r>
    </w:p>
    <w:p w14:paraId="35A751F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0C0060D7">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天盛浙创工程咨询有限公司</w:t>
      </w:r>
    </w:p>
    <w:p w14:paraId="41271F7A">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萧山区盈丰街道民和路481号联合中心1幢602室</w:t>
      </w:r>
    </w:p>
    <w:p w14:paraId="40E7853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7B14CAC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吴燕红</w:t>
      </w:r>
      <w:r>
        <w:rPr>
          <w:rFonts w:hint="eastAsia" w:ascii="宋体" w:hAnsi="宋体" w:cs="宋体"/>
          <w:color w:val="auto"/>
          <w:sz w:val="24"/>
          <w:highlight w:val="none"/>
        </w:rPr>
        <w:t xml:space="preserve"> </w:t>
      </w:r>
    </w:p>
    <w:p w14:paraId="07277CF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0571-82838566</w:t>
      </w:r>
    </w:p>
    <w:p w14:paraId="5F29889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吴佳飞</w:t>
      </w:r>
      <w:r>
        <w:rPr>
          <w:rFonts w:hint="eastAsia" w:ascii="宋体" w:hAnsi="宋体" w:cs="宋体"/>
          <w:color w:val="auto"/>
          <w:sz w:val="24"/>
          <w:highlight w:val="none"/>
        </w:rPr>
        <w:t xml:space="preserve"> </w:t>
      </w:r>
    </w:p>
    <w:p w14:paraId="606C840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0571-82838566（请通过以下路径在线提起质疑：政采云-项目采购-询问质疑投诉-质疑列表）</w:t>
      </w:r>
    </w:p>
    <w:p w14:paraId="1F53A04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0E451EA5">
      <w:pPr>
        <w:spacing w:line="360" w:lineRule="auto"/>
        <w:ind w:firstLine="420" w:firstLineChars="0"/>
        <w:rPr>
          <w:rFonts w:hint="eastAsia" w:ascii="宋体" w:hAnsi="宋体" w:cs="宋体"/>
          <w:color w:val="auto"/>
          <w:sz w:val="24"/>
          <w:highlight w:val="none"/>
        </w:rPr>
      </w:pPr>
      <w:r>
        <w:rPr>
          <w:rFonts w:hint="eastAsia" w:ascii="宋体" w:hAnsi="宋体" w:cs="宋体"/>
          <w:color w:val="auto"/>
          <w:sz w:val="24"/>
          <w:highlight w:val="none"/>
        </w:rPr>
        <w:t>名    称：萧山区财政局、浙江省政府采购行政裁决服务中心（杭州）</w:t>
      </w:r>
    </w:p>
    <w:p w14:paraId="574FC2E6">
      <w:pPr>
        <w:spacing w:line="360" w:lineRule="auto"/>
        <w:ind w:firstLine="420" w:firstLineChars="0"/>
        <w:rPr>
          <w:rFonts w:hint="eastAsia" w:ascii="宋体" w:hAnsi="宋体" w:cs="宋体"/>
          <w:color w:val="auto"/>
          <w:sz w:val="24"/>
          <w:highlight w:val="none"/>
        </w:rPr>
      </w:pPr>
      <w:r>
        <w:rPr>
          <w:rFonts w:hint="eastAsia" w:ascii="宋体" w:hAnsi="宋体" w:cs="宋体"/>
          <w:color w:val="auto"/>
          <w:sz w:val="24"/>
          <w:highlight w:val="none"/>
        </w:rPr>
        <w:t>地    址：杭州市上城区清泰街549号城建综合大楼11楼（快递仅限ems或顺丰）</w:t>
      </w:r>
    </w:p>
    <w:p w14:paraId="71CB5539">
      <w:pPr>
        <w:spacing w:line="360" w:lineRule="auto"/>
        <w:ind w:firstLine="420" w:firstLineChars="0"/>
        <w:rPr>
          <w:rFonts w:hint="eastAsia" w:ascii="宋体" w:hAnsi="宋体" w:cs="宋体"/>
          <w:color w:val="auto"/>
          <w:sz w:val="24"/>
          <w:highlight w:val="none"/>
        </w:rPr>
      </w:pPr>
      <w:r>
        <w:rPr>
          <w:rFonts w:hint="eastAsia" w:ascii="宋体" w:hAnsi="宋体" w:cs="宋体"/>
          <w:color w:val="auto"/>
          <w:sz w:val="24"/>
          <w:highlight w:val="none"/>
        </w:rPr>
        <w:t>传    真：/</w:t>
      </w:r>
    </w:p>
    <w:p w14:paraId="0A058B2D">
      <w:pPr>
        <w:spacing w:line="360" w:lineRule="auto"/>
        <w:ind w:firstLine="420" w:firstLineChars="0"/>
        <w:rPr>
          <w:rFonts w:hint="eastAsia" w:ascii="宋体" w:hAnsi="宋体" w:cs="宋体"/>
          <w:color w:val="auto"/>
          <w:sz w:val="24"/>
          <w:highlight w:val="none"/>
        </w:rPr>
      </w:pPr>
      <w:r>
        <w:rPr>
          <w:rFonts w:hint="eastAsia" w:ascii="宋体" w:hAnsi="宋体" w:cs="宋体"/>
          <w:color w:val="auto"/>
          <w:sz w:val="24"/>
          <w:highlight w:val="none"/>
        </w:rPr>
        <w:t>联系人：朱老师</w:t>
      </w:r>
    </w:p>
    <w:p w14:paraId="6A2A4D2C">
      <w:pPr>
        <w:spacing w:line="360" w:lineRule="auto"/>
        <w:ind w:firstLine="420" w:firstLineChars="0"/>
        <w:rPr>
          <w:rFonts w:hint="eastAsia" w:ascii="宋体" w:hAnsi="宋体" w:cs="宋体"/>
          <w:color w:val="auto"/>
          <w:sz w:val="24"/>
          <w:highlight w:val="none"/>
        </w:rPr>
      </w:pPr>
      <w:r>
        <w:rPr>
          <w:rFonts w:hint="eastAsia" w:ascii="宋体" w:hAnsi="宋体" w:cs="宋体"/>
          <w:color w:val="auto"/>
          <w:sz w:val="24"/>
          <w:highlight w:val="none"/>
        </w:rPr>
        <w:t>监督投诉电话：0571-87800218</w:t>
      </w:r>
    </w:p>
    <w:p w14:paraId="01C1AE44">
      <w:pPr>
        <w:spacing w:line="360" w:lineRule="auto"/>
        <w:ind w:firstLine="420" w:firstLineChars="0"/>
        <w:rPr>
          <w:rFonts w:hint="eastAsia" w:ascii="宋体" w:hAnsi="宋体" w:cs="宋体"/>
          <w:color w:val="auto"/>
          <w:sz w:val="24"/>
          <w:highlight w:val="none"/>
        </w:rPr>
      </w:pPr>
      <w:r>
        <w:rPr>
          <w:rFonts w:hint="eastAsia" w:ascii="宋体" w:hAnsi="宋体" w:cs="宋体"/>
          <w:color w:val="auto"/>
          <w:sz w:val="24"/>
          <w:highlight w:val="none"/>
        </w:rPr>
        <w:t>政策咨询电话：0571-82756122（汤先生）</w:t>
      </w:r>
    </w:p>
    <w:p w14:paraId="3D3EAB45">
      <w:pPr>
        <w:spacing w:line="360" w:lineRule="auto"/>
        <w:ind w:firstLine="420" w:firstLineChars="0"/>
        <w:rPr>
          <w:rFonts w:ascii="宋体" w:hAnsi="宋体" w:cs="宋体"/>
          <w:color w:val="auto"/>
          <w:sz w:val="24"/>
          <w:highlight w:val="none"/>
        </w:rPr>
      </w:pPr>
    </w:p>
    <w:p w14:paraId="4F56B1E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0230B31">
      <w:pPr>
        <w:pStyle w:val="2"/>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4233193E">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21AE72FD">
      <w:pPr>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4"/>
      <w:r>
        <w:rPr>
          <w:rFonts w:hint="eastAsia" w:ascii="宋体" w:hAnsi="宋体" w:eastAsia="宋体" w:cs="宋体"/>
          <w:b/>
          <w:color w:val="auto"/>
          <w:sz w:val="36"/>
          <w:szCs w:val="20"/>
          <w:highlight w:val="none"/>
        </w:rPr>
        <w:t xml:space="preserve"> 投标人须知</w:t>
      </w:r>
      <w:bookmarkEnd w:id="5"/>
    </w:p>
    <w:p w14:paraId="1BE7B92B">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E997A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BDF2F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54D7AF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3DCCDD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36CF7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4482D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F2B345B">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57E5E1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单一产品或</w:t>
            </w:r>
            <w:r>
              <w:rPr>
                <w:rFonts w:hint="eastAsia" w:ascii="宋体" w:hAnsi="宋体" w:eastAsia="宋体" w:cs="宋体"/>
                <w:color w:val="auto"/>
                <w:kern w:val="0"/>
                <w:sz w:val="24"/>
                <w:szCs w:val="24"/>
                <w:highlight w:val="none"/>
              </w:rPr>
              <w:t>核心产品为：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详见采购需求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10403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C9DC9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51CE9CD">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ECC9582">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杭州市萧山区2025年度渔业资源增殖放流采购项目</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渔业</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color w:val="auto"/>
                <w:sz w:val="24"/>
                <w:szCs w:val="24"/>
                <w:highlight w:val="none"/>
              </w:rPr>
              <w:t>行业；</w:t>
            </w:r>
          </w:p>
          <w:p w14:paraId="7F821B33">
            <w:pPr>
              <w:rPr>
                <w:rFonts w:hint="eastAsia" w:ascii="宋体" w:hAnsi="宋体" w:eastAsia="宋体" w:cs="宋体"/>
                <w:color w:val="auto"/>
                <w:sz w:val="24"/>
                <w:szCs w:val="24"/>
                <w:highlight w:val="none"/>
                <w:lang w:val="en-US"/>
              </w:rPr>
            </w:pPr>
            <w:r>
              <w:rPr>
                <w:rFonts w:hint="eastAsia" w:ascii="宋体" w:hAnsi="宋体" w:eastAsia="宋体" w:cs="宋体"/>
                <w:b w:val="0"/>
                <w:color w:val="auto"/>
                <w:sz w:val="24"/>
                <w:szCs w:val="24"/>
                <w:highlight w:val="none"/>
                <w:lang w:val="en-US" w:eastAsia="zh-CN"/>
              </w:rPr>
              <w:t>注：</w:t>
            </w:r>
            <w:r>
              <w:rPr>
                <w:rFonts w:hint="eastAsia" w:ascii="宋体" w:hAnsi="宋体" w:eastAsia="宋体" w:cs="宋体"/>
                <w:b w:val="0"/>
                <w:color w:val="auto"/>
                <w:sz w:val="24"/>
                <w:szCs w:val="24"/>
                <w:highlight w:val="none"/>
              </w:rPr>
              <w:t>中小企业</w:t>
            </w:r>
            <w:r>
              <w:rPr>
                <w:rFonts w:hint="eastAsia" w:ascii="宋体" w:hAnsi="宋体" w:eastAsia="宋体" w:cs="宋体"/>
                <w:b w:val="0"/>
                <w:color w:val="auto"/>
                <w:sz w:val="24"/>
                <w:szCs w:val="24"/>
                <w:highlight w:val="none"/>
                <w:lang w:val="en-US" w:eastAsia="zh-CN"/>
              </w:rPr>
              <w:t>划型标准详见</w:t>
            </w:r>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8。</w:t>
            </w:r>
          </w:p>
        </w:tc>
      </w:tr>
      <w:tr w14:paraId="34B368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29EF8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11484E9">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09F052C">
            <w:pPr>
              <w:bidi w:val="0"/>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58"/>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sym w:font="Wingdings" w:char="F0FE"/>
                </w:r>
              </w:sdtContent>
            </w:sdt>
            <w:r>
              <w:rPr>
                <w:rFonts w:hint="eastAsia" w:ascii="宋体" w:hAnsi="宋体" w:eastAsia="宋体" w:cs="宋体"/>
                <w:color w:val="auto"/>
                <w:sz w:val="24"/>
                <w:szCs w:val="24"/>
                <w:highlight w:val="none"/>
              </w:rPr>
              <w:t>本项目不允许采购进口产品。</w:t>
            </w:r>
          </w:p>
          <w:p w14:paraId="652BE14B">
            <w:pPr>
              <w:bidi w:val="0"/>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59"/>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rPr>
              <w:t>可以就    采购进口产品。</w:t>
            </w:r>
            <w:r>
              <w:rPr>
                <w:rFonts w:hint="eastAsia" w:ascii="宋体" w:hAnsi="宋体" w:eastAsia="宋体" w:cs="宋体"/>
                <w:color w:val="auto"/>
                <w:kern w:val="0"/>
                <w:sz w:val="24"/>
                <w:szCs w:val="24"/>
                <w:highlight w:val="none"/>
              </w:rPr>
              <w:t>优先采购向我国企业转让技术、与我国企业签订消化吸收再创新方案的供应商的进口产品，详见</w:t>
            </w:r>
            <w:r>
              <w:rPr>
                <w:rFonts w:hint="eastAsia" w:ascii="宋体" w:hAnsi="宋体" w:eastAsia="宋体" w:cs="宋体"/>
                <w:color w:val="auto"/>
                <w:kern w:val="0"/>
                <w:sz w:val="24"/>
                <w:szCs w:val="24"/>
                <w:highlight w:val="none"/>
                <w:u w:val="single"/>
              </w:rPr>
              <w:t>评分标准</w:t>
            </w:r>
            <w:r>
              <w:rPr>
                <w:rFonts w:hint="eastAsia" w:ascii="宋体" w:hAnsi="宋体" w:eastAsia="宋体" w:cs="宋体"/>
                <w:color w:val="auto"/>
                <w:kern w:val="0"/>
                <w:sz w:val="24"/>
                <w:szCs w:val="24"/>
                <w:highlight w:val="none"/>
              </w:rPr>
              <w:t>。</w:t>
            </w:r>
          </w:p>
        </w:tc>
      </w:tr>
      <w:tr w14:paraId="492FC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96746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7DF6E0B">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CD19870">
            <w:pPr>
              <w:spacing w:line="360" w:lineRule="auto"/>
              <w:rPr>
                <w:rFonts w:hint="eastAsia" w:ascii="宋体" w:hAnsi="宋体" w:eastAsia="宋体" w:cs="宋体"/>
                <w:color w:val="auto"/>
                <w:sz w:val="24"/>
                <w:szCs w:val="24"/>
                <w:highlight w:val="none"/>
                <w:lang w:eastAsia="zh-CN"/>
              </w:rPr>
            </w:pPr>
            <w:sdt>
              <w:sdtPr>
                <w:rPr>
                  <w:rFonts w:hint="eastAsia" w:ascii="宋体" w:hAnsi="宋体" w:eastAsia="宋体" w:cs="宋体"/>
                  <w:color w:val="auto"/>
                  <w:kern w:val="0"/>
                  <w:sz w:val="24"/>
                  <w:szCs w:val="24"/>
                  <w:highlight w:val="none"/>
                </w:rPr>
                <w:id w:val="4660"/>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 xml:space="preserve"> A</w:t>
            </w:r>
            <w:r>
              <w:rPr>
                <w:rFonts w:hint="eastAsia" w:ascii="宋体" w:hAnsi="宋体" w:eastAsia="宋体" w:cs="宋体"/>
                <w:color w:val="auto"/>
                <w:sz w:val="24"/>
                <w:szCs w:val="24"/>
                <w:highlight w:val="none"/>
              </w:rPr>
              <w:t>同意将非主体、非关键性的工作分包</w:t>
            </w:r>
            <w:r>
              <w:rPr>
                <w:rFonts w:hint="eastAsia" w:ascii="宋体" w:hAnsi="宋体" w:eastAsia="宋体" w:cs="宋体"/>
                <w:color w:val="auto"/>
                <w:sz w:val="24"/>
                <w:szCs w:val="24"/>
                <w:highlight w:val="none"/>
                <w:lang w:eastAsia="zh-CN"/>
              </w:rPr>
              <w:t>。</w:t>
            </w:r>
          </w:p>
          <w:p w14:paraId="4EB8319B">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4661"/>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rPr>
              <w:t xml:space="preserve"> B</w:t>
            </w:r>
            <w:r>
              <w:rPr>
                <w:rFonts w:hint="eastAsia" w:ascii="宋体" w:hAnsi="宋体" w:eastAsia="宋体" w:cs="宋体"/>
                <w:color w:val="auto"/>
                <w:sz w:val="24"/>
                <w:szCs w:val="24"/>
                <w:highlight w:val="none"/>
              </w:rPr>
              <w:t>不同意分包。</w:t>
            </w:r>
          </w:p>
          <w:p w14:paraId="2D5C6CE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注：不得限制大中型企业向小微企业合理分包。</w:t>
            </w:r>
          </w:p>
        </w:tc>
      </w:tr>
      <w:tr w14:paraId="53955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49EDD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4243E66">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90EB749">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highlight w:val="none"/>
                </w:rPr>
                <w:id w:val="14747495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tc>
      </w:tr>
      <w:tr w14:paraId="60208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661A5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BA49C80">
            <w:pPr>
              <w:snapToGrid w:val="0"/>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样品</w:t>
            </w:r>
            <w:r>
              <w:rPr>
                <w:rFonts w:hint="eastAsia" w:ascii="宋体" w:hAnsi="宋体" w:eastAsia="宋体" w:cs="宋体"/>
                <w:b/>
                <w:color w:val="auto"/>
                <w:sz w:val="24"/>
                <w:szCs w:val="24"/>
                <w:highlight w:val="none"/>
                <w:lang w:val="en-US" w:eastAsia="zh-CN"/>
              </w:rPr>
              <w:t>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F82F2A4">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64"/>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rPr>
              <w:t>A不要求提供。</w:t>
            </w:r>
          </w:p>
        </w:tc>
      </w:tr>
      <w:tr w14:paraId="5836C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66A40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23CFB17">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63EB004">
            <w:pPr>
              <w:spacing w:line="360" w:lineRule="auto"/>
              <w:rPr>
                <w:rFonts w:hint="eastAsia" w:ascii="宋体" w:hAnsi="宋体" w:eastAsia="宋体" w:cs="宋体"/>
                <w:b/>
                <w:color w:val="auto"/>
                <w:kern w:val="0"/>
                <w:sz w:val="24"/>
                <w:szCs w:val="24"/>
                <w:highlight w:val="none"/>
                <w:lang w:val="zh-CN"/>
              </w:rPr>
            </w:pPr>
            <w:sdt>
              <w:sdtPr>
                <w:rPr>
                  <w:rFonts w:hint="eastAsia" w:ascii="宋体" w:hAnsi="宋体" w:eastAsia="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tc>
      </w:tr>
      <w:tr w14:paraId="29480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EEB032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D98C12B">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BA9375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14:paraId="4D0E0D6E">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lang w:val="zh-CN"/>
              </w:rPr>
              <w:t>投标人未提供有效的资格证明文件的，视为投标人不具备招标文件中规定的资格要求，投标无效。</w:t>
            </w:r>
          </w:p>
        </w:tc>
      </w:tr>
      <w:tr w14:paraId="50F51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769E2FD8">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9EE292D">
            <w:pPr>
              <w:snapToGrid w:val="0"/>
              <w:spacing w:line="360" w:lineRule="auto"/>
              <w:jc w:val="center"/>
              <w:rPr>
                <w:rFonts w:hint="eastAsia" w:ascii="宋体" w:hAnsi="宋体" w:eastAsia="宋体" w:cs="宋体"/>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A0298E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r>
              <w:rPr>
                <w:rFonts w:hint="eastAsia" w:ascii="宋体" w:hAnsi="宋体" w:eastAsia="宋体" w:cs="宋体"/>
                <w:color w:val="auto"/>
                <w:sz w:val="24"/>
                <w:highlight w:val="none"/>
                <w:u w:val="single"/>
                <w:lang w:val="en-US" w:eastAsia="zh-CN"/>
              </w:rPr>
              <w:t>有效的</w:t>
            </w:r>
            <w:r>
              <w:rPr>
                <w:rFonts w:hint="eastAsia" w:ascii="宋体" w:hAnsi="宋体" w:eastAsia="宋体" w:cs="宋体"/>
                <w:color w:val="auto"/>
                <w:sz w:val="24"/>
                <w:highlight w:val="none"/>
                <w:u w:val="single"/>
              </w:rPr>
              <w:t>资信证明文件</w:t>
            </w:r>
            <w:r>
              <w:rPr>
                <w:rFonts w:hint="eastAsia" w:ascii="宋体" w:hAnsi="宋体" w:eastAsia="宋体" w:cs="宋体"/>
                <w:color w:val="auto"/>
                <w:sz w:val="24"/>
                <w:szCs w:val="24"/>
                <w:highlight w:val="none"/>
                <w:u w:val="single"/>
              </w:rPr>
              <w:t>。</w:t>
            </w:r>
          </w:p>
        </w:tc>
      </w:tr>
      <w:tr w14:paraId="4CAD8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236BD7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B143D17">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3674F9B">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☑无。</w:t>
            </w:r>
          </w:p>
        </w:tc>
      </w:tr>
      <w:tr w14:paraId="0D0CE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AEC837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19FA9C7">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576FB58">
            <w:pPr>
              <w:snapToGrid w:val="0"/>
              <w:spacing w:line="360" w:lineRule="auto"/>
              <w:jc w:val="left"/>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b/>
                <w:bCs/>
                <w:color w:val="auto"/>
                <w:kern w:val="0"/>
                <w:sz w:val="24"/>
                <w:szCs w:val="24"/>
                <w:highlight w:val="none"/>
                <w:lang w:val="zh-CN"/>
              </w:rPr>
              <w:t>投标文件</w:t>
            </w:r>
            <w:r>
              <w:rPr>
                <w:rFonts w:hint="eastAsia" w:ascii="宋体" w:hAnsi="宋体" w:eastAsia="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szCs w:val="24"/>
                <w:highlight w:val="none"/>
                <w:lang w:val="zh-CN"/>
              </w:rPr>
              <w:t>提醒：验收时检测费用由采购人承担，不包含在投标总价中。</w:t>
            </w:r>
          </w:p>
          <w:p w14:paraId="024DFCD5">
            <w:pPr>
              <w:snapToGrid w:val="0"/>
              <w:spacing w:line="360" w:lineRule="auto"/>
              <w:jc w:val="left"/>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投标报价出现下列情形的，投标无效：</w:t>
            </w:r>
          </w:p>
          <w:p w14:paraId="749AD200">
            <w:pPr>
              <w:snapToGrid w:val="0"/>
              <w:spacing w:line="360" w:lineRule="auto"/>
              <w:ind w:firstLine="241" w:firstLineChars="100"/>
              <w:jc w:val="left"/>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投标文件出现不是唯一的、有选择性投标报价的；</w:t>
            </w:r>
          </w:p>
          <w:p w14:paraId="52350226">
            <w:pPr>
              <w:snapToGrid w:val="0"/>
              <w:spacing w:line="360" w:lineRule="auto"/>
              <w:ind w:firstLine="241" w:firstLineChars="100"/>
              <w:jc w:val="left"/>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投标报价超过招标文件中规定的预算金额或者最高限价（含单价最高限价）的；</w:t>
            </w:r>
          </w:p>
          <w:p w14:paraId="6A86DE34">
            <w:pPr>
              <w:spacing w:line="360" w:lineRule="auto"/>
              <w:ind w:firstLine="241" w:firstLineChars="100"/>
              <w:rPr>
                <w:rFonts w:hint="eastAsia" w:ascii="宋体" w:hAnsi="宋体" w:eastAsia="宋体" w:cs="宋体"/>
                <w:b/>
                <w:color w:val="auto"/>
                <w:sz w:val="24"/>
                <w:szCs w:val="24"/>
                <w:highlight w:val="none"/>
                <w:lang w:eastAsia="zh-CN"/>
              </w:rPr>
            </w:pPr>
            <w:r>
              <w:rPr>
                <w:rFonts w:hint="eastAsia" w:ascii="宋体" w:hAnsi="宋体" w:eastAsia="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lang w:eastAsia="zh-CN"/>
              </w:rPr>
              <w:t>；</w:t>
            </w:r>
          </w:p>
          <w:p w14:paraId="19E79079">
            <w:pPr>
              <w:spacing w:line="360" w:lineRule="auto"/>
              <w:ind w:firstLine="241" w:firstLineChars="10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投标人对根据修正原则修正后的报价不确认的</w:t>
            </w:r>
            <w:r>
              <w:rPr>
                <w:rFonts w:hint="eastAsia" w:ascii="宋体" w:hAnsi="宋体" w:eastAsia="宋体" w:cs="宋体"/>
                <w:b/>
                <w:color w:val="auto"/>
                <w:sz w:val="24"/>
                <w:szCs w:val="24"/>
                <w:highlight w:val="none"/>
              </w:rPr>
              <w:t>。</w:t>
            </w:r>
          </w:p>
        </w:tc>
      </w:tr>
      <w:tr w14:paraId="5652F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2193CE93">
            <w:pPr>
              <w:snapToGrid w:val="0"/>
              <w:spacing w:line="360" w:lineRule="auto"/>
              <w:jc w:val="center"/>
              <w:rPr>
                <w:rFonts w:hint="eastAsia" w:ascii="宋体" w:hAnsi="宋体" w:eastAsia="宋体" w:cs="宋体"/>
                <w:color w:val="auto"/>
                <w:sz w:val="24"/>
                <w:highlight w:val="none"/>
              </w:rPr>
            </w:pPr>
          </w:p>
          <w:p w14:paraId="27B2783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03255C5">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D8C4443">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11CAF85F">
            <w:pPr>
              <w:snapToGrid w:val="0"/>
              <w:spacing w:after="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本项目支持《杭州市萧山区政府采购支持中小企业信用融资暂行办法》。</w:t>
            </w:r>
          </w:p>
          <w:p w14:paraId="6BFB6343">
            <w:pPr>
              <w:spacing w:after="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有融资需求的中标供应商可参照相关规定及银行方案凭政府采购合同向相关合作银行提出信用融资（贷款）申请。详见</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"http://www.xiaoshan.gov.cn/art/2018/12/20/art_1229293109_1559514.html" </w:instrText>
            </w:r>
            <w:r>
              <w:rPr>
                <w:rFonts w:hint="eastAsia" w:ascii="宋体" w:hAnsi="宋体" w:eastAsia="宋体" w:cs="宋体"/>
                <w:color w:val="auto"/>
                <w:sz w:val="24"/>
                <w:szCs w:val="24"/>
                <w:highlight w:val="none"/>
              </w:rPr>
              <w:fldChar w:fldCharType="separate"/>
            </w:r>
            <w:r>
              <w:rPr>
                <w:rStyle w:val="76"/>
                <w:rFonts w:hint="eastAsia" w:ascii="宋体" w:hAnsi="宋体" w:eastAsia="宋体" w:cs="宋体"/>
                <w:snapToGrid/>
                <w:color w:val="auto"/>
                <w:sz w:val="24"/>
                <w:szCs w:val="24"/>
                <w:highlight w:val="none"/>
              </w:rPr>
              <w:t>http://www.xiaoshan.gov.cn/art/2018/12/20/art_1229293109_1559514.html</w:t>
            </w:r>
            <w:r>
              <w:rPr>
                <w:rStyle w:val="76"/>
                <w:rFonts w:hint="eastAsia" w:ascii="宋体" w:hAnsi="宋体" w:eastAsia="宋体" w:cs="宋体"/>
                <w:snapToGrid/>
                <w:color w:val="auto"/>
                <w:sz w:val="24"/>
                <w:szCs w:val="24"/>
                <w:highlight w:val="none"/>
              </w:rPr>
              <w:fldChar w:fldCharType="end"/>
            </w:r>
          </w:p>
        </w:tc>
      </w:tr>
      <w:tr w14:paraId="073F20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232602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4AB1FCA">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D5F2842">
            <w:pPr>
              <w:pStyle w:val="32"/>
              <w:spacing w:line="360" w:lineRule="auto"/>
              <w:rPr>
                <w:rFonts w:hint="eastAsia" w:ascii="宋体" w:hAnsi="宋体" w:eastAsia="宋体" w:cs="宋体"/>
                <w:snapToGrid w:val="0"/>
                <w:color w:val="auto"/>
                <w:kern w:val="28"/>
                <w:sz w:val="24"/>
                <w:szCs w:val="21"/>
                <w:highlight w:val="none"/>
                <w:lang w:val="en-US" w:eastAsia="zh-CN" w:bidi="ar-SA"/>
              </w:rPr>
            </w:pPr>
            <w:r>
              <w:rPr>
                <w:rFonts w:hint="eastAsia" w:ascii="宋体" w:hAnsi="宋体" w:eastAsia="宋体" w:cs="宋体"/>
                <w:color w:val="auto"/>
                <w:kern w:val="28"/>
                <w:sz w:val="24"/>
                <w:szCs w:val="24"/>
                <w:highlight w:val="none"/>
              </w:rPr>
              <w:t>本项目备份文件是否收取：不收取</w:t>
            </w:r>
            <w:r>
              <w:rPr>
                <w:rFonts w:hint="eastAsia" w:ascii="宋体" w:hAnsi="宋体" w:eastAsia="宋体" w:cs="宋体"/>
                <w:color w:val="auto"/>
                <w:kern w:val="28"/>
                <w:sz w:val="24"/>
                <w:szCs w:val="24"/>
                <w:highlight w:val="none"/>
                <w:lang w:eastAsia="zh-CN"/>
              </w:rPr>
              <w:t>。</w:t>
            </w:r>
            <w:bookmarkStart w:id="406" w:name="_GoBack"/>
            <w:bookmarkEnd w:id="406"/>
          </w:p>
        </w:tc>
      </w:tr>
      <w:tr w14:paraId="42AAA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7F238BA">
            <w:pPr>
              <w:spacing w:after="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89EE4D3">
            <w:pPr>
              <w:spacing w:after="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5D50E291">
            <w:pPr>
              <w:spacing w:after="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8"/>
                <w:sz w:val="24"/>
                <w:szCs w:val="24"/>
                <w:highlight w:val="none"/>
                <w:lang w:val="en-US" w:eastAsia="zh-CN"/>
              </w:rPr>
              <w:t>由中标供应商支付。</w:t>
            </w:r>
            <w:r>
              <w:rPr>
                <w:rFonts w:hint="eastAsia" w:ascii="宋体" w:hAnsi="宋体" w:eastAsia="宋体" w:cs="宋体"/>
                <w:snapToGrid/>
                <w:color w:val="auto"/>
                <w:kern w:val="28"/>
                <w:sz w:val="24"/>
                <w:szCs w:val="24"/>
                <w:highlight w:val="none"/>
                <w:lang w:val="en-US" w:eastAsia="zh-CN" w:bidi="ar-SA"/>
              </w:rPr>
              <w:t>代理服务费为10470元，代理服务费在领取中标通知书前一次性付清。</w:t>
            </w:r>
          </w:p>
        </w:tc>
      </w:tr>
      <w:tr w14:paraId="140FF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26D8BBB">
            <w:pPr>
              <w:spacing w:after="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73758373">
            <w:pPr>
              <w:spacing w:after="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174D7FE8">
            <w:pPr>
              <w:spacing w:after="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本项目由采购人进行资格文件及信用信息查询。</w:t>
            </w:r>
          </w:p>
        </w:tc>
      </w:tr>
      <w:tr w14:paraId="7FBE3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43824DC">
            <w:pPr>
              <w:spacing w:after="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2CEE1A4D">
            <w:pPr>
              <w:spacing w:after="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630CD816">
            <w:pPr>
              <w:snapToGrid w:val="0"/>
              <w:spacing w:after="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采购人、采购机构质疑接收人、联系方式：详见公告</w:t>
            </w:r>
          </w:p>
          <w:p w14:paraId="7270A419">
            <w:pPr>
              <w:snapToGrid w:val="0"/>
              <w:spacing w:after="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线上提交质疑方式：政采云线上质疑路径：项目采购-询问质疑投诉-质疑列表。请使用ca签章在每一页质疑文件中加盖电子公章，上传完整附件。</w:t>
            </w:r>
          </w:p>
          <w:p w14:paraId="193290D8">
            <w:pPr>
              <w:snapToGrid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本项目涉及资格条件、采购需求、评分办法及采购过程中有关现场考察或开标前答疑会等事项由</w:t>
            </w:r>
            <w:r>
              <w:rPr>
                <w:rFonts w:hint="eastAsia" w:ascii="宋体" w:hAnsi="宋体" w:eastAsia="宋体" w:cs="宋体"/>
                <w:b/>
                <w:bCs/>
                <w:color w:val="auto"/>
                <w:sz w:val="24"/>
                <w:szCs w:val="24"/>
                <w:highlight w:val="none"/>
              </w:rPr>
              <w:t>采购人</w:t>
            </w:r>
            <w:r>
              <w:rPr>
                <w:rFonts w:hint="eastAsia" w:ascii="宋体" w:hAnsi="宋体" w:eastAsia="宋体" w:cs="宋体"/>
                <w:color w:val="auto"/>
                <w:sz w:val="24"/>
                <w:szCs w:val="24"/>
                <w:highlight w:val="none"/>
              </w:rPr>
              <w:t>进行答复。</w:t>
            </w:r>
          </w:p>
          <w:p w14:paraId="6EFC7727">
            <w:pPr>
              <w:spacing w:after="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涉及流程规范性、组织程序等相关事项，由</w:t>
            </w:r>
            <w:r>
              <w:rPr>
                <w:rFonts w:hint="eastAsia" w:ascii="宋体" w:hAnsi="宋体" w:eastAsia="宋体" w:cs="宋体"/>
                <w:b/>
                <w:bCs/>
                <w:color w:val="auto"/>
                <w:sz w:val="24"/>
                <w:szCs w:val="24"/>
                <w:highlight w:val="none"/>
              </w:rPr>
              <w:t>采购</w:t>
            </w:r>
            <w:r>
              <w:rPr>
                <w:rFonts w:hint="eastAsia" w:ascii="宋体" w:hAnsi="宋体" w:eastAsia="宋体" w:cs="宋体"/>
                <w:b/>
                <w:bCs/>
                <w:color w:val="auto"/>
                <w:sz w:val="24"/>
                <w:szCs w:val="24"/>
                <w:highlight w:val="none"/>
                <w:lang w:eastAsia="zh-CN"/>
              </w:rPr>
              <w:t>代理</w:t>
            </w:r>
            <w:r>
              <w:rPr>
                <w:rFonts w:hint="eastAsia" w:ascii="宋体" w:hAnsi="宋体" w:eastAsia="宋体" w:cs="宋体"/>
                <w:b/>
                <w:bCs/>
                <w:color w:val="auto"/>
                <w:sz w:val="24"/>
                <w:szCs w:val="24"/>
                <w:highlight w:val="none"/>
              </w:rPr>
              <w:t>机构</w:t>
            </w:r>
            <w:r>
              <w:rPr>
                <w:rFonts w:hint="eastAsia" w:ascii="宋体" w:hAnsi="宋体" w:eastAsia="宋体" w:cs="宋体"/>
                <w:color w:val="auto"/>
                <w:sz w:val="24"/>
                <w:szCs w:val="24"/>
                <w:highlight w:val="none"/>
              </w:rPr>
              <w:t>进行答复。</w:t>
            </w:r>
          </w:p>
        </w:tc>
      </w:tr>
      <w:tr w14:paraId="763F4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E5C6C3F">
            <w:pPr>
              <w:spacing w:after="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28F3CBDA">
            <w:pPr>
              <w:spacing w:after="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6A7F6D3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联系电话: 0571-83587785/0571-82816012 联系地址: 萧山区通惠北路2-1号304室</w:t>
            </w:r>
          </w:p>
        </w:tc>
      </w:tr>
      <w:tr w14:paraId="0027A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540F8A6">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14:paraId="749ABE2B">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6EC501F">
            <w:pPr>
              <w:pStyle w:val="2"/>
              <w:ind w:left="0" w:leftChars="0" w:firstLine="0" w:firstLineChars="0"/>
              <w:rPr>
                <w:rFonts w:hint="eastAsia" w:ascii="宋体" w:hAnsi="宋体" w:eastAsia="宋体" w:cs="宋体"/>
                <w:color w:val="auto"/>
                <w:highlight w:val="none"/>
              </w:rPr>
            </w:pPr>
            <w:r>
              <w:rPr>
                <w:rFonts w:hint="eastAsia" w:ascii="宋体" w:hAnsi="宋体" w:eastAsia="宋体" w:cs="宋体"/>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44325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459A4A34">
            <w:pPr>
              <w:snapToGrid w:val="0"/>
              <w:spacing w:line="360" w:lineRule="auto"/>
              <w:jc w:val="center"/>
              <w:rPr>
                <w:rFonts w:hint="eastAsia" w:ascii="宋体" w:hAnsi="宋体" w:eastAsia="宋体" w:cs="宋体"/>
                <w:color w:val="auto"/>
                <w:sz w:val="24"/>
                <w:highlight w:val="none"/>
                <w:lang w:val="en-US" w:eastAsia="zh-CN"/>
              </w:rPr>
            </w:pPr>
          </w:p>
        </w:tc>
        <w:tc>
          <w:tcPr>
            <w:tcW w:w="1843" w:type="dxa"/>
            <w:vMerge w:val="continue"/>
            <w:tcBorders>
              <w:left w:val="single" w:color="000000" w:sz="2" w:space="0"/>
              <w:right w:val="single" w:color="000000" w:sz="8" w:space="0"/>
            </w:tcBorders>
            <w:vAlign w:val="center"/>
          </w:tcPr>
          <w:p w14:paraId="1D636816">
            <w:pPr>
              <w:snapToGrid w:val="0"/>
              <w:spacing w:line="360" w:lineRule="auto"/>
              <w:jc w:val="left"/>
              <w:rPr>
                <w:rFonts w:hint="eastAsia" w:ascii="宋体" w:hAnsi="宋体" w:eastAsia="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3634330">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72"/>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rPr>
              <w:t>联合体投标的，联合体各方均需按招标文件第四部分评标标准要求提供资信证明文件，否则视为不符合相关要求。</w:t>
            </w:r>
          </w:p>
          <w:p w14:paraId="61234351">
            <w:pPr>
              <w:pStyle w:val="2"/>
              <w:ind w:left="0" w:leftChars="0" w:firstLine="0" w:firstLineChars="0"/>
              <w:rPr>
                <w:rFonts w:hint="eastAsia" w:ascii="宋体" w:hAnsi="宋体" w:eastAsia="宋体" w:cs="宋体"/>
                <w:snapToGrid w:val="0"/>
                <w:color w:val="auto"/>
                <w:kern w:val="28"/>
                <w:sz w:val="24"/>
                <w:szCs w:val="24"/>
                <w:highlight w:val="none"/>
              </w:rPr>
            </w:pPr>
            <w:sdt>
              <w:sdtPr>
                <w:rPr>
                  <w:rFonts w:hint="eastAsia" w:ascii="宋体" w:hAnsi="宋体" w:eastAsia="宋体" w:cs="宋体"/>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eastAsia="zh-CN" w:bidi="ar-SA"/>
                </w:rPr>
              </w:sdtEndPr>
              <w:sdtContent>
                <w:r>
                  <w:rPr>
                    <w:rFonts w:hint="eastAsia" w:ascii="宋体" w:hAnsi="宋体" w:eastAsia="宋体" w:cs="宋体"/>
                    <w:color w:val="auto"/>
                    <w:sz w:val="24"/>
                    <w:szCs w:val="24"/>
                    <w:highlight w:val="none"/>
                  </w:rPr>
                  <w:sym w:font="Wingdings" w:char="F0FE"/>
                </w:r>
              </w:sdtContent>
            </w:sdt>
            <w:r>
              <w:rPr>
                <w:rFonts w:hint="eastAsia" w:ascii="宋体" w:hAnsi="宋体" w:eastAsia="宋体" w:cs="宋体"/>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1A363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000000" w:sz="8" w:space="0"/>
              <w:right w:val="single" w:color="000000" w:sz="2" w:space="0"/>
            </w:tcBorders>
          </w:tcPr>
          <w:p w14:paraId="0ACBC5DD">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right w:val="single" w:color="000000" w:sz="8" w:space="0"/>
            </w:tcBorders>
            <w:vAlign w:val="center"/>
          </w:tcPr>
          <w:p w14:paraId="345EECA3">
            <w:pPr>
              <w:snapToGrid w:val="0"/>
              <w:spacing w:line="360" w:lineRule="auto"/>
              <w:jc w:val="center"/>
              <w:rPr>
                <w:rFonts w:hint="eastAsia" w:ascii="宋体" w:hAnsi="宋体" w:eastAsia="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3DA43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招标文件第四部分评审因素对应的要求及第五部分采购合同的内容视为采购需求的一部分。</w:t>
            </w:r>
          </w:p>
        </w:tc>
      </w:tr>
      <w:tr w14:paraId="1A424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5" w:hRule="atLeast"/>
          <w:tblHeader/>
        </w:trPr>
        <w:tc>
          <w:tcPr>
            <w:tcW w:w="629" w:type="dxa"/>
            <w:vMerge w:val="continue"/>
            <w:tcBorders>
              <w:left w:val="single" w:color="000000" w:sz="8" w:space="0"/>
              <w:bottom w:val="single" w:color="auto" w:sz="4" w:space="0"/>
              <w:right w:val="single" w:color="000000" w:sz="2" w:space="0"/>
            </w:tcBorders>
          </w:tcPr>
          <w:p w14:paraId="0D9FA013">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5CEDA0EA">
            <w:pPr>
              <w:snapToGrid w:val="0"/>
              <w:spacing w:line="360" w:lineRule="auto"/>
              <w:jc w:val="center"/>
              <w:rPr>
                <w:rFonts w:hint="eastAsia" w:ascii="宋体" w:hAnsi="宋体" w:eastAsia="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EE03D2E">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本项目每个标项推荐中标候选人数量：</w:t>
            </w:r>
            <w:r>
              <w:rPr>
                <w:rFonts w:hint="eastAsia" w:ascii="宋体" w:hAnsi="宋体" w:eastAsia="宋体" w:cs="宋体"/>
                <w:b w:val="0"/>
                <w:bCs w:val="0"/>
                <w:color w:val="auto"/>
                <w:sz w:val="24"/>
                <w:szCs w:val="24"/>
                <w:highlight w:val="none"/>
                <w:lang w:val="en-US" w:eastAsia="zh-CN"/>
              </w:rPr>
              <w:t>1</w:t>
            </w:r>
          </w:p>
        </w:tc>
      </w:tr>
      <w:bookmarkEnd w:id="6"/>
    </w:tbl>
    <w:p w14:paraId="787BB813">
      <w:pPr>
        <w:rPr>
          <w:rFonts w:hint="eastAsia" w:ascii="宋体" w:hAnsi="宋体" w:cs="宋体"/>
          <w:b/>
          <w:color w:val="auto"/>
          <w:sz w:val="32"/>
          <w:szCs w:val="20"/>
          <w:highlight w:val="none"/>
        </w:rPr>
      </w:pPr>
      <w:bookmarkStart w:id="9" w:name="第三部分"/>
      <w:bookmarkStart w:id="10" w:name="_Toc164416483"/>
      <w:r>
        <w:rPr>
          <w:rFonts w:hint="eastAsia" w:ascii="宋体" w:hAnsi="宋体" w:cs="宋体"/>
          <w:b/>
          <w:color w:val="auto"/>
          <w:sz w:val="32"/>
          <w:szCs w:val="20"/>
          <w:highlight w:val="none"/>
        </w:rPr>
        <w:br w:type="page"/>
      </w:r>
    </w:p>
    <w:p w14:paraId="35F2E583">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4176847B">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9D57E0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67A2FA1">
      <w:pPr>
        <w:numPr>
          <w:ilvl w:val="0"/>
          <w:numId w:val="2"/>
        </w:num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定义</w:t>
      </w:r>
    </w:p>
    <w:p w14:paraId="286F41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31F93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06A3E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2457A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385E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09CD3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28C3BB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1680F787">
      <w:pPr>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7AD0BE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E46808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2694CB7">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3966F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6E9382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A028A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04A60E6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C885F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A7737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A9BAC93">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DFB2E8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8068B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highlight w:val="none"/>
        </w:rPr>
        <w:t>联合协议或者分包意向协议约定小微企业的合同份额占到合同总金额30%以上的</w:t>
      </w:r>
      <w:bookmarkEnd w:id="12"/>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%的扣除）的扣除，用扣除后的价格参加评审。组成联合体或者接受分包的小微企业与联合体内其他企业、分包企业之间存在直接控股、管理关系的，不享受价格扣除优惠政策。</w:t>
      </w:r>
    </w:p>
    <w:p w14:paraId="42386D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B46AB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50B83D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488E3D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59A36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color w:val="auto"/>
          <w:sz w:val="24"/>
          <w:highlight w:val="none"/>
          <w:lang w:val="en-US" w:eastAsia="zh-CN"/>
        </w:rPr>
        <w:t xml:space="preserve"> </w:t>
      </w:r>
      <w:r>
        <w:rPr>
          <w:rFonts w:hint="eastAsia" w:ascii="宋体" w:hAnsi="宋体" w:cs="宋体"/>
          <w:bCs/>
          <w:color w:val="auto"/>
          <w:sz w:val="24"/>
          <w:highlight w:val="none"/>
        </w:rPr>
        <w:t>支持创新发展</w:t>
      </w:r>
    </w:p>
    <w:p w14:paraId="42FB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F0CF9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7E91879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24C44A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737F62C0">
      <w:pPr>
        <w:spacing w:line="360" w:lineRule="auto"/>
        <w:rPr>
          <w:b/>
          <w:color w:val="auto"/>
          <w:highlight w:val="none"/>
        </w:rPr>
      </w:pPr>
      <w:r>
        <w:rPr>
          <w:rFonts w:hint="eastAsia" w:ascii="宋体" w:hAnsi="宋体" w:eastAsia="宋体" w:cs="宋体"/>
          <w:b/>
          <w:color w:val="auto"/>
          <w:sz w:val="24"/>
          <w:highlight w:val="none"/>
        </w:rPr>
        <w:t>4. 询问、质疑、投诉</w:t>
      </w:r>
    </w:p>
    <w:p w14:paraId="0190368F">
      <w:pPr>
        <w:spacing w:line="360" w:lineRule="auto"/>
        <w:ind w:firstLine="240" w:firstLineChars="1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在线询问、质疑、投诉</w:t>
      </w:r>
    </w:p>
    <w:p w14:paraId="326E5EDC">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2FCB2E">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供应商询问</w:t>
      </w:r>
    </w:p>
    <w:p w14:paraId="2291746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E361961">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供应商质疑</w:t>
      </w:r>
    </w:p>
    <w:p w14:paraId="7C4171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0AD58B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075D3D5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4.3.2.1对招标文件提出质疑的，质疑期限为供应商获得招标文件之日或者招标文件公告期限届满之日起计算。</w:t>
      </w:r>
    </w:p>
    <w:p w14:paraId="014D332B">
      <w:pPr>
        <w:spacing w:line="360" w:lineRule="auto"/>
        <w:ind w:left="479" w:leftChars="228"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5A4D9E42">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3637B171">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4.3.3.1供应商的姓名或者名称、地址、邮编、联系人及联系电话；</w:t>
      </w:r>
    </w:p>
    <w:p w14:paraId="26BB8849">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4.3.3.2质疑项目的名称、编号；</w:t>
      </w:r>
    </w:p>
    <w:p w14:paraId="565ABE17">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4.3.3.3具体、明确的质疑事项和与质疑事项相关的请求；</w:t>
      </w:r>
    </w:p>
    <w:p w14:paraId="245BEE3D">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4.3.3.4事实依据；</w:t>
      </w:r>
    </w:p>
    <w:p w14:paraId="46231F56">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4.3.3.5必要的法律依据；</w:t>
      </w:r>
    </w:p>
    <w:p w14:paraId="4B6AD788">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4.3.3.6提出质疑的日期。</w:t>
      </w:r>
    </w:p>
    <w:p w14:paraId="7C68FD54">
      <w:pPr>
        <w:spacing w:line="360" w:lineRule="auto"/>
        <w:ind w:left="479" w:leftChars="228" w:firstLine="0" w:firstLineChars="0"/>
        <w:rPr>
          <w:color w:val="auto"/>
          <w:highlight w:val="none"/>
        </w:rPr>
      </w:pPr>
      <w:r>
        <w:rPr>
          <w:rFonts w:hint="eastAsia"/>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3040058C">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4.3.4对同一采购程序环节的质疑，供应商须在法定质疑期内一次性提出。</w:t>
      </w:r>
    </w:p>
    <w:p w14:paraId="7D2FBD12">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4.3.5采购人或者</w:t>
      </w:r>
      <w:r>
        <w:rPr>
          <w:rFonts w:hint="eastAsia" w:ascii="宋体" w:hAnsi="宋体" w:eastAsia="宋体" w:cs="宋体"/>
          <w:color w:val="auto"/>
          <w:sz w:val="24"/>
          <w:highlight w:val="none"/>
          <w:lang w:val="zh-CN" w:eastAsia="zh-CN"/>
        </w:rPr>
        <w:t>采购代理机构</w:t>
      </w:r>
      <w:r>
        <w:rPr>
          <w:rFonts w:hint="eastAsia" w:ascii="宋体" w:hAnsi="宋体" w:eastAsia="宋体" w:cs="宋体"/>
          <w:color w:val="auto"/>
          <w:sz w:val="24"/>
          <w:highlight w:val="none"/>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highlight w:val="none"/>
          <w:lang w:val="zh-CN" w:eastAsia="zh-CN"/>
        </w:rPr>
        <w:t>采购代理机构</w:t>
      </w:r>
      <w:r>
        <w:rPr>
          <w:rFonts w:hint="eastAsia" w:ascii="宋体" w:hAnsi="宋体" w:eastAsia="宋体" w:cs="宋体"/>
          <w:color w:val="auto"/>
          <w:sz w:val="24"/>
          <w:highlight w:val="none"/>
          <w:lang w:val="zh-CN"/>
        </w:rPr>
        <w:t>在质疑回复后5个工作日内，在浙江政府采购网的“其他公告”栏目公开质疑答复，答复内容应当完整。质疑函作为附件上传。</w:t>
      </w:r>
    </w:p>
    <w:p w14:paraId="5FB59D74">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4.3.6询问或者质疑事项可能影响采购结果的，采购人应当暂停签订合同，已经签订合同的，应当中止履行合同。</w:t>
      </w:r>
    </w:p>
    <w:p w14:paraId="087F54ED">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4.4供应商投诉</w:t>
      </w:r>
    </w:p>
    <w:p w14:paraId="795F2B0D">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4.4.1质疑供应商对采购人、采购代理机构的答复不满意或者采购人、采购代理机构未在规定的时间内作出答复的，可以在答复期满后十五个工作日内向同级政府采购监督管理部门提出投诉。</w:t>
      </w:r>
    </w:p>
    <w:p w14:paraId="10D19A78">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4.4.2供应商投诉的事项不得超出已质疑事项的范围，基于质疑答复内容提出的投诉事项除外。</w:t>
      </w:r>
    </w:p>
    <w:p w14:paraId="0866EDEF">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4.4.3供应商投诉应当有明确的请求和必要的证明材料。</w:t>
      </w:r>
    </w:p>
    <w:p w14:paraId="5A2FDE9C">
      <w:pPr>
        <w:pStyle w:val="886"/>
        <w:shd w:val="clear" w:color="auto" w:fill="FFFFFF"/>
        <w:snapToGrid w:val="0"/>
        <w:spacing w:after="240" w:afterAutospacing="0" w:line="360" w:lineRule="auto"/>
        <w:ind w:firstLine="400"/>
        <w:contextualSpacing/>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4.4.4 以联合体形式参加政府采购活动的，其投诉应当由组成联合体的所有供应商共同提出。</w:t>
      </w:r>
    </w:p>
    <w:p w14:paraId="567AE62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FDA8029">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34A7F77E">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FBC88EF">
      <w:pPr>
        <w:pStyle w:val="886"/>
        <w:shd w:val="clear" w:color="auto" w:fill="FFFFFF"/>
        <w:snapToGrid w:val="0"/>
        <w:spacing w:after="240" w:afterAutospacing="0" w:line="360" w:lineRule="auto"/>
        <w:ind w:firstLine="400"/>
        <w:contextualSpacing/>
        <w:rPr>
          <w:rFonts w:hint="eastAsia" w:ascii="宋体" w:hAnsi="宋体" w:eastAsia="宋体" w:cs="宋体"/>
          <w:color w:val="auto"/>
          <w:sz w:val="24"/>
          <w:highlight w:val="none"/>
          <w:lang w:val="zh-CN" w:eastAsia="zh-CN"/>
        </w:rPr>
      </w:pPr>
      <w:r>
        <w:rPr>
          <w:rFonts w:hint="eastAsia"/>
          <w:color w:val="auto"/>
          <w:highlight w:val="none"/>
        </w:rPr>
        <w:t>投诉书范本及制作说明详见附件3。</w:t>
      </w:r>
    </w:p>
    <w:p w14:paraId="562460B9">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13DE0340">
      <w:pPr>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5．招标文件的构成</w:t>
      </w:r>
    </w:p>
    <w:p w14:paraId="0252757C">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5.1 招标文件包括下列文件及附件：</w:t>
      </w:r>
    </w:p>
    <w:p w14:paraId="7F9C22AB">
      <w:pPr>
        <w:pStyle w:val="32"/>
        <w:tabs>
          <w:tab w:val="left" w:pos="840"/>
        </w:tabs>
        <w:spacing w:line="360" w:lineRule="auto"/>
        <w:ind w:firstLine="960" w:firstLineChars="400"/>
        <w:rPr>
          <w:rFonts w:hint="eastAsia" w:ascii="宋体" w:hAnsi="宋体" w:eastAsia="宋体" w:cs="宋体"/>
          <w:snapToGrid/>
          <w:color w:val="auto"/>
          <w:kern w:val="2"/>
          <w:sz w:val="24"/>
          <w:szCs w:val="24"/>
          <w:highlight w:val="none"/>
          <w:lang w:val="zh-CN" w:eastAsia="zh-CN" w:bidi="ar-SA"/>
        </w:rPr>
      </w:pPr>
      <w:r>
        <w:rPr>
          <w:rFonts w:hint="eastAsia" w:ascii="宋体" w:hAnsi="宋体" w:eastAsia="宋体" w:cs="宋体"/>
          <w:snapToGrid/>
          <w:color w:val="auto"/>
          <w:kern w:val="2"/>
          <w:sz w:val="24"/>
          <w:szCs w:val="24"/>
          <w:highlight w:val="none"/>
          <w:lang w:val="zh-CN" w:eastAsia="zh-CN" w:bidi="ar-SA"/>
        </w:rPr>
        <w:t>5.1.1招标公告；</w:t>
      </w:r>
    </w:p>
    <w:p w14:paraId="0D1B9D59">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w:t>
      </w:r>
      <w:r>
        <w:rPr>
          <w:rFonts w:hint="eastAsia" w:ascii="宋体" w:hAnsi="宋体" w:eastAsia="宋体" w:cs="宋体"/>
          <w:snapToGrid/>
          <w:color w:val="auto"/>
          <w:kern w:val="2"/>
          <w:sz w:val="24"/>
          <w:szCs w:val="24"/>
          <w:highlight w:val="none"/>
          <w:lang w:val="zh-CN" w:eastAsia="zh-CN" w:bidi="ar-SA"/>
        </w:rPr>
        <w:t>.1.2投标人须知</w:t>
      </w:r>
      <w:r>
        <w:rPr>
          <w:rFonts w:hint="eastAsia" w:hAnsi="宋体" w:cs="宋体"/>
          <w:color w:val="auto"/>
          <w:sz w:val="24"/>
          <w:szCs w:val="24"/>
          <w:highlight w:val="none"/>
        </w:rPr>
        <w:t>；</w:t>
      </w:r>
    </w:p>
    <w:p w14:paraId="6BD475F0">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7226F70">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1DB67FEA">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BCDDC7F">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6E5E0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18ACBE0A">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1C945D62">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52E54450">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5829521">
      <w:pPr>
        <w:adjustRightInd/>
        <w:spacing w:line="360" w:lineRule="auto"/>
        <w:jc w:val="center"/>
        <w:outlineLvl w:val="0"/>
        <w:rPr>
          <w:rFonts w:ascii="宋体" w:hAnsi="宋体" w:cs="宋体"/>
          <w:b/>
          <w:color w:val="auto"/>
          <w:sz w:val="32"/>
          <w:szCs w:val="21"/>
          <w:highlight w:val="none"/>
        </w:rPr>
      </w:pPr>
      <w:r>
        <w:rPr>
          <w:rFonts w:hint="eastAsia" w:ascii="宋体" w:hAnsi="宋体" w:cs="宋体"/>
          <w:b/>
          <w:color w:val="auto"/>
          <w:sz w:val="32"/>
          <w:szCs w:val="21"/>
          <w:highlight w:val="none"/>
        </w:rPr>
        <w:t>三、投标</w:t>
      </w:r>
    </w:p>
    <w:p w14:paraId="6E7734F0">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5456580">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2EC0005">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25D33D05">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E4F995">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9.投标保证金</w:t>
      </w:r>
    </w:p>
    <w:p w14:paraId="35AE7C13">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449A20B">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42DD888">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6DB3926">
      <w:pPr>
        <w:pStyle w:val="32"/>
        <w:numPr>
          <w:ilvl w:val="0"/>
          <w:numId w:val="3"/>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投标文件的组成</w:t>
      </w:r>
    </w:p>
    <w:p w14:paraId="573BDC7A">
      <w:pPr>
        <w:snapToGrid w:val="0"/>
        <w:spacing w:line="360" w:lineRule="auto"/>
        <w:ind w:firstLine="482" w:firstLineChars="200"/>
        <w:rPr>
          <w:rFonts w:hint="eastAsia" w:hAnsi="宋体" w:cs="宋体"/>
          <w:b/>
          <w:color w:val="auto"/>
          <w:sz w:val="24"/>
          <w:szCs w:val="24"/>
          <w:highlight w:val="none"/>
        </w:rPr>
      </w:pPr>
      <w:r>
        <w:rPr>
          <w:rFonts w:hint="eastAsia" w:ascii="宋体" w:hAnsi="宋体" w:cs="宋体"/>
          <w:b/>
          <w:snapToGrid w:val="0"/>
          <w:color w:val="auto"/>
          <w:sz w:val="24"/>
          <w:highlight w:val="none"/>
        </w:rPr>
        <w:t>▲投标文件至少应包括以下文件。</w:t>
      </w:r>
    </w:p>
    <w:p w14:paraId="07F852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E4E99C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3A4CC7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14:paraId="7BE393E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9EC995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49767A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762F00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96DF14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AD02FD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05BA5D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6FC8C6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E4224B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367FD6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1112ED5">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2024B8E">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E4BFF8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4970881F">
      <w:pPr>
        <w:pStyle w:val="964"/>
        <w:adjustRightInd w:val="0"/>
        <w:spacing w:line="360" w:lineRule="auto"/>
        <w:ind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2C6A161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3B795EE8">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5218FBD">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6289864C">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7FFCF35C">
      <w:pPr>
        <w:pStyle w:val="128"/>
        <w:snapToGrid w:val="0"/>
        <w:spacing w:before="0"/>
        <w:ind w:left="0" w:leftChars="0"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30C7D77">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0A20D4B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EEC59A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3F1903D">
      <w:pPr>
        <w:numPr>
          <w:ilvl w:val="0"/>
          <w:numId w:val="4"/>
        </w:num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投标文件的签署、盖章</w:t>
      </w:r>
    </w:p>
    <w:p w14:paraId="14782E78">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EA0D4AB">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271A2E0">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460640C">
      <w:pPr>
        <w:pStyle w:val="128"/>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098E3E3">
      <w:pPr>
        <w:pStyle w:val="12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BEC348C">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31A9C6F">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592DC047">
      <w:pPr>
        <w:pStyle w:val="32"/>
        <w:numPr>
          <w:ilvl w:val="0"/>
          <w:numId w:val="5"/>
        </w:numPr>
        <w:spacing w:line="360" w:lineRule="auto"/>
        <w:rPr>
          <w:rFonts w:hAnsi="宋体" w:cs="宋体"/>
          <w:b/>
          <w:color w:val="auto"/>
          <w:sz w:val="24"/>
          <w:szCs w:val="24"/>
          <w:highlight w:val="none"/>
        </w:rPr>
      </w:pPr>
      <w:r>
        <w:rPr>
          <w:rFonts w:hint="eastAsia" w:hAnsi="宋体" w:cs="宋体"/>
          <w:b/>
          <w:color w:val="auto"/>
          <w:sz w:val="24"/>
          <w:szCs w:val="24"/>
          <w:highlight w:val="none"/>
        </w:rPr>
        <w:t>备份投标文件</w:t>
      </w:r>
    </w:p>
    <w:p w14:paraId="394A62A7">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5B72A7FF">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85722B2">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4DBD329F">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778FF881">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96F96AF">
      <w:pPr>
        <w:pStyle w:val="128"/>
        <w:numPr>
          <w:ilvl w:val="0"/>
          <w:numId w:val="6"/>
        </w:numPr>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投标文件的无效处理</w:t>
      </w:r>
    </w:p>
    <w:p w14:paraId="1E4C5B9B">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469B347B">
      <w:pPr>
        <w:pStyle w:val="128"/>
        <w:numPr>
          <w:ilvl w:val="0"/>
          <w:numId w:val="6"/>
        </w:numPr>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投标有效期</w:t>
      </w:r>
    </w:p>
    <w:p w14:paraId="70A770C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3D94ABE4">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E2439A0">
      <w:pPr>
        <w:pStyle w:val="128"/>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32ECF98B">
      <w:pPr>
        <w:pStyle w:val="128"/>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3677CAA8">
      <w:pPr>
        <w:pStyle w:val="128"/>
        <w:spacing w:before="0"/>
        <w:ind w:left="0" w:leftChars="0"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四、开标</w:t>
      </w:r>
    </w:p>
    <w:p w14:paraId="6A0E7B50">
      <w:pPr>
        <w:pStyle w:val="554"/>
        <w:spacing w:before="0" w:line="360" w:lineRule="auto"/>
        <w:ind w:left="0" w:leftChars="0" w:firstLine="0" w:firstLineChars="0"/>
        <w:contextualSpacing/>
        <w:rPr>
          <w:rFonts w:ascii="宋体" w:hAnsi="宋体" w:cs="宋体"/>
          <w:color w:val="auto"/>
          <w:sz w:val="24"/>
          <w:highlight w:val="none"/>
        </w:rPr>
      </w:pPr>
      <w:r>
        <w:rPr>
          <w:rFonts w:hint="eastAsia" w:ascii="宋体" w:hAnsi="宋体" w:cs="宋体"/>
          <w:b/>
          <w:color w:val="auto"/>
          <w:sz w:val="24"/>
          <w:szCs w:val="24"/>
          <w:highlight w:val="none"/>
        </w:rPr>
        <w:t>18.</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465D1083">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3739231A">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43B60A60">
      <w:pPr>
        <w:pStyle w:val="554"/>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87D4391">
      <w:pPr>
        <w:pStyle w:val="128"/>
        <w:spacing w:before="0"/>
        <w:ind w:left="0" w:leftChars="0" w:firstLine="0" w:firstLineChars="0"/>
        <w:jc w:val="center"/>
        <w:rPr>
          <w:rFonts w:hint="eastAsia" w:ascii="宋体" w:hAnsi="宋体" w:cs="宋体"/>
          <w:b/>
          <w:color w:val="auto"/>
          <w:sz w:val="24"/>
          <w:highlight w:val="none"/>
        </w:rPr>
      </w:pPr>
      <w:r>
        <w:rPr>
          <w:rFonts w:hint="eastAsia" w:ascii="宋体" w:hAnsi="宋体" w:cs="宋体"/>
          <w:b/>
          <w:color w:val="auto"/>
          <w:sz w:val="32"/>
          <w:highlight w:val="none"/>
          <w:lang w:eastAsia="zh-CN"/>
        </w:rPr>
        <w:t>五</w:t>
      </w:r>
      <w:r>
        <w:rPr>
          <w:rFonts w:hint="eastAsia" w:ascii="宋体" w:hAnsi="宋体" w:cs="宋体"/>
          <w:b/>
          <w:color w:val="auto"/>
          <w:sz w:val="32"/>
          <w:highlight w:val="none"/>
        </w:rPr>
        <w:t>、</w:t>
      </w:r>
      <w:r>
        <w:rPr>
          <w:rFonts w:hint="eastAsia" w:ascii="宋体" w:hAnsi="宋体" w:cs="宋体"/>
          <w:b/>
          <w:color w:val="auto"/>
          <w:sz w:val="32"/>
          <w:highlight w:val="none"/>
          <w:lang w:eastAsia="zh-CN"/>
        </w:rPr>
        <w:t>资格审查</w:t>
      </w:r>
    </w:p>
    <w:p w14:paraId="31809DE2">
      <w:pPr>
        <w:widowControl/>
        <w:numPr>
          <w:ilvl w:val="0"/>
          <w:numId w:val="7"/>
        </w:numPr>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资格审查</w:t>
      </w:r>
    </w:p>
    <w:p w14:paraId="7EAED5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256C3FD6">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56056BE">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03F5330C">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7F3439BA">
      <w:pPr>
        <w:pStyle w:val="128"/>
        <w:numPr>
          <w:ilvl w:val="0"/>
          <w:numId w:val="7"/>
        </w:numPr>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信用信息查询</w:t>
      </w:r>
    </w:p>
    <w:p w14:paraId="023C5798">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采购人或采购代理机构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26D808EC">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DE304DF">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w:t>
      </w:r>
      <w:r>
        <w:rPr>
          <w:rFonts w:hint="eastAsia" w:ascii="宋体" w:hAnsi="宋体" w:cs="宋体"/>
          <w:color w:val="auto"/>
          <w:kern w:val="0"/>
          <w:szCs w:val="24"/>
          <w:highlight w:val="none"/>
          <w:lang w:eastAsia="zh-CN"/>
        </w:rPr>
        <w:t>重大税收违法失信主体</w:t>
      </w:r>
      <w:r>
        <w:rPr>
          <w:rFonts w:hint="eastAsia" w:ascii="宋体" w:hAnsi="宋体" w:cs="宋体"/>
          <w:color w:val="auto"/>
          <w:kern w:val="0"/>
          <w:szCs w:val="24"/>
          <w:highlight w:val="none"/>
        </w:rPr>
        <w:t>、政府采购严重违法失信行为记录名单的投标人将被拒绝参与政府采购活动。</w:t>
      </w:r>
    </w:p>
    <w:p w14:paraId="443A1B6D">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D34677B">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lang w:eastAsia="zh-CN"/>
        </w:rPr>
        <w:t>六</w:t>
      </w:r>
      <w:r>
        <w:rPr>
          <w:rFonts w:hint="eastAsia" w:ascii="宋体" w:hAnsi="宋体" w:cs="宋体"/>
          <w:b/>
          <w:color w:val="auto"/>
          <w:sz w:val="32"/>
          <w:szCs w:val="32"/>
          <w:highlight w:val="none"/>
        </w:rPr>
        <w:t>、评标</w:t>
      </w:r>
    </w:p>
    <w:p w14:paraId="3501B708">
      <w:pPr>
        <w:spacing w:line="360" w:lineRule="auto"/>
        <w:rPr>
          <w:rFonts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34D3AE6">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lang w:eastAsia="zh-CN"/>
        </w:rPr>
        <w:t>七</w:t>
      </w:r>
      <w:r>
        <w:rPr>
          <w:rFonts w:hint="eastAsia" w:ascii="宋体" w:hAnsi="宋体" w:cs="宋体"/>
          <w:b/>
          <w:color w:val="auto"/>
          <w:sz w:val="32"/>
          <w:szCs w:val="32"/>
          <w:highlight w:val="none"/>
        </w:rPr>
        <w:t>、定标</w:t>
      </w:r>
    </w:p>
    <w:p w14:paraId="3F6BFB7B">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037E568">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289690E5">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684FB2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32F115A2">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64A0EE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291BDD13">
      <w:pPr>
        <w:pStyle w:val="2"/>
        <w:tabs>
          <w:tab w:val="clear" w:pos="432"/>
        </w:tabs>
        <w:ind w:left="12" w:hanging="12"/>
        <w:rPr>
          <w:color w:val="auto"/>
          <w:highlight w:val="none"/>
        </w:rPr>
      </w:pPr>
      <w:r>
        <w:rPr>
          <w:rFonts w:hint="default" w:cs="仿宋_GB2312" w:asciiTheme="minorEastAsia" w:hAnsiTheme="minorEastAsia" w:eastAsiaTheme="minorEastAsia"/>
          <w:b/>
          <w:bCs/>
          <w:color w:val="auto"/>
          <w:kern w:val="2"/>
          <w:sz w:val="24"/>
          <w:szCs w:val="24"/>
          <w:highlight w:val="none"/>
          <w:lang w:val="zh-CN" w:eastAsia="zh-CN" w:bidi="ar-SA"/>
        </w:rPr>
        <w:t>24.</w:t>
      </w:r>
      <w:r>
        <w:rPr>
          <w:rFonts w:hint="default" w:cs="仿宋_GB2312" w:asciiTheme="minorEastAsia" w:hAnsiTheme="minorEastAsia" w:eastAsiaTheme="minorEastAsia"/>
          <w:b/>
          <w:bCs/>
          <w:color w:val="auto"/>
          <w:kern w:val="2"/>
          <w:sz w:val="24"/>
          <w:szCs w:val="24"/>
          <w:highlight w:val="none"/>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28441065">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eastAsia="zh-CN"/>
        </w:rPr>
        <w:t>八</w:t>
      </w:r>
      <w:r>
        <w:rPr>
          <w:rFonts w:hint="eastAsia" w:ascii="宋体" w:hAnsi="宋体" w:cs="宋体"/>
          <w:b/>
          <w:color w:val="auto"/>
          <w:sz w:val="32"/>
          <w:highlight w:val="none"/>
        </w:rPr>
        <w:t>、合同授予</w:t>
      </w:r>
    </w:p>
    <w:p w14:paraId="0BC812A8">
      <w:pPr>
        <w:pStyle w:val="24"/>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5</w:t>
      </w:r>
      <w:r>
        <w:rPr>
          <w:rFonts w:hint="eastAsia" w:cs="宋体"/>
          <w:b/>
          <w:color w:val="auto"/>
          <w:highlight w:val="none"/>
        </w:rPr>
        <w:t xml:space="preserve">. </w:t>
      </w:r>
      <w:r>
        <w:rPr>
          <w:rFonts w:hint="eastAsia" w:cs="宋体"/>
          <w:color w:val="auto"/>
          <w:highlight w:val="none"/>
        </w:rPr>
        <w:t>合同主要条款详见第五部分拟签订的合同文本。</w:t>
      </w:r>
    </w:p>
    <w:p w14:paraId="50FEDCFB">
      <w:pPr>
        <w:pStyle w:val="24"/>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6</w:t>
      </w:r>
      <w:r>
        <w:rPr>
          <w:rFonts w:hint="eastAsia" w:cs="宋体"/>
          <w:b/>
          <w:color w:val="auto"/>
          <w:highlight w:val="none"/>
        </w:rPr>
        <w:t>. 合同的签订</w:t>
      </w:r>
    </w:p>
    <w:p w14:paraId="4C7625FB">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205C429">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241AD55D">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.3如签订合同并生效后，供应商无故拒绝或延期，除按照合同条款处理外，列入不良行为记录一次，并给予通报。</w:t>
      </w:r>
    </w:p>
    <w:p w14:paraId="10F1E48A">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43DB2376">
      <w:pPr>
        <w:pStyle w:val="128"/>
        <w:snapToGrid w:val="0"/>
        <w:spacing w:before="0" w:after="12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.5采购合同由采购人与中标供应商根据招标文件、投标文件等内容通过政府采购电子交易平台在线签订，自动备案。</w:t>
      </w:r>
    </w:p>
    <w:p w14:paraId="63270F28">
      <w:pPr>
        <w:pStyle w:val="24"/>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7</w:t>
      </w:r>
      <w:r>
        <w:rPr>
          <w:rFonts w:hint="eastAsia" w:cs="宋体"/>
          <w:b/>
          <w:color w:val="auto"/>
          <w:highlight w:val="none"/>
        </w:rPr>
        <w:t>. 履约保证金</w:t>
      </w:r>
    </w:p>
    <w:p w14:paraId="1003CB31">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DBF2C51">
      <w:pPr>
        <w:tabs>
          <w:tab w:val="left" w:pos="0"/>
        </w:tabs>
        <w:spacing w:line="360" w:lineRule="auto"/>
        <w:ind w:firstLine="482"/>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A040AC1">
      <w:pPr>
        <w:pStyle w:val="2"/>
        <w:numPr>
          <w:ilvl w:val="0"/>
          <w:numId w:val="0"/>
        </w:numPr>
        <w:ind w:leftChars="0"/>
        <w:rPr>
          <w:color w:val="auto"/>
          <w:highlight w:val="none"/>
        </w:rPr>
      </w:pPr>
      <w:r>
        <w:rPr>
          <w:rFonts w:hint="eastAsia" w:ascii="宋体" w:hAnsi="宋体" w:eastAsia="宋体" w:cs="Times New Roman"/>
          <w:b/>
          <w:bCs/>
          <w:color w:val="auto"/>
          <w:kern w:val="2"/>
          <w:sz w:val="24"/>
          <w:szCs w:val="32"/>
          <w:highlight w:val="none"/>
          <w:lang w:val="en-US" w:eastAsia="zh-CN"/>
        </w:rPr>
        <w:t>28.</w:t>
      </w:r>
      <w:r>
        <w:rPr>
          <w:rFonts w:ascii="宋体" w:hAnsi="宋体" w:eastAsia="宋体" w:cs="Times New Roman"/>
          <w:b/>
          <w:bCs/>
          <w:color w:val="auto"/>
          <w:kern w:val="2"/>
          <w:sz w:val="24"/>
          <w:szCs w:val="32"/>
          <w:highlight w:val="none"/>
          <w:lang w:val="en-US"/>
        </w:rPr>
        <w:t>预付款</w:t>
      </w:r>
    </w:p>
    <w:p w14:paraId="00E9800C">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085A7B05">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lang w:eastAsia="zh-CN"/>
        </w:rPr>
        <w:t>九</w:t>
      </w:r>
      <w:r>
        <w:rPr>
          <w:rFonts w:hint="eastAsia" w:ascii="宋体" w:hAnsi="宋体" w:cs="宋体"/>
          <w:b/>
          <w:color w:val="auto"/>
          <w:sz w:val="32"/>
          <w:highlight w:val="none"/>
        </w:rPr>
        <w:t>、电子交易活动的中止</w:t>
      </w:r>
    </w:p>
    <w:p w14:paraId="27318C4B">
      <w:pPr>
        <w:pStyle w:val="128"/>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hint="eastAsia" w:ascii="宋体" w:hAnsi="宋体" w:cs="宋体"/>
          <w:b/>
          <w:bCs/>
          <w:color w:val="auto"/>
          <w:kern w:val="2"/>
          <w:sz w:val="24"/>
          <w:szCs w:val="24"/>
          <w:highlight w:val="none"/>
          <w:lang w:val="en-US" w:eastAsia="zh-CN"/>
        </w:rPr>
        <w:t>9</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6EC6FC2E">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.1电子交易平台发生故障而无法登录访问的； </w:t>
      </w:r>
    </w:p>
    <w:p w14:paraId="29A3B3C0">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.2电子交易平台应用或数据库出现错误，不能进行正常操作的；</w:t>
      </w:r>
    </w:p>
    <w:p w14:paraId="7AC0245F">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.3电子交易平台发现严重安全漏洞，有潜在泄密危险的；</w:t>
      </w:r>
    </w:p>
    <w:p w14:paraId="6D4FD74F">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.4病毒发作导致不能进行正常操作的； </w:t>
      </w:r>
    </w:p>
    <w:p w14:paraId="4B536EEE">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.5其他无法保证电子交易的公平、公正和安全的情况。</w:t>
      </w:r>
    </w:p>
    <w:p w14:paraId="493196B5">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lang w:val="en-US" w:eastAsia="zh-CN"/>
        </w:rPr>
        <w:t>30</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17D63D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eastAsia="zh-CN"/>
        </w:rPr>
        <w:t>十</w:t>
      </w:r>
      <w:r>
        <w:rPr>
          <w:rFonts w:hint="eastAsia" w:ascii="宋体" w:hAnsi="宋体" w:cs="宋体"/>
          <w:b/>
          <w:color w:val="auto"/>
          <w:sz w:val="32"/>
          <w:highlight w:val="none"/>
        </w:rPr>
        <w:t>、验收</w:t>
      </w:r>
    </w:p>
    <w:p w14:paraId="60161CE6">
      <w:pPr>
        <w:pStyle w:val="24"/>
        <w:spacing w:line="360" w:lineRule="auto"/>
        <w:ind w:firstLine="0" w:firstLineChars="0"/>
        <w:rPr>
          <w:rFonts w:cs="宋体"/>
          <w:b/>
          <w:color w:val="auto"/>
          <w:highlight w:val="none"/>
        </w:rPr>
      </w:pPr>
      <w:r>
        <w:rPr>
          <w:rFonts w:hint="eastAsia" w:cs="宋体"/>
          <w:b/>
          <w:color w:val="auto"/>
          <w:highlight w:val="none"/>
        </w:rPr>
        <w:t>3</w:t>
      </w:r>
      <w:r>
        <w:rPr>
          <w:rFonts w:hint="eastAsia" w:cs="宋体"/>
          <w:b/>
          <w:color w:val="auto"/>
          <w:highlight w:val="none"/>
          <w:lang w:val="en-US" w:eastAsia="zh-CN"/>
        </w:rPr>
        <w:t>1</w:t>
      </w:r>
      <w:r>
        <w:rPr>
          <w:rFonts w:hint="eastAsia" w:cs="宋体"/>
          <w:b/>
          <w:color w:val="auto"/>
          <w:highlight w:val="none"/>
        </w:rPr>
        <w:t>.</w:t>
      </w:r>
      <w:r>
        <w:rPr>
          <w:rFonts w:hint="eastAsia" w:cs="宋体"/>
          <w:b/>
          <w:color w:val="auto"/>
          <w:highlight w:val="none"/>
          <w:lang w:val="en-US" w:eastAsia="zh-CN"/>
        </w:rPr>
        <w:t xml:space="preserve"> </w:t>
      </w:r>
      <w:r>
        <w:rPr>
          <w:rFonts w:hint="eastAsia" w:cs="宋体"/>
          <w:b/>
          <w:color w:val="auto"/>
          <w:highlight w:val="none"/>
        </w:rPr>
        <w:t>验收</w:t>
      </w:r>
    </w:p>
    <w:p w14:paraId="5067BA6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A32475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05E96C6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46AB421">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75236011"/>
      <w:bookmarkEnd w:id="15"/>
      <w:bookmarkStart w:id="16" w:name="_Hlt68057669"/>
      <w:bookmarkEnd w:id="16"/>
      <w:bookmarkStart w:id="17" w:name="_Hlt74730295"/>
      <w:bookmarkEnd w:id="17"/>
      <w:bookmarkStart w:id="18" w:name="_Hlt75236290"/>
      <w:bookmarkEnd w:id="18"/>
      <w:bookmarkStart w:id="19" w:name="_Hlt68073093"/>
      <w:bookmarkEnd w:id="19"/>
      <w:bookmarkStart w:id="20" w:name="_Hlt68072998"/>
      <w:bookmarkEnd w:id="20"/>
      <w:bookmarkStart w:id="21" w:name="_Hlt74714665"/>
      <w:bookmarkEnd w:id="21"/>
      <w:bookmarkStart w:id="22" w:name="_Hlt75236101"/>
      <w:bookmarkEnd w:id="22"/>
      <w:bookmarkStart w:id="23" w:name="_Hlt68072990"/>
      <w:bookmarkEnd w:id="23"/>
      <w:bookmarkStart w:id="24" w:name="_Hlt74707468"/>
      <w:bookmarkEnd w:id="24"/>
      <w:bookmarkStart w:id="25" w:name="_Hlt74729768"/>
      <w:bookmarkEnd w:id="25"/>
      <w:bookmarkStart w:id="26" w:name="_Hlt68403820"/>
      <w:bookmarkEnd w:id="26"/>
      <w:r>
        <w:rPr>
          <w:rFonts w:hint="eastAsia" w:ascii="宋体" w:hAnsi="宋体" w:cs="宋体"/>
          <w:color w:val="auto"/>
          <w:kern w:val="0"/>
          <w:sz w:val="24"/>
          <w:highlight w:val="none"/>
          <w:lang w:eastAsia="zh-CN"/>
        </w:rPr>
        <w:t>。</w:t>
      </w:r>
    </w:p>
    <w:p w14:paraId="668DEFFE">
      <w:pPr>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br w:type="page"/>
      </w:r>
    </w:p>
    <w:p w14:paraId="5932B524">
      <w:pPr>
        <w:pStyle w:val="2"/>
        <w:rPr>
          <w:rFonts w:hint="eastAsia"/>
          <w:color w:val="auto"/>
          <w:highlight w:val="none"/>
          <w:lang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9"/>
    <w:bookmarkEnd w:id="10"/>
    <w:p w14:paraId="373766EF">
      <w:pPr>
        <w:spacing w:line="360" w:lineRule="auto"/>
        <w:jc w:val="center"/>
        <w:outlineLvl w:val="0"/>
        <w:rPr>
          <w:rFonts w:hint="eastAsia" w:ascii="宋体" w:hAnsi="宋体" w:eastAsia="宋体" w:cs="宋体"/>
          <w:b/>
          <w:color w:val="auto"/>
          <w:sz w:val="24"/>
          <w:szCs w:val="24"/>
          <w:highlight w:val="none"/>
        </w:rPr>
      </w:pPr>
      <w:bookmarkStart w:id="27" w:name="第四部分"/>
      <w:r>
        <w:rPr>
          <w:rFonts w:hint="eastAsia" w:ascii="宋体" w:hAnsi="宋体" w:eastAsia="宋体" w:cs="宋体"/>
          <w:b/>
          <w:color w:val="auto"/>
          <w:sz w:val="24"/>
          <w:szCs w:val="24"/>
          <w:highlight w:val="none"/>
        </w:rPr>
        <w:t>第三部分   采购需求</w:t>
      </w:r>
    </w:p>
    <w:p w14:paraId="37A7D7E3">
      <w:pPr>
        <w:snapToGrid w:val="0"/>
        <w:rPr>
          <w:rStyle w:val="962"/>
          <w:rFonts w:hint="eastAsia" w:ascii="宋体" w:hAnsi="宋体" w:eastAsia="宋体" w:cs="宋体"/>
          <w:i w:val="0"/>
          <w:iCs w:val="0"/>
          <w:color w:val="auto"/>
          <w:sz w:val="24"/>
          <w:szCs w:val="24"/>
          <w:highlight w:val="none"/>
        </w:rPr>
      </w:pPr>
      <w:r>
        <w:rPr>
          <w:rStyle w:val="962"/>
          <w:rFonts w:hint="eastAsia" w:ascii="宋体" w:hAnsi="宋体" w:eastAsia="宋体" w:cs="宋体"/>
          <w:i w:val="0"/>
          <w:iCs w:val="0"/>
          <w:color w:val="auto"/>
          <w:sz w:val="24"/>
          <w:szCs w:val="24"/>
          <w:highlight w:val="none"/>
        </w:rPr>
        <w:t>属于实质性要求条款的，请用符号“▲”标明，否则属于非实质性要求。“★”系产品采购项目中单一产品或核心产品。</w:t>
      </w:r>
    </w:p>
    <w:p w14:paraId="7FF09175">
      <w:pPr>
        <w:pStyle w:val="2"/>
        <w:numPr>
          <w:ilvl w:val="0"/>
          <w:numId w:val="8"/>
        </w:num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招标一览表</w:t>
      </w:r>
    </w:p>
    <w:p w14:paraId="0E17511E">
      <w:pPr>
        <w:pStyle w:val="6"/>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标项一：</w:t>
      </w:r>
      <w:r>
        <w:rPr>
          <w:rFonts w:hint="eastAsia" w:ascii="宋体" w:hAnsi="宋体" w:eastAsia="宋体" w:cs="宋体"/>
          <w:color w:val="auto"/>
          <w:sz w:val="24"/>
          <w:szCs w:val="24"/>
          <w:highlight w:val="none"/>
          <w:lang w:eastAsia="zh-CN"/>
        </w:rPr>
        <w:t>杭州市萧山区2025年度渔业资源增殖放流采购项目</w:t>
      </w:r>
      <w:r>
        <w:rPr>
          <w:rFonts w:hint="eastAsia" w:ascii="宋体" w:hAnsi="宋体" w:eastAsia="宋体" w:cs="宋体"/>
          <w:color w:val="auto"/>
          <w:sz w:val="24"/>
          <w:szCs w:val="24"/>
          <w:highlight w:val="none"/>
        </w:rPr>
        <w:t xml:space="preserve"> </w:t>
      </w:r>
    </w:p>
    <w:tbl>
      <w:tblPr>
        <w:tblStyle w:val="62"/>
        <w:tblpPr w:leftFromText="180" w:rightFromText="180" w:vertAnchor="text" w:horzAnchor="margin" w:tblpY="63"/>
        <w:tblOverlap w:val="never"/>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3"/>
        <w:gridCol w:w="2730"/>
        <w:gridCol w:w="765"/>
        <w:gridCol w:w="896"/>
        <w:gridCol w:w="1296"/>
        <w:gridCol w:w="1296"/>
        <w:gridCol w:w="1302"/>
      </w:tblGrid>
      <w:tr w14:paraId="59D6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20" w:hRule="atLeast"/>
        </w:trPr>
        <w:tc>
          <w:tcPr>
            <w:tcW w:w="793" w:type="dxa"/>
            <w:tcMar>
              <w:top w:w="15" w:type="dxa"/>
              <w:left w:w="15" w:type="dxa"/>
              <w:bottom w:w="0" w:type="dxa"/>
              <w:right w:w="15" w:type="dxa"/>
            </w:tcMar>
            <w:vAlign w:val="center"/>
          </w:tcPr>
          <w:p w14:paraId="4101117A">
            <w:pPr>
              <w:tabs>
                <w:tab w:val="left" w:pos="0"/>
              </w:tabs>
              <w:adjustRightInd w:val="0"/>
              <w:snapToGrid w:val="0"/>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730" w:type="dxa"/>
            <w:tcMar>
              <w:top w:w="15" w:type="dxa"/>
              <w:left w:w="15" w:type="dxa"/>
              <w:bottom w:w="0" w:type="dxa"/>
              <w:right w:w="15" w:type="dxa"/>
            </w:tcMar>
            <w:vAlign w:val="center"/>
          </w:tcPr>
          <w:p w14:paraId="4C118DE5">
            <w:pPr>
              <w:tabs>
                <w:tab w:val="left" w:pos="0"/>
              </w:tabs>
              <w:adjustRightInd w:val="0"/>
              <w:snapToGrid w:val="0"/>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765" w:type="dxa"/>
            <w:tcMar>
              <w:top w:w="15" w:type="dxa"/>
              <w:left w:w="15" w:type="dxa"/>
              <w:bottom w:w="0" w:type="dxa"/>
              <w:right w:w="15" w:type="dxa"/>
            </w:tcMar>
            <w:vAlign w:val="center"/>
          </w:tcPr>
          <w:p w14:paraId="2F4498DA">
            <w:pPr>
              <w:tabs>
                <w:tab w:val="left" w:pos="0"/>
              </w:tabs>
              <w:adjustRightInd w:val="0"/>
              <w:snapToGrid w:val="0"/>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896" w:type="dxa"/>
            <w:tcMar>
              <w:top w:w="15" w:type="dxa"/>
              <w:left w:w="15" w:type="dxa"/>
              <w:bottom w:w="0" w:type="dxa"/>
              <w:right w:w="15" w:type="dxa"/>
            </w:tcMar>
            <w:vAlign w:val="center"/>
          </w:tcPr>
          <w:p w14:paraId="5A69ECC3">
            <w:pPr>
              <w:tabs>
                <w:tab w:val="left" w:pos="0"/>
              </w:tabs>
              <w:adjustRightInd w:val="0"/>
              <w:snapToGrid w:val="0"/>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296" w:type="dxa"/>
            <w:vAlign w:val="center"/>
          </w:tcPr>
          <w:p w14:paraId="6BF9C606">
            <w:pPr>
              <w:tabs>
                <w:tab w:val="left" w:pos="0"/>
              </w:tabs>
              <w:adjustRightInd w:val="0"/>
              <w:snapToGrid w:val="0"/>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预算（元）</w:t>
            </w:r>
          </w:p>
        </w:tc>
        <w:tc>
          <w:tcPr>
            <w:tcW w:w="1296" w:type="dxa"/>
            <w:vAlign w:val="center"/>
          </w:tcPr>
          <w:p w14:paraId="3D2A53B6">
            <w:pPr>
              <w:tabs>
                <w:tab w:val="left" w:pos="0"/>
              </w:tabs>
              <w:adjustRightInd w:val="0"/>
              <w:snapToGrid w:val="0"/>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简要规格描述或基本情况介绍</w:t>
            </w:r>
          </w:p>
        </w:tc>
        <w:tc>
          <w:tcPr>
            <w:tcW w:w="1302" w:type="dxa"/>
            <w:vAlign w:val="center"/>
          </w:tcPr>
          <w:p w14:paraId="05555AF6">
            <w:pPr>
              <w:tabs>
                <w:tab w:val="left" w:pos="0"/>
              </w:tabs>
              <w:adjustRightInd w:val="0"/>
              <w:snapToGrid w:val="0"/>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最高限价（元）</w:t>
            </w:r>
          </w:p>
        </w:tc>
      </w:tr>
      <w:tr w14:paraId="2B89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00" w:hRule="atLeast"/>
        </w:trPr>
        <w:tc>
          <w:tcPr>
            <w:tcW w:w="793" w:type="dxa"/>
            <w:tcMar>
              <w:top w:w="15" w:type="dxa"/>
              <w:left w:w="15" w:type="dxa"/>
              <w:bottom w:w="0" w:type="dxa"/>
              <w:right w:w="15" w:type="dxa"/>
            </w:tcMar>
            <w:vAlign w:val="center"/>
          </w:tcPr>
          <w:p w14:paraId="751A094D">
            <w:pPr>
              <w:tabs>
                <w:tab w:val="left" w:pos="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30" w:type="dxa"/>
            <w:tcMar>
              <w:top w:w="15" w:type="dxa"/>
              <w:left w:w="15" w:type="dxa"/>
              <w:bottom w:w="0" w:type="dxa"/>
              <w:right w:w="15" w:type="dxa"/>
            </w:tcMar>
            <w:vAlign w:val="center"/>
          </w:tcPr>
          <w:p w14:paraId="0C7305C9">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杭州市萧山区2025年度渔业资源增殖放流采购项目</w:t>
            </w:r>
          </w:p>
        </w:tc>
        <w:tc>
          <w:tcPr>
            <w:tcW w:w="765" w:type="dxa"/>
            <w:tcMar>
              <w:top w:w="15" w:type="dxa"/>
              <w:left w:w="15" w:type="dxa"/>
              <w:bottom w:w="0" w:type="dxa"/>
              <w:right w:w="15" w:type="dxa"/>
            </w:tcMar>
            <w:vAlign w:val="center"/>
          </w:tcPr>
          <w:p w14:paraId="5B3AA384">
            <w:pPr>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896" w:type="dxa"/>
            <w:tcMar>
              <w:top w:w="15" w:type="dxa"/>
              <w:left w:w="15" w:type="dxa"/>
              <w:bottom w:w="0" w:type="dxa"/>
              <w:right w:w="15" w:type="dxa"/>
            </w:tcMar>
            <w:vAlign w:val="center"/>
          </w:tcPr>
          <w:p w14:paraId="32C8F84C">
            <w:pPr>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批</w:t>
            </w:r>
          </w:p>
        </w:tc>
        <w:tc>
          <w:tcPr>
            <w:tcW w:w="1296" w:type="dxa"/>
            <w:vAlign w:val="center"/>
          </w:tcPr>
          <w:p w14:paraId="493A49C7">
            <w:pPr>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930000</w:t>
            </w:r>
          </w:p>
        </w:tc>
        <w:tc>
          <w:tcPr>
            <w:tcW w:w="1296" w:type="dxa"/>
            <w:vAlign w:val="center"/>
          </w:tcPr>
          <w:p w14:paraId="7DF32A9B">
            <w:pPr>
              <w:tabs>
                <w:tab w:val="left" w:pos="0"/>
              </w:tabs>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详见招标需求</w:t>
            </w:r>
          </w:p>
        </w:tc>
        <w:tc>
          <w:tcPr>
            <w:tcW w:w="1302" w:type="dxa"/>
            <w:vAlign w:val="center"/>
          </w:tcPr>
          <w:p w14:paraId="701B0089">
            <w:pPr>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930000</w:t>
            </w:r>
          </w:p>
        </w:tc>
      </w:tr>
    </w:tbl>
    <w:p w14:paraId="0648E30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注：▲投标人需在投标（开标）一览表中明确投标报价（总价）及以上各分项小计报价，各分项小计报价不得超过上表各最高限价。</w:t>
      </w:r>
      <w:r>
        <w:rPr>
          <w:rFonts w:hint="eastAsia" w:ascii="宋体" w:hAnsi="宋体" w:eastAsia="宋体" w:cs="宋体"/>
          <w:b w:val="0"/>
          <w:bCs w:val="0"/>
          <w:color w:val="auto"/>
          <w:kern w:val="2"/>
          <w:sz w:val="24"/>
          <w:szCs w:val="24"/>
          <w:highlight w:val="none"/>
          <w:lang w:val="en-US" w:eastAsia="zh-CN" w:bidi="ar-SA"/>
        </w:rPr>
        <w:t>严格执行预算限价，项目如涉及办公用房装修、通用办公设备家具的不得超限额标准。（萧财国资【2019】389号）</w:t>
      </w:r>
    </w:p>
    <w:p w14:paraId="0665A3DA">
      <w:pPr>
        <w:pStyle w:val="2"/>
        <w:numPr>
          <w:ilvl w:val="0"/>
          <w:numId w:val="8"/>
        </w:num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14:paraId="0E1DB1B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1、</w:t>
      </w:r>
      <w:r>
        <w:rPr>
          <w:rFonts w:hint="eastAsia" w:cs="仿宋" w:asciiTheme="majorEastAsia" w:hAnsiTheme="majorEastAsia" w:eastAsiaTheme="majorEastAsia"/>
          <w:color w:val="auto"/>
          <w:sz w:val="24"/>
          <w:highlight w:val="none"/>
        </w:rPr>
        <w:t>技术需求：</w:t>
      </w:r>
    </w:p>
    <w:p w14:paraId="1B9B61DA">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sz w:val="24"/>
          <w:highlight w:val="none"/>
        </w:rPr>
        <w:t xml:space="preserve">1.1本项目总体要求： </w:t>
      </w:r>
    </w:p>
    <w:p w14:paraId="43B65700">
      <w:pPr>
        <w:keepNext w:val="0"/>
        <w:keepLines w:val="0"/>
        <w:pageBreakBefore w:val="0"/>
        <w:widowControl w:val="0"/>
        <w:numPr>
          <w:ilvl w:val="0"/>
          <w:numId w:val="9"/>
        </w:numPr>
        <w:kinsoku/>
        <w:wordWrap/>
        <w:overflowPunct/>
        <w:topLinePunct w:val="0"/>
        <w:autoSpaceDE/>
        <w:autoSpaceDN/>
        <w:bidi w:val="0"/>
        <w:adjustRightInd/>
        <w:snapToGrid/>
        <w:spacing w:line="48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放流苗种须品质优良，规格整齐，健康活泼、无伤病、无野杂鱼；</w:t>
      </w:r>
    </w:p>
    <w:p w14:paraId="48D66D2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2、苗种放流前须经疫病监测并提供疫病监测报告，疫病监测合格后方可放流； </w:t>
      </w:r>
    </w:p>
    <w:p w14:paraId="7D36623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3、放流苗种须进行药残检测，检测合格后方可放流；</w:t>
      </w:r>
    </w:p>
    <w:p w14:paraId="7A2ED02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4、中标人在苗种放流时，应遵守采购人相关规章、制度，听从采购人技术人员指导； </w:t>
      </w:r>
    </w:p>
    <w:p w14:paraId="7611F87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5、必须遵守我省制订的苗种放流技术规范；</w:t>
      </w:r>
    </w:p>
    <w:p w14:paraId="6E01AC4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6、所有放流苗种必须是本场生产，不得外购； </w:t>
      </w:r>
    </w:p>
    <w:p w14:paraId="26DFF391">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不符合上述要求的苗种采购人有权拒收。</w:t>
      </w:r>
    </w:p>
    <w:p w14:paraId="0B626E91">
      <w:pPr>
        <w:pStyle w:val="2"/>
        <w:tabs>
          <w:tab w:val="left" w:pos="0"/>
          <w:tab w:val="clear" w:pos="432"/>
        </w:tabs>
        <w:ind w:left="12" w:leftChars="0" w:hanging="12" w:firstLineChars="0"/>
        <w:rPr>
          <w:rFonts w:eastAsiaTheme="majorEastAsia"/>
          <w:color w:val="auto"/>
          <w:highlight w:val="none"/>
          <w:lang w:val="en-US"/>
        </w:rPr>
      </w:pPr>
      <w:r>
        <w:rPr>
          <w:rFonts w:hint="eastAsia" w:cs="仿宋" w:asciiTheme="majorEastAsia" w:hAnsiTheme="majorEastAsia" w:eastAsiaTheme="majorEastAsia"/>
          <w:color w:val="auto"/>
          <w:sz w:val="24"/>
          <w:highlight w:val="none"/>
          <w:lang w:val="en-US"/>
        </w:rPr>
        <w:t>1.2、增殖流放种类、规格、数量、流放水域、流放时间及相关要求等详见下列各表：</w:t>
      </w:r>
    </w:p>
    <w:tbl>
      <w:tblPr>
        <w:tblStyle w:val="62"/>
        <w:tblpPr w:leftFromText="180" w:rightFromText="180" w:vertAnchor="text" w:horzAnchor="page" w:tblpX="1510" w:tblpY="302"/>
        <w:tblOverlap w:val="never"/>
        <w:tblW w:w="8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193"/>
        <w:gridCol w:w="1349"/>
        <w:gridCol w:w="1320"/>
        <w:gridCol w:w="1308"/>
        <w:gridCol w:w="1375"/>
        <w:gridCol w:w="912"/>
      </w:tblGrid>
      <w:tr w14:paraId="7A8A1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53" w:type="dxa"/>
            <w:vMerge w:val="restart"/>
            <w:vAlign w:val="center"/>
          </w:tcPr>
          <w:p w14:paraId="349AA00D">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品种</w:t>
            </w:r>
          </w:p>
        </w:tc>
        <w:tc>
          <w:tcPr>
            <w:tcW w:w="7457" w:type="dxa"/>
            <w:gridSpan w:val="6"/>
            <w:vAlign w:val="center"/>
          </w:tcPr>
          <w:p w14:paraId="018565A5">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24"/>
                <w:szCs w:val="24"/>
                <w:highlight w:val="none"/>
              </w:rPr>
              <w:t>项目</w:t>
            </w:r>
          </w:p>
        </w:tc>
      </w:tr>
      <w:tr w14:paraId="16572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253" w:type="dxa"/>
            <w:vMerge w:val="continue"/>
            <w:vAlign w:val="center"/>
          </w:tcPr>
          <w:p w14:paraId="60D054DB">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auto"/>
              <w:jc w:val="center"/>
              <w:rPr>
                <w:rFonts w:hint="eastAsia" w:ascii="宋体" w:hAnsi="宋体" w:eastAsia="宋体" w:cs="宋体"/>
                <w:color w:val="auto"/>
                <w:highlight w:val="none"/>
              </w:rPr>
            </w:pPr>
          </w:p>
        </w:tc>
        <w:tc>
          <w:tcPr>
            <w:tcW w:w="1193" w:type="dxa"/>
            <w:vAlign w:val="center"/>
          </w:tcPr>
          <w:p w14:paraId="55399A8C">
            <w:pPr>
              <w:pStyle w:val="57"/>
              <w:keepNext w:val="0"/>
              <w:keepLines w:val="0"/>
              <w:pageBreakBefore w:val="0"/>
              <w:widowControl/>
              <w:kinsoku/>
              <w:wordWrap/>
              <w:overflowPunct/>
              <w:topLinePunct w:val="0"/>
              <w:autoSpaceDE/>
              <w:autoSpaceDN/>
              <w:bidi w:val="0"/>
              <w:adjustRightInd w:val="0"/>
              <w:snapToGrid/>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鱼种规格</w:t>
            </w:r>
          </w:p>
        </w:tc>
        <w:tc>
          <w:tcPr>
            <w:tcW w:w="1349" w:type="dxa"/>
            <w:vAlign w:val="center"/>
          </w:tcPr>
          <w:p w14:paraId="2A7F10A9">
            <w:pPr>
              <w:pStyle w:val="57"/>
              <w:keepNext w:val="0"/>
              <w:keepLines w:val="0"/>
              <w:pageBreakBefore w:val="0"/>
              <w:widowControl/>
              <w:kinsoku/>
              <w:wordWrap/>
              <w:overflowPunct/>
              <w:topLinePunct w:val="0"/>
              <w:autoSpaceDE/>
              <w:autoSpaceDN/>
              <w:bidi w:val="0"/>
              <w:adjustRightInd w:val="0"/>
              <w:snapToGrid/>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highlight w:val="none"/>
              </w:rPr>
              <w:t xml:space="preserve">鱼种供应数量 </w:t>
            </w:r>
          </w:p>
        </w:tc>
        <w:tc>
          <w:tcPr>
            <w:tcW w:w="1320" w:type="dxa"/>
            <w:vAlign w:val="center"/>
          </w:tcPr>
          <w:p w14:paraId="27CE304C">
            <w:pPr>
              <w:pStyle w:val="57"/>
              <w:keepNext w:val="0"/>
              <w:keepLines w:val="0"/>
              <w:pageBreakBefore w:val="0"/>
              <w:widowControl/>
              <w:kinsoku/>
              <w:wordWrap/>
              <w:overflowPunct/>
              <w:topLinePunct w:val="0"/>
              <w:autoSpaceDE/>
              <w:autoSpaceDN/>
              <w:bidi w:val="0"/>
              <w:adjustRightInd w:val="0"/>
              <w:snapToGrid/>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highlight w:val="none"/>
              </w:rPr>
              <w:t>流放金额</w:t>
            </w:r>
          </w:p>
        </w:tc>
        <w:tc>
          <w:tcPr>
            <w:tcW w:w="1308" w:type="dxa"/>
            <w:vAlign w:val="center"/>
          </w:tcPr>
          <w:p w14:paraId="4359D23F">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highlight w:val="none"/>
              </w:rPr>
              <w:t>单价最高限价</w:t>
            </w:r>
          </w:p>
        </w:tc>
        <w:tc>
          <w:tcPr>
            <w:tcW w:w="1375" w:type="dxa"/>
            <w:vAlign w:val="center"/>
          </w:tcPr>
          <w:p w14:paraId="407D0DC8">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default"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bidi="ar-SA"/>
              </w:rPr>
              <w:t>放流时间</w:t>
            </w:r>
          </w:p>
        </w:tc>
        <w:tc>
          <w:tcPr>
            <w:tcW w:w="912" w:type="dxa"/>
            <w:vAlign w:val="center"/>
          </w:tcPr>
          <w:p w14:paraId="0774C534">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其他要求</w:t>
            </w:r>
          </w:p>
        </w:tc>
      </w:tr>
      <w:tr w14:paraId="04A22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253" w:type="dxa"/>
            <w:vAlign w:val="center"/>
          </w:tcPr>
          <w:p w14:paraId="7E4EE847">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鳙鱼</w:t>
            </w:r>
          </w:p>
          <w:p w14:paraId="216A020B">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（花鲢）</w:t>
            </w:r>
          </w:p>
        </w:tc>
        <w:tc>
          <w:tcPr>
            <w:tcW w:w="1193" w:type="dxa"/>
            <w:vAlign w:val="center"/>
          </w:tcPr>
          <w:p w14:paraId="1F6C96F6">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16-24尾∕公斤</w:t>
            </w:r>
          </w:p>
        </w:tc>
        <w:tc>
          <w:tcPr>
            <w:tcW w:w="1349" w:type="dxa"/>
            <w:vAlign w:val="center"/>
          </w:tcPr>
          <w:p w14:paraId="3D6CFB9B">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cs="宋体"/>
                <w:color w:val="auto"/>
                <w:highlight w:val="none"/>
                <w:lang w:val="en-US" w:eastAsia="zh-CN"/>
              </w:rPr>
              <w:t>1818</w:t>
            </w:r>
            <w:r>
              <w:rPr>
                <w:rFonts w:hint="eastAsia" w:ascii="宋体" w:hAnsi="宋体" w:eastAsia="宋体" w:cs="宋体"/>
                <w:color w:val="auto"/>
                <w:highlight w:val="none"/>
              </w:rPr>
              <w:t>公斤</w:t>
            </w:r>
          </w:p>
        </w:tc>
        <w:tc>
          <w:tcPr>
            <w:tcW w:w="1320" w:type="dxa"/>
            <w:vAlign w:val="center"/>
          </w:tcPr>
          <w:p w14:paraId="0F30855B">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default" w:ascii="宋体" w:hAnsi="宋体" w:eastAsia="宋体" w:cs="宋体"/>
                <w:color w:val="auto"/>
                <w:kern w:val="0"/>
                <w:sz w:val="24"/>
                <w:szCs w:val="24"/>
                <w:highlight w:val="none"/>
                <w:lang w:val="en-US" w:eastAsia="zh-CN" w:bidi="ar-SA"/>
              </w:rPr>
            </w:pPr>
            <w:r>
              <w:rPr>
                <w:rFonts w:hint="eastAsia" w:cs="宋体"/>
                <w:color w:val="auto"/>
                <w:highlight w:val="none"/>
                <w:lang w:val="en-US" w:eastAsia="zh-CN"/>
              </w:rPr>
              <w:t>130000</w:t>
            </w:r>
            <w:r>
              <w:rPr>
                <w:rFonts w:hint="eastAsia" w:ascii="宋体" w:hAnsi="宋体" w:eastAsia="宋体" w:cs="宋体"/>
                <w:color w:val="auto"/>
                <w:highlight w:val="none"/>
              </w:rPr>
              <w:t>元</w:t>
            </w:r>
          </w:p>
        </w:tc>
        <w:tc>
          <w:tcPr>
            <w:tcW w:w="1308" w:type="dxa"/>
            <w:vAlign w:val="center"/>
          </w:tcPr>
          <w:p w14:paraId="2F4A7347">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highlight w:val="none"/>
              </w:rPr>
              <w:t>11.00元/公斤</w:t>
            </w:r>
          </w:p>
        </w:tc>
        <w:tc>
          <w:tcPr>
            <w:tcW w:w="1375" w:type="dxa"/>
            <w:vAlign w:val="center"/>
          </w:tcPr>
          <w:p w14:paraId="0C9096F2">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采购人指定时间</w:t>
            </w:r>
          </w:p>
        </w:tc>
        <w:tc>
          <w:tcPr>
            <w:tcW w:w="912" w:type="dxa"/>
            <w:vAlign w:val="center"/>
          </w:tcPr>
          <w:p w14:paraId="3EFC0DFD">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highlight w:val="none"/>
              </w:rPr>
            </w:pPr>
          </w:p>
        </w:tc>
      </w:tr>
      <w:tr w14:paraId="5893C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253" w:type="dxa"/>
            <w:vAlign w:val="center"/>
          </w:tcPr>
          <w:p w14:paraId="6457DB88">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鲢鱼</w:t>
            </w:r>
          </w:p>
          <w:p w14:paraId="56E7E55A">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（白鲢）</w:t>
            </w:r>
          </w:p>
        </w:tc>
        <w:tc>
          <w:tcPr>
            <w:tcW w:w="1193" w:type="dxa"/>
            <w:vAlign w:val="center"/>
          </w:tcPr>
          <w:p w14:paraId="31890D29">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16-24尾∕公斤</w:t>
            </w:r>
          </w:p>
        </w:tc>
        <w:tc>
          <w:tcPr>
            <w:tcW w:w="1349" w:type="dxa"/>
            <w:vAlign w:val="center"/>
          </w:tcPr>
          <w:p w14:paraId="07FEA8FE">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cs="宋体"/>
                <w:color w:val="auto"/>
                <w:highlight w:val="none"/>
                <w:lang w:val="en-US" w:eastAsia="zh-CN"/>
              </w:rPr>
              <w:t>8571</w:t>
            </w:r>
            <w:r>
              <w:rPr>
                <w:rFonts w:hint="eastAsia" w:ascii="宋体" w:hAnsi="宋体" w:eastAsia="宋体" w:cs="宋体"/>
                <w:color w:val="auto"/>
                <w:highlight w:val="none"/>
              </w:rPr>
              <w:t>公斤</w:t>
            </w:r>
          </w:p>
        </w:tc>
        <w:tc>
          <w:tcPr>
            <w:tcW w:w="1320" w:type="dxa"/>
            <w:vAlign w:val="center"/>
          </w:tcPr>
          <w:p w14:paraId="49518676">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default" w:ascii="宋体" w:hAnsi="宋体" w:eastAsia="宋体" w:cs="宋体"/>
                <w:color w:val="auto"/>
                <w:kern w:val="0"/>
                <w:sz w:val="24"/>
                <w:szCs w:val="24"/>
                <w:highlight w:val="none"/>
                <w:lang w:val="en-US" w:eastAsia="zh-CN" w:bidi="ar-SA"/>
              </w:rPr>
            </w:pPr>
            <w:r>
              <w:rPr>
                <w:rFonts w:hint="eastAsia" w:cs="宋体"/>
                <w:color w:val="auto"/>
                <w:highlight w:val="none"/>
                <w:lang w:val="en-US" w:eastAsia="zh-CN"/>
              </w:rPr>
              <w:t>130000</w:t>
            </w:r>
            <w:r>
              <w:rPr>
                <w:rFonts w:hint="eastAsia" w:ascii="宋体" w:hAnsi="宋体" w:eastAsia="宋体" w:cs="宋体"/>
                <w:color w:val="auto"/>
                <w:highlight w:val="none"/>
              </w:rPr>
              <w:t>元</w:t>
            </w:r>
          </w:p>
        </w:tc>
        <w:tc>
          <w:tcPr>
            <w:tcW w:w="1308" w:type="dxa"/>
            <w:vAlign w:val="center"/>
          </w:tcPr>
          <w:p w14:paraId="1D3FE431">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highlight w:val="none"/>
              </w:rPr>
              <w:t>7.00元/公斤</w:t>
            </w:r>
          </w:p>
        </w:tc>
        <w:tc>
          <w:tcPr>
            <w:tcW w:w="1375" w:type="dxa"/>
            <w:vAlign w:val="center"/>
          </w:tcPr>
          <w:p w14:paraId="5028D579">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采购人指定时间</w:t>
            </w:r>
          </w:p>
        </w:tc>
        <w:tc>
          <w:tcPr>
            <w:tcW w:w="912" w:type="dxa"/>
            <w:vAlign w:val="center"/>
          </w:tcPr>
          <w:p w14:paraId="4C8CB923">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highlight w:val="none"/>
              </w:rPr>
            </w:pPr>
          </w:p>
        </w:tc>
      </w:tr>
      <w:tr w14:paraId="187D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253" w:type="dxa"/>
            <w:vAlign w:val="center"/>
          </w:tcPr>
          <w:p w14:paraId="41AB34AE">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青鱼</w:t>
            </w:r>
          </w:p>
        </w:tc>
        <w:tc>
          <w:tcPr>
            <w:tcW w:w="1193" w:type="dxa"/>
            <w:vAlign w:val="center"/>
          </w:tcPr>
          <w:p w14:paraId="616AAA03">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16-24尾∕公斤</w:t>
            </w:r>
          </w:p>
        </w:tc>
        <w:tc>
          <w:tcPr>
            <w:tcW w:w="1349" w:type="dxa"/>
            <w:vAlign w:val="center"/>
          </w:tcPr>
          <w:p w14:paraId="1647D78D">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highlight w:val="none"/>
                <w:lang w:val="en-US" w:eastAsia="zh-CN"/>
              </w:rPr>
            </w:pPr>
            <w:r>
              <w:rPr>
                <w:rFonts w:hint="eastAsia" w:cs="宋体"/>
                <w:color w:val="auto"/>
                <w:highlight w:val="none"/>
                <w:lang w:val="en-US" w:eastAsia="zh-CN"/>
              </w:rPr>
              <w:t>6667</w:t>
            </w:r>
            <w:r>
              <w:rPr>
                <w:rFonts w:hint="eastAsia" w:ascii="宋体" w:hAnsi="宋体" w:eastAsia="宋体" w:cs="宋体"/>
                <w:color w:val="auto"/>
                <w:highlight w:val="none"/>
              </w:rPr>
              <w:t>公斤</w:t>
            </w:r>
          </w:p>
        </w:tc>
        <w:tc>
          <w:tcPr>
            <w:tcW w:w="1320" w:type="dxa"/>
            <w:vAlign w:val="center"/>
          </w:tcPr>
          <w:p w14:paraId="2160FA06">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default" w:ascii="宋体" w:hAnsi="宋体" w:eastAsia="宋体" w:cs="宋体"/>
                <w:color w:val="auto"/>
                <w:kern w:val="0"/>
                <w:sz w:val="24"/>
                <w:szCs w:val="24"/>
                <w:highlight w:val="none"/>
                <w:lang w:val="en-US" w:eastAsia="zh-CN" w:bidi="ar-SA"/>
              </w:rPr>
            </w:pPr>
            <w:r>
              <w:rPr>
                <w:rFonts w:hint="eastAsia" w:cs="宋体"/>
                <w:color w:val="auto"/>
                <w:highlight w:val="none"/>
                <w:lang w:val="en-US" w:eastAsia="zh-CN"/>
              </w:rPr>
              <w:t>120000</w:t>
            </w:r>
            <w:r>
              <w:rPr>
                <w:rFonts w:hint="eastAsia" w:ascii="宋体" w:hAnsi="宋体" w:eastAsia="宋体" w:cs="宋体"/>
                <w:color w:val="auto"/>
                <w:highlight w:val="none"/>
              </w:rPr>
              <w:t>元</w:t>
            </w:r>
          </w:p>
        </w:tc>
        <w:tc>
          <w:tcPr>
            <w:tcW w:w="1308" w:type="dxa"/>
            <w:vAlign w:val="center"/>
          </w:tcPr>
          <w:p w14:paraId="2603ECBD">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highlight w:val="none"/>
              </w:rPr>
              <w:t>18.00元/公斤</w:t>
            </w:r>
          </w:p>
        </w:tc>
        <w:tc>
          <w:tcPr>
            <w:tcW w:w="1375" w:type="dxa"/>
            <w:vAlign w:val="center"/>
          </w:tcPr>
          <w:p w14:paraId="7F372BD3">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采购人指定时间</w:t>
            </w:r>
          </w:p>
        </w:tc>
        <w:tc>
          <w:tcPr>
            <w:tcW w:w="912" w:type="dxa"/>
            <w:vAlign w:val="center"/>
          </w:tcPr>
          <w:p w14:paraId="56CD6293">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highlight w:val="none"/>
              </w:rPr>
            </w:pPr>
          </w:p>
        </w:tc>
      </w:tr>
      <w:tr w14:paraId="3397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253" w:type="dxa"/>
            <w:vAlign w:val="center"/>
          </w:tcPr>
          <w:p w14:paraId="46F6B4F5">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三角鲂</w:t>
            </w:r>
          </w:p>
        </w:tc>
        <w:tc>
          <w:tcPr>
            <w:tcW w:w="1193" w:type="dxa"/>
            <w:vAlign w:val="center"/>
          </w:tcPr>
          <w:p w14:paraId="2A744774">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46-54尾∕公斤</w:t>
            </w:r>
          </w:p>
        </w:tc>
        <w:tc>
          <w:tcPr>
            <w:tcW w:w="1349" w:type="dxa"/>
            <w:vAlign w:val="center"/>
          </w:tcPr>
          <w:p w14:paraId="02AF100A">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highlight w:val="none"/>
                <w:lang w:val="en-US" w:eastAsia="zh-CN"/>
              </w:rPr>
            </w:pPr>
            <w:r>
              <w:rPr>
                <w:rFonts w:hint="eastAsia" w:cs="宋体"/>
                <w:color w:val="auto"/>
                <w:highlight w:val="none"/>
                <w:lang w:val="en-US" w:eastAsia="zh-CN"/>
              </w:rPr>
              <w:t>812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公斤</w:t>
            </w:r>
          </w:p>
        </w:tc>
        <w:tc>
          <w:tcPr>
            <w:tcW w:w="1320" w:type="dxa"/>
            <w:vAlign w:val="center"/>
          </w:tcPr>
          <w:p w14:paraId="7C4F0F88">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default" w:ascii="宋体" w:hAnsi="宋体" w:eastAsia="宋体" w:cs="宋体"/>
                <w:color w:val="auto"/>
                <w:kern w:val="0"/>
                <w:sz w:val="24"/>
                <w:szCs w:val="24"/>
                <w:highlight w:val="none"/>
                <w:lang w:val="en-US" w:eastAsia="zh-CN" w:bidi="ar-SA"/>
              </w:rPr>
            </w:pPr>
            <w:r>
              <w:rPr>
                <w:rFonts w:hint="eastAsia" w:cs="宋体"/>
                <w:color w:val="auto"/>
                <w:highlight w:val="none"/>
                <w:lang w:val="en-US" w:eastAsia="zh-CN"/>
              </w:rPr>
              <w:t>130000</w:t>
            </w:r>
            <w:r>
              <w:rPr>
                <w:rFonts w:hint="eastAsia" w:ascii="宋体" w:hAnsi="宋体" w:eastAsia="宋体" w:cs="宋体"/>
                <w:color w:val="auto"/>
                <w:highlight w:val="none"/>
              </w:rPr>
              <w:t>元</w:t>
            </w:r>
          </w:p>
        </w:tc>
        <w:tc>
          <w:tcPr>
            <w:tcW w:w="1308" w:type="dxa"/>
            <w:vAlign w:val="center"/>
          </w:tcPr>
          <w:p w14:paraId="5DC0BDEC">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highlight w:val="none"/>
              </w:rPr>
              <w:t>16.00元/公斤</w:t>
            </w:r>
          </w:p>
        </w:tc>
        <w:tc>
          <w:tcPr>
            <w:tcW w:w="1375" w:type="dxa"/>
            <w:vAlign w:val="center"/>
          </w:tcPr>
          <w:p w14:paraId="411B4306">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采购人指定时间</w:t>
            </w:r>
          </w:p>
        </w:tc>
        <w:tc>
          <w:tcPr>
            <w:tcW w:w="912" w:type="dxa"/>
            <w:vAlign w:val="center"/>
          </w:tcPr>
          <w:p w14:paraId="4374BA54">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highlight w:val="none"/>
              </w:rPr>
            </w:pPr>
          </w:p>
        </w:tc>
      </w:tr>
      <w:tr w14:paraId="6C6B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253" w:type="dxa"/>
            <w:vAlign w:val="center"/>
          </w:tcPr>
          <w:p w14:paraId="4ADBA12E">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黄尾密鲴（鲴鱼）</w:t>
            </w:r>
          </w:p>
        </w:tc>
        <w:tc>
          <w:tcPr>
            <w:tcW w:w="1193" w:type="dxa"/>
            <w:vAlign w:val="center"/>
          </w:tcPr>
          <w:p w14:paraId="407EB244">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800-2000尾∕公斤</w:t>
            </w:r>
          </w:p>
        </w:tc>
        <w:tc>
          <w:tcPr>
            <w:tcW w:w="1349" w:type="dxa"/>
            <w:vAlign w:val="center"/>
          </w:tcPr>
          <w:p w14:paraId="33639BE3">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highlight w:val="none"/>
                <w:lang w:val="en-US" w:eastAsia="zh-CN"/>
              </w:rPr>
            </w:pPr>
            <w:r>
              <w:rPr>
                <w:rFonts w:hint="eastAsia" w:cs="宋体"/>
                <w:color w:val="auto"/>
                <w:highlight w:val="none"/>
                <w:lang w:val="en-US" w:eastAsia="zh-CN"/>
              </w:rPr>
              <w:t>1667</w:t>
            </w:r>
            <w:r>
              <w:rPr>
                <w:rFonts w:hint="eastAsia" w:ascii="宋体" w:hAnsi="宋体" w:eastAsia="宋体" w:cs="宋体"/>
                <w:color w:val="auto"/>
                <w:highlight w:val="none"/>
              </w:rPr>
              <w:t>公斤</w:t>
            </w:r>
          </w:p>
        </w:tc>
        <w:tc>
          <w:tcPr>
            <w:tcW w:w="1320" w:type="dxa"/>
            <w:vAlign w:val="center"/>
          </w:tcPr>
          <w:p w14:paraId="1AD15892">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default" w:ascii="宋体" w:hAnsi="宋体" w:eastAsia="宋体" w:cs="宋体"/>
                <w:color w:val="auto"/>
                <w:kern w:val="0"/>
                <w:sz w:val="24"/>
                <w:szCs w:val="24"/>
                <w:highlight w:val="none"/>
                <w:lang w:val="en-US" w:eastAsia="zh-CN" w:bidi="ar-SA"/>
              </w:rPr>
            </w:pPr>
            <w:r>
              <w:rPr>
                <w:rFonts w:hint="eastAsia" w:cs="宋体"/>
                <w:color w:val="auto"/>
                <w:highlight w:val="none"/>
                <w:lang w:val="en-US" w:eastAsia="zh-CN"/>
              </w:rPr>
              <w:t>50000</w:t>
            </w:r>
            <w:r>
              <w:rPr>
                <w:rFonts w:hint="eastAsia" w:ascii="宋体" w:hAnsi="宋体" w:eastAsia="宋体" w:cs="宋体"/>
                <w:color w:val="auto"/>
                <w:highlight w:val="none"/>
              </w:rPr>
              <w:t>元</w:t>
            </w:r>
          </w:p>
        </w:tc>
        <w:tc>
          <w:tcPr>
            <w:tcW w:w="1308" w:type="dxa"/>
            <w:vAlign w:val="center"/>
          </w:tcPr>
          <w:p w14:paraId="0B8B324E">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highlight w:val="none"/>
              </w:rPr>
              <w:t>30.00元/公斤</w:t>
            </w:r>
          </w:p>
        </w:tc>
        <w:tc>
          <w:tcPr>
            <w:tcW w:w="1375" w:type="dxa"/>
            <w:vAlign w:val="center"/>
          </w:tcPr>
          <w:p w14:paraId="42CCBE59">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采购人指定时间</w:t>
            </w:r>
          </w:p>
        </w:tc>
        <w:tc>
          <w:tcPr>
            <w:tcW w:w="912" w:type="dxa"/>
            <w:vAlign w:val="center"/>
          </w:tcPr>
          <w:p w14:paraId="46783072">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highlight w:val="none"/>
              </w:rPr>
            </w:pPr>
          </w:p>
        </w:tc>
      </w:tr>
      <w:tr w14:paraId="1EE1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253" w:type="dxa"/>
            <w:vAlign w:val="center"/>
          </w:tcPr>
          <w:p w14:paraId="38AAEB4F">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赤眼鳟</w:t>
            </w:r>
          </w:p>
        </w:tc>
        <w:tc>
          <w:tcPr>
            <w:tcW w:w="1193" w:type="dxa"/>
            <w:vAlign w:val="center"/>
          </w:tcPr>
          <w:p w14:paraId="56611B7D">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50-70尾∕公斤</w:t>
            </w:r>
          </w:p>
        </w:tc>
        <w:tc>
          <w:tcPr>
            <w:tcW w:w="1349" w:type="dxa"/>
            <w:vAlign w:val="center"/>
          </w:tcPr>
          <w:p w14:paraId="5C7F586F">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highlight w:val="none"/>
                <w:lang w:val="en-US" w:eastAsia="zh-CN"/>
              </w:rPr>
            </w:pPr>
            <w:r>
              <w:rPr>
                <w:rFonts w:hint="eastAsia" w:cs="宋体"/>
                <w:color w:val="auto"/>
                <w:highlight w:val="none"/>
                <w:lang w:val="en-US" w:eastAsia="zh-CN"/>
              </w:rPr>
              <w:t>2400</w:t>
            </w:r>
            <w:r>
              <w:rPr>
                <w:rFonts w:hint="eastAsia" w:ascii="宋体" w:hAnsi="宋体" w:eastAsia="宋体" w:cs="宋体"/>
                <w:color w:val="auto"/>
                <w:highlight w:val="none"/>
              </w:rPr>
              <w:t>公斤</w:t>
            </w:r>
          </w:p>
        </w:tc>
        <w:tc>
          <w:tcPr>
            <w:tcW w:w="1320" w:type="dxa"/>
            <w:vAlign w:val="center"/>
          </w:tcPr>
          <w:p w14:paraId="32437535">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kern w:val="0"/>
                <w:sz w:val="24"/>
                <w:szCs w:val="24"/>
                <w:highlight w:val="none"/>
                <w:lang w:val="en-US" w:eastAsia="zh-CN" w:bidi="ar-SA"/>
              </w:rPr>
            </w:pPr>
            <w:r>
              <w:rPr>
                <w:rFonts w:hint="eastAsia" w:cs="宋体"/>
                <w:color w:val="auto"/>
                <w:highlight w:val="none"/>
                <w:lang w:val="en-US" w:eastAsia="zh-CN"/>
              </w:rPr>
              <w:t>60000</w:t>
            </w:r>
            <w:r>
              <w:rPr>
                <w:rFonts w:hint="eastAsia" w:ascii="宋体" w:hAnsi="宋体" w:eastAsia="宋体" w:cs="宋体"/>
                <w:color w:val="auto"/>
                <w:highlight w:val="none"/>
              </w:rPr>
              <w:t>元</w:t>
            </w:r>
          </w:p>
        </w:tc>
        <w:tc>
          <w:tcPr>
            <w:tcW w:w="1308" w:type="dxa"/>
            <w:vAlign w:val="center"/>
          </w:tcPr>
          <w:p w14:paraId="1BD505C7">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highlight w:val="none"/>
              </w:rPr>
              <w:t>25</w:t>
            </w:r>
            <w:r>
              <w:rPr>
                <w:rFonts w:hint="eastAsia" w:cs="宋体"/>
                <w:color w:val="auto"/>
                <w:highlight w:val="none"/>
                <w:lang w:val="en-US" w:eastAsia="zh-CN"/>
              </w:rPr>
              <w:t>.00</w:t>
            </w:r>
            <w:r>
              <w:rPr>
                <w:rFonts w:hint="eastAsia" w:ascii="宋体" w:hAnsi="宋体" w:eastAsia="宋体" w:cs="宋体"/>
                <w:color w:val="auto"/>
                <w:highlight w:val="none"/>
              </w:rPr>
              <w:t>元/公斤</w:t>
            </w:r>
          </w:p>
        </w:tc>
        <w:tc>
          <w:tcPr>
            <w:tcW w:w="1375" w:type="dxa"/>
            <w:vAlign w:val="center"/>
          </w:tcPr>
          <w:p w14:paraId="0C340C30">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采购人指定时间</w:t>
            </w:r>
          </w:p>
        </w:tc>
        <w:tc>
          <w:tcPr>
            <w:tcW w:w="912" w:type="dxa"/>
            <w:vMerge w:val="restart"/>
            <w:vAlign w:val="center"/>
          </w:tcPr>
          <w:p w14:paraId="749EB202">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长度≥8cm</w:t>
            </w:r>
          </w:p>
        </w:tc>
      </w:tr>
      <w:tr w14:paraId="31E9A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253" w:type="dxa"/>
            <w:vAlign w:val="center"/>
          </w:tcPr>
          <w:p w14:paraId="5407BC6C">
            <w:pPr>
              <w:pStyle w:val="57"/>
              <w:spacing w:before="0" w:beforeAutospacing="0" w:after="0" w:afterAutospacing="0" w:line="240" w:lineRule="auto"/>
              <w:jc w:val="center"/>
              <w:rPr>
                <w:rFonts w:cs="宋体"/>
                <w:color w:val="auto"/>
                <w:highlight w:val="none"/>
              </w:rPr>
            </w:pPr>
            <w:r>
              <w:rPr>
                <w:rFonts w:hint="eastAsia" w:ascii="宋体" w:hAnsi="宋体" w:eastAsia="宋体" w:cs="宋体"/>
                <w:color w:val="auto"/>
                <w:kern w:val="0"/>
                <w:sz w:val="24"/>
                <w:szCs w:val="24"/>
                <w:highlight w:val="none"/>
                <w:lang w:val="en-US" w:eastAsia="zh-CN" w:bidi="ar"/>
              </w:rPr>
              <w:t>唇䱻</w:t>
            </w:r>
          </w:p>
        </w:tc>
        <w:tc>
          <w:tcPr>
            <w:tcW w:w="1193" w:type="dxa"/>
            <w:vAlign w:val="center"/>
          </w:tcPr>
          <w:p w14:paraId="54916689">
            <w:pPr>
              <w:widowControl/>
              <w:spacing w:line="24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120-200</w:t>
            </w:r>
            <w:r>
              <w:rPr>
                <w:rFonts w:hint="eastAsia" w:ascii="宋体" w:hAnsi="宋体" w:eastAsia="宋体" w:cs="宋体"/>
                <w:color w:val="auto"/>
                <w:highlight w:val="none"/>
              </w:rPr>
              <w:t>尾∕公斤</w:t>
            </w:r>
          </w:p>
        </w:tc>
        <w:tc>
          <w:tcPr>
            <w:tcW w:w="1349" w:type="dxa"/>
            <w:vAlign w:val="center"/>
          </w:tcPr>
          <w:p w14:paraId="5AEB90C2">
            <w:pPr>
              <w:widowControl/>
              <w:spacing w:line="24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909</w:t>
            </w:r>
            <w:r>
              <w:rPr>
                <w:rFonts w:hint="eastAsia" w:ascii="宋体" w:hAnsi="宋体" w:eastAsia="宋体" w:cs="宋体"/>
                <w:color w:val="auto"/>
                <w:kern w:val="0"/>
                <w:sz w:val="24"/>
                <w:szCs w:val="24"/>
                <w:highlight w:val="none"/>
                <w:lang w:val="en-US" w:eastAsia="zh-CN" w:bidi="ar-SA"/>
              </w:rPr>
              <w:t>公斤</w:t>
            </w:r>
          </w:p>
        </w:tc>
        <w:tc>
          <w:tcPr>
            <w:tcW w:w="1320" w:type="dxa"/>
            <w:vAlign w:val="center"/>
          </w:tcPr>
          <w:p w14:paraId="1A94445A">
            <w:pPr>
              <w:widowControl/>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bidi="ar-SA"/>
              </w:rPr>
              <w:t>0000元</w:t>
            </w:r>
          </w:p>
        </w:tc>
        <w:tc>
          <w:tcPr>
            <w:tcW w:w="1308" w:type="dxa"/>
            <w:vAlign w:val="center"/>
          </w:tcPr>
          <w:p w14:paraId="68D84B51">
            <w:pPr>
              <w:widowControl/>
              <w:spacing w:line="240" w:lineRule="auto"/>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55</w:t>
            </w:r>
            <w:r>
              <w:rPr>
                <w:rFonts w:hint="eastAsia" w:ascii="宋体" w:hAnsi="宋体" w:cs="宋体"/>
                <w:color w:val="auto"/>
                <w:kern w:val="0"/>
                <w:sz w:val="24"/>
                <w:highlight w:val="none"/>
                <w:lang w:val="en-US" w:eastAsia="zh-CN" w:bidi="ar"/>
              </w:rPr>
              <w:t>.00</w:t>
            </w:r>
            <w:r>
              <w:rPr>
                <w:rFonts w:hint="eastAsia" w:ascii="宋体" w:hAnsi="宋体" w:eastAsia="宋体" w:cs="宋体"/>
                <w:color w:val="auto"/>
                <w:highlight w:val="none"/>
              </w:rPr>
              <w:t>元/公斤</w:t>
            </w:r>
          </w:p>
        </w:tc>
        <w:tc>
          <w:tcPr>
            <w:tcW w:w="1375" w:type="dxa"/>
            <w:vAlign w:val="center"/>
          </w:tcPr>
          <w:p w14:paraId="2990D0CD">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采购人指定时间</w:t>
            </w:r>
          </w:p>
        </w:tc>
        <w:tc>
          <w:tcPr>
            <w:tcW w:w="912" w:type="dxa"/>
            <w:vMerge w:val="continue"/>
            <w:vAlign w:val="center"/>
          </w:tcPr>
          <w:p w14:paraId="0FA6E966">
            <w:pPr>
              <w:pStyle w:val="57"/>
              <w:spacing w:before="0" w:beforeAutospacing="0" w:after="0" w:afterAutospacing="0" w:line="360" w:lineRule="auto"/>
              <w:jc w:val="center"/>
              <w:rPr>
                <w:rFonts w:cs="宋体"/>
                <w:color w:val="auto"/>
                <w:highlight w:val="none"/>
              </w:rPr>
            </w:pPr>
          </w:p>
        </w:tc>
      </w:tr>
      <w:tr w14:paraId="4AF5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253" w:type="dxa"/>
            <w:vAlign w:val="center"/>
          </w:tcPr>
          <w:p w14:paraId="026EA3C1">
            <w:pPr>
              <w:pStyle w:val="57"/>
              <w:spacing w:before="0" w:beforeAutospacing="0" w:after="0" w:afterAutospacing="0" w:line="240" w:lineRule="auto"/>
              <w:jc w:val="center"/>
              <w:rPr>
                <w:rFonts w:cs="宋体"/>
                <w:color w:val="auto"/>
                <w:highlight w:val="none"/>
              </w:rPr>
            </w:pPr>
            <w:r>
              <w:rPr>
                <w:rFonts w:hint="eastAsia" w:ascii="宋体" w:hAnsi="宋体" w:eastAsia="宋体" w:cs="宋体"/>
                <w:color w:val="auto"/>
                <w:kern w:val="0"/>
                <w:sz w:val="24"/>
                <w:szCs w:val="24"/>
                <w:highlight w:val="none"/>
                <w:lang w:val="en-US" w:eastAsia="zh-CN" w:bidi="ar"/>
              </w:rPr>
              <w:t>长春鳊</w:t>
            </w:r>
          </w:p>
        </w:tc>
        <w:tc>
          <w:tcPr>
            <w:tcW w:w="1193" w:type="dxa"/>
            <w:vAlign w:val="center"/>
          </w:tcPr>
          <w:p w14:paraId="694A3EFE">
            <w:pPr>
              <w:widowControl/>
              <w:spacing w:line="24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46-54</w:t>
            </w:r>
            <w:r>
              <w:rPr>
                <w:rFonts w:hint="eastAsia" w:ascii="宋体" w:hAnsi="宋体" w:eastAsia="宋体" w:cs="宋体"/>
                <w:color w:val="auto"/>
                <w:highlight w:val="none"/>
              </w:rPr>
              <w:t>尾∕公斤</w:t>
            </w:r>
          </w:p>
        </w:tc>
        <w:tc>
          <w:tcPr>
            <w:tcW w:w="1349" w:type="dxa"/>
            <w:vAlign w:val="center"/>
          </w:tcPr>
          <w:p w14:paraId="69B1E631">
            <w:pPr>
              <w:widowControl/>
              <w:spacing w:line="24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2400</w:t>
            </w:r>
            <w:r>
              <w:rPr>
                <w:rFonts w:hint="eastAsia" w:ascii="宋体" w:hAnsi="宋体" w:eastAsia="宋体" w:cs="宋体"/>
                <w:color w:val="auto"/>
                <w:kern w:val="0"/>
                <w:sz w:val="24"/>
                <w:szCs w:val="24"/>
                <w:highlight w:val="none"/>
                <w:lang w:val="en-US" w:eastAsia="zh-CN" w:bidi="ar-SA"/>
              </w:rPr>
              <w:t>公斤</w:t>
            </w:r>
          </w:p>
        </w:tc>
        <w:tc>
          <w:tcPr>
            <w:tcW w:w="1320" w:type="dxa"/>
            <w:vAlign w:val="center"/>
          </w:tcPr>
          <w:p w14:paraId="5FE181FF">
            <w:pPr>
              <w:widowControl/>
              <w:jc w:val="center"/>
              <w:textAlignment w:val="center"/>
              <w:rPr>
                <w:rFonts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val="en-US" w:eastAsia="zh-CN" w:bidi="ar"/>
              </w:rPr>
              <w:t>60000</w:t>
            </w:r>
            <w:r>
              <w:rPr>
                <w:rFonts w:hint="eastAsia" w:ascii="宋体" w:hAnsi="宋体" w:eastAsia="宋体" w:cs="宋体"/>
                <w:color w:val="auto"/>
                <w:highlight w:val="none"/>
              </w:rPr>
              <w:t>元</w:t>
            </w:r>
          </w:p>
        </w:tc>
        <w:tc>
          <w:tcPr>
            <w:tcW w:w="1308" w:type="dxa"/>
            <w:vAlign w:val="center"/>
          </w:tcPr>
          <w:p w14:paraId="73654796">
            <w:pPr>
              <w:widowControl/>
              <w:spacing w:line="240" w:lineRule="auto"/>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25</w:t>
            </w:r>
            <w:r>
              <w:rPr>
                <w:rFonts w:hint="eastAsia" w:ascii="宋体" w:hAnsi="宋体" w:cs="宋体"/>
                <w:color w:val="auto"/>
                <w:kern w:val="0"/>
                <w:sz w:val="24"/>
                <w:highlight w:val="none"/>
                <w:lang w:val="en-US" w:eastAsia="zh-CN" w:bidi="ar"/>
              </w:rPr>
              <w:t>.00</w:t>
            </w:r>
            <w:r>
              <w:rPr>
                <w:rFonts w:hint="eastAsia" w:ascii="宋体" w:hAnsi="宋体" w:eastAsia="宋体" w:cs="宋体"/>
                <w:color w:val="auto"/>
                <w:highlight w:val="none"/>
              </w:rPr>
              <w:t>元/公斤</w:t>
            </w:r>
          </w:p>
        </w:tc>
        <w:tc>
          <w:tcPr>
            <w:tcW w:w="1375" w:type="dxa"/>
            <w:vAlign w:val="center"/>
          </w:tcPr>
          <w:p w14:paraId="36B79675">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采购人指定时间</w:t>
            </w:r>
          </w:p>
        </w:tc>
        <w:tc>
          <w:tcPr>
            <w:tcW w:w="912" w:type="dxa"/>
            <w:vMerge w:val="continue"/>
            <w:vAlign w:val="center"/>
          </w:tcPr>
          <w:p w14:paraId="36CD21DA">
            <w:pPr>
              <w:pStyle w:val="57"/>
              <w:spacing w:before="0" w:beforeAutospacing="0" w:after="0" w:afterAutospacing="0" w:line="360" w:lineRule="auto"/>
              <w:jc w:val="center"/>
              <w:rPr>
                <w:rFonts w:cs="宋体"/>
                <w:color w:val="auto"/>
                <w:highlight w:val="none"/>
              </w:rPr>
            </w:pPr>
          </w:p>
        </w:tc>
      </w:tr>
      <w:tr w14:paraId="0B9EF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253" w:type="dxa"/>
            <w:vAlign w:val="center"/>
          </w:tcPr>
          <w:p w14:paraId="6F374D15">
            <w:pPr>
              <w:pStyle w:val="57"/>
              <w:spacing w:before="0" w:beforeAutospacing="0" w:after="0" w:afterAutospacing="0" w:line="24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光唇鱼</w:t>
            </w:r>
          </w:p>
        </w:tc>
        <w:tc>
          <w:tcPr>
            <w:tcW w:w="1193" w:type="dxa"/>
            <w:vAlign w:val="center"/>
          </w:tcPr>
          <w:p w14:paraId="4103509D">
            <w:pPr>
              <w:widowControl/>
              <w:spacing w:line="240" w:lineRule="auto"/>
              <w:jc w:val="center"/>
              <w:textAlignment w:val="center"/>
              <w:rPr>
                <w:rFonts w:hint="eastAsia" w:ascii="宋体" w:hAnsi="宋体" w:cs="宋体"/>
                <w:color w:val="auto"/>
                <w:sz w:val="24"/>
                <w:highlight w:val="none"/>
              </w:rPr>
            </w:pPr>
            <w:r>
              <w:rPr>
                <w:rFonts w:hint="eastAsia" w:ascii="宋体" w:hAnsi="宋体" w:eastAsia="宋体" w:cs="宋体"/>
                <w:color w:val="auto"/>
                <w:highlight w:val="none"/>
                <w:lang w:val="en-US" w:eastAsia="zh-CN"/>
              </w:rPr>
              <w:t>2</w:t>
            </w:r>
            <w:r>
              <w:rPr>
                <w:rFonts w:hint="default" w:ascii="宋体" w:hAnsi="宋体" w:cs="宋体"/>
                <w:color w:val="auto"/>
                <w:highlight w:val="none"/>
                <w:lang w:val="en-US" w:eastAsia="zh-CN"/>
              </w:rPr>
              <w:t>4</w:t>
            </w:r>
            <w:r>
              <w:rPr>
                <w:rFonts w:hint="eastAsia" w:ascii="宋体" w:hAnsi="宋体" w:eastAsia="宋体" w:cs="宋体"/>
                <w:color w:val="auto"/>
                <w:highlight w:val="none"/>
              </w:rPr>
              <w:t>00-</w:t>
            </w:r>
            <w:r>
              <w:rPr>
                <w:rFonts w:hint="default" w:ascii="宋体" w:hAnsi="宋体" w:cs="宋体"/>
                <w:color w:val="auto"/>
                <w:highlight w:val="none"/>
                <w:lang w:val="en-US"/>
              </w:rPr>
              <w:t>3600</w:t>
            </w:r>
            <w:r>
              <w:rPr>
                <w:rFonts w:hint="eastAsia" w:ascii="宋体" w:hAnsi="宋体" w:eastAsia="宋体" w:cs="宋体"/>
                <w:color w:val="auto"/>
                <w:highlight w:val="none"/>
              </w:rPr>
              <w:t>尾∕公斤</w:t>
            </w:r>
          </w:p>
        </w:tc>
        <w:tc>
          <w:tcPr>
            <w:tcW w:w="1349" w:type="dxa"/>
            <w:vAlign w:val="center"/>
          </w:tcPr>
          <w:p w14:paraId="76A2FD2A">
            <w:pPr>
              <w:widowControl/>
              <w:spacing w:line="240" w:lineRule="auto"/>
              <w:jc w:val="center"/>
              <w:textAlignment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133</w:t>
            </w:r>
            <w:r>
              <w:rPr>
                <w:rFonts w:hint="eastAsia" w:ascii="宋体" w:hAnsi="宋体" w:eastAsia="宋体" w:cs="宋体"/>
                <w:color w:val="auto"/>
                <w:kern w:val="0"/>
                <w:sz w:val="24"/>
                <w:szCs w:val="24"/>
                <w:highlight w:val="none"/>
                <w:lang w:val="en-US" w:eastAsia="zh-CN" w:bidi="ar-SA"/>
              </w:rPr>
              <w:t>公斤</w:t>
            </w:r>
          </w:p>
        </w:tc>
        <w:tc>
          <w:tcPr>
            <w:tcW w:w="1320" w:type="dxa"/>
            <w:vAlign w:val="center"/>
          </w:tcPr>
          <w:p w14:paraId="4A287710">
            <w:pPr>
              <w:widowControl/>
              <w:jc w:val="center"/>
              <w:textAlignment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200000元</w:t>
            </w:r>
          </w:p>
        </w:tc>
        <w:tc>
          <w:tcPr>
            <w:tcW w:w="1308" w:type="dxa"/>
            <w:vAlign w:val="center"/>
          </w:tcPr>
          <w:p w14:paraId="34FCBAC2">
            <w:pPr>
              <w:widowControl/>
              <w:spacing w:line="240" w:lineRule="auto"/>
              <w:jc w:val="center"/>
              <w:textAlignment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1500.00</w:t>
            </w:r>
            <w:r>
              <w:rPr>
                <w:rFonts w:hint="eastAsia" w:ascii="宋体" w:hAnsi="宋体" w:eastAsia="宋体" w:cs="宋体"/>
                <w:color w:val="auto"/>
                <w:highlight w:val="none"/>
              </w:rPr>
              <w:t>元/公斤</w:t>
            </w:r>
          </w:p>
        </w:tc>
        <w:tc>
          <w:tcPr>
            <w:tcW w:w="1375" w:type="dxa"/>
            <w:vAlign w:val="center"/>
          </w:tcPr>
          <w:p w14:paraId="64ABADBD">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采购人指定时间</w:t>
            </w:r>
          </w:p>
        </w:tc>
        <w:tc>
          <w:tcPr>
            <w:tcW w:w="912" w:type="dxa"/>
            <w:vAlign w:val="center"/>
          </w:tcPr>
          <w:p w14:paraId="07240652">
            <w:pPr>
              <w:pStyle w:val="57"/>
              <w:spacing w:before="0" w:beforeAutospacing="0" w:after="0" w:afterAutospacing="0" w:line="360" w:lineRule="auto"/>
              <w:jc w:val="center"/>
              <w:rPr>
                <w:rFonts w:cs="宋体"/>
                <w:color w:val="auto"/>
                <w:highlight w:val="none"/>
              </w:rPr>
            </w:pPr>
          </w:p>
        </w:tc>
      </w:tr>
    </w:tbl>
    <w:p w14:paraId="3186E7F5">
      <w:pPr>
        <w:adjustRightInd/>
        <w:spacing w:line="360" w:lineRule="auto"/>
        <w:ind w:left="0" w:leftChars="0" w:firstLine="420" w:firstLineChars="175"/>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注：</w:t>
      </w:r>
      <w:r>
        <w:rPr>
          <w:rFonts w:hint="eastAsia" w:cs="仿宋" w:asciiTheme="majorEastAsia" w:hAnsiTheme="majorEastAsia" w:eastAsiaTheme="majorEastAsia"/>
          <w:color w:val="auto"/>
          <w:sz w:val="24"/>
          <w:highlight w:val="none"/>
          <w:lang w:val="en-US" w:eastAsia="zh-CN"/>
        </w:rPr>
        <w:t>1.</w:t>
      </w:r>
      <w:r>
        <w:rPr>
          <w:rFonts w:hint="eastAsia" w:cs="仿宋" w:asciiTheme="majorEastAsia" w:hAnsiTheme="majorEastAsia" w:eastAsiaTheme="majorEastAsia"/>
          <w:color w:val="auto"/>
          <w:sz w:val="24"/>
          <w:highlight w:val="none"/>
        </w:rPr>
        <w:t>投标报价根据要求提供每品种的单价（本项目按每品种单价报价）。投标单价为投标人综合考虑后的每品种统一单价。</w:t>
      </w:r>
    </w:p>
    <w:p w14:paraId="2945932E">
      <w:pPr>
        <w:snapToGrid w:val="0"/>
        <w:spacing w:line="360" w:lineRule="auto"/>
        <w:ind w:firstLine="357" w:firstLineChars="149"/>
        <w:rPr>
          <w:rFonts w:hint="eastAsia"/>
          <w:b/>
          <w:color w:val="auto"/>
          <w:sz w:val="24"/>
          <w:highlight w:val="none"/>
        </w:rPr>
      </w:pPr>
      <w:r>
        <w:rPr>
          <w:rFonts w:hint="eastAsia" w:cs="仿宋" w:asciiTheme="majorEastAsia" w:hAnsiTheme="majorEastAsia" w:eastAsiaTheme="majorEastAsia"/>
          <w:color w:val="auto"/>
          <w:sz w:val="24"/>
          <w:highlight w:val="none"/>
          <w:lang w:val="en-US" w:eastAsia="zh-CN"/>
        </w:rPr>
        <w:t>2.</w:t>
      </w:r>
      <w:r>
        <w:rPr>
          <w:rFonts w:hint="eastAsia"/>
          <w:b/>
          <w:color w:val="auto"/>
          <w:sz w:val="24"/>
          <w:highlight w:val="none"/>
        </w:rPr>
        <w:t>本项目清单数量为采购人暂定数量，但投标时投标人不得变更数量；</w:t>
      </w:r>
      <w:r>
        <w:rPr>
          <w:rFonts w:hint="eastAsia"/>
          <w:b/>
          <w:color w:val="auto"/>
          <w:sz w:val="24"/>
          <w:highlight w:val="none"/>
          <w:lang w:val="en-US" w:eastAsia="zh-CN"/>
        </w:rPr>
        <w:t>最终结算按</w:t>
      </w:r>
      <w:r>
        <w:rPr>
          <w:rFonts w:hint="eastAsia"/>
          <w:b/>
          <w:color w:val="auto"/>
          <w:sz w:val="24"/>
          <w:highlight w:val="none"/>
        </w:rPr>
        <w:t>实际数量乘以中标单价</w:t>
      </w:r>
      <w:r>
        <w:rPr>
          <w:rFonts w:hint="eastAsia"/>
          <w:b/>
          <w:color w:val="auto"/>
          <w:sz w:val="24"/>
          <w:highlight w:val="none"/>
          <w:lang w:val="en-US" w:eastAsia="zh-CN"/>
        </w:rPr>
        <w:t>计取</w:t>
      </w:r>
      <w:r>
        <w:rPr>
          <w:rFonts w:hint="eastAsia"/>
          <w:b/>
          <w:color w:val="auto"/>
          <w:sz w:val="24"/>
          <w:highlight w:val="none"/>
        </w:rPr>
        <w:t>，</w:t>
      </w:r>
      <w:r>
        <w:rPr>
          <w:rFonts w:hint="eastAsia"/>
          <w:b/>
          <w:color w:val="auto"/>
          <w:sz w:val="24"/>
          <w:highlight w:val="none"/>
          <w:lang w:val="en-US" w:eastAsia="zh-CN"/>
        </w:rPr>
        <w:t>投标人</w:t>
      </w:r>
      <w:r>
        <w:rPr>
          <w:rFonts w:hint="eastAsia"/>
          <w:b/>
          <w:color w:val="auto"/>
          <w:sz w:val="24"/>
          <w:highlight w:val="none"/>
        </w:rPr>
        <w:t>应自行承担报价风险。</w:t>
      </w:r>
    </w:p>
    <w:p w14:paraId="5468DDC0">
      <w:pPr>
        <w:adjustRightInd/>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2、商务需求：</w:t>
      </w:r>
    </w:p>
    <w:p w14:paraId="3B18D88A">
      <w:pPr>
        <w:spacing w:line="360" w:lineRule="auto"/>
        <w:ind w:left="0" w:leftChars="0" w:firstLine="420" w:firstLineChars="175"/>
        <w:rPr>
          <w:rFonts w:ascii="宋体" w:hAnsi="宋体" w:cs="宋体"/>
          <w:color w:val="auto"/>
          <w:sz w:val="24"/>
          <w:highlight w:val="none"/>
        </w:rPr>
      </w:pPr>
      <w:r>
        <w:rPr>
          <w:rFonts w:ascii="宋体" w:hAnsi="宋体" w:cs="宋体"/>
          <w:color w:val="auto"/>
          <w:sz w:val="24"/>
          <w:highlight w:val="none"/>
        </w:rPr>
        <w:t>2.1、交货时间及地点：</w:t>
      </w:r>
    </w:p>
    <w:p w14:paraId="2C58EB68">
      <w:pPr>
        <w:spacing w:line="360" w:lineRule="auto"/>
        <w:ind w:left="0" w:leftChars="0" w:firstLine="420" w:firstLineChars="175"/>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交货时间：按采购人所提出的时间、地点、品种、数量等要求，分批次完成放流工作</w:t>
      </w:r>
      <w:r>
        <w:rPr>
          <w:rFonts w:hint="eastAsia" w:ascii="宋体" w:hAnsi="宋体" w:cs="宋体"/>
          <w:color w:val="auto"/>
          <w:sz w:val="24"/>
          <w:highlight w:val="none"/>
          <w:lang w:eastAsia="zh-CN"/>
        </w:rPr>
        <w:t>。</w:t>
      </w:r>
    </w:p>
    <w:p w14:paraId="2BE31F99">
      <w:pPr>
        <w:spacing w:line="360" w:lineRule="auto"/>
        <w:ind w:left="0" w:leftChars="0" w:firstLine="420" w:firstLineChars="175"/>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交货地点：采购人指定地点。</w:t>
      </w:r>
    </w:p>
    <w:p w14:paraId="0889C7B6">
      <w:pPr>
        <w:spacing w:line="360" w:lineRule="auto"/>
        <w:ind w:left="0" w:leftChars="0" w:firstLine="420" w:firstLineChars="175"/>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 xml:space="preserve">中标人提供的中标物品，必须符合本采购文件要求如有不符，采购人可以无条件退货，所造成的损失由中标人承担。 </w:t>
      </w:r>
    </w:p>
    <w:p w14:paraId="01EB1363">
      <w:pPr>
        <w:spacing w:line="360" w:lineRule="auto"/>
        <w:ind w:left="0" w:leftChars="0" w:firstLine="420" w:firstLineChars="175"/>
        <w:rPr>
          <w:rFonts w:ascii="宋体" w:hAnsi="宋体" w:cs="宋体"/>
          <w:color w:val="auto"/>
          <w:sz w:val="24"/>
          <w:highlight w:val="none"/>
        </w:rPr>
      </w:pPr>
      <w:r>
        <w:rPr>
          <w:rFonts w:ascii="宋体" w:hAnsi="宋体" w:cs="宋体"/>
          <w:color w:val="auto"/>
          <w:sz w:val="24"/>
          <w:highlight w:val="none"/>
        </w:rPr>
        <w:t>2.2、项目实施的组织工作方案：工作时间进度表、工作程序或步骤、管理和协调方法</w:t>
      </w:r>
      <w:r>
        <w:rPr>
          <w:rFonts w:hint="eastAsia" w:ascii="宋体" w:hAnsi="宋体" w:cs="宋体"/>
          <w:color w:val="auto"/>
          <w:sz w:val="24"/>
          <w:highlight w:val="none"/>
          <w:lang w:eastAsia="zh-CN"/>
        </w:rPr>
        <w:t>、</w:t>
      </w:r>
      <w:r>
        <w:rPr>
          <w:rFonts w:ascii="宋体" w:hAnsi="宋体" w:cs="宋体"/>
          <w:color w:val="auto"/>
          <w:sz w:val="24"/>
          <w:highlight w:val="none"/>
        </w:rPr>
        <w:t xml:space="preserve">送货方案等。 </w:t>
      </w:r>
    </w:p>
    <w:p w14:paraId="42073A64">
      <w:pPr>
        <w:spacing w:line="360" w:lineRule="auto"/>
        <w:ind w:left="0" w:leftChars="0" w:firstLine="420" w:firstLineChars="175"/>
        <w:rPr>
          <w:rFonts w:hint="eastAsia" w:ascii="宋体" w:hAnsi="宋体" w:cs="宋体"/>
          <w:color w:val="auto"/>
          <w:sz w:val="24"/>
          <w:highlight w:val="none"/>
        </w:rPr>
      </w:pPr>
      <w:r>
        <w:rPr>
          <w:rFonts w:ascii="宋体" w:hAnsi="宋体" w:cs="宋体"/>
          <w:color w:val="auto"/>
          <w:sz w:val="24"/>
          <w:highlight w:val="none"/>
        </w:rPr>
        <w:t>2.3、付款方式：</w:t>
      </w:r>
      <w:r>
        <w:rPr>
          <w:rFonts w:hint="eastAsia" w:ascii="宋体" w:hAnsi="宋体" w:cs="宋体"/>
          <w:color w:val="auto"/>
          <w:sz w:val="24"/>
          <w:highlight w:val="none"/>
          <w:lang w:val="en-US" w:eastAsia="zh-CN"/>
        </w:rPr>
        <w:t>合同签订并缴纳履约保证金后，采购人支付暂定合同价的40%预付款，待</w:t>
      </w:r>
      <w:r>
        <w:rPr>
          <w:rFonts w:ascii="宋体" w:hAnsi="宋体" w:cs="宋体"/>
          <w:color w:val="auto"/>
          <w:sz w:val="24"/>
          <w:highlight w:val="none"/>
        </w:rPr>
        <w:t>鱼种全部放流完成后，中标人凭开具的正规发票与采购人按规定结算鱼种款，结算金额按中标人实际交付鱼种数量、品种而确定的鱼种款金额为准。</w:t>
      </w:r>
      <w:r>
        <w:rPr>
          <w:rFonts w:hint="eastAsia" w:ascii="宋体" w:hAnsi="宋体" w:cs="宋体"/>
          <w:color w:val="auto"/>
          <w:sz w:val="24"/>
          <w:highlight w:val="none"/>
        </w:rPr>
        <w:t xml:space="preserve">    </w:t>
      </w:r>
    </w:p>
    <w:p w14:paraId="69298576">
      <w:pPr>
        <w:spacing w:line="360" w:lineRule="auto"/>
        <w:ind w:left="0" w:leftChars="0" w:firstLine="420" w:firstLineChars="175"/>
        <w:rPr>
          <w:rFonts w:ascii="宋体" w:hAnsi="宋体" w:cs="宋体"/>
          <w:color w:val="auto"/>
          <w:sz w:val="24"/>
          <w:highlight w:val="none"/>
        </w:rPr>
      </w:pPr>
      <w:r>
        <w:rPr>
          <w:rFonts w:ascii="宋体" w:hAnsi="宋体" w:cs="宋体"/>
          <w:color w:val="auto"/>
          <w:sz w:val="24"/>
          <w:highlight w:val="none"/>
        </w:rPr>
        <w:t xml:space="preserve">2.4、其他： </w:t>
      </w:r>
    </w:p>
    <w:p w14:paraId="511D6E4A">
      <w:pPr>
        <w:spacing w:line="360" w:lineRule="auto"/>
        <w:ind w:left="0" w:leftChars="0" w:firstLine="420" w:firstLineChars="175"/>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本项目最终流放总金额为</w:t>
      </w:r>
      <w:r>
        <w:rPr>
          <w:rFonts w:hint="eastAsia" w:ascii="宋体" w:hAnsi="宋体" w:cs="宋体"/>
          <w:b w:val="0"/>
          <w:bCs w:val="0"/>
          <w:color w:val="auto"/>
          <w:sz w:val="24"/>
          <w:szCs w:val="24"/>
          <w:highlight w:val="none"/>
          <w:lang w:val="en-US" w:eastAsia="zh-CN"/>
        </w:rPr>
        <w:t>93</w:t>
      </w:r>
      <w:r>
        <w:rPr>
          <w:rFonts w:ascii="宋体" w:hAnsi="宋体" w:eastAsia="宋体" w:cs="宋体"/>
          <w:b w:val="0"/>
          <w:bCs w:val="0"/>
          <w:color w:val="auto"/>
          <w:sz w:val="24"/>
          <w:szCs w:val="24"/>
          <w:highlight w:val="none"/>
        </w:rPr>
        <w:t>万元，其中各流放种类数量为流放种类金额/中标单价。</w:t>
      </w:r>
    </w:p>
    <w:p w14:paraId="3577D867">
      <w:pPr>
        <w:spacing w:line="500" w:lineRule="exact"/>
        <w:rPr>
          <w:rFonts w:hint="eastAsia" w:ascii="宋体" w:hAnsi="宋体" w:eastAsia="宋体" w:cs="宋体"/>
          <w:color w:val="auto"/>
          <w:sz w:val="24"/>
          <w:szCs w:val="24"/>
          <w:highlight w:val="none"/>
        </w:rPr>
      </w:pPr>
    </w:p>
    <w:p w14:paraId="1DF81DC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2AF5119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、如有附图，仅作参考。</w:t>
      </w:r>
    </w:p>
    <w:p w14:paraId="26DB442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、打▲内容为实质性要求，不允许有负偏离，否则将以涉及无效投标条款作无效投标。</w:t>
      </w:r>
    </w:p>
    <w:p w14:paraId="4A95556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、中标人所提供的货物、服务须与投标承诺一致，不得以次充好、偷工减料，若在项目验收中发现有上述情况，将向有关部门举报，根据相关规定进行处理。</w:t>
      </w:r>
    </w:p>
    <w:p w14:paraId="0DB2B1C8">
      <w:pPr>
        <w:spacing w:line="360" w:lineRule="auto"/>
        <w:ind w:firstLine="120" w:firstLineChars="50"/>
        <w:rPr>
          <w:rFonts w:hint="eastAsia" w:ascii="宋体" w:hAnsi="宋体" w:eastAsia="宋体" w:cs="宋体"/>
          <w:b/>
          <w:color w:val="auto"/>
          <w:sz w:val="24"/>
          <w:szCs w:val="24"/>
          <w:highlight w:val="none"/>
        </w:rPr>
      </w:pPr>
    </w:p>
    <w:p w14:paraId="2E9D7075">
      <w:pPr>
        <w:spacing w:line="360" w:lineRule="auto"/>
        <w:rPr>
          <w:rFonts w:ascii="宋体" w:hAnsi="宋体" w:cs="宋体"/>
          <w:color w:val="auto"/>
          <w:sz w:val="24"/>
          <w:highlight w:val="none"/>
        </w:rPr>
      </w:pPr>
    </w:p>
    <w:p w14:paraId="5B4F284D">
      <w:pPr>
        <w:widowControl/>
        <w:ind w:firstLine="720" w:firstLineChars="300"/>
        <w:jc w:val="left"/>
        <w:rPr>
          <w:rFonts w:ascii="宋体" w:hAnsi="宋体" w:cs="宋体"/>
          <w:bCs/>
          <w:color w:val="auto"/>
          <w:sz w:val="24"/>
          <w:highlight w:val="none"/>
        </w:rPr>
      </w:pPr>
    </w:p>
    <w:p w14:paraId="06B6CC7C">
      <w:pPr>
        <w:rPr>
          <w:rFonts w:ascii="宋体" w:hAnsi="宋体" w:cs="宋体"/>
          <w:snapToGrid w:val="0"/>
          <w:color w:val="auto"/>
          <w:kern w:val="0"/>
          <w:sz w:val="24"/>
          <w:highlight w:val="none"/>
        </w:rPr>
      </w:pPr>
    </w:p>
    <w:p w14:paraId="080151C8">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3D388C46">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3250"/>
      <w:bookmarkEnd w:id="28"/>
      <w:bookmarkStart w:id="29" w:name="_Toc184312077"/>
      <w:bookmarkEnd w:id="29"/>
      <w:bookmarkStart w:id="30" w:name="_Toc184310342"/>
      <w:bookmarkEnd w:id="30"/>
      <w:bookmarkStart w:id="31" w:name="_Toc184312067"/>
      <w:bookmarkEnd w:id="31"/>
      <w:bookmarkStart w:id="32" w:name="_Toc184313278"/>
      <w:bookmarkEnd w:id="32"/>
      <w:bookmarkStart w:id="33" w:name="_Toc184312092"/>
      <w:bookmarkEnd w:id="33"/>
      <w:bookmarkStart w:id="34" w:name="_Toc184314429"/>
      <w:bookmarkEnd w:id="34"/>
      <w:bookmarkStart w:id="35" w:name="_Toc184308102"/>
      <w:bookmarkEnd w:id="35"/>
      <w:bookmarkStart w:id="36" w:name="_Toc184313292"/>
      <w:bookmarkEnd w:id="36"/>
      <w:bookmarkStart w:id="37" w:name="_Toc184313268"/>
      <w:bookmarkEnd w:id="37"/>
      <w:bookmarkStart w:id="38" w:name="_Toc184310273"/>
      <w:bookmarkEnd w:id="38"/>
      <w:bookmarkStart w:id="39" w:name="_Toc184312086"/>
      <w:bookmarkEnd w:id="39"/>
      <w:bookmarkStart w:id="40" w:name="_Toc184313302"/>
      <w:bookmarkEnd w:id="40"/>
      <w:bookmarkStart w:id="41" w:name="_Toc184314414"/>
      <w:bookmarkEnd w:id="41"/>
      <w:bookmarkStart w:id="42" w:name="_Toc184313269"/>
      <w:bookmarkEnd w:id="42"/>
      <w:bookmarkStart w:id="43" w:name="_Toc184313306"/>
      <w:bookmarkEnd w:id="43"/>
      <w:bookmarkStart w:id="44" w:name="_Toc184314427"/>
      <w:bookmarkEnd w:id="44"/>
      <w:bookmarkStart w:id="45" w:name="_Toc184310343"/>
      <w:bookmarkEnd w:id="45"/>
      <w:bookmarkStart w:id="46" w:name="_Toc184310320"/>
      <w:bookmarkEnd w:id="46"/>
      <w:bookmarkStart w:id="47" w:name="_Toc184312070"/>
      <w:bookmarkEnd w:id="47"/>
      <w:bookmarkStart w:id="48" w:name="_Toc184310287"/>
      <w:bookmarkEnd w:id="48"/>
      <w:bookmarkStart w:id="49" w:name="_Toc184312129"/>
      <w:bookmarkEnd w:id="49"/>
      <w:bookmarkStart w:id="50" w:name="_Toc184310315"/>
      <w:bookmarkEnd w:id="50"/>
      <w:bookmarkStart w:id="51" w:name="_Toc184310298"/>
      <w:bookmarkEnd w:id="51"/>
      <w:bookmarkStart w:id="52" w:name="_Toc184313259"/>
      <w:bookmarkEnd w:id="52"/>
      <w:bookmarkStart w:id="53" w:name="_Toc184312128"/>
      <w:bookmarkEnd w:id="53"/>
      <w:bookmarkStart w:id="54" w:name="_Toc184310295"/>
      <w:bookmarkEnd w:id="54"/>
      <w:bookmarkStart w:id="55" w:name="_Toc184312118"/>
      <w:bookmarkEnd w:id="55"/>
      <w:bookmarkStart w:id="56" w:name="_Toc184313243"/>
      <w:bookmarkEnd w:id="56"/>
      <w:bookmarkStart w:id="57" w:name="_Toc184314431"/>
      <w:bookmarkEnd w:id="57"/>
      <w:bookmarkStart w:id="58" w:name="_Toc184314457"/>
      <w:bookmarkEnd w:id="58"/>
      <w:bookmarkStart w:id="59" w:name="_Toc184313303"/>
      <w:bookmarkEnd w:id="59"/>
      <w:bookmarkStart w:id="60" w:name="_Toc184310319"/>
      <w:bookmarkEnd w:id="60"/>
      <w:bookmarkStart w:id="61" w:name="_Toc184312072"/>
      <w:bookmarkEnd w:id="61"/>
      <w:bookmarkStart w:id="62" w:name="_Toc184312084"/>
      <w:bookmarkEnd w:id="62"/>
      <w:bookmarkStart w:id="63" w:name="_Toc184312135"/>
      <w:bookmarkEnd w:id="63"/>
      <w:bookmarkStart w:id="64" w:name="_Toc184312082"/>
      <w:bookmarkEnd w:id="64"/>
      <w:bookmarkStart w:id="65" w:name="_Toc184308107"/>
      <w:bookmarkEnd w:id="65"/>
      <w:bookmarkStart w:id="66" w:name="_Toc184312133"/>
      <w:bookmarkEnd w:id="66"/>
      <w:bookmarkStart w:id="67" w:name="_Toc184313308"/>
      <w:bookmarkEnd w:id="67"/>
      <w:bookmarkStart w:id="68" w:name="_Toc184313255"/>
      <w:bookmarkEnd w:id="68"/>
      <w:bookmarkStart w:id="69" w:name="_Toc184314422"/>
      <w:bookmarkEnd w:id="69"/>
      <w:bookmarkStart w:id="70" w:name="_Toc184310300"/>
      <w:bookmarkEnd w:id="70"/>
      <w:bookmarkStart w:id="71" w:name="_Toc184310277"/>
      <w:bookmarkEnd w:id="71"/>
      <w:bookmarkStart w:id="72" w:name="_Toc184308096"/>
      <w:bookmarkEnd w:id="72"/>
      <w:bookmarkStart w:id="73" w:name="_Toc184313238"/>
      <w:bookmarkEnd w:id="73"/>
      <w:bookmarkStart w:id="74" w:name="_Toc184308086"/>
      <w:bookmarkEnd w:id="74"/>
      <w:bookmarkStart w:id="75" w:name="_Toc184308097"/>
      <w:bookmarkEnd w:id="75"/>
      <w:bookmarkStart w:id="76" w:name="_Toc184310339"/>
      <w:bookmarkEnd w:id="76"/>
      <w:bookmarkStart w:id="77" w:name="_Toc184314411"/>
      <w:bookmarkEnd w:id="77"/>
      <w:bookmarkStart w:id="78" w:name="_Toc184312106"/>
      <w:bookmarkEnd w:id="78"/>
      <w:bookmarkStart w:id="79" w:name="_Toc184312125"/>
      <w:bookmarkEnd w:id="79"/>
      <w:bookmarkStart w:id="80" w:name="_Toc184312078"/>
      <w:bookmarkEnd w:id="80"/>
      <w:bookmarkStart w:id="81" w:name="_Toc184313272"/>
      <w:bookmarkEnd w:id="81"/>
      <w:bookmarkStart w:id="82" w:name="_Toc184313253"/>
      <w:bookmarkEnd w:id="82"/>
      <w:bookmarkStart w:id="83" w:name="_Toc184310308"/>
      <w:bookmarkEnd w:id="83"/>
      <w:bookmarkStart w:id="84" w:name="_Toc184308076"/>
      <w:bookmarkEnd w:id="84"/>
      <w:bookmarkStart w:id="85" w:name="_Toc184308039"/>
      <w:bookmarkEnd w:id="85"/>
      <w:bookmarkStart w:id="86" w:name="_Toc184308078"/>
      <w:bookmarkEnd w:id="86"/>
      <w:bookmarkStart w:id="87" w:name="_Toc184313252"/>
      <w:bookmarkEnd w:id="87"/>
      <w:bookmarkStart w:id="88" w:name="_Toc184314426"/>
      <w:bookmarkEnd w:id="88"/>
      <w:bookmarkStart w:id="89" w:name="_Toc184312075"/>
      <w:bookmarkEnd w:id="89"/>
      <w:bookmarkStart w:id="90" w:name="_Toc184312138"/>
      <w:bookmarkEnd w:id="90"/>
      <w:bookmarkStart w:id="91" w:name="_Toc184314482"/>
      <w:bookmarkEnd w:id="91"/>
      <w:bookmarkStart w:id="92" w:name="_Toc184308091"/>
      <w:bookmarkEnd w:id="92"/>
      <w:bookmarkStart w:id="93" w:name="_Toc184310305"/>
      <w:bookmarkEnd w:id="93"/>
      <w:bookmarkStart w:id="94" w:name="_Toc184314445"/>
      <w:bookmarkEnd w:id="94"/>
      <w:bookmarkStart w:id="95" w:name="_Toc184314477"/>
      <w:bookmarkEnd w:id="95"/>
      <w:bookmarkStart w:id="96" w:name="_Toc184308056"/>
      <w:bookmarkEnd w:id="96"/>
      <w:bookmarkStart w:id="97" w:name="_Toc184312116"/>
      <w:bookmarkEnd w:id="97"/>
      <w:bookmarkStart w:id="98" w:name="_Toc184313274"/>
      <w:bookmarkEnd w:id="98"/>
      <w:bookmarkStart w:id="99" w:name="_Toc184308073"/>
      <w:bookmarkEnd w:id="99"/>
      <w:bookmarkStart w:id="100" w:name="_Toc184314460"/>
      <w:bookmarkEnd w:id="100"/>
      <w:bookmarkStart w:id="101" w:name="_Toc184314447"/>
      <w:bookmarkEnd w:id="101"/>
      <w:bookmarkStart w:id="102" w:name="_Toc184310302"/>
      <w:bookmarkEnd w:id="102"/>
      <w:bookmarkStart w:id="103" w:name="_Toc184308043"/>
      <w:bookmarkEnd w:id="103"/>
      <w:bookmarkStart w:id="104" w:name="_Toc184308071"/>
      <w:bookmarkEnd w:id="104"/>
      <w:bookmarkStart w:id="105" w:name="_Toc184310288"/>
      <w:bookmarkEnd w:id="105"/>
      <w:bookmarkStart w:id="106" w:name="_Toc184313307"/>
      <w:bookmarkEnd w:id="106"/>
      <w:bookmarkStart w:id="107" w:name="_Toc184310276"/>
      <w:bookmarkEnd w:id="107"/>
      <w:bookmarkStart w:id="108" w:name="_Toc184313257"/>
      <w:bookmarkEnd w:id="108"/>
      <w:bookmarkStart w:id="109" w:name="_Toc184312087"/>
      <w:bookmarkEnd w:id="109"/>
      <w:bookmarkStart w:id="110" w:name="_Toc184308053"/>
      <w:bookmarkEnd w:id="110"/>
      <w:bookmarkStart w:id="111" w:name="_Toc184313295"/>
      <w:bookmarkEnd w:id="111"/>
      <w:bookmarkStart w:id="112" w:name="_Toc184312119"/>
      <w:bookmarkEnd w:id="112"/>
      <w:bookmarkStart w:id="113" w:name="_Toc184308060"/>
      <w:bookmarkEnd w:id="113"/>
      <w:bookmarkStart w:id="114" w:name="_Toc184308087"/>
      <w:bookmarkEnd w:id="114"/>
      <w:bookmarkStart w:id="115" w:name="_Toc184312110"/>
      <w:bookmarkEnd w:id="115"/>
      <w:bookmarkStart w:id="116" w:name="_Toc184310335"/>
      <w:bookmarkEnd w:id="116"/>
      <w:bookmarkStart w:id="117" w:name="_Toc184313288"/>
      <w:bookmarkEnd w:id="117"/>
      <w:bookmarkStart w:id="118" w:name="_Toc184312080"/>
      <w:bookmarkEnd w:id="118"/>
      <w:bookmarkStart w:id="119" w:name="_Toc184310296"/>
      <w:bookmarkEnd w:id="119"/>
      <w:bookmarkStart w:id="120" w:name="_Toc184310337"/>
      <w:bookmarkEnd w:id="120"/>
      <w:bookmarkStart w:id="121" w:name="_Toc184308051"/>
      <w:bookmarkEnd w:id="121"/>
      <w:bookmarkStart w:id="122" w:name="_Toc184310321"/>
      <w:bookmarkEnd w:id="122"/>
      <w:bookmarkStart w:id="123" w:name="_Toc184310278"/>
      <w:bookmarkEnd w:id="123"/>
      <w:bookmarkStart w:id="124" w:name="_Toc184313286"/>
      <w:bookmarkEnd w:id="124"/>
      <w:bookmarkStart w:id="125" w:name="_Toc184314419"/>
      <w:bookmarkEnd w:id="125"/>
      <w:bookmarkStart w:id="126" w:name="_Toc184312111"/>
      <w:bookmarkEnd w:id="126"/>
      <w:bookmarkStart w:id="127" w:name="_Toc184314443"/>
      <w:bookmarkEnd w:id="127"/>
      <w:bookmarkStart w:id="128" w:name="_Toc184313251"/>
      <w:bookmarkEnd w:id="128"/>
      <w:bookmarkStart w:id="129" w:name="_Toc184312115"/>
      <w:bookmarkEnd w:id="129"/>
      <w:bookmarkStart w:id="130" w:name="_Toc184314435"/>
      <w:bookmarkEnd w:id="130"/>
      <w:bookmarkStart w:id="131" w:name="_Toc184308094"/>
      <w:bookmarkEnd w:id="131"/>
      <w:bookmarkStart w:id="132" w:name="_Toc184308079"/>
      <w:bookmarkEnd w:id="132"/>
      <w:bookmarkStart w:id="133" w:name="_Toc184313284"/>
      <w:bookmarkEnd w:id="133"/>
      <w:bookmarkStart w:id="134" w:name="_Toc184308085"/>
      <w:bookmarkEnd w:id="134"/>
      <w:bookmarkStart w:id="135" w:name="_Toc184313304"/>
      <w:bookmarkEnd w:id="135"/>
      <w:bookmarkStart w:id="136" w:name="_Toc184314416"/>
      <w:bookmarkEnd w:id="136"/>
      <w:bookmarkStart w:id="137" w:name="_Toc184310323"/>
      <w:bookmarkEnd w:id="137"/>
      <w:bookmarkStart w:id="138" w:name="_Toc184314428"/>
      <w:bookmarkEnd w:id="138"/>
      <w:bookmarkStart w:id="139" w:name="_Toc184313280"/>
      <w:bookmarkEnd w:id="139"/>
      <w:bookmarkStart w:id="140" w:name="_Toc184310327"/>
      <w:bookmarkEnd w:id="140"/>
      <w:bookmarkStart w:id="141" w:name="_Toc184308063"/>
      <w:bookmarkEnd w:id="141"/>
      <w:bookmarkStart w:id="142" w:name="_Toc184314459"/>
      <w:bookmarkEnd w:id="142"/>
      <w:bookmarkStart w:id="143" w:name="_Toc184314468"/>
      <w:bookmarkEnd w:id="143"/>
      <w:bookmarkStart w:id="144" w:name="_Toc184310272"/>
      <w:bookmarkEnd w:id="144"/>
      <w:bookmarkStart w:id="145" w:name="_Toc184313264"/>
      <w:bookmarkEnd w:id="145"/>
      <w:bookmarkStart w:id="146" w:name="_Toc184314458"/>
      <w:bookmarkEnd w:id="146"/>
      <w:bookmarkStart w:id="147" w:name="_Toc184314475"/>
      <w:bookmarkEnd w:id="147"/>
      <w:bookmarkStart w:id="148" w:name="_Toc184312126"/>
      <w:bookmarkEnd w:id="148"/>
      <w:bookmarkStart w:id="149" w:name="_Toc184313281"/>
      <w:bookmarkEnd w:id="149"/>
      <w:bookmarkStart w:id="150" w:name="_Toc184310291"/>
      <w:bookmarkEnd w:id="150"/>
      <w:bookmarkStart w:id="151" w:name="_Toc184308061"/>
      <w:bookmarkEnd w:id="151"/>
      <w:bookmarkStart w:id="152" w:name="_Toc184312130"/>
      <w:bookmarkEnd w:id="152"/>
      <w:bookmarkStart w:id="153" w:name="_Toc184308038"/>
      <w:bookmarkEnd w:id="153"/>
      <w:bookmarkStart w:id="154" w:name="_Toc184310283"/>
      <w:bookmarkEnd w:id="154"/>
      <w:bookmarkStart w:id="155" w:name="_Toc184308104"/>
      <w:bookmarkEnd w:id="155"/>
      <w:bookmarkStart w:id="156" w:name="_Toc184308095"/>
      <w:bookmarkEnd w:id="156"/>
      <w:bookmarkStart w:id="157" w:name="_Toc184313248"/>
      <w:bookmarkEnd w:id="157"/>
      <w:bookmarkStart w:id="158" w:name="_Toc184313298"/>
      <w:bookmarkEnd w:id="158"/>
      <w:bookmarkStart w:id="159" w:name="_Toc184313244"/>
      <w:bookmarkEnd w:id="159"/>
      <w:bookmarkStart w:id="160" w:name="_Toc184312137"/>
      <w:bookmarkEnd w:id="160"/>
      <w:bookmarkStart w:id="161" w:name="_Toc184308108"/>
      <w:bookmarkEnd w:id="161"/>
      <w:bookmarkStart w:id="162" w:name="_Toc184313287"/>
      <w:bookmarkEnd w:id="162"/>
      <w:bookmarkStart w:id="163" w:name="_Toc184308066"/>
      <w:bookmarkEnd w:id="163"/>
      <w:bookmarkStart w:id="164" w:name="_Toc184312096"/>
      <w:bookmarkEnd w:id="164"/>
      <w:bookmarkStart w:id="165" w:name="_Toc184314440"/>
      <w:bookmarkEnd w:id="165"/>
      <w:bookmarkStart w:id="166" w:name="_Toc184312073"/>
      <w:bookmarkEnd w:id="166"/>
      <w:bookmarkStart w:id="167" w:name="_Toc184310297"/>
      <w:bookmarkEnd w:id="167"/>
      <w:bookmarkStart w:id="168" w:name="_Toc184312104"/>
      <w:bookmarkEnd w:id="168"/>
      <w:bookmarkStart w:id="169" w:name="_Toc184313296"/>
      <w:bookmarkEnd w:id="169"/>
      <w:bookmarkStart w:id="170" w:name="_Toc184310274"/>
      <w:bookmarkEnd w:id="170"/>
      <w:bookmarkStart w:id="171" w:name="_Toc184312136"/>
      <w:bookmarkEnd w:id="171"/>
      <w:bookmarkStart w:id="172" w:name="_Toc184314476"/>
      <w:bookmarkEnd w:id="172"/>
      <w:bookmarkStart w:id="173" w:name="_Toc184313246"/>
      <w:bookmarkEnd w:id="173"/>
      <w:bookmarkStart w:id="174" w:name="_Toc184310313"/>
      <w:bookmarkEnd w:id="174"/>
      <w:bookmarkStart w:id="175" w:name="_Toc184310312"/>
      <w:bookmarkEnd w:id="175"/>
      <w:bookmarkStart w:id="176" w:name="_Toc184308077"/>
      <w:bookmarkEnd w:id="176"/>
      <w:bookmarkStart w:id="177" w:name="_Toc184313265"/>
      <w:bookmarkEnd w:id="177"/>
      <w:bookmarkStart w:id="178" w:name="_Toc184310331"/>
      <w:bookmarkEnd w:id="178"/>
      <w:bookmarkStart w:id="179" w:name="_Toc184313285"/>
      <w:bookmarkEnd w:id="179"/>
      <w:bookmarkStart w:id="180" w:name="_Toc184314463"/>
      <w:bookmarkEnd w:id="180"/>
      <w:bookmarkStart w:id="181" w:name="_Toc184313299"/>
      <w:bookmarkEnd w:id="181"/>
      <w:bookmarkStart w:id="182" w:name="_Toc184310344"/>
      <w:bookmarkEnd w:id="182"/>
      <w:bookmarkStart w:id="183" w:name="_Toc184310317"/>
      <w:bookmarkEnd w:id="183"/>
      <w:bookmarkStart w:id="184" w:name="_Toc184312099"/>
      <w:bookmarkEnd w:id="184"/>
      <w:bookmarkStart w:id="185" w:name="_Toc184312127"/>
      <w:bookmarkEnd w:id="185"/>
      <w:bookmarkStart w:id="186" w:name="_Toc184312107"/>
      <w:bookmarkEnd w:id="186"/>
      <w:bookmarkStart w:id="187" w:name="_Toc184314430"/>
      <w:bookmarkEnd w:id="187"/>
      <w:bookmarkStart w:id="188" w:name="_Toc184314466"/>
      <w:bookmarkEnd w:id="188"/>
      <w:bookmarkStart w:id="189" w:name="_Toc184312124"/>
      <w:bookmarkEnd w:id="189"/>
      <w:bookmarkStart w:id="190" w:name="_Toc184310314"/>
      <w:bookmarkEnd w:id="190"/>
      <w:bookmarkStart w:id="191" w:name="_Toc184308054"/>
      <w:bookmarkEnd w:id="191"/>
      <w:bookmarkStart w:id="192" w:name="_Toc184310333"/>
      <w:bookmarkEnd w:id="192"/>
      <w:bookmarkStart w:id="193" w:name="_Toc184308098"/>
      <w:bookmarkEnd w:id="193"/>
      <w:bookmarkStart w:id="194" w:name="_Toc184310310"/>
      <w:bookmarkEnd w:id="194"/>
      <w:bookmarkStart w:id="195" w:name="_Toc184314417"/>
      <w:bookmarkEnd w:id="195"/>
      <w:bookmarkStart w:id="196" w:name="_Toc184313267"/>
      <w:bookmarkEnd w:id="196"/>
      <w:bookmarkStart w:id="197" w:name="_Toc184310289"/>
      <w:bookmarkEnd w:id="197"/>
      <w:bookmarkStart w:id="198" w:name="_Toc184314471"/>
      <w:bookmarkEnd w:id="198"/>
      <w:bookmarkStart w:id="199" w:name="_Toc184312109"/>
      <w:bookmarkEnd w:id="199"/>
      <w:bookmarkStart w:id="200" w:name="_Toc184310279"/>
      <w:bookmarkEnd w:id="200"/>
      <w:bookmarkStart w:id="201" w:name="_Toc184308040"/>
      <w:bookmarkEnd w:id="201"/>
      <w:bookmarkStart w:id="202" w:name="_Toc184313249"/>
      <w:bookmarkEnd w:id="202"/>
      <w:bookmarkStart w:id="203" w:name="_Toc184313294"/>
      <w:bookmarkEnd w:id="203"/>
      <w:bookmarkStart w:id="204" w:name="_Toc184312074"/>
      <w:bookmarkEnd w:id="204"/>
      <w:bookmarkStart w:id="205" w:name="_Toc184313283"/>
      <w:bookmarkEnd w:id="205"/>
      <w:bookmarkStart w:id="206" w:name="_Toc184312112"/>
      <w:bookmarkEnd w:id="206"/>
      <w:bookmarkStart w:id="207" w:name="_Toc184314412"/>
      <w:bookmarkEnd w:id="207"/>
      <w:bookmarkStart w:id="208" w:name="_Toc184308068"/>
      <w:bookmarkEnd w:id="208"/>
      <w:bookmarkStart w:id="209" w:name="_Toc184314424"/>
      <w:bookmarkEnd w:id="209"/>
      <w:bookmarkStart w:id="210" w:name="_Toc184308048"/>
      <w:bookmarkEnd w:id="210"/>
      <w:bookmarkStart w:id="211" w:name="_Toc184308044"/>
      <w:bookmarkEnd w:id="211"/>
      <w:bookmarkStart w:id="212" w:name="_Toc184314446"/>
      <w:bookmarkEnd w:id="212"/>
      <w:bookmarkStart w:id="213" w:name="_Toc184314470"/>
      <w:bookmarkEnd w:id="213"/>
      <w:bookmarkStart w:id="214" w:name="_Toc184313263"/>
      <w:bookmarkEnd w:id="214"/>
      <w:bookmarkStart w:id="215" w:name="_Toc184314465"/>
      <w:bookmarkEnd w:id="215"/>
      <w:bookmarkStart w:id="216" w:name="_Toc184313277"/>
      <w:bookmarkEnd w:id="216"/>
      <w:bookmarkStart w:id="217" w:name="_Toc184314467"/>
      <w:bookmarkEnd w:id="217"/>
      <w:bookmarkStart w:id="218" w:name="_Toc184314469"/>
      <w:bookmarkEnd w:id="218"/>
      <w:bookmarkStart w:id="219" w:name="_Toc184314444"/>
      <w:bookmarkEnd w:id="219"/>
      <w:bookmarkStart w:id="220" w:name="_Toc184308099"/>
      <w:bookmarkEnd w:id="220"/>
      <w:bookmarkStart w:id="221" w:name="_Toc184310303"/>
      <w:bookmarkEnd w:id="221"/>
      <w:bookmarkStart w:id="222" w:name="_Toc184314413"/>
      <w:bookmarkEnd w:id="222"/>
      <w:bookmarkStart w:id="223" w:name="_Toc184308074"/>
      <w:bookmarkEnd w:id="223"/>
      <w:bookmarkStart w:id="224" w:name="_Toc184308064"/>
      <w:bookmarkEnd w:id="224"/>
      <w:bookmarkStart w:id="225" w:name="_Toc184310338"/>
      <w:bookmarkEnd w:id="225"/>
      <w:bookmarkStart w:id="226" w:name="_Toc184313309"/>
      <w:bookmarkEnd w:id="226"/>
      <w:bookmarkStart w:id="227" w:name="_Toc184310280"/>
      <w:bookmarkEnd w:id="227"/>
      <w:bookmarkStart w:id="228" w:name="_Toc184310309"/>
      <w:bookmarkEnd w:id="228"/>
      <w:bookmarkStart w:id="229" w:name="_Toc184308046"/>
      <w:bookmarkEnd w:id="229"/>
      <w:bookmarkStart w:id="230" w:name="_Toc184312094"/>
      <w:bookmarkEnd w:id="230"/>
      <w:bookmarkStart w:id="231" w:name="_Toc184310290"/>
      <w:bookmarkEnd w:id="231"/>
      <w:bookmarkStart w:id="232" w:name="_Toc184314439"/>
      <w:bookmarkEnd w:id="232"/>
      <w:bookmarkStart w:id="233" w:name="_Toc184314464"/>
      <w:bookmarkEnd w:id="233"/>
      <w:bookmarkStart w:id="234" w:name="_Toc184313240"/>
      <w:bookmarkEnd w:id="234"/>
      <w:bookmarkStart w:id="235" w:name="_Toc184310330"/>
      <w:bookmarkEnd w:id="235"/>
      <w:bookmarkStart w:id="236" w:name="_Toc184310282"/>
      <w:bookmarkEnd w:id="236"/>
      <w:bookmarkStart w:id="237" w:name="_Toc184313290"/>
      <w:bookmarkEnd w:id="237"/>
      <w:bookmarkStart w:id="238" w:name="_Toc184312122"/>
      <w:bookmarkEnd w:id="238"/>
      <w:bookmarkStart w:id="239" w:name="_Toc184314437"/>
      <w:bookmarkEnd w:id="239"/>
      <w:bookmarkStart w:id="240" w:name="_Toc184313273"/>
      <w:bookmarkEnd w:id="240"/>
      <w:bookmarkStart w:id="241" w:name="_Toc184310328"/>
      <w:bookmarkEnd w:id="241"/>
      <w:bookmarkStart w:id="242" w:name="_Toc184314479"/>
      <w:bookmarkEnd w:id="242"/>
      <w:bookmarkStart w:id="243" w:name="_Toc184314473"/>
      <w:bookmarkEnd w:id="243"/>
      <w:bookmarkStart w:id="244" w:name="_Toc184312101"/>
      <w:bookmarkEnd w:id="244"/>
      <w:bookmarkStart w:id="245" w:name="_Toc184313254"/>
      <w:bookmarkEnd w:id="245"/>
      <w:bookmarkStart w:id="246" w:name="_Toc184314452"/>
      <w:bookmarkEnd w:id="246"/>
      <w:bookmarkStart w:id="247" w:name="_Toc184312113"/>
      <w:bookmarkEnd w:id="247"/>
      <w:bookmarkStart w:id="248" w:name="_Toc184312088"/>
      <w:bookmarkEnd w:id="248"/>
      <w:bookmarkStart w:id="249" w:name="_Toc184312081"/>
      <w:bookmarkEnd w:id="249"/>
      <w:bookmarkStart w:id="250" w:name="_Toc184308069"/>
      <w:bookmarkEnd w:id="250"/>
      <w:bookmarkStart w:id="251" w:name="_Toc184308093"/>
      <w:bookmarkEnd w:id="251"/>
      <w:bookmarkStart w:id="252" w:name="_Toc184310294"/>
      <w:bookmarkEnd w:id="252"/>
      <w:bookmarkStart w:id="253" w:name="_Toc184313266"/>
      <w:bookmarkEnd w:id="253"/>
      <w:bookmarkStart w:id="254" w:name="_Toc184310304"/>
      <w:bookmarkEnd w:id="254"/>
      <w:bookmarkStart w:id="255" w:name="_Toc184314478"/>
      <w:bookmarkEnd w:id="255"/>
      <w:bookmarkStart w:id="256" w:name="_Toc184312089"/>
      <w:bookmarkEnd w:id="256"/>
      <w:bookmarkStart w:id="257" w:name="_Toc184312105"/>
      <w:bookmarkEnd w:id="257"/>
      <w:bookmarkStart w:id="258" w:name="_Toc184308047"/>
      <w:bookmarkEnd w:id="258"/>
      <w:bookmarkStart w:id="259" w:name="_Toc184310293"/>
      <w:bookmarkEnd w:id="259"/>
      <w:bookmarkStart w:id="260" w:name="_Toc184314480"/>
      <w:bookmarkEnd w:id="260"/>
      <w:bookmarkStart w:id="261" w:name="_Toc184313291"/>
      <w:bookmarkEnd w:id="261"/>
      <w:bookmarkStart w:id="262" w:name="_Toc184314438"/>
      <w:bookmarkEnd w:id="262"/>
      <w:bookmarkStart w:id="263" w:name="_Toc184312121"/>
      <w:bookmarkEnd w:id="263"/>
      <w:bookmarkStart w:id="264" w:name="_Toc184308055"/>
      <w:bookmarkEnd w:id="264"/>
      <w:bookmarkStart w:id="265" w:name="_Toc184308090"/>
      <w:bookmarkEnd w:id="265"/>
      <w:bookmarkStart w:id="266" w:name="_Toc184312108"/>
      <w:bookmarkEnd w:id="266"/>
      <w:bookmarkStart w:id="267" w:name="_Toc184312090"/>
      <w:bookmarkEnd w:id="267"/>
      <w:bookmarkStart w:id="268" w:name="_Toc184313260"/>
      <w:bookmarkEnd w:id="268"/>
      <w:bookmarkStart w:id="269" w:name="_Toc184308036"/>
      <w:bookmarkEnd w:id="269"/>
      <w:bookmarkStart w:id="270" w:name="_Toc184310292"/>
      <w:bookmarkEnd w:id="270"/>
      <w:bookmarkStart w:id="271" w:name="_Toc184313282"/>
      <w:bookmarkEnd w:id="271"/>
      <w:bookmarkStart w:id="272" w:name="_Toc184308092"/>
      <w:bookmarkEnd w:id="272"/>
      <w:bookmarkStart w:id="273" w:name="_Toc184312114"/>
      <w:bookmarkEnd w:id="273"/>
      <w:bookmarkStart w:id="274" w:name="_Toc184313256"/>
      <w:bookmarkEnd w:id="274"/>
      <w:bookmarkStart w:id="275" w:name="_Toc184310307"/>
      <w:bookmarkEnd w:id="275"/>
      <w:bookmarkStart w:id="276" w:name="_Toc184312076"/>
      <w:bookmarkEnd w:id="276"/>
      <w:bookmarkStart w:id="277" w:name="_Toc184310332"/>
      <w:bookmarkEnd w:id="277"/>
      <w:bookmarkStart w:id="278" w:name="_Toc184314472"/>
      <w:bookmarkEnd w:id="278"/>
      <w:bookmarkStart w:id="279" w:name="_Toc184314453"/>
      <w:bookmarkEnd w:id="279"/>
      <w:bookmarkStart w:id="280" w:name="_Toc184312095"/>
      <w:bookmarkEnd w:id="280"/>
      <w:bookmarkStart w:id="281" w:name="_Toc184308041"/>
      <w:bookmarkEnd w:id="281"/>
      <w:bookmarkStart w:id="282" w:name="_Toc184313245"/>
      <w:bookmarkEnd w:id="282"/>
      <w:bookmarkStart w:id="283" w:name="_Toc184310275"/>
      <w:bookmarkEnd w:id="283"/>
      <w:bookmarkStart w:id="284" w:name="_Toc184313305"/>
      <w:bookmarkEnd w:id="284"/>
      <w:bookmarkStart w:id="285" w:name="_Toc184312134"/>
      <w:bookmarkEnd w:id="285"/>
      <w:bookmarkStart w:id="286" w:name="_Toc184312068"/>
      <w:bookmarkEnd w:id="286"/>
      <w:bookmarkStart w:id="287" w:name="_Toc184314456"/>
      <w:bookmarkEnd w:id="287"/>
      <w:bookmarkStart w:id="288" w:name="_Toc184312097"/>
      <w:bookmarkEnd w:id="288"/>
      <w:bookmarkStart w:id="289" w:name="_Toc184308105"/>
      <w:bookmarkEnd w:id="289"/>
      <w:bookmarkStart w:id="290" w:name="_Toc184314442"/>
      <w:bookmarkEnd w:id="290"/>
      <w:bookmarkStart w:id="291" w:name="_Toc184308057"/>
      <w:bookmarkEnd w:id="291"/>
      <w:bookmarkStart w:id="292" w:name="_Toc184314425"/>
      <w:bookmarkEnd w:id="292"/>
      <w:bookmarkStart w:id="293" w:name="_Toc184310322"/>
      <w:bookmarkEnd w:id="293"/>
      <w:bookmarkStart w:id="294" w:name="_Toc184308050"/>
      <w:bookmarkEnd w:id="294"/>
      <w:bookmarkStart w:id="295" w:name="_Toc184308088"/>
      <w:bookmarkEnd w:id="295"/>
      <w:bookmarkStart w:id="296" w:name="_Toc184314441"/>
      <w:bookmarkEnd w:id="296"/>
      <w:bookmarkStart w:id="297" w:name="_Toc184313276"/>
      <w:bookmarkEnd w:id="297"/>
      <w:bookmarkStart w:id="298" w:name="_Toc184314474"/>
      <w:bookmarkEnd w:id="298"/>
      <w:bookmarkStart w:id="299" w:name="_Toc184314434"/>
      <w:bookmarkEnd w:id="299"/>
      <w:bookmarkStart w:id="300" w:name="_Toc184310341"/>
      <w:bookmarkEnd w:id="300"/>
      <w:bookmarkStart w:id="301" w:name="_Toc184314418"/>
      <w:bookmarkEnd w:id="301"/>
      <w:bookmarkStart w:id="302" w:name="_Toc184310340"/>
      <w:bookmarkEnd w:id="302"/>
      <w:bookmarkStart w:id="303" w:name="_Toc184308052"/>
      <w:bookmarkEnd w:id="303"/>
      <w:bookmarkStart w:id="304" w:name="_Toc184308103"/>
      <w:bookmarkEnd w:id="304"/>
      <w:bookmarkStart w:id="305" w:name="_Toc184313275"/>
      <w:bookmarkEnd w:id="305"/>
      <w:bookmarkStart w:id="306" w:name="_Toc184310316"/>
      <w:bookmarkEnd w:id="306"/>
      <w:bookmarkStart w:id="307" w:name="_Toc184314455"/>
      <w:bookmarkEnd w:id="307"/>
      <w:bookmarkStart w:id="308" w:name="_Toc184313239"/>
      <w:bookmarkEnd w:id="308"/>
      <w:bookmarkStart w:id="309" w:name="_Toc184310299"/>
      <w:bookmarkEnd w:id="309"/>
      <w:bookmarkStart w:id="310" w:name="_Toc184308081"/>
      <w:bookmarkEnd w:id="310"/>
      <w:bookmarkStart w:id="311" w:name="_Toc184314481"/>
      <w:bookmarkEnd w:id="311"/>
      <w:bookmarkStart w:id="312" w:name="_Toc184312100"/>
      <w:bookmarkEnd w:id="312"/>
      <w:bookmarkStart w:id="313" w:name="_Toc184313270"/>
      <w:bookmarkEnd w:id="313"/>
      <w:bookmarkStart w:id="314" w:name="_Toc184314462"/>
      <w:bookmarkEnd w:id="314"/>
      <w:bookmarkStart w:id="315" w:name="_Toc184310334"/>
      <w:bookmarkEnd w:id="315"/>
      <w:bookmarkStart w:id="316" w:name="_Toc184314410"/>
      <w:bookmarkEnd w:id="316"/>
      <w:bookmarkStart w:id="317" w:name="_Toc184313241"/>
      <w:bookmarkEnd w:id="317"/>
      <w:bookmarkStart w:id="318" w:name="_Toc184314461"/>
      <w:bookmarkEnd w:id="318"/>
      <w:bookmarkStart w:id="319" w:name="_Toc184314448"/>
      <w:bookmarkEnd w:id="319"/>
      <w:bookmarkStart w:id="320" w:name="_Toc184312103"/>
      <w:bookmarkEnd w:id="320"/>
      <w:bookmarkStart w:id="321" w:name="_Toc184313301"/>
      <w:bookmarkEnd w:id="321"/>
      <w:bookmarkStart w:id="322" w:name="_Toc184308037"/>
      <w:bookmarkEnd w:id="322"/>
      <w:bookmarkStart w:id="323" w:name="_Toc184310284"/>
      <w:bookmarkEnd w:id="323"/>
      <w:bookmarkStart w:id="324" w:name="_Toc184312093"/>
      <w:bookmarkEnd w:id="324"/>
      <w:bookmarkStart w:id="325" w:name="_Toc184308100"/>
      <w:bookmarkEnd w:id="325"/>
      <w:bookmarkStart w:id="326" w:name="_Toc184313310"/>
      <w:bookmarkEnd w:id="326"/>
      <w:bookmarkStart w:id="327" w:name="_Toc184314415"/>
      <w:bookmarkEnd w:id="327"/>
      <w:bookmarkStart w:id="328" w:name="_Toc184314449"/>
      <w:bookmarkEnd w:id="328"/>
      <w:bookmarkStart w:id="329" w:name="_Toc184308049"/>
      <w:bookmarkEnd w:id="329"/>
      <w:bookmarkStart w:id="330" w:name="_Toc184310324"/>
      <w:bookmarkEnd w:id="330"/>
      <w:bookmarkStart w:id="331" w:name="_Toc184308075"/>
      <w:bookmarkEnd w:id="331"/>
      <w:bookmarkStart w:id="332" w:name="_Toc184312131"/>
      <w:bookmarkEnd w:id="332"/>
      <w:bookmarkStart w:id="333" w:name="_Toc184308062"/>
      <w:bookmarkEnd w:id="333"/>
      <w:bookmarkStart w:id="334" w:name="_Toc184314421"/>
      <w:bookmarkEnd w:id="334"/>
      <w:bookmarkStart w:id="335" w:name="_Toc184313293"/>
      <w:bookmarkEnd w:id="335"/>
      <w:bookmarkStart w:id="336" w:name="_Toc184310281"/>
      <w:bookmarkEnd w:id="336"/>
      <w:bookmarkStart w:id="337" w:name="_Toc184314450"/>
      <w:bookmarkEnd w:id="337"/>
      <w:bookmarkStart w:id="338" w:name="_Toc184312083"/>
      <w:bookmarkEnd w:id="338"/>
      <w:bookmarkStart w:id="339" w:name="_Toc184312091"/>
      <w:bookmarkEnd w:id="339"/>
      <w:bookmarkStart w:id="340" w:name="_Toc184308072"/>
      <w:bookmarkEnd w:id="340"/>
      <w:bookmarkStart w:id="341" w:name="_Toc184313279"/>
      <w:bookmarkEnd w:id="341"/>
      <w:bookmarkStart w:id="342" w:name="_Toc184308070"/>
      <w:bookmarkEnd w:id="342"/>
      <w:bookmarkStart w:id="343" w:name="_Toc184312120"/>
      <w:bookmarkEnd w:id="343"/>
      <w:bookmarkStart w:id="344" w:name="_Toc184310326"/>
      <w:bookmarkEnd w:id="344"/>
      <w:bookmarkStart w:id="345" w:name="_Toc184308042"/>
      <w:bookmarkEnd w:id="345"/>
      <w:bookmarkStart w:id="346" w:name="_Toc184314432"/>
      <w:bookmarkEnd w:id="346"/>
      <w:bookmarkStart w:id="347" w:name="_Toc184312069"/>
      <w:bookmarkEnd w:id="347"/>
      <w:bookmarkStart w:id="348" w:name="_Toc184314436"/>
      <w:bookmarkEnd w:id="348"/>
      <w:bookmarkStart w:id="349" w:name="_Toc184314451"/>
      <w:bookmarkEnd w:id="349"/>
      <w:bookmarkStart w:id="350" w:name="_Toc184313271"/>
      <w:bookmarkEnd w:id="350"/>
      <w:bookmarkStart w:id="351" w:name="_Toc184310325"/>
      <w:bookmarkEnd w:id="351"/>
      <w:bookmarkStart w:id="352" w:name="_Toc184308065"/>
      <w:bookmarkEnd w:id="352"/>
      <w:bookmarkStart w:id="353" w:name="_Toc184312132"/>
      <w:bookmarkEnd w:id="353"/>
      <w:bookmarkStart w:id="354" w:name="_Toc184308089"/>
      <w:bookmarkEnd w:id="354"/>
      <w:bookmarkStart w:id="355" w:name="_Toc184313262"/>
      <w:bookmarkEnd w:id="355"/>
      <w:bookmarkStart w:id="356" w:name="_Toc184310285"/>
      <w:bookmarkEnd w:id="356"/>
      <w:bookmarkStart w:id="357" w:name="_Toc184308106"/>
      <w:bookmarkEnd w:id="357"/>
      <w:bookmarkStart w:id="358" w:name="_Toc184308083"/>
      <w:bookmarkEnd w:id="358"/>
      <w:bookmarkStart w:id="359" w:name="_Toc184308045"/>
      <w:bookmarkEnd w:id="359"/>
      <w:bookmarkStart w:id="360" w:name="_Toc184308080"/>
      <w:bookmarkEnd w:id="360"/>
      <w:bookmarkStart w:id="361" w:name="_Toc184308067"/>
      <w:bookmarkEnd w:id="361"/>
      <w:bookmarkStart w:id="362" w:name="_Toc184312071"/>
      <w:bookmarkEnd w:id="362"/>
      <w:bookmarkStart w:id="363" w:name="_Toc184312098"/>
      <w:bookmarkEnd w:id="363"/>
      <w:bookmarkStart w:id="364" w:name="_Toc184312102"/>
      <w:bookmarkEnd w:id="364"/>
      <w:bookmarkStart w:id="365" w:name="_Toc184312085"/>
      <w:bookmarkEnd w:id="365"/>
      <w:bookmarkStart w:id="366" w:name="_Toc184312079"/>
      <w:bookmarkEnd w:id="366"/>
      <w:bookmarkStart w:id="367" w:name="_Toc184310306"/>
      <w:bookmarkEnd w:id="367"/>
      <w:bookmarkStart w:id="368" w:name="_Toc184313289"/>
      <w:bookmarkEnd w:id="368"/>
      <w:bookmarkStart w:id="369" w:name="_Toc184310329"/>
      <w:bookmarkEnd w:id="369"/>
      <w:bookmarkStart w:id="370" w:name="_Toc184310311"/>
      <w:bookmarkEnd w:id="370"/>
      <w:bookmarkStart w:id="371" w:name="_Toc184313247"/>
      <w:bookmarkEnd w:id="371"/>
      <w:bookmarkStart w:id="372" w:name="_Toc184312117"/>
      <w:bookmarkEnd w:id="372"/>
      <w:bookmarkStart w:id="373" w:name="_Toc184313258"/>
      <w:bookmarkEnd w:id="373"/>
      <w:bookmarkStart w:id="374" w:name="_Toc184313242"/>
      <w:bookmarkEnd w:id="374"/>
      <w:bookmarkStart w:id="375" w:name="_Toc184310336"/>
      <w:bookmarkEnd w:id="375"/>
      <w:bookmarkStart w:id="376" w:name="_Toc184308084"/>
      <w:bookmarkEnd w:id="376"/>
      <w:bookmarkStart w:id="377" w:name="_Toc184314433"/>
      <w:bookmarkEnd w:id="377"/>
      <w:bookmarkStart w:id="378" w:name="_Toc184313261"/>
      <w:bookmarkEnd w:id="378"/>
      <w:bookmarkStart w:id="379" w:name="_Toc184314454"/>
      <w:bookmarkEnd w:id="379"/>
      <w:bookmarkStart w:id="380" w:name="_Toc184314423"/>
      <w:bookmarkEnd w:id="380"/>
      <w:bookmarkStart w:id="381" w:name="_Toc184308059"/>
      <w:bookmarkEnd w:id="381"/>
      <w:bookmarkStart w:id="382" w:name="_Toc184310318"/>
      <w:bookmarkEnd w:id="382"/>
      <w:bookmarkStart w:id="383" w:name="_Toc184308058"/>
      <w:bookmarkEnd w:id="383"/>
      <w:bookmarkStart w:id="384" w:name="_Toc184312139"/>
      <w:bookmarkEnd w:id="384"/>
      <w:bookmarkStart w:id="385" w:name="_Toc184308101"/>
      <w:bookmarkEnd w:id="385"/>
      <w:bookmarkStart w:id="386" w:name="_Toc184313297"/>
      <w:bookmarkEnd w:id="386"/>
      <w:bookmarkStart w:id="387" w:name="_Toc184310286"/>
      <w:bookmarkEnd w:id="387"/>
      <w:bookmarkStart w:id="388" w:name="_Toc184308082"/>
      <w:bookmarkEnd w:id="388"/>
      <w:bookmarkStart w:id="389" w:name="_Toc184312123"/>
      <w:bookmarkEnd w:id="389"/>
      <w:bookmarkStart w:id="390" w:name="_Toc184313300"/>
      <w:bookmarkEnd w:id="390"/>
      <w:bookmarkStart w:id="391" w:name="_Toc184310301"/>
      <w:bookmarkEnd w:id="391"/>
      <w:bookmarkStart w:id="392" w:name="_Toc184314420"/>
      <w:bookmarkEnd w:id="392"/>
      <w:r>
        <w:rPr>
          <w:rFonts w:hint="eastAsia" w:ascii="宋体" w:hAnsi="宋体" w:cs="宋体"/>
          <w:b/>
          <w:color w:val="auto"/>
          <w:sz w:val="36"/>
          <w:szCs w:val="36"/>
          <w:highlight w:val="none"/>
        </w:rPr>
        <w:t>评标办法</w:t>
      </w:r>
    </w:p>
    <w:p w14:paraId="125239DF">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6F692C8A">
      <w:pPr>
        <w:pStyle w:val="61"/>
        <w:ind w:left="420" w:leftChars="200" w:firstLine="0" w:firstLineChars="0"/>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1、商务技术分（70分）</w:t>
      </w:r>
    </w:p>
    <w:tbl>
      <w:tblPr>
        <w:tblStyle w:val="63"/>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6813"/>
        <w:gridCol w:w="747"/>
        <w:gridCol w:w="1020"/>
      </w:tblGrid>
      <w:tr w14:paraId="70FF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11" w:type="dxa"/>
            <w:vAlign w:val="center"/>
          </w:tcPr>
          <w:p w14:paraId="0146FB3F">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6813" w:type="dxa"/>
            <w:vAlign w:val="center"/>
          </w:tcPr>
          <w:p w14:paraId="613FA824">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评分内容和标准</w:t>
            </w:r>
          </w:p>
        </w:tc>
        <w:tc>
          <w:tcPr>
            <w:tcW w:w="747" w:type="dxa"/>
            <w:vAlign w:val="center"/>
          </w:tcPr>
          <w:p w14:paraId="2B55A78B">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p w14:paraId="183A8C61">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区间</w:t>
            </w:r>
          </w:p>
        </w:tc>
        <w:tc>
          <w:tcPr>
            <w:tcW w:w="1020" w:type="dxa"/>
            <w:vAlign w:val="center"/>
          </w:tcPr>
          <w:p w14:paraId="494F0FA4">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主客</w:t>
            </w:r>
          </w:p>
          <w:p w14:paraId="4092111E">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观分</w:t>
            </w:r>
          </w:p>
        </w:tc>
      </w:tr>
      <w:tr w14:paraId="3DE0C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611" w:type="dxa"/>
            <w:vAlign w:val="center"/>
          </w:tcPr>
          <w:p w14:paraId="0054F5E1">
            <w:pPr>
              <w:widowControl/>
              <w:adjustRightInd/>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6813" w:type="dxa"/>
            <w:vAlign w:val="center"/>
          </w:tcPr>
          <w:p w14:paraId="765D06DB">
            <w:pPr>
              <w:pStyle w:val="24"/>
              <w:keepNext w:val="0"/>
              <w:pageBreakBefore w:val="0"/>
              <w:kinsoku/>
              <w:wordWrap/>
              <w:overflowPunct/>
              <w:autoSpaceDE/>
              <w:autoSpaceDN/>
              <w:bidi w:val="0"/>
              <w:snapToGrid/>
              <w:spacing w:line="360" w:lineRule="exact"/>
              <w:ind w:firstLine="0" w:firstLineChars="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投标人自202</w:t>
            </w:r>
            <w:r>
              <w:rPr>
                <w:rFonts w:hint="eastAsia"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年1月1日以来</w:t>
            </w:r>
            <w:r>
              <w:rPr>
                <w:rFonts w:hint="eastAsia"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以合同签订日期为准</w:t>
            </w:r>
            <w:r>
              <w:rPr>
                <w:rFonts w:hint="eastAsia"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完成过</w:t>
            </w:r>
            <w:r>
              <w:rPr>
                <w:rFonts w:hint="eastAsia" w:cs="宋体"/>
                <w:b w:val="0"/>
                <w:bCs w:val="0"/>
                <w:color w:val="auto"/>
                <w:sz w:val="24"/>
                <w:szCs w:val="24"/>
                <w:highlight w:val="none"/>
                <w:lang w:val="en-US" w:eastAsia="zh-CN"/>
              </w:rPr>
              <w:t>同类</w:t>
            </w:r>
            <w:r>
              <w:rPr>
                <w:rFonts w:hint="eastAsia" w:ascii="宋体" w:hAnsi="宋体" w:eastAsia="宋体" w:cs="宋体"/>
                <w:b w:val="0"/>
                <w:bCs w:val="0"/>
                <w:color w:val="auto"/>
                <w:sz w:val="24"/>
                <w:szCs w:val="24"/>
                <w:highlight w:val="none"/>
              </w:rPr>
              <w:t>项目业绩的，每个得1分，最高得3分</w:t>
            </w:r>
            <w:r>
              <w:rPr>
                <w:rFonts w:hint="eastAsia"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证明材料</w:t>
            </w:r>
            <w:r>
              <w:rPr>
                <w:rFonts w:hint="eastAsia" w:cs="宋体"/>
                <w:b w:val="0"/>
                <w:bCs w:val="0"/>
                <w:color w:val="auto"/>
                <w:sz w:val="24"/>
                <w:szCs w:val="24"/>
                <w:highlight w:val="none"/>
                <w:lang w:eastAsia="zh-CN"/>
              </w:rPr>
              <w:t>：</w:t>
            </w:r>
            <w:r>
              <w:rPr>
                <w:rFonts w:hint="eastAsia" w:cs="宋体"/>
                <w:b w:val="0"/>
                <w:bCs w:val="0"/>
                <w:color w:val="auto"/>
                <w:sz w:val="24"/>
                <w:szCs w:val="24"/>
                <w:highlight w:val="none"/>
                <w:lang w:val="en-US" w:eastAsia="zh-CN"/>
              </w:rPr>
              <w:t>提供</w:t>
            </w:r>
            <w:r>
              <w:rPr>
                <w:rFonts w:hint="eastAsia" w:ascii="宋体" w:hAnsi="宋体" w:eastAsia="宋体" w:cs="宋体"/>
                <w:b w:val="0"/>
                <w:bCs w:val="0"/>
                <w:color w:val="auto"/>
                <w:sz w:val="24"/>
                <w:szCs w:val="24"/>
                <w:highlight w:val="none"/>
              </w:rPr>
              <w:t>合同，单个合同不重复计分</w:t>
            </w:r>
            <w:r>
              <w:rPr>
                <w:rFonts w:hint="eastAsia" w:cs="宋体"/>
                <w:b w:val="0"/>
                <w:bCs w:val="0"/>
                <w:color w:val="auto"/>
                <w:sz w:val="24"/>
                <w:szCs w:val="24"/>
                <w:highlight w:val="none"/>
                <w:lang w:eastAsia="zh-CN"/>
              </w:rPr>
              <w:t>】</w:t>
            </w:r>
          </w:p>
        </w:tc>
        <w:tc>
          <w:tcPr>
            <w:tcW w:w="747" w:type="dxa"/>
            <w:vAlign w:val="center"/>
          </w:tcPr>
          <w:p w14:paraId="1A4FE66A">
            <w:pPr>
              <w:widowControl/>
              <w:adjustRightInd/>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w:t>
            </w:r>
          </w:p>
        </w:tc>
        <w:tc>
          <w:tcPr>
            <w:tcW w:w="1020" w:type="dxa"/>
            <w:vAlign w:val="center"/>
          </w:tcPr>
          <w:p w14:paraId="360D6CB4">
            <w:pPr>
              <w:widowControl/>
              <w:adjustRightInd/>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客观分</w:t>
            </w:r>
          </w:p>
        </w:tc>
      </w:tr>
      <w:tr w14:paraId="6D7B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611" w:type="dxa"/>
            <w:vAlign w:val="center"/>
          </w:tcPr>
          <w:p w14:paraId="3950A6F2">
            <w:pPr>
              <w:widowControl/>
              <w:adjustRightInd/>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w:t>
            </w:r>
          </w:p>
        </w:tc>
        <w:tc>
          <w:tcPr>
            <w:tcW w:w="6813" w:type="dxa"/>
            <w:vAlign w:val="center"/>
          </w:tcPr>
          <w:p w14:paraId="6011196F">
            <w:pPr>
              <w:pStyle w:val="24"/>
              <w:keepNext w:val="0"/>
              <w:pageBreakBefore w:val="0"/>
              <w:kinsoku/>
              <w:wordWrap/>
              <w:overflowPunct/>
              <w:autoSpaceDE/>
              <w:autoSpaceDN/>
              <w:bidi w:val="0"/>
              <w:snapToGrid/>
              <w:spacing w:line="360" w:lineRule="exact"/>
              <w:ind w:firstLine="0" w:firstLineChars="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投标人具有有效的第三方检测机构出具的鱼种或成品鱼检测报告的得2分</w:t>
            </w:r>
            <w:r>
              <w:rPr>
                <w:rFonts w:hint="eastAsia" w:cs="宋体"/>
                <w:b w:val="0"/>
                <w:bCs w:val="0"/>
                <w:color w:val="auto"/>
                <w:sz w:val="24"/>
                <w:szCs w:val="24"/>
                <w:highlight w:val="none"/>
                <w:lang w:eastAsia="zh-CN"/>
              </w:rPr>
              <w:t>，</w:t>
            </w:r>
            <w:r>
              <w:rPr>
                <w:rFonts w:hint="eastAsia" w:cs="宋体"/>
                <w:b w:val="0"/>
                <w:bCs w:val="0"/>
                <w:color w:val="auto"/>
                <w:sz w:val="24"/>
                <w:szCs w:val="24"/>
                <w:highlight w:val="none"/>
                <w:lang w:val="en-US" w:eastAsia="zh-CN"/>
              </w:rPr>
              <w:t>没有不得分</w:t>
            </w:r>
            <w:r>
              <w:rPr>
                <w:rFonts w:hint="eastAsia" w:ascii="宋体" w:hAnsi="宋体" w:eastAsia="宋体" w:cs="宋体"/>
                <w:b w:val="0"/>
                <w:bCs w:val="0"/>
                <w:color w:val="auto"/>
                <w:sz w:val="24"/>
                <w:szCs w:val="24"/>
                <w:highlight w:val="none"/>
              </w:rPr>
              <w:t>。</w:t>
            </w:r>
            <w:r>
              <w:rPr>
                <w:rFonts w:hint="eastAsia" w:cs="宋体"/>
                <w:b w:val="0"/>
                <w:bCs w:val="0"/>
                <w:color w:val="auto"/>
                <w:sz w:val="24"/>
                <w:szCs w:val="24"/>
                <w:highlight w:val="none"/>
                <w:lang w:val="zh-CN"/>
              </w:rPr>
              <w:t>【</w:t>
            </w:r>
            <w:r>
              <w:rPr>
                <w:rFonts w:hint="eastAsia" w:cs="宋体"/>
                <w:b w:val="0"/>
                <w:bCs w:val="0"/>
                <w:color w:val="auto"/>
                <w:sz w:val="24"/>
                <w:szCs w:val="24"/>
                <w:highlight w:val="none"/>
                <w:lang w:val="en-US" w:eastAsia="zh-CN"/>
              </w:rPr>
              <w:t>证明材料：</w:t>
            </w:r>
            <w:r>
              <w:rPr>
                <w:rFonts w:hint="eastAsia" w:ascii="宋体" w:hAnsi="宋体" w:eastAsia="宋体" w:cs="宋体"/>
                <w:b w:val="0"/>
                <w:bCs w:val="0"/>
                <w:color w:val="auto"/>
                <w:sz w:val="24"/>
                <w:szCs w:val="24"/>
                <w:highlight w:val="none"/>
                <w:lang w:val="zh-CN"/>
              </w:rPr>
              <w:t>提供</w:t>
            </w:r>
            <w:r>
              <w:rPr>
                <w:rFonts w:hint="eastAsia" w:ascii="宋体" w:hAnsi="宋体" w:eastAsia="宋体" w:cs="宋体"/>
                <w:b w:val="0"/>
                <w:bCs w:val="0"/>
                <w:color w:val="auto"/>
                <w:sz w:val="24"/>
                <w:szCs w:val="24"/>
                <w:highlight w:val="none"/>
              </w:rPr>
              <w:t>检测报告材料</w:t>
            </w:r>
            <w:r>
              <w:rPr>
                <w:rFonts w:hint="eastAsia" w:cs="宋体"/>
                <w:b w:val="0"/>
                <w:bCs w:val="0"/>
                <w:color w:val="auto"/>
                <w:sz w:val="24"/>
                <w:szCs w:val="24"/>
                <w:highlight w:val="none"/>
                <w:lang w:val="zh-CN"/>
              </w:rPr>
              <w:t>】</w:t>
            </w:r>
          </w:p>
        </w:tc>
        <w:tc>
          <w:tcPr>
            <w:tcW w:w="747" w:type="dxa"/>
            <w:vAlign w:val="center"/>
          </w:tcPr>
          <w:p w14:paraId="4805F873">
            <w:pPr>
              <w:widowControl/>
              <w:adjustRightInd/>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0-2</w:t>
            </w:r>
          </w:p>
        </w:tc>
        <w:tc>
          <w:tcPr>
            <w:tcW w:w="1020" w:type="dxa"/>
            <w:vAlign w:val="center"/>
          </w:tcPr>
          <w:p w14:paraId="032E211B">
            <w:pPr>
              <w:widowControl/>
              <w:adjustRightInd/>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客观分</w:t>
            </w:r>
          </w:p>
        </w:tc>
      </w:tr>
      <w:tr w14:paraId="648F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611" w:type="dxa"/>
            <w:vAlign w:val="center"/>
          </w:tcPr>
          <w:p w14:paraId="0D9C8CD4">
            <w:pPr>
              <w:widowControl/>
              <w:adjustRightInd/>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3</w:t>
            </w:r>
          </w:p>
        </w:tc>
        <w:tc>
          <w:tcPr>
            <w:tcW w:w="6813" w:type="dxa"/>
            <w:vAlign w:val="center"/>
          </w:tcPr>
          <w:p w14:paraId="7148456D">
            <w:pPr>
              <w:pStyle w:val="24"/>
              <w:keepNext w:val="0"/>
              <w:pageBreakBefore w:val="0"/>
              <w:kinsoku/>
              <w:wordWrap/>
              <w:overflowPunct/>
              <w:autoSpaceDE/>
              <w:autoSpaceDN/>
              <w:bidi w:val="0"/>
              <w:snapToGrid/>
              <w:spacing w:line="360" w:lineRule="exact"/>
              <w:ind w:firstLine="0" w:firstLineChars="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产卵孵化设施：①既有产卵池又有孵化设施</w:t>
            </w:r>
            <w:r>
              <w:rPr>
                <w:rFonts w:hint="eastAsia"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rPr>
              <w:t>得5分；②无产卵池仅有孵化设施</w:t>
            </w:r>
            <w:r>
              <w:rPr>
                <w:rFonts w:hint="eastAsia"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rPr>
              <w:t>得3分；③无相关设施</w:t>
            </w:r>
            <w:r>
              <w:rPr>
                <w:rFonts w:hint="eastAsia"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rPr>
              <w:t>得0分。</w:t>
            </w:r>
            <w:r>
              <w:rPr>
                <w:rFonts w:hint="eastAsia" w:cs="宋体"/>
                <w:b w:val="0"/>
                <w:bCs w:val="0"/>
                <w:color w:val="auto"/>
                <w:sz w:val="24"/>
                <w:szCs w:val="24"/>
                <w:highlight w:val="none"/>
                <w:lang w:eastAsia="zh-CN"/>
              </w:rPr>
              <w:t>【</w:t>
            </w:r>
            <w:r>
              <w:rPr>
                <w:rFonts w:hint="eastAsia" w:cs="宋体"/>
                <w:b w:val="0"/>
                <w:bCs w:val="0"/>
                <w:color w:val="auto"/>
                <w:sz w:val="24"/>
                <w:szCs w:val="24"/>
                <w:highlight w:val="none"/>
                <w:lang w:val="en-US" w:eastAsia="zh-CN"/>
              </w:rPr>
              <w:t>证明材料：</w:t>
            </w:r>
            <w:r>
              <w:rPr>
                <w:rFonts w:hint="eastAsia" w:ascii="宋体" w:hAnsi="宋体" w:eastAsia="宋体" w:cs="宋体"/>
                <w:b w:val="0"/>
                <w:bCs w:val="0"/>
                <w:color w:val="auto"/>
                <w:sz w:val="24"/>
                <w:szCs w:val="24"/>
                <w:highlight w:val="none"/>
              </w:rPr>
              <w:t>提供照片等相关证明材料</w:t>
            </w:r>
            <w:r>
              <w:rPr>
                <w:rFonts w:hint="eastAsia" w:cs="宋体"/>
                <w:b w:val="0"/>
                <w:bCs w:val="0"/>
                <w:color w:val="auto"/>
                <w:sz w:val="24"/>
                <w:szCs w:val="24"/>
                <w:highlight w:val="none"/>
                <w:lang w:eastAsia="zh-CN"/>
              </w:rPr>
              <w:t>】</w:t>
            </w:r>
          </w:p>
        </w:tc>
        <w:tc>
          <w:tcPr>
            <w:tcW w:w="747" w:type="dxa"/>
            <w:vAlign w:val="center"/>
          </w:tcPr>
          <w:p w14:paraId="2385173C">
            <w:pPr>
              <w:widowControl/>
              <w:adjustRightInd/>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5</w:t>
            </w:r>
          </w:p>
        </w:tc>
        <w:tc>
          <w:tcPr>
            <w:tcW w:w="1020" w:type="dxa"/>
            <w:vAlign w:val="center"/>
          </w:tcPr>
          <w:p w14:paraId="71CF85D7">
            <w:pPr>
              <w:widowControl/>
              <w:adjustRightInd/>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客观分</w:t>
            </w:r>
          </w:p>
        </w:tc>
      </w:tr>
      <w:tr w14:paraId="2D665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611" w:type="dxa"/>
            <w:shd w:val="clear" w:color="auto" w:fill="auto"/>
            <w:vAlign w:val="center"/>
          </w:tcPr>
          <w:p w14:paraId="3B03D3BD">
            <w:pPr>
              <w:widowControl/>
              <w:adjustRightInd/>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4</w:t>
            </w:r>
          </w:p>
        </w:tc>
        <w:tc>
          <w:tcPr>
            <w:tcW w:w="6813" w:type="dxa"/>
            <w:shd w:val="clear" w:color="auto" w:fill="auto"/>
            <w:vAlign w:val="center"/>
          </w:tcPr>
          <w:p w14:paraId="5AEF2E87">
            <w:pPr>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对项目背景、现状的认识是否全面、清晰、准确等情况进行综合评定。</w:t>
            </w:r>
          </w:p>
          <w:p w14:paraId="6DA45D57">
            <w:pPr>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①方案详细具体，内容完整准确，思路清晰，贴合实际情况，具有可执行性的得</w:t>
            </w:r>
            <w:r>
              <w:rPr>
                <w:rFonts w:hint="eastAsia" w:ascii="宋体"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分；②方案内容较完整，思路较清晰的得</w:t>
            </w: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分；③方案内容</w:t>
            </w:r>
            <w:r>
              <w:rPr>
                <w:rFonts w:hint="eastAsia" w:ascii="宋体" w:hAnsi="宋体" w:cs="宋体"/>
                <w:b w:val="0"/>
                <w:bCs w:val="0"/>
                <w:color w:val="auto"/>
                <w:kern w:val="2"/>
                <w:sz w:val="24"/>
                <w:szCs w:val="24"/>
                <w:highlight w:val="none"/>
                <w:lang w:val="en-US" w:eastAsia="zh-CN" w:bidi="ar-SA"/>
              </w:rPr>
              <w:t>基本</w:t>
            </w:r>
            <w:r>
              <w:rPr>
                <w:rFonts w:hint="eastAsia" w:ascii="宋体" w:hAnsi="宋体" w:eastAsia="宋体" w:cs="宋体"/>
                <w:b w:val="0"/>
                <w:bCs w:val="0"/>
                <w:color w:val="auto"/>
                <w:kern w:val="2"/>
                <w:sz w:val="24"/>
                <w:szCs w:val="24"/>
                <w:highlight w:val="none"/>
                <w:lang w:val="en-US" w:eastAsia="zh-CN" w:bidi="ar-SA"/>
              </w:rPr>
              <w:t>完整的得</w:t>
            </w: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分；④方案内容一般完整的得</w:t>
            </w: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分；</w:t>
            </w:r>
            <w:r>
              <w:rPr>
                <w:rFonts w:hint="eastAsia" w:ascii="宋体" w:hAnsi="宋体" w:eastAsia="宋体" w:cs="宋体"/>
                <w:b w:val="0"/>
                <w:bCs w:val="0"/>
                <w:color w:val="auto"/>
                <w:kern w:val="2"/>
                <w:sz w:val="24"/>
                <w:szCs w:val="24"/>
                <w:highlight w:val="none"/>
                <w:lang w:val="en-US" w:eastAsia="zh-CN" w:bidi="ar-SA"/>
              </w:rPr>
              <w:fldChar w:fldCharType="begin"/>
            </w:r>
            <w:r>
              <w:rPr>
                <w:rFonts w:hint="eastAsia" w:ascii="宋体" w:hAnsi="宋体" w:eastAsia="宋体" w:cs="宋体"/>
                <w:b w:val="0"/>
                <w:bCs w:val="0"/>
                <w:color w:val="auto"/>
                <w:kern w:val="2"/>
                <w:sz w:val="24"/>
                <w:szCs w:val="24"/>
                <w:highlight w:val="none"/>
                <w:lang w:val="en-US" w:eastAsia="zh-CN" w:bidi="ar-SA"/>
              </w:rPr>
              <w:instrText xml:space="preserve"> = 5 \* GB3 \* MERGEFORMAT </w:instrText>
            </w:r>
            <w:r>
              <w:rPr>
                <w:rFonts w:hint="eastAsia" w:ascii="宋体" w:hAnsi="宋体" w:eastAsia="宋体" w:cs="宋体"/>
                <w:b w:val="0"/>
                <w:bCs w:val="0"/>
                <w:color w:val="auto"/>
                <w:kern w:val="2"/>
                <w:sz w:val="24"/>
                <w:szCs w:val="24"/>
                <w:highlight w:val="none"/>
                <w:lang w:val="en-US" w:eastAsia="zh-CN" w:bidi="ar-SA"/>
              </w:rPr>
              <w:fldChar w:fldCharType="separate"/>
            </w:r>
            <w:r>
              <w:rPr>
                <w:rFonts w:hint="eastAsia" w:ascii="宋体" w:hAnsi="宋体" w:eastAsia="宋体" w:cs="宋体"/>
                <w:b w:val="0"/>
                <w:bCs w:val="0"/>
                <w:color w:val="auto"/>
                <w:kern w:val="2"/>
                <w:sz w:val="24"/>
                <w:szCs w:val="24"/>
                <w:highlight w:val="none"/>
                <w:lang w:val="en-US" w:eastAsia="zh-CN" w:bidi="ar-SA"/>
              </w:rPr>
              <w:t>⑤</w:t>
            </w:r>
            <w:r>
              <w:rPr>
                <w:rFonts w:hint="eastAsia" w:ascii="宋体" w:hAnsi="宋体" w:eastAsia="宋体" w:cs="宋体"/>
                <w:b w:val="0"/>
                <w:bCs w:val="0"/>
                <w:color w:val="auto"/>
                <w:kern w:val="2"/>
                <w:sz w:val="24"/>
                <w:szCs w:val="24"/>
                <w:highlight w:val="none"/>
                <w:lang w:val="en-US" w:eastAsia="zh-CN" w:bidi="ar-SA"/>
              </w:rPr>
              <w:fldChar w:fldCharType="end"/>
            </w:r>
            <w:r>
              <w:rPr>
                <w:rFonts w:hint="eastAsia" w:ascii="宋体" w:hAnsi="宋体" w:eastAsia="宋体" w:cs="宋体"/>
                <w:b w:val="0"/>
                <w:bCs w:val="0"/>
                <w:color w:val="auto"/>
                <w:kern w:val="2"/>
                <w:sz w:val="24"/>
                <w:szCs w:val="24"/>
                <w:highlight w:val="none"/>
                <w:lang w:val="en-US" w:eastAsia="zh-CN" w:bidi="ar-SA"/>
              </w:rPr>
              <w:t>方案内容差，不完整的得</w:t>
            </w: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分；</w:t>
            </w:r>
            <w:r>
              <w:rPr>
                <w:rFonts w:hint="eastAsia" w:ascii="宋体" w:hAnsi="宋体" w:eastAsia="宋体" w:cs="宋体"/>
                <w:b w:val="0"/>
                <w:bCs w:val="0"/>
                <w:color w:val="auto"/>
                <w:kern w:val="2"/>
                <w:sz w:val="24"/>
                <w:szCs w:val="24"/>
                <w:highlight w:val="none"/>
                <w:lang w:val="en-US" w:eastAsia="zh-CN" w:bidi="ar-SA"/>
              </w:rPr>
              <w:fldChar w:fldCharType="begin"/>
            </w:r>
            <w:r>
              <w:rPr>
                <w:rFonts w:hint="eastAsia" w:ascii="宋体" w:hAnsi="宋体" w:eastAsia="宋体" w:cs="宋体"/>
                <w:b w:val="0"/>
                <w:bCs w:val="0"/>
                <w:color w:val="auto"/>
                <w:kern w:val="2"/>
                <w:sz w:val="24"/>
                <w:szCs w:val="24"/>
                <w:highlight w:val="none"/>
                <w:lang w:val="en-US" w:eastAsia="zh-CN" w:bidi="ar-SA"/>
              </w:rPr>
              <w:instrText xml:space="preserve"> = 6 \* GB3 \* MERGEFORMAT </w:instrText>
            </w:r>
            <w:r>
              <w:rPr>
                <w:rFonts w:hint="eastAsia" w:ascii="宋体" w:hAnsi="宋体" w:eastAsia="宋体" w:cs="宋体"/>
                <w:b w:val="0"/>
                <w:bCs w:val="0"/>
                <w:color w:val="auto"/>
                <w:kern w:val="2"/>
                <w:sz w:val="24"/>
                <w:szCs w:val="24"/>
                <w:highlight w:val="none"/>
                <w:lang w:val="en-US" w:eastAsia="zh-CN" w:bidi="ar-SA"/>
              </w:rPr>
              <w:fldChar w:fldCharType="separate"/>
            </w:r>
            <w:r>
              <w:rPr>
                <w:rFonts w:hint="eastAsia" w:ascii="宋体" w:hAnsi="宋体" w:eastAsia="宋体" w:cs="宋体"/>
                <w:b w:val="0"/>
                <w:bCs w:val="0"/>
                <w:color w:val="auto"/>
                <w:kern w:val="2"/>
                <w:sz w:val="24"/>
                <w:szCs w:val="24"/>
                <w:highlight w:val="none"/>
                <w:lang w:val="en-US" w:eastAsia="zh-CN" w:bidi="ar-SA"/>
              </w:rPr>
              <w:t>⑥</w:t>
            </w:r>
            <w:r>
              <w:rPr>
                <w:rFonts w:hint="eastAsia" w:ascii="宋体" w:hAnsi="宋体" w:eastAsia="宋体" w:cs="宋体"/>
                <w:b w:val="0"/>
                <w:bCs w:val="0"/>
                <w:color w:val="auto"/>
                <w:kern w:val="2"/>
                <w:sz w:val="24"/>
                <w:szCs w:val="24"/>
                <w:highlight w:val="none"/>
                <w:lang w:val="en-US" w:eastAsia="zh-CN" w:bidi="ar-SA"/>
              </w:rPr>
              <w:fldChar w:fldCharType="end"/>
            </w:r>
            <w:r>
              <w:rPr>
                <w:rFonts w:hint="eastAsia" w:ascii="宋体" w:hAnsi="宋体" w:eastAsia="宋体" w:cs="宋体"/>
                <w:b w:val="0"/>
                <w:bCs w:val="0"/>
                <w:color w:val="auto"/>
                <w:kern w:val="2"/>
                <w:sz w:val="24"/>
                <w:szCs w:val="24"/>
                <w:highlight w:val="none"/>
                <w:lang w:val="en-US" w:eastAsia="zh-CN" w:bidi="ar-SA"/>
              </w:rPr>
              <w:t>未提及此项不得分。</w:t>
            </w:r>
          </w:p>
        </w:tc>
        <w:tc>
          <w:tcPr>
            <w:tcW w:w="747" w:type="dxa"/>
            <w:shd w:val="clear" w:color="auto" w:fill="auto"/>
            <w:vAlign w:val="center"/>
          </w:tcPr>
          <w:p w14:paraId="24DF81D5">
            <w:pPr>
              <w:pStyle w:val="52"/>
              <w:ind w:left="0" w:leftChars="0"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5</w:t>
            </w:r>
          </w:p>
        </w:tc>
        <w:tc>
          <w:tcPr>
            <w:tcW w:w="1020" w:type="dxa"/>
            <w:shd w:val="clear" w:color="auto" w:fill="auto"/>
            <w:vAlign w:val="center"/>
          </w:tcPr>
          <w:p w14:paraId="4C81E915">
            <w:pPr>
              <w:spacing w:after="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14:paraId="612C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611" w:type="dxa"/>
            <w:shd w:val="clear" w:color="auto" w:fill="auto"/>
            <w:vAlign w:val="center"/>
          </w:tcPr>
          <w:p w14:paraId="4C845628">
            <w:pPr>
              <w:widowControl/>
              <w:adjustRightInd/>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5</w:t>
            </w:r>
          </w:p>
        </w:tc>
        <w:tc>
          <w:tcPr>
            <w:tcW w:w="6813" w:type="dxa"/>
            <w:vAlign w:val="center"/>
          </w:tcPr>
          <w:p w14:paraId="0A3C02C8">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投标方案的合理性、科学性、全面性（根据对采购项目的理解程度、总体设计、组织实施、独到优势等情况综合评定）</w:t>
            </w:r>
          </w:p>
          <w:p w14:paraId="41B7AB94">
            <w:pPr>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①方案详细具体，内容完整准确，思路清晰，贴合实际情况，具有可执行性的得</w:t>
            </w:r>
            <w:r>
              <w:rPr>
                <w:rFonts w:hint="eastAsia" w:ascii="宋体"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分；②方案内容较完整，思路较清晰的得</w:t>
            </w: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分；③方案内容</w:t>
            </w:r>
            <w:r>
              <w:rPr>
                <w:rFonts w:hint="eastAsia" w:ascii="宋体" w:hAnsi="宋体" w:cs="宋体"/>
                <w:b w:val="0"/>
                <w:bCs w:val="0"/>
                <w:color w:val="auto"/>
                <w:kern w:val="2"/>
                <w:sz w:val="24"/>
                <w:szCs w:val="24"/>
                <w:highlight w:val="none"/>
                <w:lang w:val="en-US" w:eastAsia="zh-CN" w:bidi="ar-SA"/>
              </w:rPr>
              <w:t>基本</w:t>
            </w:r>
            <w:r>
              <w:rPr>
                <w:rFonts w:hint="eastAsia" w:ascii="宋体" w:hAnsi="宋体" w:eastAsia="宋体" w:cs="宋体"/>
                <w:b w:val="0"/>
                <w:bCs w:val="0"/>
                <w:color w:val="auto"/>
                <w:kern w:val="2"/>
                <w:sz w:val="24"/>
                <w:szCs w:val="24"/>
                <w:highlight w:val="none"/>
                <w:lang w:val="en-US" w:eastAsia="zh-CN" w:bidi="ar-SA"/>
              </w:rPr>
              <w:t>完整的得</w:t>
            </w: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分；④方案内容一般完整的得</w:t>
            </w: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分；</w:t>
            </w:r>
            <w:r>
              <w:rPr>
                <w:rFonts w:hint="eastAsia" w:ascii="宋体" w:hAnsi="宋体" w:eastAsia="宋体" w:cs="宋体"/>
                <w:b w:val="0"/>
                <w:bCs w:val="0"/>
                <w:color w:val="auto"/>
                <w:kern w:val="2"/>
                <w:sz w:val="24"/>
                <w:szCs w:val="24"/>
                <w:highlight w:val="none"/>
                <w:lang w:val="en-US" w:eastAsia="zh-CN" w:bidi="ar-SA"/>
              </w:rPr>
              <w:fldChar w:fldCharType="begin"/>
            </w:r>
            <w:r>
              <w:rPr>
                <w:rFonts w:hint="eastAsia" w:ascii="宋体" w:hAnsi="宋体" w:eastAsia="宋体" w:cs="宋体"/>
                <w:b w:val="0"/>
                <w:bCs w:val="0"/>
                <w:color w:val="auto"/>
                <w:kern w:val="2"/>
                <w:sz w:val="24"/>
                <w:szCs w:val="24"/>
                <w:highlight w:val="none"/>
                <w:lang w:val="en-US" w:eastAsia="zh-CN" w:bidi="ar-SA"/>
              </w:rPr>
              <w:instrText xml:space="preserve"> = 5 \* GB3 \* MERGEFORMAT </w:instrText>
            </w:r>
            <w:r>
              <w:rPr>
                <w:rFonts w:hint="eastAsia" w:ascii="宋体" w:hAnsi="宋体" w:eastAsia="宋体" w:cs="宋体"/>
                <w:b w:val="0"/>
                <w:bCs w:val="0"/>
                <w:color w:val="auto"/>
                <w:kern w:val="2"/>
                <w:sz w:val="24"/>
                <w:szCs w:val="24"/>
                <w:highlight w:val="none"/>
                <w:lang w:val="en-US" w:eastAsia="zh-CN" w:bidi="ar-SA"/>
              </w:rPr>
              <w:fldChar w:fldCharType="separate"/>
            </w:r>
            <w:r>
              <w:rPr>
                <w:rFonts w:hint="eastAsia" w:ascii="宋体" w:hAnsi="宋体" w:eastAsia="宋体" w:cs="宋体"/>
                <w:b w:val="0"/>
                <w:bCs w:val="0"/>
                <w:color w:val="auto"/>
                <w:kern w:val="2"/>
                <w:sz w:val="24"/>
                <w:szCs w:val="24"/>
                <w:highlight w:val="none"/>
                <w:lang w:val="en-US" w:eastAsia="zh-CN" w:bidi="ar-SA"/>
              </w:rPr>
              <w:t>⑤</w:t>
            </w:r>
            <w:r>
              <w:rPr>
                <w:rFonts w:hint="eastAsia" w:ascii="宋体" w:hAnsi="宋体" w:eastAsia="宋体" w:cs="宋体"/>
                <w:b w:val="0"/>
                <w:bCs w:val="0"/>
                <w:color w:val="auto"/>
                <w:kern w:val="2"/>
                <w:sz w:val="24"/>
                <w:szCs w:val="24"/>
                <w:highlight w:val="none"/>
                <w:lang w:val="en-US" w:eastAsia="zh-CN" w:bidi="ar-SA"/>
              </w:rPr>
              <w:fldChar w:fldCharType="end"/>
            </w:r>
            <w:r>
              <w:rPr>
                <w:rFonts w:hint="eastAsia" w:ascii="宋体" w:hAnsi="宋体" w:eastAsia="宋体" w:cs="宋体"/>
                <w:b w:val="0"/>
                <w:bCs w:val="0"/>
                <w:color w:val="auto"/>
                <w:kern w:val="2"/>
                <w:sz w:val="24"/>
                <w:szCs w:val="24"/>
                <w:highlight w:val="none"/>
                <w:lang w:val="en-US" w:eastAsia="zh-CN" w:bidi="ar-SA"/>
              </w:rPr>
              <w:t>方案内容差，不完整的得</w:t>
            </w: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分；</w:t>
            </w:r>
            <w:r>
              <w:rPr>
                <w:rFonts w:hint="eastAsia" w:ascii="宋体" w:hAnsi="宋体" w:eastAsia="宋体" w:cs="宋体"/>
                <w:b w:val="0"/>
                <w:bCs w:val="0"/>
                <w:color w:val="auto"/>
                <w:kern w:val="2"/>
                <w:sz w:val="24"/>
                <w:szCs w:val="24"/>
                <w:highlight w:val="none"/>
                <w:lang w:val="en-US" w:eastAsia="zh-CN" w:bidi="ar-SA"/>
              </w:rPr>
              <w:fldChar w:fldCharType="begin"/>
            </w:r>
            <w:r>
              <w:rPr>
                <w:rFonts w:hint="eastAsia" w:ascii="宋体" w:hAnsi="宋体" w:eastAsia="宋体" w:cs="宋体"/>
                <w:b w:val="0"/>
                <w:bCs w:val="0"/>
                <w:color w:val="auto"/>
                <w:kern w:val="2"/>
                <w:sz w:val="24"/>
                <w:szCs w:val="24"/>
                <w:highlight w:val="none"/>
                <w:lang w:val="en-US" w:eastAsia="zh-CN" w:bidi="ar-SA"/>
              </w:rPr>
              <w:instrText xml:space="preserve"> = 6 \* GB3 \* MERGEFORMAT </w:instrText>
            </w:r>
            <w:r>
              <w:rPr>
                <w:rFonts w:hint="eastAsia" w:ascii="宋体" w:hAnsi="宋体" w:eastAsia="宋体" w:cs="宋体"/>
                <w:b w:val="0"/>
                <w:bCs w:val="0"/>
                <w:color w:val="auto"/>
                <w:kern w:val="2"/>
                <w:sz w:val="24"/>
                <w:szCs w:val="24"/>
                <w:highlight w:val="none"/>
                <w:lang w:val="en-US" w:eastAsia="zh-CN" w:bidi="ar-SA"/>
              </w:rPr>
              <w:fldChar w:fldCharType="separate"/>
            </w:r>
            <w:r>
              <w:rPr>
                <w:rFonts w:hint="eastAsia" w:ascii="宋体" w:hAnsi="宋体" w:eastAsia="宋体" w:cs="宋体"/>
                <w:b w:val="0"/>
                <w:bCs w:val="0"/>
                <w:color w:val="auto"/>
                <w:kern w:val="2"/>
                <w:sz w:val="24"/>
                <w:szCs w:val="24"/>
                <w:highlight w:val="none"/>
                <w:lang w:val="en-US" w:eastAsia="zh-CN" w:bidi="ar-SA"/>
              </w:rPr>
              <w:t>⑥</w:t>
            </w:r>
            <w:r>
              <w:rPr>
                <w:rFonts w:hint="eastAsia" w:ascii="宋体" w:hAnsi="宋体" w:eastAsia="宋体" w:cs="宋体"/>
                <w:b w:val="0"/>
                <w:bCs w:val="0"/>
                <w:color w:val="auto"/>
                <w:kern w:val="2"/>
                <w:sz w:val="24"/>
                <w:szCs w:val="24"/>
                <w:highlight w:val="none"/>
                <w:lang w:val="en-US" w:eastAsia="zh-CN" w:bidi="ar-SA"/>
              </w:rPr>
              <w:fldChar w:fldCharType="end"/>
            </w:r>
            <w:r>
              <w:rPr>
                <w:rFonts w:hint="eastAsia" w:ascii="宋体" w:hAnsi="宋体" w:eastAsia="宋体" w:cs="宋体"/>
                <w:b w:val="0"/>
                <w:bCs w:val="0"/>
                <w:color w:val="auto"/>
                <w:kern w:val="2"/>
                <w:sz w:val="24"/>
                <w:szCs w:val="24"/>
                <w:highlight w:val="none"/>
                <w:lang w:val="en-US" w:eastAsia="zh-CN" w:bidi="ar-SA"/>
              </w:rPr>
              <w:t>未提及此项不得分。</w:t>
            </w:r>
          </w:p>
        </w:tc>
        <w:tc>
          <w:tcPr>
            <w:tcW w:w="747" w:type="dxa"/>
            <w:vAlign w:val="center"/>
          </w:tcPr>
          <w:p w14:paraId="528EAEBD">
            <w:pPr>
              <w:pStyle w:val="52"/>
              <w:ind w:left="0" w:leftChars="0"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5</w:t>
            </w:r>
          </w:p>
        </w:tc>
        <w:tc>
          <w:tcPr>
            <w:tcW w:w="1020" w:type="dxa"/>
            <w:vAlign w:val="center"/>
          </w:tcPr>
          <w:p w14:paraId="61795DCE">
            <w:pPr>
              <w:spacing w:after="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14:paraId="530D5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611" w:type="dxa"/>
            <w:shd w:val="clear" w:color="auto" w:fill="auto"/>
            <w:vAlign w:val="center"/>
          </w:tcPr>
          <w:p w14:paraId="01C9BA4B">
            <w:pPr>
              <w:widowControl/>
              <w:adjustRightInd/>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6813" w:type="dxa"/>
            <w:vAlign w:val="center"/>
          </w:tcPr>
          <w:p w14:paraId="25973607">
            <w:pPr>
              <w:pStyle w:val="32"/>
              <w:keepNext w:val="0"/>
              <w:keepLines w:val="0"/>
              <w:suppressLineNumbers w:val="0"/>
              <w:bidi w:val="0"/>
              <w:spacing w:before="0" w:beforeAutospacing="0" w:after="0" w:afterAutospacing="0"/>
              <w:ind w:left="0" w:right="0"/>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根据针对本项目的鱼苗供货、运输安排及在运输中保证鱼苗的存活率的保障措施等情况进行打分。</w:t>
            </w:r>
          </w:p>
          <w:p w14:paraId="79708332">
            <w:pPr>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①方案详细具体，内容完整准确，思路清晰，贴合实际情况，具有可执行性的得</w:t>
            </w:r>
            <w:r>
              <w:rPr>
                <w:rFonts w:hint="eastAsia" w:ascii="宋体"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分；②方案内容较完整，思路较清晰的得</w:t>
            </w: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分；③方案内容</w:t>
            </w:r>
            <w:r>
              <w:rPr>
                <w:rFonts w:hint="eastAsia" w:ascii="宋体" w:hAnsi="宋体" w:cs="宋体"/>
                <w:b w:val="0"/>
                <w:bCs w:val="0"/>
                <w:color w:val="auto"/>
                <w:kern w:val="2"/>
                <w:sz w:val="24"/>
                <w:szCs w:val="24"/>
                <w:highlight w:val="none"/>
                <w:lang w:val="en-US" w:eastAsia="zh-CN" w:bidi="ar-SA"/>
              </w:rPr>
              <w:t>基本</w:t>
            </w:r>
            <w:r>
              <w:rPr>
                <w:rFonts w:hint="eastAsia" w:ascii="宋体" w:hAnsi="宋体" w:eastAsia="宋体" w:cs="宋体"/>
                <w:b w:val="0"/>
                <w:bCs w:val="0"/>
                <w:color w:val="auto"/>
                <w:kern w:val="2"/>
                <w:sz w:val="24"/>
                <w:szCs w:val="24"/>
                <w:highlight w:val="none"/>
                <w:lang w:val="en-US" w:eastAsia="zh-CN" w:bidi="ar-SA"/>
              </w:rPr>
              <w:t>完整的得</w:t>
            </w: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分；④方案内容一般完整的得</w:t>
            </w: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分；</w:t>
            </w:r>
            <w:r>
              <w:rPr>
                <w:rFonts w:hint="eastAsia" w:ascii="宋体" w:hAnsi="宋体" w:eastAsia="宋体" w:cs="宋体"/>
                <w:b w:val="0"/>
                <w:bCs w:val="0"/>
                <w:color w:val="auto"/>
                <w:kern w:val="2"/>
                <w:sz w:val="24"/>
                <w:szCs w:val="24"/>
                <w:highlight w:val="none"/>
                <w:lang w:val="en-US" w:eastAsia="zh-CN" w:bidi="ar-SA"/>
              </w:rPr>
              <w:fldChar w:fldCharType="begin"/>
            </w:r>
            <w:r>
              <w:rPr>
                <w:rFonts w:hint="eastAsia" w:ascii="宋体" w:hAnsi="宋体" w:eastAsia="宋体" w:cs="宋体"/>
                <w:b w:val="0"/>
                <w:bCs w:val="0"/>
                <w:color w:val="auto"/>
                <w:kern w:val="2"/>
                <w:sz w:val="24"/>
                <w:szCs w:val="24"/>
                <w:highlight w:val="none"/>
                <w:lang w:val="en-US" w:eastAsia="zh-CN" w:bidi="ar-SA"/>
              </w:rPr>
              <w:instrText xml:space="preserve"> = 5 \* GB3 \* MERGEFORMAT </w:instrText>
            </w:r>
            <w:r>
              <w:rPr>
                <w:rFonts w:hint="eastAsia" w:ascii="宋体" w:hAnsi="宋体" w:eastAsia="宋体" w:cs="宋体"/>
                <w:b w:val="0"/>
                <w:bCs w:val="0"/>
                <w:color w:val="auto"/>
                <w:kern w:val="2"/>
                <w:sz w:val="24"/>
                <w:szCs w:val="24"/>
                <w:highlight w:val="none"/>
                <w:lang w:val="en-US" w:eastAsia="zh-CN" w:bidi="ar-SA"/>
              </w:rPr>
              <w:fldChar w:fldCharType="separate"/>
            </w:r>
            <w:r>
              <w:rPr>
                <w:rFonts w:hint="eastAsia" w:ascii="宋体" w:hAnsi="宋体" w:eastAsia="宋体" w:cs="宋体"/>
                <w:b w:val="0"/>
                <w:bCs w:val="0"/>
                <w:color w:val="auto"/>
                <w:kern w:val="2"/>
                <w:sz w:val="24"/>
                <w:szCs w:val="24"/>
                <w:highlight w:val="none"/>
                <w:lang w:val="en-US" w:eastAsia="zh-CN" w:bidi="ar-SA"/>
              </w:rPr>
              <w:t>⑤</w:t>
            </w:r>
            <w:r>
              <w:rPr>
                <w:rFonts w:hint="eastAsia" w:ascii="宋体" w:hAnsi="宋体" w:eastAsia="宋体" w:cs="宋体"/>
                <w:b w:val="0"/>
                <w:bCs w:val="0"/>
                <w:color w:val="auto"/>
                <w:kern w:val="2"/>
                <w:sz w:val="24"/>
                <w:szCs w:val="24"/>
                <w:highlight w:val="none"/>
                <w:lang w:val="en-US" w:eastAsia="zh-CN" w:bidi="ar-SA"/>
              </w:rPr>
              <w:fldChar w:fldCharType="end"/>
            </w:r>
            <w:r>
              <w:rPr>
                <w:rFonts w:hint="eastAsia" w:ascii="宋体" w:hAnsi="宋体" w:eastAsia="宋体" w:cs="宋体"/>
                <w:b w:val="0"/>
                <w:bCs w:val="0"/>
                <w:color w:val="auto"/>
                <w:kern w:val="2"/>
                <w:sz w:val="24"/>
                <w:szCs w:val="24"/>
                <w:highlight w:val="none"/>
                <w:lang w:val="en-US" w:eastAsia="zh-CN" w:bidi="ar-SA"/>
              </w:rPr>
              <w:t>方案内容差，不完整的得</w:t>
            </w: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分；</w:t>
            </w:r>
            <w:r>
              <w:rPr>
                <w:rFonts w:hint="eastAsia" w:ascii="宋体" w:hAnsi="宋体" w:eastAsia="宋体" w:cs="宋体"/>
                <w:b w:val="0"/>
                <w:bCs w:val="0"/>
                <w:color w:val="auto"/>
                <w:kern w:val="2"/>
                <w:sz w:val="24"/>
                <w:szCs w:val="24"/>
                <w:highlight w:val="none"/>
                <w:lang w:val="en-US" w:eastAsia="zh-CN" w:bidi="ar-SA"/>
              </w:rPr>
              <w:fldChar w:fldCharType="begin"/>
            </w:r>
            <w:r>
              <w:rPr>
                <w:rFonts w:hint="eastAsia" w:ascii="宋体" w:hAnsi="宋体" w:eastAsia="宋体" w:cs="宋体"/>
                <w:b w:val="0"/>
                <w:bCs w:val="0"/>
                <w:color w:val="auto"/>
                <w:kern w:val="2"/>
                <w:sz w:val="24"/>
                <w:szCs w:val="24"/>
                <w:highlight w:val="none"/>
                <w:lang w:val="en-US" w:eastAsia="zh-CN" w:bidi="ar-SA"/>
              </w:rPr>
              <w:instrText xml:space="preserve"> = 6 \* GB3 \* MERGEFORMAT </w:instrText>
            </w:r>
            <w:r>
              <w:rPr>
                <w:rFonts w:hint="eastAsia" w:ascii="宋体" w:hAnsi="宋体" w:eastAsia="宋体" w:cs="宋体"/>
                <w:b w:val="0"/>
                <w:bCs w:val="0"/>
                <w:color w:val="auto"/>
                <w:kern w:val="2"/>
                <w:sz w:val="24"/>
                <w:szCs w:val="24"/>
                <w:highlight w:val="none"/>
                <w:lang w:val="en-US" w:eastAsia="zh-CN" w:bidi="ar-SA"/>
              </w:rPr>
              <w:fldChar w:fldCharType="separate"/>
            </w:r>
            <w:r>
              <w:rPr>
                <w:rFonts w:hint="eastAsia" w:ascii="宋体" w:hAnsi="宋体" w:eastAsia="宋体" w:cs="宋体"/>
                <w:b w:val="0"/>
                <w:bCs w:val="0"/>
                <w:color w:val="auto"/>
                <w:kern w:val="2"/>
                <w:sz w:val="24"/>
                <w:szCs w:val="24"/>
                <w:highlight w:val="none"/>
                <w:lang w:val="en-US" w:eastAsia="zh-CN" w:bidi="ar-SA"/>
              </w:rPr>
              <w:t>⑥</w:t>
            </w:r>
            <w:r>
              <w:rPr>
                <w:rFonts w:hint="eastAsia" w:ascii="宋体" w:hAnsi="宋体" w:eastAsia="宋体" w:cs="宋体"/>
                <w:b w:val="0"/>
                <w:bCs w:val="0"/>
                <w:color w:val="auto"/>
                <w:kern w:val="2"/>
                <w:sz w:val="24"/>
                <w:szCs w:val="24"/>
                <w:highlight w:val="none"/>
                <w:lang w:val="en-US" w:eastAsia="zh-CN" w:bidi="ar-SA"/>
              </w:rPr>
              <w:fldChar w:fldCharType="end"/>
            </w:r>
            <w:r>
              <w:rPr>
                <w:rFonts w:hint="eastAsia" w:ascii="宋体" w:hAnsi="宋体" w:eastAsia="宋体" w:cs="宋体"/>
                <w:b w:val="0"/>
                <w:bCs w:val="0"/>
                <w:color w:val="auto"/>
                <w:kern w:val="2"/>
                <w:sz w:val="24"/>
                <w:szCs w:val="24"/>
                <w:highlight w:val="none"/>
                <w:lang w:val="en-US" w:eastAsia="zh-CN" w:bidi="ar-SA"/>
              </w:rPr>
              <w:t>未提及此项不得分。</w:t>
            </w:r>
          </w:p>
        </w:tc>
        <w:tc>
          <w:tcPr>
            <w:tcW w:w="747" w:type="dxa"/>
            <w:vAlign w:val="center"/>
          </w:tcPr>
          <w:p w14:paraId="2B574325">
            <w:pPr>
              <w:pStyle w:val="52"/>
              <w:ind w:left="0" w:leftChars="0"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5</w:t>
            </w:r>
          </w:p>
        </w:tc>
        <w:tc>
          <w:tcPr>
            <w:tcW w:w="1020" w:type="dxa"/>
            <w:vAlign w:val="center"/>
          </w:tcPr>
          <w:p w14:paraId="45765775">
            <w:pPr>
              <w:spacing w:after="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14:paraId="4C8D5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611" w:type="dxa"/>
            <w:shd w:val="clear" w:color="auto" w:fill="auto"/>
            <w:vAlign w:val="center"/>
          </w:tcPr>
          <w:p w14:paraId="6141F994">
            <w:pPr>
              <w:widowControl/>
              <w:adjustRightInd/>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7</w:t>
            </w:r>
          </w:p>
        </w:tc>
        <w:tc>
          <w:tcPr>
            <w:tcW w:w="6813" w:type="dxa"/>
            <w:shd w:val="clear" w:color="auto" w:fill="auto"/>
            <w:vAlign w:val="center"/>
          </w:tcPr>
          <w:p w14:paraId="144C7899">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针对本项目特点、技术难点的分析及相应的措施（综合评定）</w:t>
            </w:r>
          </w:p>
          <w:p w14:paraId="3ED8BFB6">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①方案详细具体，内容完整准确，思路清晰，贴合实际情况，具有可执行性的得</w:t>
            </w:r>
            <w:r>
              <w:rPr>
                <w:rFonts w:hint="eastAsia" w:ascii="宋体"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分；②方案内容较完整，思路较清晰的得</w:t>
            </w: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分；③方案内容</w:t>
            </w:r>
            <w:r>
              <w:rPr>
                <w:rFonts w:hint="eastAsia" w:ascii="宋体" w:hAnsi="宋体" w:cs="宋体"/>
                <w:b w:val="0"/>
                <w:bCs w:val="0"/>
                <w:color w:val="auto"/>
                <w:kern w:val="2"/>
                <w:sz w:val="24"/>
                <w:szCs w:val="24"/>
                <w:highlight w:val="none"/>
                <w:lang w:val="en-US" w:eastAsia="zh-CN" w:bidi="ar-SA"/>
              </w:rPr>
              <w:t>基本</w:t>
            </w:r>
            <w:r>
              <w:rPr>
                <w:rFonts w:hint="eastAsia" w:ascii="宋体" w:hAnsi="宋体" w:eastAsia="宋体" w:cs="宋体"/>
                <w:b w:val="0"/>
                <w:bCs w:val="0"/>
                <w:color w:val="auto"/>
                <w:kern w:val="2"/>
                <w:sz w:val="24"/>
                <w:szCs w:val="24"/>
                <w:highlight w:val="none"/>
                <w:lang w:val="en-US" w:eastAsia="zh-CN" w:bidi="ar-SA"/>
              </w:rPr>
              <w:t>完整的得</w:t>
            </w: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分；④方案内容一般完整的得</w:t>
            </w: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分；</w:t>
            </w:r>
            <w:r>
              <w:rPr>
                <w:rFonts w:hint="eastAsia" w:ascii="宋体" w:hAnsi="宋体" w:eastAsia="宋体" w:cs="宋体"/>
                <w:b w:val="0"/>
                <w:bCs w:val="0"/>
                <w:color w:val="auto"/>
                <w:kern w:val="2"/>
                <w:sz w:val="24"/>
                <w:szCs w:val="24"/>
                <w:highlight w:val="none"/>
                <w:lang w:val="en-US" w:eastAsia="zh-CN" w:bidi="ar-SA"/>
              </w:rPr>
              <w:fldChar w:fldCharType="begin"/>
            </w:r>
            <w:r>
              <w:rPr>
                <w:rFonts w:hint="eastAsia" w:ascii="宋体" w:hAnsi="宋体" w:eastAsia="宋体" w:cs="宋体"/>
                <w:b w:val="0"/>
                <w:bCs w:val="0"/>
                <w:color w:val="auto"/>
                <w:kern w:val="2"/>
                <w:sz w:val="24"/>
                <w:szCs w:val="24"/>
                <w:highlight w:val="none"/>
                <w:lang w:val="en-US" w:eastAsia="zh-CN" w:bidi="ar-SA"/>
              </w:rPr>
              <w:instrText xml:space="preserve"> = 5 \* GB3 \* MERGEFORMAT </w:instrText>
            </w:r>
            <w:r>
              <w:rPr>
                <w:rFonts w:hint="eastAsia" w:ascii="宋体" w:hAnsi="宋体" w:eastAsia="宋体" w:cs="宋体"/>
                <w:b w:val="0"/>
                <w:bCs w:val="0"/>
                <w:color w:val="auto"/>
                <w:kern w:val="2"/>
                <w:sz w:val="24"/>
                <w:szCs w:val="24"/>
                <w:highlight w:val="none"/>
                <w:lang w:val="en-US" w:eastAsia="zh-CN" w:bidi="ar-SA"/>
              </w:rPr>
              <w:fldChar w:fldCharType="separate"/>
            </w:r>
            <w:r>
              <w:rPr>
                <w:rFonts w:hint="eastAsia" w:ascii="宋体" w:hAnsi="宋体" w:eastAsia="宋体" w:cs="宋体"/>
                <w:b w:val="0"/>
                <w:bCs w:val="0"/>
                <w:color w:val="auto"/>
                <w:kern w:val="2"/>
                <w:sz w:val="24"/>
                <w:szCs w:val="24"/>
                <w:highlight w:val="none"/>
                <w:lang w:val="en-US" w:eastAsia="zh-CN" w:bidi="ar-SA"/>
              </w:rPr>
              <w:t>⑤</w:t>
            </w:r>
            <w:r>
              <w:rPr>
                <w:rFonts w:hint="eastAsia" w:ascii="宋体" w:hAnsi="宋体" w:eastAsia="宋体" w:cs="宋体"/>
                <w:b w:val="0"/>
                <w:bCs w:val="0"/>
                <w:color w:val="auto"/>
                <w:kern w:val="2"/>
                <w:sz w:val="24"/>
                <w:szCs w:val="24"/>
                <w:highlight w:val="none"/>
                <w:lang w:val="en-US" w:eastAsia="zh-CN" w:bidi="ar-SA"/>
              </w:rPr>
              <w:fldChar w:fldCharType="end"/>
            </w:r>
            <w:r>
              <w:rPr>
                <w:rFonts w:hint="eastAsia" w:ascii="宋体" w:hAnsi="宋体" w:eastAsia="宋体" w:cs="宋体"/>
                <w:b w:val="0"/>
                <w:bCs w:val="0"/>
                <w:color w:val="auto"/>
                <w:kern w:val="2"/>
                <w:sz w:val="24"/>
                <w:szCs w:val="24"/>
                <w:highlight w:val="none"/>
                <w:lang w:val="en-US" w:eastAsia="zh-CN" w:bidi="ar-SA"/>
              </w:rPr>
              <w:t>方案内容差，不完整的得</w:t>
            </w: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分；</w:t>
            </w:r>
            <w:r>
              <w:rPr>
                <w:rFonts w:hint="eastAsia" w:ascii="宋体" w:hAnsi="宋体" w:eastAsia="宋体" w:cs="宋体"/>
                <w:b w:val="0"/>
                <w:bCs w:val="0"/>
                <w:color w:val="auto"/>
                <w:kern w:val="2"/>
                <w:sz w:val="24"/>
                <w:szCs w:val="24"/>
                <w:highlight w:val="none"/>
                <w:lang w:val="en-US" w:eastAsia="zh-CN" w:bidi="ar-SA"/>
              </w:rPr>
              <w:fldChar w:fldCharType="begin"/>
            </w:r>
            <w:r>
              <w:rPr>
                <w:rFonts w:hint="eastAsia" w:ascii="宋体" w:hAnsi="宋体" w:eastAsia="宋体" w:cs="宋体"/>
                <w:b w:val="0"/>
                <w:bCs w:val="0"/>
                <w:color w:val="auto"/>
                <w:kern w:val="2"/>
                <w:sz w:val="24"/>
                <w:szCs w:val="24"/>
                <w:highlight w:val="none"/>
                <w:lang w:val="en-US" w:eastAsia="zh-CN" w:bidi="ar-SA"/>
              </w:rPr>
              <w:instrText xml:space="preserve"> = 6 \* GB3 \* MERGEFORMAT </w:instrText>
            </w:r>
            <w:r>
              <w:rPr>
                <w:rFonts w:hint="eastAsia" w:ascii="宋体" w:hAnsi="宋体" w:eastAsia="宋体" w:cs="宋体"/>
                <w:b w:val="0"/>
                <w:bCs w:val="0"/>
                <w:color w:val="auto"/>
                <w:kern w:val="2"/>
                <w:sz w:val="24"/>
                <w:szCs w:val="24"/>
                <w:highlight w:val="none"/>
                <w:lang w:val="en-US" w:eastAsia="zh-CN" w:bidi="ar-SA"/>
              </w:rPr>
              <w:fldChar w:fldCharType="separate"/>
            </w:r>
            <w:r>
              <w:rPr>
                <w:rFonts w:hint="eastAsia" w:ascii="宋体" w:hAnsi="宋体" w:eastAsia="宋体" w:cs="宋体"/>
                <w:b w:val="0"/>
                <w:bCs w:val="0"/>
                <w:color w:val="auto"/>
                <w:kern w:val="2"/>
                <w:sz w:val="24"/>
                <w:szCs w:val="24"/>
                <w:highlight w:val="none"/>
                <w:lang w:val="en-US" w:eastAsia="zh-CN" w:bidi="ar-SA"/>
              </w:rPr>
              <w:t>⑥</w:t>
            </w:r>
            <w:r>
              <w:rPr>
                <w:rFonts w:hint="eastAsia" w:ascii="宋体" w:hAnsi="宋体" w:eastAsia="宋体" w:cs="宋体"/>
                <w:b w:val="0"/>
                <w:bCs w:val="0"/>
                <w:color w:val="auto"/>
                <w:kern w:val="2"/>
                <w:sz w:val="24"/>
                <w:szCs w:val="24"/>
                <w:highlight w:val="none"/>
                <w:lang w:val="en-US" w:eastAsia="zh-CN" w:bidi="ar-SA"/>
              </w:rPr>
              <w:fldChar w:fldCharType="end"/>
            </w:r>
            <w:r>
              <w:rPr>
                <w:rFonts w:hint="eastAsia" w:ascii="宋体" w:hAnsi="宋体" w:eastAsia="宋体" w:cs="宋体"/>
                <w:b w:val="0"/>
                <w:bCs w:val="0"/>
                <w:color w:val="auto"/>
                <w:kern w:val="2"/>
                <w:sz w:val="24"/>
                <w:szCs w:val="24"/>
                <w:highlight w:val="none"/>
                <w:lang w:val="en-US" w:eastAsia="zh-CN" w:bidi="ar-SA"/>
              </w:rPr>
              <w:t>未提及此项不得分。</w:t>
            </w:r>
          </w:p>
        </w:tc>
        <w:tc>
          <w:tcPr>
            <w:tcW w:w="747" w:type="dxa"/>
            <w:shd w:val="clear" w:color="auto" w:fill="auto"/>
            <w:vAlign w:val="center"/>
          </w:tcPr>
          <w:p w14:paraId="52259C1E">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5</w:t>
            </w:r>
          </w:p>
        </w:tc>
        <w:tc>
          <w:tcPr>
            <w:tcW w:w="1020" w:type="dxa"/>
            <w:shd w:val="clear" w:color="auto" w:fill="auto"/>
            <w:vAlign w:val="center"/>
          </w:tcPr>
          <w:p w14:paraId="270BC6D7">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2705B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611" w:type="dxa"/>
            <w:shd w:val="clear" w:color="auto" w:fill="auto"/>
            <w:vAlign w:val="center"/>
          </w:tcPr>
          <w:p w14:paraId="227C87F9">
            <w:pPr>
              <w:widowControl/>
              <w:adjustRightInd/>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w:t>
            </w:r>
          </w:p>
        </w:tc>
        <w:tc>
          <w:tcPr>
            <w:tcW w:w="6813" w:type="dxa"/>
            <w:vAlign w:val="center"/>
          </w:tcPr>
          <w:p w14:paraId="0113D9F0">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保证进度和项目完成的方案和措施等（综合评定）</w:t>
            </w:r>
          </w:p>
          <w:p w14:paraId="47958EF9">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①方案详细具体，内容完整准确，思路清晰，贴合实际情况，具有可执行性的得</w:t>
            </w:r>
            <w:r>
              <w:rPr>
                <w:rFonts w:hint="eastAsia" w:ascii="宋体"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分；②方案内容较完整，思路较清晰的得</w:t>
            </w: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分；③方案内容</w:t>
            </w:r>
            <w:r>
              <w:rPr>
                <w:rFonts w:hint="eastAsia" w:ascii="宋体" w:hAnsi="宋体" w:cs="宋体"/>
                <w:b w:val="0"/>
                <w:bCs w:val="0"/>
                <w:color w:val="auto"/>
                <w:kern w:val="2"/>
                <w:sz w:val="24"/>
                <w:szCs w:val="24"/>
                <w:highlight w:val="none"/>
                <w:lang w:val="en-US" w:eastAsia="zh-CN" w:bidi="ar-SA"/>
              </w:rPr>
              <w:t>基本</w:t>
            </w:r>
            <w:r>
              <w:rPr>
                <w:rFonts w:hint="eastAsia" w:ascii="宋体" w:hAnsi="宋体" w:eastAsia="宋体" w:cs="宋体"/>
                <w:b w:val="0"/>
                <w:bCs w:val="0"/>
                <w:color w:val="auto"/>
                <w:kern w:val="2"/>
                <w:sz w:val="24"/>
                <w:szCs w:val="24"/>
                <w:highlight w:val="none"/>
                <w:lang w:val="en-US" w:eastAsia="zh-CN" w:bidi="ar-SA"/>
              </w:rPr>
              <w:t>完整的得</w:t>
            </w: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分；④方案内容一般完整的得</w:t>
            </w: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分；</w:t>
            </w:r>
            <w:r>
              <w:rPr>
                <w:rFonts w:hint="eastAsia" w:ascii="宋体" w:hAnsi="宋体" w:eastAsia="宋体" w:cs="宋体"/>
                <w:b w:val="0"/>
                <w:bCs w:val="0"/>
                <w:color w:val="auto"/>
                <w:kern w:val="2"/>
                <w:sz w:val="24"/>
                <w:szCs w:val="24"/>
                <w:highlight w:val="none"/>
                <w:lang w:val="en-US" w:eastAsia="zh-CN" w:bidi="ar-SA"/>
              </w:rPr>
              <w:fldChar w:fldCharType="begin"/>
            </w:r>
            <w:r>
              <w:rPr>
                <w:rFonts w:hint="eastAsia" w:ascii="宋体" w:hAnsi="宋体" w:eastAsia="宋体" w:cs="宋体"/>
                <w:b w:val="0"/>
                <w:bCs w:val="0"/>
                <w:color w:val="auto"/>
                <w:kern w:val="2"/>
                <w:sz w:val="24"/>
                <w:szCs w:val="24"/>
                <w:highlight w:val="none"/>
                <w:lang w:val="en-US" w:eastAsia="zh-CN" w:bidi="ar-SA"/>
              </w:rPr>
              <w:instrText xml:space="preserve"> = 5 \* GB3 \* MERGEFORMAT </w:instrText>
            </w:r>
            <w:r>
              <w:rPr>
                <w:rFonts w:hint="eastAsia" w:ascii="宋体" w:hAnsi="宋体" w:eastAsia="宋体" w:cs="宋体"/>
                <w:b w:val="0"/>
                <w:bCs w:val="0"/>
                <w:color w:val="auto"/>
                <w:kern w:val="2"/>
                <w:sz w:val="24"/>
                <w:szCs w:val="24"/>
                <w:highlight w:val="none"/>
                <w:lang w:val="en-US" w:eastAsia="zh-CN" w:bidi="ar-SA"/>
              </w:rPr>
              <w:fldChar w:fldCharType="separate"/>
            </w:r>
            <w:r>
              <w:rPr>
                <w:rFonts w:hint="eastAsia" w:ascii="宋体" w:hAnsi="宋体" w:eastAsia="宋体" w:cs="宋体"/>
                <w:b w:val="0"/>
                <w:bCs w:val="0"/>
                <w:color w:val="auto"/>
                <w:kern w:val="2"/>
                <w:sz w:val="24"/>
                <w:szCs w:val="24"/>
                <w:highlight w:val="none"/>
                <w:lang w:val="en-US" w:eastAsia="zh-CN" w:bidi="ar-SA"/>
              </w:rPr>
              <w:t>⑤</w:t>
            </w:r>
            <w:r>
              <w:rPr>
                <w:rFonts w:hint="eastAsia" w:ascii="宋体" w:hAnsi="宋体" w:eastAsia="宋体" w:cs="宋体"/>
                <w:b w:val="0"/>
                <w:bCs w:val="0"/>
                <w:color w:val="auto"/>
                <w:kern w:val="2"/>
                <w:sz w:val="24"/>
                <w:szCs w:val="24"/>
                <w:highlight w:val="none"/>
                <w:lang w:val="en-US" w:eastAsia="zh-CN" w:bidi="ar-SA"/>
              </w:rPr>
              <w:fldChar w:fldCharType="end"/>
            </w:r>
            <w:r>
              <w:rPr>
                <w:rFonts w:hint="eastAsia" w:ascii="宋体" w:hAnsi="宋体" w:eastAsia="宋体" w:cs="宋体"/>
                <w:b w:val="0"/>
                <w:bCs w:val="0"/>
                <w:color w:val="auto"/>
                <w:kern w:val="2"/>
                <w:sz w:val="24"/>
                <w:szCs w:val="24"/>
                <w:highlight w:val="none"/>
                <w:lang w:val="en-US" w:eastAsia="zh-CN" w:bidi="ar-SA"/>
              </w:rPr>
              <w:t>方案内容差，不完整的得</w:t>
            </w: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分；</w:t>
            </w:r>
            <w:r>
              <w:rPr>
                <w:rFonts w:hint="eastAsia" w:ascii="宋体" w:hAnsi="宋体" w:eastAsia="宋体" w:cs="宋体"/>
                <w:b w:val="0"/>
                <w:bCs w:val="0"/>
                <w:color w:val="auto"/>
                <w:kern w:val="2"/>
                <w:sz w:val="24"/>
                <w:szCs w:val="24"/>
                <w:highlight w:val="none"/>
                <w:lang w:val="en-US" w:eastAsia="zh-CN" w:bidi="ar-SA"/>
              </w:rPr>
              <w:fldChar w:fldCharType="begin"/>
            </w:r>
            <w:r>
              <w:rPr>
                <w:rFonts w:hint="eastAsia" w:ascii="宋体" w:hAnsi="宋体" w:eastAsia="宋体" w:cs="宋体"/>
                <w:b w:val="0"/>
                <w:bCs w:val="0"/>
                <w:color w:val="auto"/>
                <w:kern w:val="2"/>
                <w:sz w:val="24"/>
                <w:szCs w:val="24"/>
                <w:highlight w:val="none"/>
                <w:lang w:val="en-US" w:eastAsia="zh-CN" w:bidi="ar-SA"/>
              </w:rPr>
              <w:instrText xml:space="preserve"> = 6 \* GB3 \* MERGEFORMAT </w:instrText>
            </w:r>
            <w:r>
              <w:rPr>
                <w:rFonts w:hint="eastAsia" w:ascii="宋体" w:hAnsi="宋体" w:eastAsia="宋体" w:cs="宋体"/>
                <w:b w:val="0"/>
                <w:bCs w:val="0"/>
                <w:color w:val="auto"/>
                <w:kern w:val="2"/>
                <w:sz w:val="24"/>
                <w:szCs w:val="24"/>
                <w:highlight w:val="none"/>
                <w:lang w:val="en-US" w:eastAsia="zh-CN" w:bidi="ar-SA"/>
              </w:rPr>
              <w:fldChar w:fldCharType="separate"/>
            </w:r>
            <w:r>
              <w:rPr>
                <w:rFonts w:hint="eastAsia" w:ascii="宋体" w:hAnsi="宋体" w:eastAsia="宋体" w:cs="宋体"/>
                <w:b w:val="0"/>
                <w:bCs w:val="0"/>
                <w:color w:val="auto"/>
                <w:kern w:val="2"/>
                <w:sz w:val="24"/>
                <w:szCs w:val="24"/>
                <w:highlight w:val="none"/>
                <w:lang w:val="en-US" w:eastAsia="zh-CN" w:bidi="ar-SA"/>
              </w:rPr>
              <w:t>⑥</w:t>
            </w:r>
            <w:r>
              <w:rPr>
                <w:rFonts w:hint="eastAsia" w:ascii="宋体" w:hAnsi="宋体" w:eastAsia="宋体" w:cs="宋体"/>
                <w:b w:val="0"/>
                <w:bCs w:val="0"/>
                <w:color w:val="auto"/>
                <w:kern w:val="2"/>
                <w:sz w:val="24"/>
                <w:szCs w:val="24"/>
                <w:highlight w:val="none"/>
                <w:lang w:val="en-US" w:eastAsia="zh-CN" w:bidi="ar-SA"/>
              </w:rPr>
              <w:fldChar w:fldCharType="end"/>
            </w:r>
            <w:r>
              <w:rPr>
                <w:rFonts w:hint="eastAsia" w:ascii="宋体" w:hAnsi="宋体" w:eastAsia="宋体" w:cs="宋体"/>
                <w:b w:val="0"/>
                <w:bCs w:val="0"/>
                <w:color w:val="auto"/>
                <w:kern w:val="2"/>
                <w:sz w:val="24"/>
                <w:szCs w:val="24"/>
                <w:highlight w:val="none"/>
                <w:lang w:val="en-US" w:eastAsia="zh-CN" w:bidi="ar-SA"/>
              </w:rPr>
              <w:t>未提及此项不得分。</w:t>
            </w:r>
          </w:p>
        </w:tc>
        <w:tc>
          <w:tcPr>
            <w:tcW w:w="747" w:type="dxa"/>
            <w:vAlign w:val="center"/>
          </w:tcPr>
          <w:p w14:paraId="3ACA4785">
            <w:pPr>
              <w:widowControl/>
              <w:adjustRightInd/>
              <w:spacing w:line="360" w:lineRule="exact"/>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0-</w:t>
            </w:r>
            <w:r>
              <w:rPr>
                <w:rFonts w:hint="eastAsia" w:ascii="宋体" w:hAnsi="宋体" w:cs="宋体"/>
                <w:b w:val="0"/>
                <w:bCs w:val="0"/>
                <w:color w:val="auto"/>
                <w:kern w:val="2"/>
                <w:sz w:val="24"/>
                <w:szCs w:val="24"/>
                <w:highlight w:val="none"/>
                <w:lang w:val="en-US" w:eastAsia="zh-CN" w:bidi="ar-SA"/>
              </w:rPr>
              <w:t>5</w:t>
            </w:r>
          </w:p>
        </w:tc>
        <w:tc>
          <w:tcPr>
            <w:tcW w:w="1020" w:type="dxa"/>
            <w:vAlign w:val="center"/>
          </w:tcPr>
          <w:p w14:paraId="4377D011">
            <w:pPr>
              <w:widowControl/>
              <w:adjustRightInd/>
              <w:spacing w:line="360" w:lineRule="exac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主观分</w:t>
            </w:r>
          </w:p>
        </w:tc>
      </w:tr>
      <w:tr w14:paraId="23916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1" w:type="dxa"/>
            <w:shd w:val="clear" w:color="auto" w:fill="auto"/>
            <w:vAlign w:val="center"/>
          </w:tcPr>
          <w:p w14:paraId="79DAF17F">
            <w:pPr>
              <w:widowControl/>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9</w:t>
            </w:r>
          </w:p>
        </w:tc>
        <w:tc>
          <w:tcPr>
            <w:tcW w:w="6813" w:type="dxa"/>
            <w:vAlign w:val="center"/>
          </w:tcPr>
          <w:p w14:paraId="7AB33BF9">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运输设备：投标人能提供运输车辆且具有增氧设备的得5分；可提供运输车辆但无增氧设备的得3分；其余不得分。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证明材料：提供行驶证等相关证明材料。</w:t>
            </w:r>
            <w:r>
              <w:rPr>
                <w:rFonts w:hint="eastAsia" w:ascii="宋体" w:hAnsi="宋体" w:eastAsia="宋体" w:cs="宋体"/>
                <w:color w:val="auto"/>
                <w:kern w:val="0"/>
                <w:sz w:val="24"/>
                <w:szCs w:val="24"/>
                <w:highlight w:val="none"/>
                <w:lang w:eastAsia="zh-CN"/>
              </w:rPr>
              <w:t>】</w:t>
            </w:r>
          </w:p>
        </w:tc>
        <w:tc>
          <w:tcPr>
            <w:tcW w:w="747" w:type="dxa"/>
            <w:vAlign w:val="center"/>
          </w:tcPr>
          <w:p w14:paraId="0F1E2E8F">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0-5</w:t>
            </w:r>
          </w:p>
        </w:tc>
        <w:tc>
          <w:tcPr>
            <w:tcW w:w="1020" w:type="dxa"/>
            <w:vAlign w:val="center"/>
          </w:tcPr>
          <w:p w14:paraId="62D5ACC4">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客</w:t>
            </w:r>
            <w:r>
              <w:rPr>
                <w:rFonts w:hint="eastAsia" w:ascii="宋体" w:hAnsi="宋体" w:eastAsia="宋体" w:cs="宋体"/>
                <w:color w:val="auto"/>
                <w:sz w:val="24"/>
                <w:szCs w:val="24"/>
                <w:highlight w:val="none"/>
              </w:rPr>
              <w:t>观分</w:t>
            </w:r>
          </w:p>
        </w:tc>
      </w:tr>
      <w:tr w14:paraId="708B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11" w:type="dxa"/>
            <w:shd w:val="clear" w:color="auto" w:fill="auto"/>
            <w:vAlign w:val="center"/>
          </w:tcPr>
          <w:p w14:paraId="1C5C443A">
            <w:pPr>
              <w:widowControl/>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10</w:t>
            </w:r>
          </w:p>
        </w:tc>
        <w:tc>
          <w:tcPr>
            <w:tcW w:w="6813" w:type="dxa"/>
            <w:vAlign w:val="center"/>
          </w:tcPr>
          <w:p w14:paraId="793C7F8E">
            <w:pPr>
              <w:spacing w:after="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运输能力：根据投标人种苗基地至闻堰码头运输时间</w:t>
            </w:r>
            <w:r>
              <w:rPr>
                <w:rFonts w:hint="eastAsia" w:ascii="宋体" w:hAnsi="宋体" w:eastAsia="宋体" w:cs="宋体"/>
                <w:color w:val="auto"/>
                <w:kern w:val="0"/>
                <w:sz w:val="24"/>
                <w:szCs w:val="24"/>
                <w:highlight w:val="none"/>
                <w:lang w:eastAsia="zh-CN"/>
              </w:rPr>
              <w:t>。</w:t>
            </w:r>
          </w:p>
          <w:p w14:paraId="3B3C6410">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 1 \* GB3 \* MERGEFORMAT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运输时间在1小时以内到达放流水域的得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 2 \* GB3 \* MERGEFORMAT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运输时间在2小时以内到达放流水域的得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 3 \* GB3 \* MERGEFORMAT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运输时间在3小时以内到达放流水域的得1分；</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 4 \* GB3 \* MERGEFORMAT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sz w:val="24"/>
                <w:szCs w:val="24"/>
                <w:highlight w:val="none"/>
              </w:rPr>
              <w:t>④</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其余不得分。</w:t>
            </w:r>
          </w:p>
          <w:p w14:paraId="4C922105">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证明材料：</w:t>
            </w:r>
            <w:r>
              <w:rPr>
                <w:rFonts w:hint="eastAsia" w:ascii="宋体" w:hAnsi="宋体" w:eastAsia="宋体" w:cs="宋体"/>
                <w:color w:val="auto"/>
                <w:kern w:val="0"/>
                <w:sz w:val="24"/>
                <w:szCs w:val="24"/>
                <w:highlight w:val="none"/>
              </w:rPr>
              <w:t>提供导航截图。</w:t>
            </w:r>
            <w:r>
              <w:rPr>
                <w:rFonts w:hint="eastAsia" w:ascii="宋体" w:hAnsi="宋体" w:eastAsia="宋体" w:cs="宋体"/>
                <w:color w:val="auto"/>
                <w:kern w:val="0"/>
                <w:sz w:val="24"/>
                <w:szCs w:val="24"/>
                <w:highlight w:val="none"/>
                <w:lang w:eastAsia="zh-CN"/>
              </w:rPr>
              <w:t>】</w:t>
            </w:r>
          </w:p>
        </w:tc>
        <w:tc>
          <w:tcPr>
            <w:tcW w:w="747" w:type="dxa"/>
            <w:vAlign w:val="center"/>
          </w:tcPr>
          <w:p w14:paraId="52C7BFB1">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0-5</w:t>
            </w:r>
          </w:p>
        </w:tc>
        <w:tc>
          <w:tcPr>
            <w:tcW w:w="1020" w:type="dxa"/>
            <w:vAlign w:val="center"/>
          </w:tcPr>
          <w:p w14:paraId="1E3BF823">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客</w:t>
            </w:r>
            <w:r>
              <w:rPr>
                <w:rFonts w:hint="eastAsia" w:ascii="宋体" w:hAnsi="宋体" w:eastAsia="宋体" w:cs="宋体"/>
                <w:color w:val="auto"/>
                <w:sz w:val="24"/>
                <w:szCs w:val="24"/>
                <w:highlight w:val="none"/>
              </w:rPr>
              <w:t>观分</w:t>
            </w:r>
          </w:p>
        </w:tc>
      </w:tr>
      <w:tr w14:paraId="6D604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11" w:type="dxa"/>
            <w:shd w:val="clear" w:color="auto" w:fill="auto"/>
            <w:vAlign w:val="center"/>
          </w:tcPr>
          <w:p w14:paraId="70B7899B">
            <w:pPr>
              <w:widowControl/>
              <w:spacing w:line="36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11</w:t>
            </w:r>
          </w:p>
        </w:tc>
        <w:tc>
          <w:tcPr>
            <w:tcW w:w="6813" w:type="dxa"/>
            <w:vAlign w:val="center"/>
          </w:tcPr>
          <w:p w14:paraId="1A98C47C">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项目负责人及技术力量安排等（综合评定）</w:t>
            </w:r>
          </w:p>
          <w:p w14:paraId="4C229D01">
            <w:pPr>
              <w:jc w:val="left"/>
              <w:rPr>
                <w:rFonts w:hint="eastAsia" w:ascii="宋体" w:hAnsi="宋体" w:eastAsia="宋体" w:cs="宋体"/>
                <w:b w:val="0"/>
                <w:bCs w:val="0"/>
                <w:color w:val="auto"/>
                <w:kern w:val="2"/>
                <w:sz w:val="24"/>
                <w:szCs w:val="24"/>
                <w:highlight w:val="none"/>
                <w:lang w:val="en-US" w:eastAsia="zh-CN" w:bidi="ar-SA"/>
              </w:rPr>
            </w:pPr>
            <w:r>
              <w:rPr>
                <w:rFonts w:ascii="宋体" w:hAnsi="宋体" w:cs="宋体"/>
                <w:color w:val="auto"/>
                <w:sz w:val="24"/>
                <w:highlight w:val="none"/>
              </w:rPr>
              <w:t>①</w:t>
            </w:r>
            <w:r>
              <w:rPr>
                <w:rFonts w:hint="eastAsia" w:ascii="宋体" w:hAnsi="宋体" w:cs="宋体"/>
                <w:color w:val="auto"/>
                <w:sz w:val="24"/>
                <w:highlight w:val="none"/>
              </w:rPr>
              <w:t>投入人员数量充足、分工配备完善、类似项目经验丰富</w:t>
            </w:r>
            <w:r>
              <w:rPr>
                <w:rFonts w:hint="eastAsia" w:ascii="宋体" w:hAnsi="宋体" w:cs="宋体"/>
                <w:color w:val="auto"/>
                <w:sz w:val="24"/>
                <w:highlight w:val="none"/>
                <w:lang w:eastAsia="zh-CN"/>
              </w:rPr>
              <w:t>的</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r>
              <w:rPr>
                <w:rFonts w:ascii="宋体" w:hAnsi="宋体" w:cs="宋体"/>
                <w:color w:val="auto"/>
                <w:sz w:val="24"/>
                <w:highlight w:val="none"/>
              </w:rPr>
              <w:t>②</w:t>
            </w:r>
            <w:r>
              <w:rPr>
                <w:rFonts w:hint="eastAsia" w:ascii="宋体" w:hAnsi="宋体" w:cs="宋体"/>
                <w:color w:val="auto"/>
                <w:sz w:val="24"/>
                <w:highlight w:val="none"/>
              </w:rPr>
              <w:t>投入人员数量</w:t>
            </w:r>
            <w:r>
              <w:rPr>
                <w:rFonts w:hint="eastAsia" w:ascii="宋体" w:hAnsi="宋体" w:cs="宋体"/>
                <w:color w:val="auto"/>
                <w:sz w:val="24"/>
                <w:highlight w:val="none"/>
                <w:lang w:val="en-US" w:eastAsia="zh-CN"/>
              </w:rPr>
              <w:t>较</w:t>
            </w:r>
            <w:r>
              <w:rPr>
                <w:rFonts w:hint="eastAsia" w:ascii="宋体" w:hAnsi="宋体" w:cs="宋体"/>
                <w:color w:val="auto"/>
                <w:sz w:val="24"/>
                <w:highlight w:val="none"/>
              </w:rPr>
              <w:t>充足、分工配备</w:t>
            </w:r>
            <w:r>
              <w:rPr>
                <w:rFonts w:hint="eastAsia" w:ascii="宋体" w:hAnsi="宋体" w:cs="宋体"/>
                <w:color w:val="auto"/>
                <w:sz w:val="24"/>
                <w:highlight w:val="none"/>
                <w:lang w:val="en-US" w:eastAsia="zh-CN"/>
              </w:rPr>
              <w:t>较</w:t>
            </w:r>
            <w:r>
              <w:rPr>
                <w:rFonts w:hint="eastAsia" w:ascii="宋体" w:hAnsi="宋体" w:cs="宋体"/>
                <w:color w:val="auto"/>
                <w:sz w:val="24"/>
                <w:highlight w:val="none"/>
              </w:rPr>
              <w:t>完善、类似项目经验</w:t>
            </w:r>
            <w:r>
              <w:rPr>
                <w:rFonts w:hint="eastAsia" w:ascii="宋体" w:hAnsi="宋体" w:cs="宋体"/>
                <w:color w:val="auto"/>
                <w:sz w:val="24"/>
                <w:highlight w:val="none"/>
                <w:lang w:val="en-US" w:eastAsia="zh-CN"/>
              </w:rPr>
              <w:t>较</w:t>
            </w:r>
            <w:r>
              <w:rPr>
                <w:rFonts w:hint="eastAsia" w:ascii="宋体" w:hAnsi="宋体" w:cs="宋体"/>
                <w:color w:val="auto"/>
                <w:sz w:val="24"/>
                <w:highlight w:val="none"/>
              </w:rPr>
              <w:t>丰富</w:t>
            </w:r>
            <w:r>
              <w:rPr>
                <w:rFonts w:hint="eastAsia" w:ascii="宋体" w:hAnsi="宋体" w:cs="宋体"/>
                <w:color w:val="auto"/>
                <w:sz w:val="24"/>
                <w:highlight w:val="none"/>
                <w:lang w:eastAsia="zh-CN"/>
              </w:rPr>
              <w:t>的</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r>
              <w:rPr>
                <w:rFonts w:ascii="宋体" w:hAnsi="宋体" w:cs="宋体"/>
                <w:color w:val="auto"/>
                <w:sz w:val="24"/>
                <w:highlight w:val="none"/>
              </w:rPr>
              <w:t>③</w:t>
            </w:r>
            <w:r>
              <w:rPr>
                <w:rFonts w:hint="eastAsia" w:ascii="宋体" w:hAnsi="宋体" w:cs="宋体"/>
                <w:color w:val="auto"/>
                <w:sz w:val="24"/>
                <w:highlight w:val="none"/>
              </w:rPr>
              <w:t>投入人员数量基本满足、分工配备</w:t>
            </w:r>
            <w:r>
              <w:rPr>
                <w:rFonts w:hint="eastAsia" w:ascii="宋体" w:hAnsi="宋体" w:cs="宋体"/>
                <w:color w:val="auto"/>
                <w:sz w:val="24"/>
                <w:highlight w:val="none"/>
                <w:lang w:val="en-US" w:eastAsia="zh-CN"/>
              </w:rPr>
              <w:t>基本完善</w:t>
            </w:r>
            <w:r>
              <w:rPr>
                <w:rFonts w:hint="eastAsia" w:ascii="宋体" w:hAnsi="宋体" w:cs="宋体"/>
                <w:color w:val="auto"/>
                <w:sz w:val="24"/>
                <w:highlight w:val="none"/>
              </w:rPr>
              <w:t>、类似经验</w:t>
            </w:r>
            <w:r>
              <w:rPr>
                <w:rFonts w:hint="eastAsia" w:ascii="宋体" w:hAnsi="宋体" w:cs="宋体"/>
                <w:color w:val="auto"/>
                <w:sz w:val="24"/>
                <w:highlight w:val="none"/>
                <w:lang w:val="en-US" w:eastAsia="zh-CN"/>
              </w:rPr>
              <w:t>基本丰富的</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ascii="宋体" w:hAnsi="宋体" w:cs="宋体"/>
                <w:color w:val="auto"/>
                <w:sz w:val="24"/>
                <w:highlight w:val="none"/>
              </w:rPr>
              <w:t>④</w:t>
            </w:r>
            <w:r>
              <w:rPr>
                <w:rFonts w:hint="eastAsia" w:ascii="宋体" w:hAnsi="宋体" w:cs="宋体"/>
                <w:color w:val="auto"/>
                <w:sz w:val="24"/>
                <w:highlight w:val="none"/>
              </w:rPr>
              <w:t>投入人员数量</w:t>
            </w:r>
            <w:r>
              <w:rPr>
                <w:rFonts w:hint="eastAsia" w:ascii="宋体" w:hAnsi="宋体" w:cs="宋体"/>
                <w:color w:val="auto"/>
                <w:sz w:val="24"/>
                <w:highlight w:val="none"/>
                <w:lang w:val="en-US" w:eastAsia="zh-CN"/>
              </w:rPr>
              <w:t>一般</w:t>
            </w:r>
            <w:r>
              <w:rPr>
                <w:rFonts w:hint="eastAsia" w:ascii="宋体" w:hAnsi="宋体" w:cs="宋体"/>
                <w:color w:val="auto"/>
                <w:sz w:val="24"/>
                <w:highlight w:val="none"/>
              </w:rPr>
              <w:t>、分工配备不</w:t>
            </w:r>
            <w:r>
              <w:rPr>
                <w:rFonts w:hint="eastAsia" w:ascii="宋体" w:hAnsi="宋体" w:cs="宋体"/>
                <w:color w:val="auto"/>
                <w:sz w:val="24"/>
                <w:highlight w:val="none"/>
                <w:lang w:val="en-US" w:eastAsia="zh-CN"/>
              </w:rPr>
              <w:t>够</w:t>
            </w:r>
            <w:r>
              <w:rPr>
                <w:rFonts w:hint="eastAsia" w:ascii="宋体" w:hAnsi="宋体" w:cs="宋体"/>
                <w:color w:val="auto"/>
                <w:sz w:val="24"/>
                <w:highlight w:val="none"/>
              </w:rPr>
              <w:t>完善、类似项目经验</w:t>
            </w:r>
            <w:r>
              <w:rPr>
                <w:rFonts w:hint="eastAsia" w:ascii="宋体" w:hAnsi="宋体" w:cs="宋体"/>
                <w:color w:val="auto"/>
                <w:sz w:val="24"/>
                <w:highlight w:val="none"/>
                <w:lang w:val="en-US" w:eastAsia="zh-CN"/>
              </w:rPr>
              <w:t>少</w:t>
            </w:r>
            <w:r>
              <w:rPr>
                <w:rFonts w:hint="eastAsia" w:ascii="宋体" w:hAnsi="宋体" w:cs="宋体"/>
                <w:color w:val="auto"/>
                <w:sz w:val="24"/>
                <w:highlight w:val="none"/>
              </w:rPr>
              <w:t>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eastAsia="宋体" w:cs="宋体"/>
                <w:b w:val="0"/>
                <w:bCs w:val="0"/>
                <w:color w:val="auto"/>
                <w:kern w:val="2"/>
                <w:sz w:val="24"/>
                <w:szCs w:val="24"/>
                <w:highlight w:val="none"/>
                <w:lang w:val="en-US" w:eastAsia="zh-CN" w:bidi="ar-SA"/>
              </w:rPr>
              <w:fldChar w:fldCharType="begin"/>
            </w:r>
            <w:r>
              <w:rPr>
                <w:rFonts w:hint="eastAsia" w:ascii="宋体" w:hAnsi="宋体" w:eastAsia="宋体" w:cs="宋体"/>
                <w:b w:val="0"/>
                <w:bCs w:val="0"/>
                <w:color w:val="auto"/>
                <w:kern w:val="2"/>
                <w:sz w:val="24"/>
                <w:szCs w:val="24"/>
                <w:highlight w:val="none"/>
                <w:lang w:val="en-US" w:eastAsia="zh-CN" w:bidi="ar-SA"/>
              </w:rPr>
              <w:instrText xml:space="preserve"> = 5 \* GB3 \* MERGEFORMAT </w:instrText>
            </w:r>
            <w:r>
              <w:rPr>
                <w:rFonts w:hint="eastAsia" w:ascii="宋体" w:hAnsi="宋体" w:eastAsia="宋体" w:cs="宋体"/>
                <w:b w:val="0"/>
                <w:bCs w:val="0"/>
                <w:color w:val="auto"/>
                <w:kern w:val="2"/>
                <w:sz w:val="24"/>
                <w:szCs w:val="24"/>
                <w:highlight w:val="none"/>
                <w:lang w:val="en-US" w:eastAsia="zh-CN" w:bidi="ar-SA"/>
              </w:rPr>
              <w:fldChar w:fldCharType="separate"/>
            </w:r>
            <w:r>
              <w:rPr>
                <w:rFonts w:hint="eastAsia" w:ascii="宋体" w:hAnsi="宋体" w:eastAsia="宋体" w:cs="宋体"/>
                <w:b w:val="0"/>
                <w:bCs w:val="0"/>
                <w:color w:val="auto"/>
                <w:kern w:val="2"/>
                <w:sz w:val="24"/>
                <w:szCs w:val="24"/>
                <w:highlight w:val="none"/>
                <w:lang w:val="en-US" w:eastAsia="zh-CN" w:bidi="ar-SA"/>
              </w:rPr>
              <w:t>⑤</w:t>
            </w:r>
            <w:r>
              <w:rPr>
                <w:rFonts w:hint="eastAsia" w:ascii="宋体" w:hAnsi="宋体" w:eastAsia="宋体" w:cs="宋体"/>
                <w:b w:val="0"/>
                <w:bCs w:val="0"/>
                <w:color w:val="auto"/>
                <w:kern w:val="2"/>
                <w:sz w:val="24"/>
                <w:szCs w:val="24"/>
                <w:highlight w:val="none"/>
                <w:lang w:val="en-US" w:eastAsia="zh-CN" w:bidi="ar-SA"/>
              </w:rPr>
              <w:fldChar w:fldCharType="end"/>
            </w:r>
            <w:r>
              <w:rPr>
                <w:rFonts w:hint="eastAsia" w:ascii="宋体" w:hAnsi="宋体" w:cs="宋体"/>
                <w:color w:val="auto"/>
                <w:sz w:val="24"/>
                <w:highlight w:val="none"/>
              </w:rPr>
              <w:t>投入人员数量少、分工配备不完善、未有类似项目经验的得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r>
              <w:rPr>
                <w:rFonts w:hint="eastAsia" w:ascii="宋体" w:hAnsi="宋体" w:eastAsia="宋体" w:cs="宋体"/>
                <w:b w:val="0"/>
                <w:bCs w:val="0"/>
                <w:color w:val="auto"/>
                <w:kern w:val="2"/>
                <w:sz w:val="24"/>
                <w:szCs w:val="24"/>
                <w:highlight w:val="none"/>
                <w:lang w:val="en-US" w:eastAsia="zh-CN" w:bidi="ar-SA"/>
              </w:rPr>
              <w:fldChar w:fldCharType="begin"/>
            </w:r>
            <w:r>
              <w:rPr>
                <w:rFonts w:hint="eastAsia" w:ascii="宋体" w:hAnsi="宋体" w:eastAsia="宋体" w:cs="宋体"/>
                <w:b w:val="0"/>
                <w:bCs w:val="0"/>
                <w:color w:val="auto"/>
                <w:kern w:val="2"/>
                <w:sz w:val="24"/>
                <w:szCs w:val="24"/>
                <w:highlight w:val="none"/>
                <w:lang w:val="en-US" w:eastAsia="zh-CN" w:bidi="ar-SA"/>
              </w:rPr>
              <w:instrText xml:space="preserve"> = 6 \* GB3 \* MERGEFORMAT </w:instrText>
            </w:r>
            <w:r>
              <w:rPr>
                <w:rFonts w:hint="eastAsia" w:ascii="宋体" w:hAnsi="宋体" w:eastAsia="宋体" w:cs="宋体"/>
                <w:b w:val="0"/>
                <w:bCs w:val="0"/>
                <w:color w:val="auto"/>
                <w:kern w:val="2"/>
                <w:sz w:val="24"/>
                <w:szCs w:val="24"/>
                <w:highlight w:val="none"/>
                <w:lang w:val="en-US" w:eastAsia="zh-CN" w:bidi="ar-SA"/>
              </w:rPr>
              <w:fldChar w:fldCharType="separate"/>
            </w:r>
            <w:r>
              <w:rPr>
                <w:rFonts w:hint="eastAsia" w:ascii="宋体" w:hAnsi="宋体" w:eastAsia="宋体" w:cs="宋体"/>
                <w:b w:val="0"/>
                <w:bCs w:val="0"/>
                <w:color w:val="auto"/>
                <w:kern w:val="2"/>
                <w:sz w:val="24"/>
                <w:szCs w:val="24"/>
                <w:highlight w:val="none"/>
                <w:lang w:val="en-US" w:eastAsia="zh-CN" w:bidi="ar-SA"/>
              </w:rPr>
              <w:t>⑥</w:t>
            </w:r>
            <w:r>
              <w:rPr>
                <w:rFonts w:hint="eastAsia" w:ascii="宋体" w:hAnsi="宋体" w:eastAsia="宋体" w:cs="宋体"/>
                <w:b w:val="0"/>
                <w:bCs w:val="0"/>
                <w:color w:val="auto"/>
                <w:kern w:val="2"/>
                <w:sz w:val="24"/>
                <w:szCs w:val="24"/>
                <w:highlight w:val="none"/>
                <w:lang w:val="en-US" w:eastAsia="zh-CN" w:bidi="ar-SA"/>
              </w:rPr>
              <w:fldChar w:fldCharType="end"/>
            </w:r>
            <w:r>
              <w:rPr>
                <w:rFonts w:hint="eastAsia" w:ascii="宋体" w:hAnsi="宋体" w:eastAsia="宋体" w:cs="宋体"/>
                <w:b w:val="0"/>
                <w:bCs w:val="0"/>
                <w:color w:val="auto"/>
                <w:kern w:val="2"/>
                <w:sz w:val="24"/>
                <w:szCs w:val="24"/>
                <w:highlight w:val="none"/>
                <w:lang w:val="en-US" w:eastAsia="zh-CN" w:bidi="ar-SA"/>
              </w:rPr>
              <w:t>未提及此项不得分。</w:t>
            </w:r>
          </w:p>
        </w:tc>
        <w:tc>
          <w:tcPr>
            <w:tcW w:w="747" w:type="dxa"/>
            <w:vAlign w:val="center"/>
          </w:tcPr>
          <w:p w14:paraId="2FFEFAA3">
            <w:pPr>
              <w:widowControl/>
              <w:adjustRightInd/>
              <w:spacing w:line="360" w:lineRule="exact"/>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0-</w:t>
            </w:r>
            <w:r>
              <w:rPr>
                <w:rFonts w:hint="eastAsia" w:ascii="宋体" w:hAnsi="宋体" w:cs="宋体"/>
                <w:b w:val="0"/>
                <w:bCs w:val="0"/>
                <w:color w:val="auto"/>
                <w:kern w:val="2"/>
                <w:sz w:val="24"/>
                <w:szCs w:val="24"/>
                <w:highlight w:val="none"/>
                <w:lang w:val="en-US" w:eastAsia="zh-CN" w:bidi="ar-SA"/>
              </w:rPr>
              <w:t>5</w:t>
            </w:r>
          </w:p>
        </w:tc>
        <w:tc>
          <w:tcPr>
            <w:tcW w:w="1020" w:type="dxa"/>
            <w:vAlign w:val="center"/>
          </w:tcPr>
          <w:p w14:paraId="06D91D00">
            <w:pPr>
              <w:widowControl/>
              <w:adjustRightInd/>
              <w:spacing w:line="360" w:lineRule="exact"/>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主</w:t>
            </w:r>
            <w:r>
              <w:rPr>
                <w:rFonts w:hint="eastAsia" w:ascii="宋体" w:hAnsi="宋体" w:eastAsia="宋体" w:cs="宋体"/>
                <w:b w:val="0"/>
                <w:bCs w:val="0"/>
                <w:color w:val="auto"/>
                <w:kern w:val="2"/>
                <w:sz w:val="24"/>
                <w:szCs w:val="24"/>
                <w:highlight w:val="none"/>
                <w:lang w:val="en-US" w:eastAsia="zh-CN" w:bidi="ar-SA"/>
              </w:rPr>
              <w:t>观分</w:t>
            </w:r>
          </w:p>
        </w:tc>
      </w:tr>
      <w:tr w14:paraId="71B08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11" w:type="dxa"/>
            <w:shd w:val="clear" w:color="auto" w:fill="auto"/>
            <w:vAlign w:val="center"/>
          </w:tcPr>
          <w:p w14:paraId="420E24E2">
            <w:pPr>
              <w:widowControl/>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highlight w:val="none"/>
                <w:lang w:val="en-US" w:eastAsia="zh-CN"/>
              </w:rPr>
              <w:t>12</w:t>
            </w:r>
          </w:p>
        </w:tc>
        <w:tc>
          <w:tcPr>
            <w:tcW w:w="6813" w:type="dxa"/>
            <w:vAlign w:val="center"/>
          </w:tcPr>
          <w:p w14:paraId="7CA8A20B">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对本项目的合理化建议（综合评定）</w:t>
            </w:r>
          </w:p>
          <w:p w14:paraId="5561F929">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①方案详细具体，内容完整准确，思路清晰，贴合实际情况，具有可执行性的得</w:t>
            </w:r>
            <w:r>
              <w:rPr>
                <w:rFonts w:hint="eastAsia" w:ascii="宋体"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分；②方案内容较完整，思路较清晰的得</w:t>
            </w: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分；③方案内容</w:t>
            </w:r>
            <w:r>
              <w:rPr>
                <w:rFonts w:hint="eastAsia" w:ascii="宋体" w:hAnsi="宋体" w:cs="宋体"/>
                <w:b w:val="0"/>
                <w:bCs w:val="0"/>
                <w:color w:val="auto"/>
                <w:kern w:val="2"/>
                <w:sz w:val="24"/>
                <w:szCs w:val="24"/>
                <w:highlight w:val="none"/>
                <w:lang w:val="en-US" w:eastAsia="zh-CN" w:bidi="ar-SA"/>
              </w:rPr>
              <w:t>基本</w:t>
            </w:r>
            <w:r>
              <w:rPr>
                <w:rFonts w:hint="eastAsia" w:ascii="宋体" w:hAnsi="宋体" w:eastAsia="宋体" w:cs="宋体"/>
                <w:b w:val="0"/>
                <w:bCs w:val="0"/>
                <w:color w:val="auto"/>
                <w:kern w:val="2"/>
                <w:sz w:val="24"/>
                <w:szCs w:val="24"/>
                <w:highlight w:val="none"/>
                <w:lang w:val="en-US" w:eastAsia="zh-CN" w:bidi="ar-SA"/>
              </w:rPr>
              <w:t>完整的得</w:t>
            </w: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分；④方案内容一般完整的得</w:t>
            </w: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分；</w:t>
            </w:r>
            <w:r>
              <w:rPr>
                <w:rFonts w:hint="eastAsia" w:ascii="宋体" w:hAnsi="宋体" w:eastAsia="宋体" w:cs="宋体"/>
                <w:b w:val="0"/>
                <w:bCs w:val="0"/>
                <w:color w:val="auto"/>
                <w:kern w:val="2"/>
                <w:sz w:val="24"/>
                <w:szCs w:val="24"/>
                <w:highlight w:val="none"/>
                <w:lang w:val="en-US" w:eastAsia="zh-CN" w:bidi="ar-SA"/>
              </w:rPr>
              <w:fldChar w:fldCharType="begin"/>
            </w:r>
            <w:r>
              <w:rPr>
                <w:rFonts w:hint="eastAsia" w:ascii="宋体" w:hAnsi="宋体" w:eastAsia="宋体" w:cs="宋体"/>
                <w:b w:val="0"/>
                <w:bCs w:val="0"/>
                <w:color w:val="auto"/>
                <w:kern w:val="2"/>
                <w:sz w:val="24"/>
                <w:szCs w:val="24"/>
                <w:highlight w:val="none"/>
                <w:lang w:val="en-US" w:eastAsia="zh-CN" w:bidi="ar-SA"/>
              </w:rPr>
              <w:instrText xml:space="preserve"> = 5 \* GB3 \* MERGEFORMAT </w:instrText>
            </w:r>
            <w:r>
              <w:rPr>
                <w:rFonts w:hint="eastAsia" w:ascii="宋体" w:hAnsi="宋体" w:eastAsia="宋体" w:cs="宋体"/>
                <w:b w:val="0"/>
                <w:bCs w:val="0"/>
                <w:color w:val="auto"/>
                <w:kern w:val="2"/>
                <w:sz w:val="24"/>
                <w:szCs w:val="24"/>
                <w:highlight w:val="none"/>
                <w:lang w:val="en-US" w:eastAsia="zh-CN" w:bidi="ar-SA"/>
              </w:rPr>
              <w:fldChar w:fldCharType="separate"/>
            </w:r>
            <w:r>
              <w:rPr>
                <w:rFonts w:hint="eastAsia" w:ascii="宋体" w:hAnsi="宋体" w:eastAsia="宋体" w:cs="宋体"/>
                <w:b w:val="0"/>
                <w:bCs w:val="0"/>
                <w:color w:val="auto"/>
                <w:kern w:val="2"/>
                <w:sz w:val="24"/>
                <w:szCs w:val="24"/>
                <w:highlight w:val="none"/>
                <w:lang w:val="en-US" w:eastAsia="zh-CN" w:bidi="ar-SA"/>
              </w:rPr>
              <w:t>⑤</w:t>
            </w:r>
            <w:r>
              <w:rPr>
                <w:rFonts w:hint="eastAsia" w:ascii="宋体" w:hAnsi="宋体" w:eastAsia="宋体" w:cs="宋体"/>
                <w:b w:val="0"/>
                <w:bCs w:val="0"/>
                <w:color w:val="auto"/>
                <w:kern w:val="2"/>
                <w:sz w:val="24"/>
                <w:szCs w:val="24"/>
                <w:highlight w:val="none"/>
                <w:lang w:val="en-US" w:eastAsia="zh-CN" w:bidi="ar-SA"/>
              </w:rPr>
              <w:fldChar w:fldCharType="end"/>
            </w:r>
            <w:r>
              <w:rPr>
                <w:rFonts w:hint="eastAsia" w:ascii="宋体" w:hAnsi="宋体" w:eastAsia="宋体" w:cs="宋体"/>
                <w:b w:val="0"/>
                <w:bCs w:val="0"/>
                <w:color w:val="auto"/>
                <w:kern w:val="2"/>
                <w:sz w:val="24"/>
                <w:szCs w:val="24"/>
                <w:highlight w:val="none"/>
                <w:lang w:val="en-US" w:eastAsia="zh-CN" w:bidi="ar-SA"/>
              </w:rPr>
              <w:t>方案内容差，不完整的得</w:t>
            </w: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分；</w:t>
            </w:r>
            <w:r>
              <w:rPr>
                <w:rFonts w:hint="eastAsia" w:ascii="宋体" w:hAnsi="宋体" w:eastAsia="宋体" w:cs="宋体"/>
                <w:b w:val="0"/>
                <w:bCs w:val="0"/>
                <w:color w:val="auto"/>
                <w:kern w:val="2"/>
                <w:sz w:val="24"/>
                <w:szCs w:val="24"/>
                <w:highlight w:val="none"/>
                <w:lang w:val="en-US" w:eastAsia="zh-CN" w:bidi="ar-SA"/>
              </w:rPr>
              <w:fldChar w:fldCharType="begin"/>
            </w:r>
            <w:r>
              <w:rPr>
                <w:rFonts w:hint="eastAsia" w:ascii="宋体" w:hAnsi="宋体" w:eastAsia="宋体" w:cs="宋体"/>
                <w:b w:val="0"/>
                <w:bCs w:val="0"/>
                <w:color w:val="auto"/>
                <w:kern w:val="2"/>
                <w:sz w:val="24"/>
                <w:szCs w:val="24"/>
                <w:highlight w:val="none"/>
                <w:lang w:val="en-US" w:eastAsia="zh-CN" w:bidi="ar-SA"/>
              </w:rPr>
              <w:instrText xml:space="preserve"> = 6 \* GB3 \* MERGEFORMAT </w:instrText>
            </w:r>
            <w:r>
              <w:rPr>
                <w:rFonts w:hint="eastAsia" w:ascii="宋体" w:hAnsi="宋体" w:eastAsia="宋体" w:cs="宋体"/>
                <w:b w:val="0"/>
                <w:bCs w:val="0"/>
                <w:color w:val="auto"/>
                <w:kern w:val="2"/>
                <w:sz w:val="24"/>
                <w:szCs w:val="24"/>
                <w:highlight w:val="none"/>
                <w:lang w:val="en-US" w:eastAsia="zh-CN" w:bidi="ar-SA"/>
              </w:rPr>
              <w:fldChar w:fldCharType="separate"/>
            </w:r>
            <w:r>
              <w:rPr>
                <w:rFonts w:hint="eastAsia" w:ascii="宋体" w:hAnsi="宋体" w:eastAsia="宋体" w:cs="宋体"/>
                <w:b w:val="0"/>
                <w:bCs w:val="0"/>
                <w:color w:val="auto"/>
                <w:kern w:val="2"/>
                <w:sz w:val="24"/>
                <w:szCs w:val="24"/>
                <w:highlight w:val="none"/>
                <w:lang w:val="en-US" w:eastAsia="zh-CN" w:bidi="ar-SA"/>
              </w:rPr>
              <w:t>⑥</w:t>
            </w:r>
            <w:r>
              <w:rPr>
                <w:rFonts w:hint="eastAsia" w:ascii="宋体" w:hAnsi="宋体" w:eastAsia="宋体" w:cs="宋体"/>
                <w:b w:val="0"/>
                <w:bCs w:val="0"/>
                <w:color w:val="auto"/>
                <w:kern w:val="2"/>
                <w:sz w:val="24"/>
                <w:szCs w:val="24"/>
                <w:highlight w:val="none"/>
                <w:lang w:val="en-US" w:eastAsia="zh-CN" w:bidi="ar-SA"/>
              </w:rPr>
              <w:fldChar w:fldCharType="end"/>
            </w:r>
            <w:r>
              <w:rPr>
                <w:rFonts w:hint="eastAsia" w:ascii="宋体" w:hAnsi="宋体" w:eastAsia="宋体" w:cs="宋体"/>
                <w:b w:val="0"/>
                <w:bCs w:val="0"/>
                <w:color w:val="auto"/>
                <w:kern w:val="2"/>
                <w:sz w:val="24"/>
                <w:szCs w:val="24"/>
                <w:highlight w:val="none"/>
                <w:lang w:val="en-US" w:eastAsia="zh-CN" w:bidi="ar-SA"/>
              </w:rPr>
              <w:t>未提及此项不得分。</w:t>
            </w:r>
          </w:p>
        </w:tc>
        <w:tc>
          <w:tcPr>
            <w:tcW w:w="747" w:type="dxa"/>
            <w:vAlign w:val="center"/>
          </w:tcPr>
          <w:p w14:paraId="2FCFCEDA">
            <w:pPr>
              <w:widowControl/>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5</w:t>
            </w:r>
          </w:p>
        </w:tc>
        <w:tc>
          <w:tcPr>
            <w:tcW w:w="1020" w:type="dxa"/>
            <w:vAlign w:val="center"/>
          </w:tcPr>
          <w:p w14:paraId="548363C4">
            <w:pPr>
              <w:widowControl/>
              <w:spacing w:line="3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主</w:t>
            </w:r>
            <w:r>
              <w:rPr>
                <w:rFonts w:hint="eastAsia" w:ascii="宋体" w:hAnsi="宋体" w:eastAsia="宋体" w:cs="宋体"/>
                <w:color w:val="auto"/>
                <w:kern w:val="0"/>
                <w:sz w:val="24"/>
                <w:szCs w:val="24"/>
                <w:highlight w:val="none"/>
                <w:lang w:val="en-US" w:eastAsia="zh-CN"/>
              </w:rPr>
              <w:t>观</w:t>
            </w:r>
            <w:r>
              <w:rPr>
                <w:rFonts w:hint="eastAsia" w:ascii="宋体" w:hAnsi="宋体" w:eastAsia="宋体" w:cs="宋体"/>
                <w:color w:val="auto"/>
                <w:kern w:val="0"/>
                <w:sz w:val="24"/>
                <w:szCs w:val="24"/>
                <w:highlight w:val="none"/>
              </w:rPr>
              <w:t>分</w:t>
            </w:r>
          </w:p>
        </w:tc>
      </w:tr>
      <w:tr w14:paraId="0BA3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611" w:type="dxa"/>
            <w:shd w:val="clear" w:color="auto" w:fill="auto"/>
            <w:vAlign w:val="center"/>
          </w:tcPr>
          <w:p w14:paraId="262CA411">
            <w:pPr>
              <w:widowControl/>
              <w:spacing w:line="36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13</w:t>
            </w:r>
          </w:p>
        </w:tc>
        <w:tc>
          <w:tcPr>
            <w:tcW w:w="6813" w:type="dxa"/>
            <w:vAlign w:val="center"/>
          </w:tcPr>
          <w:p w14:paraId="03B4A996">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质量保证情况（根据质保期限、可实现程度、提供优惠等情况综合评定）</w:t>
            </w:r>
          </w:p>
          <w:p w14:paraId="48CCC951">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①方案详细具体，内容完整准确，思路清晰，贴合实际情况，具有可执行性的得</w:t>
            </w:r>
            <w:r>
              <w:rPr>
                <w:rFonts w:hint="eastAsia" w:ascii="宋体"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分；②方案内容较完整，思路较清晰的得</w:t>
            </w: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分；③方案内容</w:t>
            </w:r>
            <w:r>
              <w:rPr>
                <w:rFonts w:hint="eastAsia" w:ascii="宋体" w:hAnsi="宋体" w:cs="宋体"/>
                <w:b w:val="0"/>
                <w:bCs w:val="0"/>
                <w:color w:val="auto"/>
                <w:kern w:val="2"/>
                <w:sz w:val="24"/>
                <w:szCs w:val="24"/>
                <w:highlight w:val="none"/>
                <w:lang w:val="en-US" w:eastAsia="zh-CN" w:bidi="ar-SA"/>
              </w:rPr>
              <w:t>基本</w:t>
            </w:r>
            <w:r>
              <w:rPr>
                <w:rFonts w:hint="eastAsia" w:ascii="宋体" w:hAnsi="宋体" w:eastAsia="宋体" w:cs="宋体"/>
                <w:b w:val="0"/>
                <w:bCs w:val="0"/>
                <w:color w:val="auto"/>
                <w:kern w:val="2"/>
                <w:sz w:val="24"/>
                <w:szCs w:val="24"/>
                <w:highlight w:val="none"/>
                <w:lang w:val="en-US" w:eastAsia="zh-CN" w:bidi="ar-SA"/>
              </w:rPr>
              <w:t>完整的得</w:t>
            </w: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分；④方案内容一般完整的得</w:t>
            </w: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分；</w:t>
            </w:r>
            <w:r>
              <w:rPr>
                <w:rFonts w:hint="eastAsia" w:ascii="宋体" w:hAnsi="宋体" w:eastAsia="宋体" w:cs="宋体"/>
                <w:b w:val="0"/>
                <w:bCs w:val="0"/>
                <w:color w:val="auto"/>
                <w:kern w:val="2"/>
                <w:sz w:val="24"/>
                <w:szCs w:val="24"/>
                <w:highlight w:val="none"/>
                <w:lang w:val="en-US" w:eastAsia="zh-CN" w:bidi="ar-SA"/>
              </w:rPr>
              <w:fldChar w:fldCharType="begin"/>
            </w:r>
            <w:r>
              <w:rPr>
                <w:rFonts w:hint="eastAsia" w:ascii="宋体" w:hAnsi="宋体" w:eastAsia="宋体" w:cs="宋体"/>
                <w:b w:val="0"/>
                <w:bCs w:val="0"/>
                <w:color w:val="auto"/>
                <w:kern w:val="2"/>
                <w:sz w:val="24"/>
                <w:szCs w:val="24"/>
                <w:highlight w:val="none"/>
                <w:lang w:val="en-US" w:eastAsia="zh-CN" w:bidi="ar-SA"/>
              </w:rPr>
              <w:instrText xml:space="preserve"> = 5 \* GB3 \* MERGEFORMAT </w:instrText>
            </w:r>
            <w:r>
              <w:rPr>
                <w:rFonts w:hint="eastAsia" w:ascii="宋体" w:hAnsi="宋体" w:eastAsia="宋体" w:cs="宋体"/>
                <w:b w:val="0"/>
                <w:bCs w:val="0"/>
                <w:color w:val="auto"/>
                <w:kern w:val="2"/>
                <w:sz w:val="24"/>
                <w:szCs w:val="24"/>
                <w:highlight w:val="none"/>
                <w:lang w:val="en-US" w:eastAsia="zh-CN" w:bidi="ar-SA"/>
              </w:rPr>
              <w:fldChar w:fldCharType="separate"/>
            </w:r>
            <w:r>
              <w:rPr>
                <w:rFonts w:hint="eastAsia" w:ascii="宋体" w:hAnsi="宋体" w:eastAsia="宋体" w:cs="宋体"/>
                <w:b w:val="0"/>
                <w:bCs w:val="0"/>
                <w:color w:val="auto"/>
                <w:kern w:val="2"/>
                <w:sz w:val="24"/>
                <w:szCs w:val="24"/>
                <w:highlight w:val="none"/>
                <w:lang w:val="en-US" w:eastAsia="zh-CN" w:bidi="ar-SA"/>
              </w:rPr>
              <w:t>⑤</w:t>
            </w:r>
            <w:r>
              <w:rPr>
                <w:rFonts w:hint="eastAsia" w:ascii="宋体" w:hAnsi="宋体" w:eastAsia="宋体" w:cs="宋体"/>
                <w:b w:val="0"/>
                <w:bCs w:val="0"/>
                <w:color w:val="auto"/>
                <w:kern w:val="2"/>
                <w:sz w:val="24"/>
                <w:szCs w:val="24"/>
                <w:highlight w:val="none"/>
                <w:lang w:val="en-US" w:eastAsia="zh-CN" w:bidi="ar-SA"/>
              </w:rPr>
              <w:fldChar w:fldCharType="end"/>
            </w:r>
            <w:r>
              <w:rPr>
                <w:rFonts w:hint="eastAsia" w:ascii="宋体" w:hAnsi="宋体" w:eastAsia="宋体" w:cs="宋体"/>
                <w:b w:val="0"/>
                <w:bCs w:val="0"/>
                <w:color w:val="auto"/>
                <w:kern w:val="2"/>
                <w:sz w:val="24"/>
                <w:szCs w:val="24"/>
                <w:highlight w:val="none"/>
                <w:lang w:val="en-US" w:eastAsia="zh-CN" w:bidi="ar-SA"/>
              </w:rPr>
              <w:t>方案内容差，不完整的得</w:t>
            </w: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分；</w:t>
            </w:r>
            <w:r>
              <w:rPr>
                <w:rFonts w:hint="eastAsia" w:ascii="宋体" w:hAnsi="宋体" w:eastAsia="宋体" w:cs="宋体"/>
                <w:b w:val="0"/>
                <w:bCs w:val="0"/>
                <w:color w:val="auto"/>
                <w:kern w:val="2"/>
                <w:sz w:val="24"/>
                <w:szCs w:val="24"/>
                <w:highlight w:val="none"/>
                <w:lang w:val="en-US" w:eastAsia="zh-CN" w:bidi="ar-SA"/>
              </w:rPr>
              <w:fldChar w:fldCharType="begin"/>
            </w:r>
            <w:r>
              <w:rPr>
                <w:rFonts w:hint="eastAsia" w:ascii="宋体" w:hAnsi="宋体" w:eastAsia="宋体" w:cs="宋体"/>
                <w:b w:val="0"/>
                <w:bCs w:val="0"/>
                <w:color w:val="auto"/>
                <w:kern w:val="2"/>
                <w:sz w:val="24"/>
                <w:szCs w:val="24"/>
                <w:highlight w:val="none"/>
                <w:lang w:val="en-US" w:eastAsia="zh-CN" w:bidi="ar-SA"/>
              </w:rPr>
              <w:instrText xml:space="preserve"> = 6 \* GB3 \* MERGEFORMAT </w:instrText>
            </w:r>
            <w:r>
              <w:rPr>
                <w:rFonts w:hint="eastAsia" w:ascii="宋体" w:hAnsi="宋体" w:eastAsia="宋体" w:cs="宋体"/>
                <w:b w:val="0"/>
                <w:bCs w:val="0"/>
                <w:color w:val="auto"/>
                <w:kern w:val="2"/>
                <w:sz w:val="24"/>
                <w:szCs w:val="24"/>
                <w:highlight w:val="none"/>
                <w:lang w:val="en-US" w:eastAsia="zh-CN" w:bidi="ar-SA"/>
              </w:rPr>
              <w:fldChar w:fldCharType="separate"/>
            </w:r>
            <w:r>
              <w:rPr>
                <w:rFonts w:hint="eastAsia" w:ascii="宋体" w:hAnsi="宋体" w:eastAsia="宋体" w:cs="宋体"/>
                <w:b w:val="0"/>
                <w:bCs w:val="0"/>
                <w:color w:val="auto"/>
                <w:kern w:val="2"/>
                <w:sz w:val="24"/>
                <w:szCs w:val="24"/>
                <w:highlight w:val="none"/>
                <w:lang w:val="en-US" w:eastAsia="zh-CN" w:bidi="ar-SA"/>
              </w:rPr>
              <w:t>⑥</w:t>
            </w:r>
            <w:r>
              <w:rPr>
                <w:rFonts w:hint="eastAsia" w:ascii="宋体" w:hAnsi="宋体" w:eastAsia="宋体" w:cs="宋体"/>
                <w:b w:val="0"/>
                <w:bCs w:val="0"/>
                <w:color w:val="auto"/>
                <w:kern w:val="2"/>
                <w:sz w:val="24"/>
                <w:szCs w:val="24"/>
                <w:highlight w:val="none"/>
                <w:lang w:val="en-US" w:eastAsia="zh-CN" w:bidi="ar-SA"/>
              </w:rPr>
              <w:fldChar w:fldCharType="end"/>
            </w:r>
            <w:r>
              <w:rPr>
                <w:rFonts w:hint="eastAsia" w:ascii="宋体" w:hAnsi="宋体" w:eastAsia="宋体" w:cs="宋体"/>
                <w:b w:val="0"/>
                <w:bCs w:val="0"/>
                <w:color w:val="auto"/>
                <w:kern w:val="2"/>
                <w:sz w:val="24"/>
                <w:szCs w:val="24"/>
                <w:highlight w:val="none"/>
                <w:lang w:val="en-US" w:eastAsia="zh-CN" w:bidi="ar-SA"/>
              </w:rPr>
              <w:t>未提及此项不得分。</w:t>
            </w:r>
          </w:p>
        </w:tc>
        <w:tc>
          <w:tcPr>
            <w:tcW w:w="747" w:type="dxa"/>
            <w:vAlign w:val="center"/>
          </w:tcPr>
          <w:p w14:paraId="669E1D6D">
            <w:pPr>
              <w:widowControl/>
              <w:spacing w:line="3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5</w:t>
            </w:r>
          </w:p>
        </w:tc>
        <w:tc>
          <w:tcPr>
            <w:tcW w:w="1020" w:type="dxa"/>
            <w:vAlign w:val="center"/>
          </w:tcPr>
          <w:p w14:paraId="3F496821">
            <w:pPr>
              <w:widowControl/>
              <w:spacing w:line="3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主观分</w:t>
            </w:r>
          </w:p>
        </w:tc>
      </w:tr>
      <w:tr w14:paraId="1360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611" w:type="dxa"/>
            <w:shd w:val="clear" w:color="auto" w:fill="auto"/>
            <w:vAlign w:val="center"/>
          </w:tcPr>
          <w:p w14:paraId="2F597C3B">
            <w:pPr>
              <w:widowControl/>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14</w:t>
            </w:r>
          </w:p>
        </w:tc>
        <w:tc>
          <w:tcPr>
            <w:tcW w:w="6813" w:type="dxa"/>
            <w:vAlign w:val="center"/>
          </w:tcPr>
          <w:p w14:paraId="60E37244">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服务承诺（根据服务能力、售后服务方案、措施、响应等情况综合评定）</w:t>
            </w:r>
          </w:p>
          <w:p w14:paraId="118B3008">
            <w:pPr>
              <w:jc w:val="left"/>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①方案详细具体，内容完整准确，思路清晰，贴合实际情况，具有可执行性的得</w:t>
            </w:r>
            <w:r>
              <w:rPr>
                <w:rFonts w:hint="eastAsia" w:ascii="宋体"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分；②方案内容较完整，思路较清晰的得</w:t>
            </w: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分；③方案内容</w:t>
            </w:r>
            <w:r>
              <w:rPr>
                <w:rFonts w:hint="eastAsia" w:ascii="宋体" w:hAnsi="宋体" w:cs="宋体"/>
                <w:b w:val="0"/>
                <w:bCs w:val="0"/>
                <w:color w:val="auto"/>
                <w:kern w:val="2"/>
                <w:sz w:val="24"/>
                <w:szCs w:val="24"/>
                <w:highlight w:val="none"/>
                <w:lang w:val="en-US" w:eastAsia="zh-CN" w:bidi="ar-SA"/>
              </w:rPr>
              <w:t>基本</w:t>
            </w:r>
            <w:r>
              <w:rPr>
                <w:rFonts w:hint="eastAsia" w:ascii="宋体" w:hAnsi="宋体" w:eastAsia="宋体" w:cs="宋体"/>
                <w:b w:val="0"/>
                <w:bCs w:val="0"/>
                <w:color w:val="auto"/>
                <w:kern w:val="2"/>
                <w:sz w:val="24"/>
                <w:szCs w:val="24"/>
                <w:highlight w:val="none"/>
                <w:lang w:val="en-US" w:eastAsia="zh-CN" w:bidi="ar-SA"/>
              </w:rPr>
              <w:t>完整的得</w:t>
            </w: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分；④方案内容一般完整的得</w:t>
            </w: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分；</w:t>
            </w:r>
            <w:r>
              <w:rPr>
                <w:rFonts w:hint="eastAsia" w:ascii="宋体" w:hAnsi="宋体" w:eastAsia="宋体" w:cs="宋体"/>
                <w:b w:val="0"/>
                <w:bCs w:val="0"/>
                <w:color w:val="auto"/>
                <w:kern w:val="2"/>
                <w:sz w:val="24"/>
                <w:szCs w:val="24"/>
                <w:highlight w:val="none"/>
                <w:lang w:val="en-US" w:eastAsia="zh-CN" w:bidi="ar-SA"/>
              </w:rPr>
              <w:fldChar w:fldCharType="begin"/>
            </w:r>
            <w:r>
              <w:rPr>
                <w:rFonts w:hint="eastAsia" w:ascii="宋体" w:hAnsi="宋体" w:eastAsia="宋体" w:cs="宋体"/>
                <w:b w:val="0"/>
                <w:bCs w:val="0"/>
                <w:color w:val="auto"/>
                <w:kern w:val="2"/>
                <w:sz w:val="24"/>
                <w:szCs w:val="24"/>
                <w:highlight w:val="none"/>
                <w:lang w:val="en-US" w:eastAsia="zh-CN" w:bidi="ar-SA"/>
              </w:rPr>
              <w:instrText xml:space="preserve"> = 5 \* GB3 \* MERGEFORMAT </w:instrText>
            </w:r>
            <w:r>
              <w:rPr>
                <w:rFonts w:hint="eastAsia" w:ascii="宋体" w:hAnsi="宋体" w:eastAsia="宋体" w:cs="宋体"/>
                <w:b w:val="0"/>
                <w:bCs w:val="0"/>
                <w:color w:val="auto"/>
                <w:kern w:val="2"/>
                <w:sz w:val="24"/>
                <w:szCs w:val="24"/>
                <w:highlight w:val="none"/>
                <w:lang w:val="en-US" w:eastAsia="zh-CN" w:bidi="ar-SA"/>
              </w:rPr>
              <w:fldChar w:fldCharType="separate"/>
            </w:r>
            <w:r>
              <w:rPr>
                <w:rFonts w:hint="eastAsia" w:ascii="宋体" w:hAnsi="宋体" w:eastAsia="宋体" w:cs="宋体"/>
                <w:b w:val="0"/>
                <w:bCs w:val="0"/>
                <w:color w:val="auto"/>
                <w:kern w:val="2"/>
                <w:sz w:val="24"/>
                <w:szCs w:val="24"/>
                <w:highlight w:val="none"/>
                <w:lang w:val="en-US" w:eastAsia="zh-CN" w:bidi="ar-SA"/>
              </w:rPr>
              <w:t>⑤</w:t>
            </w:r>
            <w:r>
              <w:rPr>
                <w:rFonts w:hint="eastAsia" w:ascii="宋体" w:hAnsi="宋体" w:eastAsia="宋体" w:cs="宋体"/>
                <w:b w:val="0"/>
                <w:bCs w:val="0"/>
                <w:color w:val="auto"/>
                <w:kern w:val="2"/>
                <w:sz w:val="24"/>
                <w:szCs w:val="24"/>
                <w:highlight w:val="none"/>
                <w:lang w:val="en-US" w:eastAsia="zh-CN" w:bidi="ar-SA"/>
              </w:rPr>
              <w:fldChar w:fldCharType="end"/>
            </w:r>
            <w:r>
              <w:rPr>
                <w:rFonts w:hint="eastAsia" w:ascii="宋体" w:hAnsi="宋体" w:eastAsia="宋体" w:cs="宋体"/>
                <w:b w:val="0"/>
                <w:bCs w:val="0"/>
                <w:color w:val="auto"/>
                <w:kern w:val="2"/>
                <w:sz w:val="24"/>
                <w:szCs w:val="24"/>
                <w:highlight w:val="none"/>
                <w:lang w:val="en-US" w:eastAsia="zh-CN" w:bidi="ar-SA"/>
              </w:rPr>
              <w:t>方案内容差，不完整的得</w:t>
            </w: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分；</w:t>
            </w:r>
            <w:r>
              <w:rPr>
                <w:rFonts w:hint="eastAsia" w:ascii="宋体" w:hAnsi="宋体" w:eastAsia="宋体" w:cs="宋体"/>
                <w:b w:val="0"/>
                <w:bCs w:val="0"/>
                <w:color w:val="auto"/>
                <w:kern w:val="2"/>
                <w:sz w:val="24"/>
                <w:szCs w:val="24"/>
                <w:highlight w:val="none"/>
                <w:lang w:val="en-US" w:eastAsia="zh-CN" w:bidi="ar-SA"/>
              </w:rPr>
              <w:fldChar w:fldCharType="begin"/>
            </w:r>
            <w:r>
              <w:rPr>
                <w:rFonts w:hint="eastAsia" w:ascii="宋体" w:hAnsi="宋体" w:eastAsia="宋体" w:cs="宋体"/>
                <w:b w:val="0"/>
                <w:bCs w:val="0"/>
                <w:color w:val="auto"/>
                <w:kern w:val="2"/>
                <w:sz w:val="24"/>
                <w:szCs w:val="24"/>
                <w:highlight w:val="none"/>
                <w:lang w:val="en-US" w:eastAsia="zh-CN" w:bidi="ar-SA"/>
              </w:rPr>
              <w:instrText xml:space="preserve"> = 6 \* GB3 \* MERGEFORMAT </w:instrText>
            </w:r>
            <w:r>
              <w:rPr>
                <w:rFonts w:hint="eastAsia" w:ascii="宋体" w:hAnsi="宋体" w:eastAsia="宋体" w:cs="宋体"/>
                <w:b w:val="0"/>
                <w:bCs w:val="0"/>
                <w:color w:val="auto"/>
                <w:kern w:val="2"/>
                <w:sz w:val="24"/>
                <w:szCs w:val="24"/>
                <w:highlight w:val="none"/>
                <w:lang w:val="en-US" w:eastAsia="zh-CN" w:bidi="ar-SA"/>
              </w:rPr>
              <w:fldChar w:fldCharType="separate"/>
            </w:r>
            <w:r>
              <w:rPr>
                <w:rFonts w:hint="eastAsia" w:ascii="宋体" w:hAnsi="宋体" w:eastAsia="宋体" w:cs="宋体"/>
                <w:b w:val="0"/>
                <w:bCs w:val="0"/>
                <w:color w:val="auto"/>
                <w:kern w:val="2"/>
                <w:sz w:val="24"/>
                <w:szCs w:val="24"/>
                <w:highlight w:val="none"/>
                <w:lang w:val="en-US" w:eastAsia="zh-CN" w:bidi="ar-SA"/>
              </w:rPr>
              <w:t>⑥</w:t>
            </w:r>
            <w:r>
              <w:rPr>
                <w:rFonts w:hint="eastAsia" w:ascii="宋体" w:hAnsi="宋体" w:eastAsia="宋体" w:cs="宋体"/>
                <w:b w:val="0"/>
                <w:bCs w:val="0"/>
                <w:color w:val="auto"/>
                <w:kern w:val="2"/>
                <w:sz w:val="24"/>
                <w:szCs w:val="24"/>
                <w:highlight w:val="none"/>
                <w:lang w:val="en-US" w:eastAsia="zh-CN" w:bidi="ar-SA"/>
              </w:rPr>
              <w:fldChar w:fldCharType="end"/>
            </w:r>
            <w:r>
              <w:rPr>
                <w:rFonts w:hint="eastAsia" w:ascii="宋体" w:hAnsi="宋体" w:eastAsia="宋体" w:cs="宋体"/>
                <w:b w:val="0"/>
                <w:bCs w:val="0"/>
                <w:color w:val="auto"/>
                <w:kern w:val="2"/>
                <w:sz w:val="24"/>
                <w:szCs w:val="24"/>
                <w:highlight w:val="none"/>
                <w:lang w:val="en-US" w:eastAsia="zh-CN" w:bidi="ar-SA"/>
              </w:rPr>
              <w:t>未提及此项不得分。</w:t>
            </w:r>
          </w:p>
        </w:tc>
        <w:tc>
          <w:tcPr>
            <w:tcW w:w="747" w:type="dxa"/>
            <w:vAlign w:val="center"/>
          </w:tcPr>
          <w:p w14:paraId="7AB33CD2">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5</w:t>
            </w:r>
          </w:p>
        </w:tc>
        <w:tc>
          <w:tcPr>
            <w:tcW w:w="1020" w:type="dxa"/>
            <w:vAlign w:val="center"/>
          </w:tcPr>
          <w:p w14:paraId="2705105F">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11608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1" w:type="dxa"/>
            <w:vAlign w:val="center"/>
          </w:tcPr>
          <w:p w14:paraId="12427373">
            <w:pPr>
              <w:widowControl/>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6813" w:type="dxa"/>
            <w:vAlign w:val="center"/>
          </w:tcPr>
          <w:p w14:paraId="6D0BC7A8">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根据对应急事件的响应时间、调配人数、处理方案等情况进行综合评定</w:t>
            </w:r>
            <w:r>
              <w:rPr>
                <w:rFonts w:hint="eastAsia" w:ascii="宋体" w:hAnsi="宋体" w:cs="宋体"/>
                <w:color w:val="auto"/>
                <w:sz w:val="24"/>
                <w:szCs w:val="24"/>
                <w:highlight w:val="none"/>
                <w:lang w:val="en-US" w:eastAsia="zh-CN"/>
              </w:rPr>
              <w:t>。</w:t>
            </w:r>
          </w:p>
          <w:p w14:paraId="19FDA8C6">
            <w:pPr>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①方案详细具体，内容完整准确，思路清晰，贴合实际情况，具有可执行性的得</w:t>
            </w:r>
            <w:r>
              <w:rPr>
                <w:rFonts w:hint="eastAsia" w:ascii="宋体"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分；②方案内容较完整，思路较清晰的得</w:t>
            </w: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分；③方案内容</w:t>
            </w:r>
            <w:r>
              <w:rPr>
                <w:rFonts w:hint="eastAsia" w:ascii="宋体" w:hAnsi="宋体" w:cs="宋体"/>
                <w:b w:val="0"/>
                <w:bCs w:val="0"/>
                <w:color w:val="auto"/>
                <w:kern w:val="2"/>
                <w:sz w:val="24"/>
                <w:szCs w:val="24"/>
                <w:highlight w:val="none"/>
                <w:lang w:val="en-US" w:eastAsia="zh-CN" w:bidi="ar-SA"/>
              </w:rPr>
              <w:t>基本</w:t>
            </w:r>
            <w:r>
              <w:rPr>
                <w:rFonts w:hint="eastAsia" w:ascii="宋体" w:hAnsi="宋体" w:eastAsia="宋体" w:cs="宋体"/>
                <w:b w:val="0"/>
                <w:bCs w:val="0"/>
                <w:color w:val="auto"/>
                <w:kern w:val="2"/>
                <w:sz w:val="24"/>
                <w:szCs w:val="24"/>
                <w:highlight w:val="none"/>
                <w:lang w:val="en-US" w:eastAsia="zh-CN" w:bidi="ar-SA"/>
              </w:rPr>
              <w:t>完整的得</w:t>
            </w: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分；④方案内容一般完整的得</w:t>
            </w: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分；</w:t>
            </w:r>
            <w:r>
              <w:rPr>
                <w:rFonts w:hint="eastAsia" w:ascii="宋体" w:hAnsi="宋体" w:eastAsia="宋体" w:cs="宋体"/>
                <w:b w:val="0"/>
                <w:bCs w:val="0"/>
                <w:color w:val="auto"/>
                <w:kern w:val="2"/>
                <w:sz w:val="24"/>
                <w:szCs w:val="24"/>
                <w:highlight w:val="none"/>
                <w:lang w:val="en-US" w:eastAsia="zh-CN" w:bidi="ar-SA"/>
              </w:rPr>
              <w:fldChar w:fldCharType="begin"/>
            </w:r>
            <w:r>
              <w:rPr>
                <w:rFonts w:hint="eastAsia" w:ascii="宋体" w:hAnsi="宋体" w:eastAsia="宋体" w:cs="宋体"/>
                <w:b w:val="0"/>
                <w:bCs w:val="0"/>
                <w:color w:val="auto"/>
                <w:kern w:val="2"/>
                <w:sz w:val="24"/>
                <w:szCs w:val="24"/>
                <w:highlight w:val="none"/>
                <w:lang w:val="en-US" w:eastAsia="zh-CN" w:bidi="ar-SA"/>
              </w:rPr>
              <w:instrText xml:space="preserve"> = 5 \* GB3 \* MERGEFORMAT </w:instrText>
            </w:r>
            <w:r>
              <w:rPr>
                <w:rFonts w:hint="eastAsia" w:ascii="宋体" w:hAnsi="宋体" w:eastAsia="宋体" w:cs="宋体"/>
                <w:b w:val="0"/>
                <w:bCs w:val="0"/>
                <w:color w:val="auto"/>
                <w:kern w:val="2"/>
                <w:sz w:val="24"/>
                <w:szCs w:val="24"/>
                <w:highlight w:val="none"/>
                <w:lang w:val="en-US" w:eastAsia="zh-CN" w:bidi="ar-SA"/>
              </w:rPr>
              <w:fldChar w:fldCharType="separate"/>
            </w:r>
            <w:r>
              <w:rPr>
                <w:rFonts w:hint="eastAsia" w:ascii="宋体" w:hAnsi="宋体" w:eastAsia="宋体" w:cs="宋体"/>
                <w:b w:val="0"/>
                <w:bCs w:val="0"/>
                <w:color w:val="auto"/>
                <w:kern w:val="2"/>
                <w:sz w:val="24"/>
                <w:szCs w:val="24"/>
                <w:highlight w:val="none"/>
                <w:lang w:val="en-US" w:eastAsia="zh-CN" w:bidi="ar-SA"/>
              </w:rPr>
              <w:t>⑤</w:t>
            </w:r>
            <w:r>
              <w:rPr>
                <w:rFonts w:hint="eastAsia" w:ascii="宋体" w:hAnsi="宋体" w:eastAsia="宋体" w:cs="宋体"/>
                <w:b w:val="0"/>
                <w:bCs w:val="0"/>
                <w:color w:val="auto"/>
                <w:kern w:val="2"/>
                <w:sz w:val="24"/>
                <w:szCs w:val="24"/>
                <w:highlight w:val="none"/>
                <w:lang w:val="en-US" w:eastAsia="zh-CN" w:bidi="ar-SA"/>
              </w:rPr>
              <w:fldChar w:fldCharType="end"/>
            </w:r>
            <w:r>
              <w:rPr>
                <w:rFonts w:hint="eastAsia" w:ascii="宋体" w:hAnsi="宋体" w:eastAsia="宋体" w:cs="宋体"/>
                <w:b w:val="0"/>
                <w:bCs w:val="0"/>
                <w:color w:val="auto"/>
                <w:kern w:val="2"/>
                <w:sz w:val="24"/>
                <w:szCs w:val="24"/>
                <w:highlight w:val="none"/>
                <w:lang w:val="en-US" w:eastAsia="zh-CN" w:bidi="ar-SA"/>
              </w:rPr>
              <w:t>方案内容差，不完整的得</w:t>
            </w: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分；</w:t>
            </w:r>
            <w:r>
              <w:rPr>
                <w:rFonts w:hint="eastAsia" w:ascii="宋体" w:hAnsi="宋体" w:eastAsia="宋体" w:cs="宋体"/>
                <w:b w:val="0"/>
                <w:bCs w:val="0"/>
                <w:color w:val="auto"/>
                <w:kern w:val="2"/>
                <w:sz w:val="24"/>
                <w:szCs w:val="24"/>
                <w:highlight w:val="none"/>
                <w:lang w:val="en-US" w:eastAsia="zh-CN" w:bidi="ar-SA"/>
              </w:rPr>
              <w:fldChar w:fldCharType="begin"/>
            </w:r>
            <w:r>
              <w:rPr>
                <w:rFonts w:hint="eastAsia" w:ascii="宋体" w:hAnsi="宋体" w:eastAsia="宋体" w:cs="宋体"/>
                <w:b w:val="0"/>
                <w:bCs w:val="0"/>
                <w:color w:val="auto"/>
                <w:kern w:val="2"/>
                <w:sz w:val="24"/>
                <w:szCs w:val="24"/>
                <w:highlight w:val="none"/>
                <w:lang w:val="en-US" w:eastAsia="zh-CN" w:bidi="ar-SA"/>
              </w:rPr>
              <w:instrText xml:space="preserve"> = 6 \* GB3 \* MERGEFORMAT </w:instrText>
            </w:r>
            <w:r>
              <w:rPr>
                <w:rFonts w:hint="eastAsia" w:ascii="宋体" w:hAnsi="宋体" w:eastAsia="宋体" w:cs="宋体"/>
                <w:b w:val="0"/>
                <w:bCs w:val="0"/>
                <w:color w:val="auto"/>
                <w:kern w:val="2"/>
                <w:sz w:val="24"/>
                <w:szCs w:val="24"/>
                <w:highlight w:val="none"/>
                <w:lang w:val="en-US" w:eastAsia="zh-CN" w:bidi="ar-SA"/>
              </w:rPr>
              <w:fldChar w:fldCharType="separate"/>
            </w:r>
            <w:r>
              <w:rPr>
                <w:rFonts w:hint="eastAsia" w:ascii="宋体" w:hAnsi="宋体" w:eastAsia="宋体" w:cs="宋体"/>
                <w:b w:val="0"/>
                <w:bCs w:val="0"/>
                <w:color w:val="auto"/>
                <w:kern w:val="2"/>
                <w:sz w:val="24"/>
                <w:szCs w:val="24"/>
                <w:highlight w:val="none"/>
                <w:lang w:val="en-US" w:eastAsia="zh-CN" w:bidi="ar-SA"/>
              </w:rPr>
              <w:t>⑥</w:t>
            </w:r>
            <w:r>
              <w:rPr>
                <w:rFonts w:hint="eastAsia" w:ascii="宋体" w:hAnsi="宋体" w:eastAsia="宋体" w:cs="宋体"/>
                <w:b w:val="0"/>
                <w:bCs w:val="0"/>
                <w:color w:val="auto"/>
                <w:kern w:val="2"/>
                <w:sz w:val="24"/>
                <w:szCs w:val="24"/>
                <w:highlight w:val="none"/>
                <w:lang w:val="en-US" w:eastAsia="zh-CN" w:bidi="ar-SA"/>
              </w:rPr>
              <w:fldChar w:fldCharType="end"/>
            </w:r>
            <w:r>
              <w:rPr>
                <w:rFonts w:hint="eastAsia" w:ascii="宋体" w:hAnsi="宋体" w:eastAsia="宋体" w:cs="宋体"/>
                <w:b w:val="0"/>
                <w:bCs w:val="0"/>
                <w:color w:val="auto"/>
                <w:kern w:val="2"/>
                <w:sz w:val="24"/>
                <w:szCs w:val="24"/>
                <w:highlight w:val="none"/>
                <w:lang w:val="en-US" w:eastAsia="zh-CN" w:bidi="ar-SA"/>
              </w:rPr>
              <w:t>未提及此项不得分。</w:t>
            </w:r>
          </w:p>
        </w:tc>
        <w:tc>
          <w:tcPr>
            <w:tcW w:w="747" w:type="dxa"/>
            <w:vAlign w:val="center"/>
          </w:tcPr>
          <w:p w14:paraId="08BD5FCD">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0-5</w:t>
            </w:r>
          </w:p>
        </w:tc>
        <w:tc>
          <w:tcPr>
            <w:tcW w:w="1020" w:type="dxa"/>
            <w:vAlign w:val="center"/>
          </w:tcPr>
          <w:p w14:paraId="6A594D15">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bl>
    <w:p w14:paraId="274043CB">
      <w:pPr>
        <w:rPr>
          <w:rFonts w:ascii="宋体" w:hAnsi="宋体" w:cs="宋体"/>
          <w:color w:val="auto"/>
          <w:sz w:val="20"/>
          <w:szCs w:val="20"/>
          <w:highlight w:val="none"/>
          <w:shd w:val="clear" w:color="auto" w:fill="FFFFFF"/>
        </w:rPr>
      </w:pPr>
    </w:p>
    <w:p w14:paraId="079A0FC3">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2、价格部分（</w:t>
      </w:r>
      <w:r>
        <w:rPr>
          <w:rFonts w:hint="eastAsia" w:ascii="宋体" w:hAnsi="宋体" w:eastAsia="宋体" w:cs="宋体"/>
          <w:b/>
          <w:bCs/>
          <w:color w:val="auto"/>
          <w:sz w:val="24"/>
          <w:szCs w:val="24"/>
          <w:highlight w:val="none"/>
          <w:lang w:val="en-US" w:eastAsia="zh-CN"/>
        </w:rPr>
        <w:t>3</w:t>
      </w:r>
      <w:r>
        <w:rPr>
          <w:rFonts w:hint="eastAsia" w:ascii="宋体" w:hAnsi="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分）</w:t>
      </w:r>
    </w:p>
    <w:tbl>
      <w:tblPr>
        <w:tblStyle w:val="62"/>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6817"/>
      </w:tblGrid>
      <w:tr w14:paraId="1C761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7" w:hRule="atLeast"/>
          <w:jc w:val="center"/>
        </w:trPr>
        <w:tc>
          <w:tcPr>
            <w:tcW w:w="2242" w:type="dxa"/>
            <w:vAlign w:val="center"/>
          </w:tcPr>
          <w:p w14:paraId="11C212EF">
            <w:pPr>
              <w:jc w:val="center"/>
              <w:rPr>
                <w:rFonts w:hint="eastAsia"/>
                <w:color w:val="auto"/>
                <w:sz w:val="24"/>
                <w:szCs w:val="24"/>
                <w:highlight w:val="none"/>
              </w:rPr>
            </w:pPr>
            <w:r>
              <w:rPr>
                <w:rFonts w:hint="eastAsia"/>
                <w:color w:val="auto"/>
                <w:sz w:val="24"/>
                <w:szCs w:val="24"/>
                <w:highlight w:val="none"/>
              </w:rPr>
              <w:t>价格权值</w:t>
            </w:r>
          </w:p>
        </w:tc>
        <w:tc>
          <w:tcPr>
            <w:tcW w:w="6817" w:type="dxa"/>
            <w:vAlign w:val="center"/>
          </w:tcPr>
          <w:p w14:paraId="06376228">
            <w:pPr>
              <w:jc w:val="center"/>
              <w:rPr>
                <w:rFonts w:hint="eastAsia"/>
                <w:color w:val="auto"/>
                <w:sz w:val="24"/>
                <w:szCs w:val="24"/>
                <w:highlight w:val="none"/>
              </w:rPr>
            </w:pPr>
            <w:r>
              <w:rPr>
                <w:rFonts w:hint="eastAsia"/>
                <w:color w:val="auto"/>
                <w:sz w:val="24"/>
                <w:szCs w:val="24"/>
                <w:highlight w:val="none"/>
              </w:rPr>
              <w:t>计算方法</w:t>
            </w:r>
          </w:p>
        </w:tc>
      </w:tr>
      <w:tr w14:paraId="3159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2242" w:type="dxa"/>
            <w:vAlign w:val="center"/>
          </w:tcPr>
          <w:p w14:paraId="2BCAD936">
            <w:pPr>
              <w:pStyle w:val="966"/>
              <w:widowControl w:val="0"/>
              <w:jc w:val="center"/>
              <w:rPr>
                <w:rFonts w:hint="default" w:ascii="宋体" w:hAnsi="宋体" w:cs="宋体" w:eastAsiaTheme="majorEastAsia"/>
                <w:color w:val="auto"/>
                <w:sz w:val="24"/>
                <w:szCs w:val="24"/>
                <w:highlight w:val="none"/>
                <w:lang w:val="en-US" w:eastAsia="zh-CN"/>
              </w:rPr>
            </w:pPr>
            <w:r>
              <w:rPr>
                <w:rFonts w:hint="eastAsia" w:cs="宋体" w:asciiTheme="majorEastAsia" w:hAnsiTheme="majorEastAsia" w:eastAsiaTheme="majorEastAsia"/>
                <w:color w:val="auto"/>
                <w:sz w:val="24"/>
                <w:szCs w:val="24"/>
                <w:highlight w:val="none"/>
              </w:rPr>
              <w:t>价格权值=0.</w:t>
            </w:r>
            <w:r>
              <w:rPr>
                <w:rFonts w:hint="eastAsia" w:cs="宋体" w:asciiTheme="majorEastAsia" w:hAnsiTheme="majorEastAsia" w:eastAsiaTheme="majorEastAsia"/>
                <w:color w:val="auto"/>
                <w:sz w:val="24"/>
                <w:szCs w:val="24"/>
                <w:highlight w:val="none"/>
                <w:lang w:val="en-US" w:eastAsia="zh-CN"/>
              </w:rPr>
              <w:t>30</w:t>
            </w:r>
          </w:p>
        </w:tc>
        <w:tc>
          <w:tcPr>
            <w:tcW w:w="6817" w:type="dxa"/>
            <w:vAlign w:val="center"/>
          </w:tcPr>
          <w:p w14:paraId="20D0F74D">
            <w:pPr>
              <w:pStyle w:val="966"/>
              <w:widowControl w:val="0"/>
              <w:jc w:val="both"/>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最低有效投标价格为评标基准价</w:t>
            </w:r>
          </w:p>
          <w:p w14:paraId="4365CA3F">
            <w:pPr>
              <w:pStyle w:val="966"/>
              <w:widowControl w:val="0"/>
              <w:jc w:val="both"/>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投标报价得分=(评标基准价／投标报价)×价格权值×100</w:t>
            </w:r>
          </w:p>
          <w:p w14:paraId="36993380">
            <w:pPr>
              <w:pStyle w:val="966"/>
              <w:widowControl w:val="0"/>
              <w:jc w:val="both"/>
              <w:rPr>
                <w:rFonts w:hint="eastAsia" w:ascii="宋体" w:hAnsi="宋体" w:eastAsia="宋体" w:cs="宋体"/>
                <w:color w:val="auto"/>
                <w:sz w:val="24"/>
                <w:szCs w:val="24"/>
                <w:highlight w:val="none"/>
              </w:rPr>
            </w:pPr>
            <w:r>
              <w:rPr>
                <w:rFonts w:hint="eastAsia" w:cs="宋体" w:asciiTheme="majorEastAsia" w:hAnsiTheme="majorEastAsia" w:eastAsiaTheme="majorEastAsia"/>
                <w:color w:val="auto"/>
                <w:sz w:val="24"/>
                <w:szCs w:val="24"/>
                <w:highlight w:val="none"/>
              </w:rPr>
              <w:t>（计算得分保留小数点后2位）</w:t>
            </w:r>
          </w:p>
        </w:tc>
      </w:tr>
    </w:tbl>
    <w:p w14:paraId="34822320">
      <w:pPr>
        <w:pStyle w:val="2"/>
        <w:rPr>
          <w:rFonts w:hint="eastAsia"/>
          <w:color w:val="auto"/>
          <w:highlight w:val="none"/>
        </w:rPr>
      </w:pPr>
    </w:p>
    <w:p w14:paraId="3CD161DF">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0"/>
          <w:szCs w:val="20"/>
          <w:highlight w:val="none"/>
          <w:shd w:val="clear" w:color="auto" w:fill="FFFFFF"/>
        </w:rPr>
        <w:t>*</w:t>
      </w:r>
      <w:r>
        <w:rPr>
          <w:rFonts w:hint="eastAsia" w:ascii="宋体" w:hAnsi="宋体" w:cs="宋体"/>
          <w:b w:val="0"/>
          <w:bCs w:val="0"/>
          <w:color w:val="auto"/>
          <w:sz w:val="24"/>
          <w:highlight w:val="none"/>
        </w:rPr>
        <w:t xml:space="preserve">备注：1、投标人编制投标文件（商务技术文件部分）时，建议按此目录（序号和内容）提供评标标准相应的商务技术资料。 </w:t>
      </w:r>
    </w:p>
    <w:p w14:paraId="4446A3DD">
      <w:pPr>
        <w:spacing w:line="360" w:lineRule="auto"/>
        <w:rPr>
          <w:rFonts w:hint="default" w:ascii="宋体" w:hAnsi="宋体" w:cs="宋体"/>
          <w:b w:val="0"/>
          <w:bCs w:val="0"/>
          <w:color w:val="auto"/>
          <w:sz w:val="24"/>
          <w:highlight w:val="none"/>
        </w:rPr>
      </w:pPr>
      <w:r>
        <w:rPr>
          <w:rFonts w:hint="eastAsia" w:ascii="宋体" w:hAnsi="宋体" w:cs="宋体"/>
          <w:b w:val="0"/>
          <w:bCs w:val="0"/>
          <w:color w:val="auto"/>
          <w:sz w:val="24"/>
          <w:highlight w:val="none"/>
        </w:rPr>
        <w:t>2、评分条款中涉及的业绩、荣誉、人员、社保等分公司均有效。涉及社保、劳动关系证明关系的，如人员为法人代表，则无需提供相关证明</w:t>
      </w:r>
      <w:r>
        <w:rPr>
          <w:rFonts w:hint="default" w:ascii="宋体" w:hAnsi="宋体" w:cs="宋体"/>
          <w:b w:val="0"/>
          <w:bCs w:val="0"/>
          <w:color w:val="auto"/>
          <w:sz w:val="24"/>
          <w:highlight w:val="none"/>
        </w:rPr>
        <w:t>，提供营业执照及身份证</w:t>
      </w:r>
      <w:r>
        <w:rPr>
          <w:rFonts w:hint="eastAsia" w:ascii="宋体" w:hAnsi="宋体" w:cs="宋体"/>
          <w:b w:val="0"/>
          <w:bCs w:val="0"/>
          <w:color w:val="auto"/>
          <w:sz w:val="24"/>
          <w:highlight w:val="none"/>
        </w:rPr>
        <w:t>。</w:t>
      </w:r>
    </w:p>
    <w:p w14:paraId="024CA893">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3、投标文件中如附有外文资料，必须逐一对应翻译成中文并加盖投标人公章后附在相关外文资料后面，否则外文资料不予认可。</w:t>
      </w:r>
    </w:p>
    <w:p w14:paraId="681107FA">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24C688B2">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255570D">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860FB19">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992B88C">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250AABD">
      <w:pPr>
        <w:spacing w:line="360" w:lineRule="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71EF0BF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F3D2C3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C122AB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9E0BB3A">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5403AEE">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39CB719">
      <w:pPr>
        <w:pStyle w:val="128"/>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3.4.1.1投标文件中开标一览表(报价表)内容与投标文件中相应内容不一致的，以开标一览表(报价表)为准</w:t>
      </w:r>
      <w:r>
        <w:rPr>
          <w:rFonts w:hint="eastAsia" w:ascii="宋体" w:hAnsi="宋体" w:cs="宋体"/>
          <w:color w:val="auto"/>
          <w:kern w:val="0"/>
          <w:szCs w:val="24"/>
          <w:highlight w:val="none"/>
          <w:lang w:eastAsia="zh-CN"/>
        </w:rPr>
        <w:t>；</w:t>
      </w:r>
    </w:p>
    <w:p w14:paraId="39544DA4">
      <w:pPr>
        <w:pStyle w:val="128"/>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1AC5FA52">
      <w:pPr>
        <w:pStyle w:val="128"/>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0C9B2C5C">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59095FD">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DFDCA3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CDFBFD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w:t>
      </w:r>
      <w:r>
        <w:rPr>
          <w:rFonts w:hint="eastAsia" w:ascii="宋体" w:hAnsi="宋体" w:eastAsia="宋体" w:cs="宋体"/>
          <w:color w:val="auto"/>
          <w:kern w:val="0"/>
          <w:sz w:val="24"/>
          <w:highlight w:val="none"/>
          <w:lang w:val="zh-CN"/>
        </w:rPr>
        <w:t>（含单价最高限价）</w:t>
      </w:r>
      <w:r>
        <w:rPr>
          <w:rFonts w:hint="eastAsia" w:ascii="宋体" w:hAnsi="宋体" w:cs="宋体"/>
          <w:color w:val="auto"/>
          <w:kern w:val="0"/>
          <w:sz w:val="24"/>
          <w:highlight w:val="none"/>
        </w:rPr>
        <w:t>的，投标无效。</w:t>
      </w:r>
    </w:p>
    <w:p w14:paraId="24FD7D63">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14:paraId="3B4A2CEF">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3A0C4684">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4150BB4">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C2DC79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4D57D6F">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392C9">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2A40147">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567163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FD3EE8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BF70CB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B4F480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45F4036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C5BE00D">
      <w:pPr>
        <w:snapToGrid w:val="0"/>
        <w:spacing w:line="360" w:lineRule="auto"/>
        <w:ind w:firstLine="120" w:firstLineChars="5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5D35873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w:t>
      </w:r>
      <w:r>
        <w:rPr>
          <w:rFonts w:hint="eastAsia" w:ascii="宋体" w:hAnsi="宋体" w:eastAsia="宋体" w:cs="宋体"/>
          <w:b w:val="0"/>
          <w:bCs/>
          <w:color w:val="auto"/>
          <w:kern w:val="0"/>
          <w:sz w:val="24"/>
          <w:szCs w:val="24"/>
          <w:highlight w:val="none"/>
          <w:lang w:val="zh-CN"/>
        </w:rPr>
        <w:t>（含单价最高限价）</w:t>
      </w:r>
      <w:r>
        <w:rPr>
          <w:rFonts w:hint="eastAsia" w:ascii="宋体" w:hAnsi="宋体" w:cs="宋体"/>
          <w:color w:val="auto"/>
          <w:kern w:val="0"/>
          <w:sz w:val="24"/>
          <w:highlight w:val="none"/>
        </w:rPr>
        <w:t>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投标报价低于项目预算50%，未在报价文件中详细阐述不影响产品质量或者诚信履约的具体原因的；</w:t>
      </w:r>
    </w:p>
    <w:p w14:paraId="0A14210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EDEF7C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58AF0BE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4C4DBBE3">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2F914BF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20839F3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投标人仅提交备份投标文件，未在电子交易平台传输递交投标文件的，投标无效；</w:t>
      </w:r>
    </w:p>
    <w:p w14:paraId="3402A5B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2C36FF0B">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14:paraId="2242C4C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p>
    <w:p w14:paraId="4AE365DE">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EE1F291">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D77FBB0">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5A5B9324">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05C8CE3">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46BB2CDF">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66E5CC69">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2EEEDC0C">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2C97B485">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32B19000">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A55EF6C">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23C0035">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0DA0F76A">
      <w:pPr>
        <w:pStyle w:val="24"/>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59AF4DF8">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471D409D">
      <w:pPr>
        <w:pStyle w:val="24"/>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36E95E9">
      <w:pPr>
        <w:ind w:firstLine="6480" w:firstLineChars="2700"/>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2B82421E">
      <w:pPr>
        <w:keepNext w:val="0"/>
        <w:keepLines w:val="0"/>
        <w:pageBreakBefore w:val="0"/>
        <w:widowControl w:val="0"/>
        <w:tabs>
          <w:tab w:val="left" w:pos="5760"/>
        </w:tabs>
        <w:kinsoku/>
        <w:wordWrap/>
        <w:overflowPunct/>
        <w:topLinePunct w:val="0"/>
        <w:autoSpaceDE/>
        <w:autoSpaceDN/>
        <w:bidi w:val="0"/>
        <w:adjustRightInd w:val="0"/>
        <w:snapToGrid/>
        <w:spacing w:line="480" w:lineRule="auto"/>
        <w:jc w:val="center"/>
        <w:textAlignment w:val="auto"/>
        <w:rPr>
          <w:rFonts w:hint="eastAsia" w:ascii="宋体" w:hAnsi="宋体" w:eastAsia="宋体" w:cs="宋体"/>
          <w:b/>
          <w:color w:val="auto"/>
          <w:sz w:val="28"/>
          <w:szCs w:val="28"/>
          <w:highlight w:val="none"/>
        </w:rPr>
      </w:pPr>
    </w:p>
    <w:p w14:paraId="7785E50F">
      <w:pPr>
        <w:keepNext w:val="0"/>
        <w:keepLines w:val="0"/>
        <w:pageBreakBefore w:val="0"/>
        <w:widowControl w:val="0"/>
        <w:tabs>
          <w:tab w:val="left" w:pos="5760"/>
        </w:tabs>
        <w:kinsoku/>
        <w:wordWrap/>
        <w:overflowPunct/>
        <w:topLinePunct w:val="0"/>
        <w:autoSpaceDE/>
        <w:autoSpaceDN/>
        <w:bidi w:val="0"/>
        <w:adjustRightInd w:val="0"/>
        <w:snapToGrid/>
        <w:spacing w:line="48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杭州市萧山区202</w:t>
      </w:r>
      <w:r>
        <w:rPr>
          <w:rFonts w:hint="eastAsia" w:ascii="宋体" w:hAnsi="宋体" w:eastAsia="宋体" w:cs="宋体"/>
          <w:b/>
          <w:color w:val="auto"/>
          <w:sz w:val="36"/>
          <w:szCs w:val="36"/>
          <w:highlight w:val="none"/>
          <w:lang w:val="en-US" w:eastAsia="zh-CN"/>
        </w:rPr>
        <w:t>5</w:t>
      </w:r>
      <w:r>
        <w:rPr>
          <w:rFonts w:hint="eastAsia" w:ascii="宋体" w:hAnsi="宋体" w:eastAsia="宋体" w:cs="宋体"/>
          <w:b/>
          <w:color w:val="auto"/>
          <w:sz w:val="36"/>
          <w:szCs w:val="36"/>
          <w:highlight w:val="none"/>
        </w:rPr>
        <w:t>年度渔业资源增殖放流种苗采购合同</w:t>
      </w:r>
    </w:p>
    <w:p w14:paraId="4B4A9DE0">
      <w:pPr>
        <w:keepNext w:val="0"/>
        <w:keepLines w:val="0"/>
        <w:pageBreakBefore w:val="0"/>
        <w:widowControl w:val="0"/>
        <w:tabs>
          <w:tab w:val="left" w:pos="576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甲方：杭州市萧山区农业综合行政执法队   （以下简称甲方）</w:t>
      </w:r>
    </w:p>
    <w:p w14:paraId="177DC7A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地址：萧山区新塘街道通惠南路885号</w:t>
      </w:r>
    </w:p>
    <w:p w14:paraId="76D57E33">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（以下简称乙方）</w:t>
      </w:r>
    </w:p>
    <w:p w14:paraId="3579E3F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0B508E0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甲乙双方根据</w:t>
      </w:r>
      <w:r>
        <w:rPr>
          <w:rFonts w:hint="eastAsia" w:ascii="宋体" w:hAnsi="宋体" w:eastAsia="宋体" w:cs="宋体"/>
          <w:color w:val="auto"/>
          <w:sz w:val="24"/>
          <w:szCs w:val="24"/>
          <w:highlight w:val="none"/>
          <w:u w:val="single"/>
        </w:rPr>
        <w:t>杭州市萧山区</w:t>
      </w: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年度渔业资源增殖放流种苗采购项目</w:t>
      </w:r>
      <w:r>
        <w:rPr>
          <w:rFonts w:hint="eastAsia" w:ascii="宋体" w:hAnsi="宋体" w:eastAsia="宋体" w:cs="宋体"/>
          <w:color w:val="auto"/>
          <w:sz w:val="24"/>
          <w:szCs w:val="24"/>
          <w:highlight w:val="none"/>
        </w:rPr>
        <w:t>（招标编号:</w:t>
      </w:r>
      <w:r>
        <w:rPr>
          <w:rFonts w:hint="eastAsia" w:ascii="宋体" w:hAnsi="宋体" w:eastAsia="宋体" w:cs="宋体"/>
          <w:color w:val="auto"/>
          <w:sz w:val="24"/>
          <w:szCs w:val="24"/>
          <w:highlight w:val="none"/>
          <w:lang w:val="en-US" w:eastAsia="zh-CN"/>
        </w:rPr>
        <w:t>TS2025-</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）招标文件及招标结果，经协商一致，订立本合同，供双方共同遵守：</w:t>
      </w:r>
    </w:p>
    <w:p w14:paraId="7605AFA7">
      <w:pPr>
        <w:spacing w:afterLine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第一条：乙方保证提供如下数量和规格的鱼种</w:t>
      </w:r>
    </w:p>
    <w:tbl>
      <w:tblPr>
        <w:tblStyle w:val="62"/>
        <w:tblpPr w:leftFromText="180" w:rightFromText="180" w:vertAnchor="text" w:horzAnchor="page" w:tblpX="1336" w:tblpY="164"/>
        <w:tblOverlap w:val="never"/>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8"/>
        <w:gridCol w:w="1859"/>
        <w:gridCol w:w="1859"/>
        <w:gridCol w:w="1724"/>
        <w:gridCol w:w="1679"/>
      </w:tblGrid>
      <w:tr w14:paraId="1C3B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158" w:type="dxa"/>
            <w:vMerge w:val="restart"/>
            <w:noWrap w:val="0"/>
            <w:vAlign w:val="center"/>
          </w:tcPr>
          <w:p w14:paraId="00240148">
            <w:pPr>
              <w:pStyle w:val="57"/>
              <w:spacing w:before="0" w:beforeAutospacing="0" w:after="0" w:after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7121" w:type="dxa"/>
            <w:gridSpan w:val="4"/>
            <w:noWrap w:val="0"/>
            <w:vAlign w:val="center"/>
          </w:tcPr>
          <w:p w14:paraId="28354276">
            <w:pPr>
              <w:pStyle w:val="57"/>
              <w:spacing w:before="0" w:beforeAutospacing="0" w:after="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品种</w:t>
            </w:r>
          </w:p>
        </w:tc>
      </w:tr>
      <w:tr w14:paraId="1212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158" w:type="dxa"/>
            <w:vMerge w:val="continue"/>
            <w:noWrap w:val="0"/>
            <w:vAlign w:val="center"/>
          </w:tcPr>
          <w:p w14:paraId="2B33340D">
            <w:pPr>
              <w:pStyle w:val="57"/>
              <w:spacing w:before="0" w:beforeAutospacing="0" w:after="0" w:afterAutospacing="0" w:line="360" w:lineRule="auto"/>
              <w:jc w:val="center"/>
              <w:rPr>
                <w:rFonts w:hint="eastAsia" w:ascii="宋体" w:hAnsi="宋体" w:eastAsia="宋体" w:cs="宋体"/>
                <w:color w:val="auto"/>
                <w:sz w:val="24"/>
                <w:szCs w:val="24"/>
                <w:highlight w:val="none"/>
              </w:rPr>
            </w:pPr>
          </w:p>
        </w:tc>
        <w:tc>
          <w:tcPr>
            <w:tcW w:w="1859" w:type="dxa"/>
            <w:noWrap w:val="0"/>
            <w:vAlign w:val="center"/>
          </w:tcPr>
          <w:p w14:paraId="264F0D86">
            <w:pPr>
              <w:pStyle w:val="57"/>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鱼种规格</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（尾∕公斤）</w:t>
            </w:r>
          </w:p>
        </w:tc>
        <w:tc>
          <w:tcPr>
            <w:tcW w:w="1859" w:type="dxa"/>
            <w:noWrap w:val="0"/>
            <w:vAlign w:val="center"/>
          </w:tcPr>
          <w:p w14:paraId="397C7CED">
            <w:pPr>
              <w:pStyle w:val="57"/>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鱼种供应数量</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（公斤）</w:t>
            </w:r>
          </w:p>
        </w:tc>
        <w:tc>
          <w:tcPr>
            <w:tcW w:w="1724" w:type="dxa"/>
            <w:noWrap w:val="0"/>
            <w:vAlign w:val="center"/>
          </w:tcPr>
          <w:p w14:paraId="468E917C">
            <w:pPr>
              <w:pStyle w:val="57"/>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鱼种</w:t>
            </w:r>
            <w:r>
              <w:rPr>
                <w:rFonts w:hint="eastAsia" w:cs="宋体"/>
                <w:color w:val="auto"/>
                <w:sz w:val="24"/>
                <w:szCs w:val="24"/>
                <w:highlight w:val="none"/>
                <w:lang w:val="en-US" w:eastAsia="zh-CN"/>
              </w:rPr>
              <w:t>单价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（元∕公斤）</w:t>
            </w:r>
          </w:p>
        </w:tc>
        <w:tc>
          <w:tcPr>
            <w:tcW w:w="1679" w:type="dxa"/>
            <w:noWrap w:val="0"/>
            <w:vAlign w:val="center"/>
          </w:tcPr>
          <w:p w14:paraId="224FF471">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金额（元）</w:t>
            </w:r>
          </w:p>
        </w:tc>
      </w:tr>
      <w:tr w14:paraId="7F93C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158" w:type="dxa"/>
            <w:noWrap w:val="0"/>
            <w:vAlign w:val="center"/>
          </w:tcPr>
          <w:p w14:paraId="10EEE13C">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鳙鱼（花鲢）</w:t>
            </w:r>
          </w:p>
        </w:tc>
        <w:tc>
          <w:tcPr>
            <w:tcW w:w="1859" w:type="dxa"/>
            <w:noWrap w:val="0"/>
            <w:vAlign w:val="center"/>
          </w:tcPr>
          <w:p w14:paraId="5E6DDF67">
            <w:pPr>
              <w:pStyle w:val="57"/>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16-24</w:t>
            </w:r>
          </w:p>
        </w:tc>
        <w:tc>
          <w:tcPr>
            <w:tcW w:w="1859" w:type="dxa"/>
            <w:noWrap w:val="0"/>
            <w:vAlign w:val="center"/>
          </w:tcPr>
          <w:p w14:paraId="47725864">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lang w:val="en-US" w:eastAsia="zh-CN"/>
              </w:rPr>
            </w:pPr>
          </w:p>
        </w:tc>
        <w:tc>
          <w:tcPr>
            <w:tcW w:w="1724" w:type="dxa"/>
            <w:noWrap w:val="0"/>
            <w:vAlign w:val="center"/>
          </w:tcPr>
          <w:p w14:paraId="62A4586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679" w:type="dxa"/>
            <w:noWrap w:val="0"/>
            <w:vAlign w:val="center"/>
          </w:tcPr>
          <w:p w14:paraId="45062B50">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369A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158" w:type="dxa"/>
            <w:noWrap w:val="0"/>
            <w:vAlign w:val="center"/>
          </w:tcPr>
          <w:p w14:paraId="1705A35F">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鲢鱼（白鲢）</w:t>
            </w:r>
          </w:p>
        </w:tc>
        <w:tc>
          <w:tcPr>
            <w:tcW w:w="1859" w:type="dxa"/>
            <w:noWrap w:val="0"/>
            <w:vAlign w:val="center"/>
          </w:tcPr>
          <w:p w14:paraId="41D69C49">
            <w:pPr>
              <w:pStyle w:val="57"/>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16-24</w:t>
            </w:r>
          </w:p>
        </w:tc>
        <w:tc>
          <w:tcPr>
            <w:tcW w:w="1859" w:type="dxa"/>
            <w:noWrap w:val="0"/>
            <w:vAlign w:val="center"/>
          </w:tcPr>
          <w:p w14:paraId="7CC2AC19">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lang w:val="en-US" w:eastAsia="zh-CN"/>
              </w:rPr>
            </w:pPr>
          </w:p>
        </w:tc>
        <w:tc>
          <w:tcPr>
            <w:tcW w:w="1724" w:type="dxa"/>
            <w:noWrap w:val="0"/>
            <w:vAlign w:val="center"/>
          </w:tcPr>
          <w:p w14:paraId="30D1F05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679" w:type="dxa"/>
            <w:noWrap w:val="0"/>
            <w:vAlign w:val="center"/>
          </w:tcPr>
          <w:p w14:paraId="038747C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182D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58" w:type="dxa"/>
            <w:noWrap w:val="0"/>
            <w:vAlign w:val="center"/>
          </w:tcPr>
          <w:p w14:paraId="7703D6A4">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青鱼</w:t>
            </w:r>
          </w:p>
        </w:tc>
        <w:tc>
          <w:tcPr>
            <w:tcW w:w="1859" w:type="dxa"/>
            <w:noWrap w:val="0"/>
            <w:vAlign w:val="center"/>
          </w:tcPr>
          <w:p w14:paraId="489A7F92">
            <w:pPr>
              <w:pStyle w:val="57"/>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16-24</w:t>
            </w:r>
          </w:p>
        </w:tc>
        <w:tc>
          <w:tcPr>
            <w:tcW w:w="1859" w:type="dxa"/>
            <w:noWrap w:val="0"/>
            <w:vAlign w:val="center"/>
          </w:tcPr>
          <w:p w14:paraId="62248C6C">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lang w:val="en-US" w:eastAsia="zh-CN"/>
              </w:rPr>
            </w:pPr>
          </w:p>
        </w:tc>
        <w:tc>
          <w:tcPr>
            <w:tcW w:w="1724" w:type="dxa"/>
            <w:noWrap w:val="0"/>
            <w:vAlign w:val="center"/>
          </w:tcPr>
          <w:p w14:paraId="641AC7F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679" w:type="dxa"/>
            <w:noWrap w:val="0"/>
            <w:vAlign w:val="center"/>
          </w:tcPr>
          <w:p w14:paraId="6D605B41">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367FD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58" w:type="dxa"/>
            <w:noWrap w:val="0"/>
            <w:vAlign w:val="center"/>
          </w:tcPr>
          <w:p w14:paraId="3785AC73">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三角鲂</w:t>
            </w:r>
          </w:p>
        </w:tc>
        <w:tc>
          <w:tcPr>
            <w:tcW w:w="1859" w:type="dxa"/>
            <w:noWrap w:val="0"/>
            <w:vAlign w:val="center"/>
          </w:tcPr>
          <w:p w14:paraId="214CD127">
            <w:pPr>
              <w:pStyle w:val="57"/>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46-54</w:t>
            </w:r>
          </w:p>
        </w:tc>
        <w:tc>
          <w:tcPr>
            <w:tcW w:w="1859" w:type="dxa"/>
            <w:noWrap w:val="0"/>
            <w:vAlign w:val="center"/>
          </w:tcPr>
          <w:p w14:paraId="7F1FF83C">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lang w:val="en-US" w:eastAsia="zh-CN"/>
              </w:rPr>
            </w:pPr>
          </w:p>
        </w:tc>
        <w:tc>
          <w:tcPr>
            <w:tcW w:w="1724" w:type="dxa"/>
            <w:noWrap w:val="0"/>
            <w:vAlign w:val="center"/>
          </w:tcPr>
          <w:p w14:paraId="4872FA0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679" w:type="dxa"/>
            <w:noWrap w:val="0"/>
            <w:vAlign w:val="center"/>
          </w:tcPr>
          <w:p w14:paraId="302A1B31">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3681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158" w:type="dxa"/>
            <w:noWrap w:val="0"/>
            <w:vAlign w:val="center"/>
          </w:tcPr>
          <w:p w14:paraId="123AE45C">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黄尾蜜鲴（鲴鱼）</w:t>
            </w:r>
          </w:p>
        </w:tc>
        <w:tc>
          <w:tcPr>
            <w:tcW w:w="1859" w:type="dxa"/>
            <w:noWrap w:val="0"/>
            <w:vAlign w:val="center"/>
          </w:tcPr>
          <w:p w14:paraId="7EB1D35F">
            <w:pPr>
              <w:pStyle w:val="57"/>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700-2000</w:t>
            </w:r>
          </w:p>
        </w:tc>
        <w:tc>
          <w:tcPr>
            <w:tcW w:w="1859" w:type="dxa"/>
            <w:noWrap w:val="0"/>
            <w:vAlign w:val="center"/>
          </w:tcPr>
          <w:p w14:paraId="7C0B726D">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lang w:val="en-US" w:eastAsia="zh-CN"/>
              </w:rPr>
            </w:pPr>
          </w:p>
        </w:tc>
        <w:tc>
          <w:tcPr>
            <w:tcW w:w="1724" w:type="dxa"/>
            <w:noWrap w:val="0"/>
            <w:vAlign w:val="center"/>
          </w:tcPr>
          <w:p w14:paraId="7E2BDF2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679" w:type="dxa"/>
            <w:noWrap w:val="0"/>
            <w:vAlign w:val="center"/>
          </w:tcPr>
          <w:p w14:paraId="545924A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5D19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58" w:type="dxa"/>
            <w:noWrap w:val="0"/>
            <w:vAlign w:val="center"/>
          </w:tcPr>
          <w:p w14:paraId="0BFD0779">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赤眼鳟</w:t>
            </w:r>
          </w:p>
        </w:tc>
        <w:tc>
          <w:tcPr>
            <w:tcW w:w="1859" w:type="dxa"/>
            <w:noWrap w:val="0"/>
            <w:vAlign w:val="center"/>
          </w:tcPr>
          <w:p w14:paraId="11A788E7">
            <w:pPr>
              <w:pStyle w:val="57"/>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50-70</w:t>
            </w:r>
          </w:p>
        </w:tc>
        <w:tc>
          <w:tcPr>
            <w:tcW w:w="1859" w:type="dxa"/>
            <w:noWrap w:val="0"/>
            <w:vAlign w:val="center"/>
          </w:tcPr>
          <w:p w14:paraId="0C7CACD1">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24" w:type="dxa"/>
            <w:noWrap w:val="0"/>
            <w:vAlign w:val="center"/>
          </w:tcPr>
          <w:p w14:paraId="6362D0D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679" w:type="dxa"/>
            <w:noWrap w:val="0"/>
            <w:vAlign w:val="center"/>
          </w:tcPr>
          <w:p w14:paraId="10BF8DCC">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0B54E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158" w:type="dxa"/>
            <w:noWrap w:val="0"/>
            <w:vAlign w:val="center"/>
          </w:tcPr>
          <w:p w14:paraId="588101E4">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唇䱻</w:t>
            </w:r>
          </w:p>
        </w:tc>
        <w:tc>
          <w:tcPr>
            <w:tcW w:w="1859" w:type="dxa"/>
            <w:noWrap w:val="0"/>
            <w:vAlign w:val="center"/>
          </w:tcPr>
          <w:p w14:paraId="1D122D91">
            <w:pPr>
              <w:pStyle w:val="57"/>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120-200</w:t>
            </w:r>
          </w:p>
        </w:tc>
        <w:tc>
          <w:tcPr>
            <w:tcW w:w="1859" w:type="dxa"/>
            <w:noWrap w:val="0"/>
            <w:vAlign w:val="center"/>
          </w:tcPr>
          <w:p w14:paraId="6C73954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24" w:type="dxa"/>
            <w:noWrap w:val="0"/>
            <w:vAlign w:val="center"/>
          </w:tcPr>
          <w:p w14:paraId="0C397DC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679" w:type="dxa"/>
            <w:noWrap w:val="0"/>
            <w:vAlign w:val="center"/>
          </w:tcPr>
          <w:p w14:paraId="68799C4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3E4BB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158" w:type="dxa"/>
            <w:noWrap w:val="0"/>
            <w:vAlign w:val="center"/>
          </w:tcPr>
          <w:p w14:paraId="324C4D34">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长春鳊</w:t>
            </w:r>
          </w:p>
        </w:tc>
        <w:tc>
          <w:tcPr>
            <w:tcW w:w="1859" w:type="dxa"/>
            <w:noWrap w:val="0"/>
            <w:vAlign w:val="center"/>
          </w:tcPr>
          <w:p w14:paraId="215181AB">
            <w:pPr>
              <w:pStyle w:val="57"/>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46-54</w:t>
            </w:r>
          </w:p>
        </w:tc>
        <w:tc>
          <w:tcPr>
            <w:tcW w:w="1859" w:type="dxa"/>
            <w:noWrap w:val="0"/>
            <w:vAlign w:val="center"/>
          </w:tcPr>
          <w:p w14:paraId="5EA9F043">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24" w:type="dxa"/>
            <w:noWrap w:val="0"/>
            <w:vAlign w:val="center"/>
          </w:tcPr>
          <w:p w14:paraId="5A73803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679" w:type="dxa"/>
            <w:noWrap w:val="0"/>
            <w:vAlign w:val="center"/>
          </w:tcPr>
          <w:p w14:paraId="1B5AA96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9732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158" w:type="dxa"/>
            <w:noWrap w:val="0"/>
            <w:vAlign w:val="center"/>
          </w:tcPr>
          <w:p w14:paraId="720C0B78">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光唇鱼</w:t>
            </w:r>
          </w:p>
        </w:tc>
        <w:tc>
          <w:tcPr>
            <w:tcW w:w="1859" w:type="dxa"/>
            <w:noWrap w:val="0"/>
            <w:vAlign w:val="center"/>
          </w:tcPr>
          <w:p w14:paraId="00D3C9DA">
            <w:pPr>
              <w:pStyle w:val="57"/>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2400-3600</w:t>
            </w:r>
          </w:p>
        </w:tc>
        <w:tc>
          <w:tcPr>
            <w:tcW w:w="1859" w:type="dxa"/>
            <w:noWrap w:val="0"/>
            <w:vAlign w:val="center"/>
          </w:tcPr>
          <w:p w14:paraId="393A21E5">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24" w:type="dxa"/>
            <w:noWrap w:val="0"/>
            <w:vAlign w:val="center"/>
          </w:tcPr>
          <w:p w14:paraId="3F5C192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679" w:type="dxa"/>
            <w:noWrap w:val="0"/>
            <w:vAlign w:val="center"/>
          </w:tcPr>
          <w:p w14:paraId="696BEB7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DFF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58" w:type="dxa"/>
            <w:noWrap w:val="0"/>
            <w:vAlign w:val="center"/>
          </w:tcPr>
          <w:p w14:paraId="3236F0AF">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合计</w:t>
            </w:r>
          </w:p>
        </w:tc>
        <w:tc>
          <w:tcPr>
            <w:tcW w:w="1859" w:type="dxa"/>
            <w:noWrap w:val="0"/>
            <w:vAlign w:val="center"/>
          </w:tcPr>
          <w:p w14:paraId="5A872C3D">
            <w:pPr>
              <w:pStyle w:val="57"/>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p>
        </w:tc>
        <w:tc>
          <w:tcPr>
            <w:tcW w:w="1859" w:type="dxa"/>
            <w:noWrap w:val="0"/>
            <w:vAlign w:val="center"/>
          </w:tcPr>
          <w:p w14:paraId="55549B7F">
            <w:pPr>
              <w:pStyle w:val="57"/>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p>
        </w:tc>
        <w:tc>
          <w:tcPr>
            <w:tcW w:w="1724" w:type="dxa"/>
            <w:noWrap w:val="0"/>
            <w:vAlign w:val="center"/>
          </w:tcPr>
          <w:p w14:paraId="4D615716">
            <w:pPr>
              <w:pStyle w:val="57"/>
              <w:spacing w:before="0" w:beforeAutospacing="0" w:after="0" w:afterAutospacing="0" w:line="360" w:lineRule="auto"/>
              <w:jc w:val="center"/>
              <w:rPr>
                <w:rFonts w:hint="eastAsia" w:ascii="宋体" w:hAnsi="宋体" w:eastAsia="宋体" w:cs="宋体"/>
                <w:color w:val="auto"/>
                <w:sz w:val="24"/>
                <w:szCs w:val="24"/>
                <w:highlight w:val="none"/>
                <w:lang w:val="en-US" w:eastAsia="zh-CN"/>
              </w:rPr>
            </w:pPr>
          </w:p>
        </w:tc>
        <w:tc>
          <w:tcPr>
            <w:tcW w:w="1679" w:type="dxa"/>
            <w:noWrap w:val="0"/>
            <w:vAlign w:val="center"/>
          </w:tcPr>
          <w:p w14:paraId="1832E805">
            <w:pPr>
              <w:pStyle w:val="57"/>
              <w:spacing w:before="0" w:beforeAutospacing="0" w:after="0" w:afterAutospacing="0" w:line="360" w:lineRule="auto"/>
              <w:jc w:val="center"/>
              <w:rPr>
                <w:rFonts w:hint="eastAsia" w:ascii="宋体" w:hAnsi="宋体" w:eastAsia="宋体" w:cs="宋体"/>
                <w:color w:val="auto"/>
                <w:sz w:val="24"/>
                <w:szCs w:val="24"/>
                <w:highlight w:val="none"/>
                <w:lang w:val="en-US" w:eastAsia="zh-CN"/>
              </w:rPr>
            </w:pPr>
          </w:p>
        </w:tc>
      </w:tr>
    </w:tbl>
    <w:p w14:paraId="32753FCC">
      <w:pPr>
        <w:rPr>
          <w:rFonts w:hint="eastAsia" w:ascii="宋体" w:hAnsi="宋体" w:eastAsia="宋体" w:cs="宋体"/>
          <w:b/>
          <w:bCs/>
          <w:color w:val="auto"/>
          <w:sz w:val="24"/>
          <w:szCs w:val="24"/>
          <w:highlight w:val="none"/>
          <w:lang w:val="en-US" w:eastAsia="zh-CN"/>
        </w:rPr>
      </w:pPr>
    </w:p>
    <w:p w14:paraId="051C9B08">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本合同93万元资金来源分别由中央资金6万元、省级资金37万元、市级资金20万元、</w:t>
      </w:r>
    </w:p>
    <w:p w14:paraId="4C4EE1F6">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区级资金30万元组成。</w:t>
      </w:r>
    </w:p>
    <w:p w14:paraId="4C2AAD7C">
      <w:pPr>
        <w:rPr>
          <w:rFonts w:hint="eastAsia" w:ascii="宋体" w:hAnsi="宋体" w:eastAsia="宋体" w:cs="宋体"/>
          <w:b/>
          <w:bCs/>
          <w:color w:val="auto"/>
          <w:sz w:val="24"/>
          <w:szCs w:val="24"/>
          <w:highlight w:val="none"/>
          <w:lang w:val="en-US" w:eastAsia="zh-CN"/>
        </w:rPr>
      </w:pPr>
    </w:p>
    <w:p w14:paraId="5BF05076">
      <w:p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（一）中央资金6万元,区级资金11万元：</w:t>
      </w:r>
    </w:p>
    <w:tbl>
      <w:tblPr>
        <w:tblStyle w:val="62"/>
        <w:tblpPr w:leftFromText="180" w:rightFromText="180" w:vertAnchor="text" w:horzAnchor="page" w:tblpX="1291" w:tblpY="170"/>
        <w:tblOverlap w:val="never"/>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8"/>
        <w:gridCol w:w="1859"/>
        <w:gridCol w:w="1859"/>
        <w:gridCol w:w="1724"/>
        <w:gridCol w:w="1679"/>
      </w:tblGrid>
      <w:tr w14:paraId="45784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158" w:type="dxa"/>
            <w:vMerge w:val="restart"/>
            <w:noWrap w:val="0"/>
            <w:vAlign w:val="center"/>
          </w:tcPr>
          <w:p w14:paraId="6095CB12">
            <w:pPr>
              <w:pStyle w:val="57"/>
              <w:keepNext w:val="0"/>
              <w:keepLines w:val="0"/>
              <w:pageBreakBefore w:val="0"/>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7121" w:type="dxa"/>
            <w:gridSpan w:val="4"/>
            <w:noWrap w:val="0"/>
            <w:vAlign w:val="center"/>
          </w:tcPr>
          <w:p w14:paraId="3A7C1F81">
            <w:pPr>
              <w:pStyle w:val="57"/>
              <w:keepNext w:val="0"/>
              <w:keepLines w:val="0"/>
              <w:pageBreakBefore w:val="0"/>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品种</w:t>
            </w:r>
          </w:p>
        </w:tc>
      </w:tr>
      <w:tr w14:paraId="5837F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158" w:type="dxa"/>
            <w:vMerge w:val="continue"/>
            <w:noWrap w:val="0"/>
            <w:vAlign w:val="center"/>
          </w:tcPr>
          <w:p w14:paraId="775031E9">
            <w:pPr>
              <w:pStyle w:val="57"/>
              <w:keepNext w:val="0"/>
              <w:keepLines w:val="0"/>
              <w:pageBreakBefore w:val="0"/>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sz w:val="24"/>
                <w:szCs w:val="24"/>
                <w:highlight w:val="none"/>
              </w:rPr>
            </w:pPr>
          </w:p>
        </w:tc>
        <w:tc>
          <w:tcPr>
            <w:tcW w:w="1859" w:type="dxa"/>
            <w:noWrap w:val="0"/>
            <w:vAlign w:val="center"/>
          </w:tcPr>
          <w:p w14:paraId="7FB48729">
            <w:pPr>
              <w:pStyle w:val="57"/>
              <w:keepNext w:val="0"/>
              <w:keepLines w:val="0"/>
              <w:pageBreakBefore w:val="0"/>
              <w:kinsoku/>
              <w:wordWrap/>
              <w:overflowPunct/>
              <w:topLinePunct w:val="0"/>
              <w:autoSpaceDE/>
              <w:autoSpaceDN/>
              <w:bidi w:val="0"/>
              <w:adjustRightInd w:val="0"/>
              <w:snapToGrid/>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鱼种规格</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（尾∕公斤）</w:t>
            </w:r>
          </w:p>
        </w:tc>
        <w:tc>
          <w:tcPr>
            <w:tcW w:w="1859" w:type="dxa"/>
            <w:noWrap w:val="0"/>
            <w:vAlign w:val="center"/>
          </w:tcPr>
          <w:p w14:paraId="57C13213">
            <w:pPr>
              <w:pStyle w:val="57"/>
              <w:keepNext w:val="0"/>
              <w:keepLines w:val="0"/>
              <w:pageBreakBefore w:val="0"/>
              <w:kinsoku/>
              <w:wordWrap/>
              <w:overflowPunct/>
              <w:topLinePunct w:val="0"/>
              <w:autoSpaceDE/>
              <w:autoSpaceDN/>
              <w:bidi w:val="0"/>
              <w:adjustRightInd w:val="0"/>
              <w:snapToGrid/>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鱼种供应数量</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（公斤）</w:t>
            </w:r>
          </w:p>
        </w:tc>
        <w:tc>
          <w:tcPr>
            <w:tcW w:w="1724" w:type="dxa"/>
            <w:noWrap w:val="0"/>
            <w:vAlign w:val="center"/>
          </w:tcPr>
          <w:p w14:paraId="4C79E6E6">
            <w:pPr>
              <w:pStyle w:val="57"/>
              <w:keepNext w:val="0"/>
              <w:keepLines w:val="0"/>
              <w:pageBreakBefore w:val="0"/>
              <w:kinsoku/>
              <w:wordWrap/>
              <w:overflowPunct/>
              <w:topLinePunct w:val="0"/>
              <w:autoSpaceDE/>
              <w:autoSpaceDN/>
              <w:bidi w:val="0"/>
              <w:adjustRightInd w:val="0"/>
              <w:snapToGrid/>
              <w:spacing w:beforeAutospacing="0" w:afterAutospacing="0"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鱼种</w:t>
            </w:r>
            <w:r>
              <w:rPr>
                <w:rFonts w:hint="eastAsia" w:cs="宋体"/>
                <w:color w:val="auto"/>
                <w:sz w:val="24"/>
                <w:szCs w:val="24"/>
                <w:highlight w:val="none"/>
                <w:lang w:val="en-US" w:eastAsia="zh-CN"/>
              </w:rPr>
              <w:t>单价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（元∕公斤）</w:t>
            </w:r>
          </w:p>
        </w:tc>
        <w:tc>
          <w:tcPr>
            <w:tcW w:w="1679" w:type="dxa"/>
            <w:noWrap w:val="0"/>
            <w:vAlign w:val="center"/>
          </w:tcPr>
          <w:p w14:paraId="2887D148">
            <w:pPr>
              <w:keepNext w:val="0"/>
              <w:keepLines w:val="0"/>
              <w:pageBreakBefore w:val="0"/>
              <w:kinsoku/>
              <w:wordWrap/>
              <w:overflowPunct/>
              <w:topLinePunct w:val="0"/>
              <w:autoSpaceDE/>
              <w:autoSpaceDN/>
              <w:bidi w:val="0"/>
              <w:adjustRightInd w:val="0"/>
              <w:snapToGrid/>
              <w:spacing w:beforeAutospacing="0" w:afterAutospacing="0"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金额（元）</w:t>
            </w:r>
          </w:p>
        </w:tc>
      </w:tr>
      <w:tr w14:paraId="6C2A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158" w:type="dxa"/>
            <w:noWrap w:val="0"/>
            <w:vAlign w:val="center"/>
          </w:tcPr>
          <w:p w14:paraId="7BCB9579">
            <w:pPr>
              <w:pStyle w:val="57"/>
              <w:keepNext w:val="0"/>
              <w:keepLines w:val="0"/>
              <w:pageBreakBefore w:val="0"/>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赤眼鳟</w:t>
            </w:r>
          </w:p>
        </w:tc>
        <w:tc>
          <w:tcPr>
            <w:tcW w:w="1859" w:type="dxa"/>
            <w:noWrap w:val="0"/>
            <w:vAlign w:val="center"/>
          </w:tcPr>
          <w:p w14:paraId="569DF30C">
            <w:pPr>
              <w:pStyle w:val="57"/>
              <w:keepNext w:val="0"/>
              <w:keepLines w:val="0"/>
              <w:pageBreakBefore w:val="0"/>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50-70</w:t>
            </w:r>
          </w:p>
        </w:tc>
        <w:tc>
          <w:tcPr>
            <w:tcW w:w="1859" w:type="dxa"/>
            <w:noWrap w:val="0"/>
            <w:vAlign w:val="center"/>
          </w:tcPr>
          <w:p w14:paraId="55DFDF79">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jc w:val="center"/>
              <w:textAlignment w:val="center"/>
              <w:rPr>
                <w:rFonts w:hint="eastAsia" w:ascii="宋体" w:hAnsi="宋体" w:eastAsia="宋体" w:cs="宋体"/>
                <w:color w:val="auto"/>
                <w:sz w:val="24"/>
                <w:szCs w:val="24"/>
                <w:highlight w:val="none"/>
                <w:lang w:val="en-US" w:eastAsia="zh-CN"/>
              </w:rPr>
            </w:pPr>
          </w:p>
        </w:tc>
        <w:tc>
          <w:tcPr>
            <w:tcW w:w="1724" w:type="dxa"/>
            <w:noWrap w:val="0"/>
            <w:vAlign w:val="center"/>
          </w:tcPr>
          <w:p w14:paraId="1D116BE0">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679" w:type="dxa"/>
            <w:noWrap w:val="0"/>
            <w:vAlign w:val="center"/>
          </w:tcPr>
          <w:p w14:paraId="0A8E6751">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jc w:val="center"/>
              <w:textAlignment w:val="center"/>
              <w:rPr>
                <w:rFonts w:hint="eastAsia" w:ascii="宋体" w:hAnsi="宋体" w:eastAsia="宋体" w:cs="宋体"/>
                <w:color w:val="auto"/>
                <w:sz w:val="24"/>
                <w:szCs w:val="24"/>
                <w:highlight w:val="none"/>
                <w:lang w:val="en-US" w:eastAsia="zh-CN"/>
              </w:rPr>
            </w:pPr>
          </w:p>
        </w:tc>
      </w:tr>
      <w:tr w14:paraId="08F9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58" w:type="dxa"/>
            <w:noWrap w:val="0"/>
            <w:vAlign w:val="center"/>
          </w:tcPr>
          <w:p w14:paraId="4728872F">
            <w:pPr>
              <w:pStyle w:val="57"/>
              <w:keepNext w:val="0"/>
              <w:keepLines w:val="0"/>
              <w:pageBreakBefore w:val="0"/>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唇䱻</w:t>
            </w:r>
          </w:p>
        </w:tc>
        <w:tc>
          <w:tcPr>
            <w:tcW w:w="1859" w:type="dxa"/>
            <w:noWrap w:val="0"/>
            <w:vAlign w:val="center"/>
          </w:tcPr>
          <w:p w14:paraId="004C0839">
            <w:pPr>
              <w:pStyle w:val="57"/>
              <w:keepNext w:val="0"/>
              <w:keepLines w:val="0"/>
              <w:pageBreakBefore w:val="0"/>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120-200</w:t>
            </w:r>
          </w:p>
        </w:tc>
        <w:tc>
          <w:tcPr>
            <w:tcW w:w="1859" w:type="dxa"/>
            <w:noWrap w:val="0"/>
            <w:vAlign w:val="center"/>
          </w:tcPr>
          <w:p w14:paraId="71EB9539">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jc w:val="center"/>
              <w:textAlignment w:val="center"/>
              <w:rPr>
                <w:rFonts w:hint="eastAsia" w:ascii="宋体" w:hAnsi="宋体" w:eastAsia="宋体" w:cs="宋体"/>
                <w:color w:val="auto"/>
                <w:sz w:val="24"/>
                <w:szCs w:val="24"/>
                <w:highlight w:val="none"/>
                <w:lang w:val="en-US" w:eastAsia="zh-CN"/>
              </w:rPr>
            </w:pPr>
          </w:p>
        </w:tc>
        <w:tc>
          <w:tcPr>
            <w:tcW w:w="1724" w:type="dxa"/>
            <w:noWrap w:val="0"/>
            <w:vAlign w:val="center"/>
          </w:tcPr>
          <w:p w14:paraId="1AB4C6A3">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679" w:type="dxa"/>
            <w:noWrap w:val="0"/>
            <w:vAlign w:val="center"/>
          </w:tcPr>
          <w:p w14:paraId="3C7627F6">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jc w:val="center"/>
              <w:textAlignment w:val="center"/>
              <w:rPr>
                <w:rFonts w:hint="eastAsia" w:ascii="宋体" w:hAnsi="宋体" w:eastAsia="宋体" w:cs="宋体"/>
                <w:color w:val="auto"/>
                <w:sz w:val="24"/>
                <w:szCs w:val="24"/>
                <w:highlight w:val="none"/>
                <w:lang w:val="en-US" w:eastAsia="zh-CN"/>
              </w:rPr>
            </w:pPr>
          </w:p>
        </w:tc>
      </w:tr>
      <w:tr w14:paraId="1E07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58" w:type="dxa"/>
            <w:noWrap w:val="0"/>
            <w:vAlign w:val="center"/>
          </w:tcPr>
          <w:p w14:paraId="7008932D">
            <w:pPr>
              <w:pStyle w:val="57"/>
              <w:keepNext w:val="0"/>
              <w:keepLines w:val="0"/>
              <w:pageBreakBefore w:val="0"/>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长春鳊</w:t>
            </w:r>
          </w:p>
        </w:tc>
        <w:tc>
          <w:tcPr>
            <w:tcW w:w="1859" w:type="dxa"/>
            <w:noWrap w:val="0"/>
            <w:vAlign w:val="center"/>
          </w:tcPr>
          <w:p w14:paraId="27707E7A">
            <w:pPr>
              <w:pStyle w:val="57"/>
              <w:keepNext w:val="0"/>
              <w:keepLines w:val="0"/>
              <w:pageBreakBefore w:val="0"/>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46-54</w:t>
            </w:r>
          </w:p>
        </w:tc>
        <w:tc>
          <w:tcPr>
            <w:tcW w:w="1859" w:type="dxa"/>
            <w:noWrap w:val="0"/>
            <w:vAlign w:val="center"/>
          </w:tcPr>
          <w:p w14:paraId="66C4B72B">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jc w:val="center"/>
              <w:textAlignment w:val="center"/>
              <w:rPr>
                <w:rFonts w:hint="eastAsia" w:ascii="宋体" w:hAnsi="宋体" w:eastAsia="宋体" w:cs="宋体"/>
                <w:color w:val="auto"/>
                <w:sz w:val="24"/>
                <w:szCs w:val="24"/>
                <w:highlight w:val="none"/>
                <w:lang w:val="en-US" w:eastAsia="zh-CN"/>
              </w:rPr>
            </w:pPr>
          </w:p>
        </w:tc>
        <w:tc>
          <w:tcPr>
            <w:tcW w:w="1724" w:type="dxa"/>
            <w:noWrap w:val="0"/>
            <w:vAlign w:val="center"/>
          </w:tcPr>
          <w:p w14:paraId="58132C53">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679" w:type="dxa"/>
            <w:noWrap w:val="0"/>
            <w:vAlign w:val="center"/>
          </w:tcPr>
          <w:p w14:paraId="2F8936DD">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jc w:val="center"/>
              <w:textAlignment w:val="center"/>
              <w:rPr>
                <w:rFonts w:hint="eastAsia" w:ascii="宋体" w:hAnsi="宋体" w:eastAsia="宋体" w:cs="宋体"/>
                <w:color w:val="auto"/>
                <w:sz w:val="24"/>
                <w:szCs w:val="24"/>
                <w:highlight w:val="none"/>
                <w:lang w:val="en-US" w:eastAsia="zh-CN"/>
              </w:rPr>
            </w:pPr>
          </w:p>
        </w:tc>
      </w:tr>
      <w:tr w14:paraId="1DDF3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58" w:type="dxa"/>
            <w:noWrap w:val="0"/>
            <w:vAlign w:val="center"/>
          </w:tcPr>
          <w:p w14:paraId="5262B313">
            <w:pPr>
              <w:pStyle w:val="57"/>
              <w:keepNext w:val="0"/>
              <w:keepLines w:val="0"/>
              <w:pageBreakBefore w:val="0"/>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合计</w:t>
            </w:r>
          </w:p>
        </w:tc>
        <w:tc>
          <w:tcPr>
            <w:tcW w:w="1859" w:type="dxa"/>
            <w:noWrap w:val="0"/>
            <w:vAlign w:val="center"/>
          </w:tcPr>
          <w:p w14:paraId="0B746F91">
            <w:pPr>
              <w:pStyle w:val="57"/>
              <w:keepNext w:val="0"/>
              <w:keepLines w:val="0"/>
              <w:pageBreakBefore w:val="0"/>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p>
        </w:tc>
        <w:tc>
          <w:tcPr>
            <w:tcW w:w="1859" w:type="dxa"/>
            <w:noWrap w:val="0"/>
            <w:vAlign w:val="center"/>
          </w:tcPr>
          <w:p w14:paraId="292E6F49">
            <w:pPr>
              <w:pStyle w:val="57"/>
              <w:keepNext w:val="0"/>
              <w:keepLines w:val="0"/>
              <w:pageBreakBefore w:val="0"/>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i w:val="0"/>
                <w:iCs w:val="0"/>
                <w:color w:val="auto"/>
                <w:kern w:val="0"/>
                <w:sz w:val="24"/>
                <w:szCs w:val="24"/>
                <w:highlight w:val="none"/>
                <w:u w:val="none"/>
                <w:lang w:val="en-US" w:eastAsia="zh-CN" w:bidi="ar"/>
              </w:rPr>
            </w:pPr>
          </w:p>
        </w:tc>
        <w:tc>
          <w:tcPr>
            <w:tcW w:w="1724" w:type="dxa"/>
            <w:noWrap w:val="0"/>
            <w:vAlign w:val="center"/>
          </w:tcPr>
          <w:p w14:paraId="0BC91EE3">
            <w:pPr>
              <w:pStyle w:val="57"/>
              <w:keepNext w:val="0"/>
              <w:keepLines w:val="0"/>
              <w:pageBreakBefore w:val="0"/>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i w:val="0"/>
                <w:iCs w:val="0"/>
                <w:color w:val="auto"/>
                <w:kern w:val="0"/>
                <w:sz w:val="24"/>
                <w:szCs w:val="24"/>
                <w:highlight w:val="none"/>
                <w:u w:val="none"/>
                <w:lang w:val="en-US" w:eastAsia="zh-CN" w:bidi="ar"/>
              </w:rPr>
            </w:pPr>
          </w:p>
        </w:tc>
        <w:tc>
          <w:tcPr>
            <w:tcW w:w="1679" w:type="dxa"/>
            <w:noWrap w:val="0"/>
            <w:vAlign w:val="center"/>
          </w:tcPr>
          <w:p w14:paraId="4E036011">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bl>
    <w:p w14:paraId="73F810B0">
      <w:pPr>
        <w:rPr>
          <w:rFonts w:hint="eastAsia" w:ascii="宋体" w:hAnsi="宋体" w:eastAsia="宋体" w:cs="宋体"/>
          <w:b/>
          <w:bCs/>
          <w:color w:val="auto"/>
          <w:sz w:val="24"/>
          <w:szCs w:val="24"/>
          <w:highlight w:val="none"/>
          <w:lang w:val="en-US" w:eastAsia="zh-CN"/>
        </w:rPr>
      </w:pPr>
    </w:p>
    <w:p w14:paraId="7665E3A1">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（二）省级资金37万元、市级资金20万元，区级资金19万元：</w:t>
      </w:r>
    </w:p>
    <w:tbl>
      <w:tblPr>
        <w:tblStyle w:val="62"/>
        <w:tblpPr w:leftFromText="180" w:rightFromText="180" w:vertAnchor="text" w:horzAnchor="page" w:tblpX="1306" w:tblpY="177"/>
        <w:tblOverlap w:val="never"/>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8"/>
        <w:gridCol w:w="1859"/>
        <w:gridCol w:w="1859"/>
        <w:gridCol w:w="1724"/>
        <w:gridCol w:w="1679"/>
      </w:tblGrid>
      <w:tr w14:paraId="1D7EA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158" w:type="dxa"/>
            <w:vMerge w:val="restart"/>
            <w:noWrap w:val="0"/>
            <w:vAlign w:val="center"/>
          </w:tcPr>
          <w:p w14:paraId="23C960FF">
            <w:pPr>
              <w:pStyle w:val="57"/>
              <w:keepNext w:val="0"/>
              <w:keepLines w:val="0"/>
              <w:pageBreakBefore w:val="0"/>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7121" w:type="dxa"/>
            <w:gridSpan w:val="4"/>
            <w:noWrap w:val="0"/>
            <w:vAlign w:val="center"/>
          </w:tcPr>
          <w:p w14:paraId="36642E33">
            <w:pPr>
              <w:pStyle w:val="57"/>
              <w:keepNext w:val="0"/>
              <w:keepLines w:val="0"/>
              <w:pageBreakBefore w:val="0"/>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品种</w:t>
            </w:r>
          </w:p>
        </w:tc>
      </w:tr>
      <w:tr w14:paraId="35526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58" w:type="dxa"/>
            <w:vMerge w:val="continue"/>
            <w:noWrap w:val="0"/>
            <w:vAlign w:val="center"/>
          </w:tcPr>
          <w:p w14:paraId="3E763DF2">
            <w:pPr>
              <w:pStyle w:val="57"/>
              <w:keepNext w:val="0"/>
              <w:keepLines w:val="0"/>
              <w:pageBreakBefore w:val="0"/>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sz w:val="24"/>
                <w:szCs w:val="24"/>
                <w:highlight w:val="none"/>
              </w:rPr>
            </w:pPr>
          </w:p>
        </w:tc>
        <w:tc>
          <w:tcPr>
            <w:tcW w:w="1859" w:type="dxa"/>
            <w:noWrap w:val="0"/>
            <w:vAlign w:val="center"/>
          </w:tcPr>
          <w:p w14:paraId="18D51989">
            <w:pPr>
              <w:pStyle w:val="57"/>
              <w:keepNext w:val="0"/>
              <w:keepLines w:val="0"/>
              <w:pageBreakBefore w:val="0"/>
              <w:kinsoku/>
              <w:wordWrap/>
              <w:overflowPunct/>
              <w:topLinePunct w:val="0"/>
              <w:autoSpaceDE/>
              <w:autoSpaceDN/>
              <w:bidi w:val="0"/>
              <w:adjustRightInd w:val="0"/>
              <w:snapToGrid/>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鱼种规格</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（尾∕公斤）</w:t>
            </w:r>
          </w:p>
        </w:tc>
        <w:tc>
          <w:tcPr>
            <w:tcW w:w="1859" w:type="dxa"/>
            <w:noWrap w:val="0"/>
            <w:vAlign w:val="center"/>
          </w:tcPr>
          <w:p w14:paraId="7FE17E75">
            <w:pPr>
              <w:pStyle w:val="57"/>
              <w:keepNext w:val="0"/>
              <w:keepLines w:val="0"/>
              <w:pageBreakBefore w:val="0"/>
              <w:kinsoku/>
              <w:wordWrap/>
              <w:overflowPunct/>
              <w:topLinePunct w:val="0"/>
              <w:autoSpaceDE/>
              <w:autoSpaceDN/>
              <w:bidi w:val="0"/>
              <w:adjustRightInd w:val="0"/>
              <w:snapToGrid/>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鱼种供应数量</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（公斤）</w:t>
            </w:r>
          </w:p>
        </w:tc>
        <w:tc>
          <w:tcPr>
            <w:tcW w:w="1724" w:type="dxa"/>
            <w:noWrap w:val="0"/>
            <w:vAlign w:val="center"/>
          </w:tcPr>
          <w:p w14:paraId="1B847A97">
            <w:pPr>
              <w:pStyle w:val="57"/>
              <w:keepNext w:val="0"/>
              <w:keepLines w:val="0"/>
              <w:pageBreakBefore w:val="0"/>
              <w:kinsoku/>
              <w:wordWrap/>
              <w:overflowPunct/>
              <w:topLinePunct w:val="0"/>
              <w:autoSpaceDE/>
              <w:autoSpaceDN/>
              <w:bidi w:val="0"/>
              <w:adjustRightInd w:val="0"/>
              <w:snapToGrid/>
              <w:spacing w:beforeAutospacing="0" w:afterAutospacing="0"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鱼种</w:t>
            </w:r>
            <w:r>
              <w:rPr>
                <w:rFonts w:hint="eastAsia" w:cs="宋体"/>
                <w:color w:val="auto"/>
                <w:sz w:val="24"/>
                <w:szCs w:val="24"/>
                <w:highlight w:val="none"/>
                <w:lang w:val="en-US" w:eastAsia="zh-CN"/>
              </w:rPr>
              <w:t>单价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（元∕公斤）</w:t>
            </w:r>
          </w:p>
        </w:tc>
        <w:tc>
          <w:tcPr>
            <w:tcW w:w="1679" w:type="dxa"/>
            <w:noWrap w:val="0"/>
            <w:vAlign w:val="center"/>
          </w:tcPr>
          <w:p w14:paraId="785A1C7F">
            <w:pPr>
              <w:keepNext w:val="0"/>
              <w:keepLines w:val="0"/>
              <w:pageBreakBefore w:val="0"/>
              <w:kinsoku/>
              <w:wordWrap/>
              <w:overflowPunct/>
              <w:topLinePunct w:val="0"/>
              <w:autoSpaceDE/>
              <w:autoSpaceDN/>
              <w:bidi w:val="0"/>
              <w:adjustRightInd w:val="0"/>
              <w:snapToGrid/>
              <w:spacing w:beforeAutospacing="0" w:afterAutospacing="0"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金额（元）</w:t>
            </w:r>
          </w:p>
        </w:tc>
      </w:tr>
      <w:tr w14:paraId="60306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58" w:type="dxa"/>
            <w:noWrap w:val="0"/>
            <w:vAlign w:val="center"/>
          </w:tcPr>
          <w:p w14:paraId="5C451121">
            <w:pPr>
              <w:pStyle w:val="57"/>
              <w:keepNext w:val="0"/>
              <w:keepLines w:val="0"/>
              <w:pageBreakBefore w:val="0"/>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鳙鱼（花鲢）</w:t>
            </w:r>
          </w:p>
        </w:tc>
        <w:tc>
          <w:tcPr>
            <w:tcW w:w="1859" w:type="dxa"/>
            <w:noWrap w:val="0"/>
            <w:vAlign w:val="center"/>
          </w:tcPr>
          <w:p w14:paraId="78054F8D">
            <w:pPr>
              <w:pStyle w:val="57"/>
              <w:keepNext w:val="0"/>
              <w:keepLines w:val="0"/>
              <w:pageBreakBefore w:val="0"/>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16-24</w:t>
            </w:r>
          </w:p>
        </w:tc>
        <w:tc>
          <w:tcPr>
            <w:tcW w:w="1859" w:type="dxa"/>
            <w:noWrap w:val="0"/>
            <w:vAlign w:val="center"/>
          </w:tcPr>
          <w:p w14:paraId="36360B44">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jc w:val="center"/>
              <w:textAlignment w:val="center"/>
              <w:rPr>
                <w:rFonts w:hint="eastAsia" w:ascii="宋体" w:hAnsi="宋体" w:eastAsia="宋体" w:cs="宋体"/>
                <w:color w:val="auto"/>
                <w:kern w:val="2"/>
                <w:sz w:val="24"/>
                <w:szCs w:val="24"/>
                <w:highlight w:val="none"/>
                <w:lang w:val="en-US" w:eastAsia="zh-CN" w:bidi="ar-SA"/>
              </w:rPr>
            </w:pPr>
          </w:p>
        </w:tc>
        <w:tc>
          <w:tcPr>
            <w:tcW w:w="1724" w:type="dxa"/>
            <w:noWrap w:val="0"/>
            <w:vAlign w:val="center"/>
          </w:tcPr>
          <w:p w14:paraId="1F2050C5">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679" w:type="dxa"/>
            <w:noWrap w:val="0"/>
            <w:vAlign w:val="center"/>
          </w:tcPr>
          <w:p w14:paraId="6A1610A1">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jc w:val="center"/>
              <w:textAlignment w:val="center"/>
              <w:rPr>
                <w:rFonts w:hint="eastAsia" w:ascii="宋体" w:hAnsi="宋体" w:eastAsia="宋体" w:cs="宋体"/>
                <w:color w:val="auto"/>
                <w:kern w:val="2"/>
                <w:sz w:val="24"/>
                <w:szCs w:val="24"/>
                <w:highlight w:val="none"/>
                <w:lang w:val="en-US" w:eastAsia="zh-CN" w:bidi="ar-SA"/>
              </w:rPr>
            </w:pPr>
          </w:p>
        </w:tc>
      </w:tr>
      <w:tr w14:paraId="0279D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158" w:type="dxa"/>
            <w:noWrap w:val="0"/>
            <w:vAlign w:val="center"/>
          </w:tcPr>
          <w:p w14:paraId="5B9D1761">
            <w:pPr>
              <w:pStyle w:val="57"/>
              <w:keepNext w:val="0"/>
              <w:keepLines w:val="0"/>
              <w:pageBreakBefore w:val="0"/>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鲢鱼（白鲢）</w:t>
            </w:r>
          </w:p>
        </w:tc>
        <w:tc>
          <w:tcPr>
            <w:tcW w:w="1859" w:type="dxa"/>
            <w:noWrap w:val="0"/>
            <w:vAlign w:val="center"/>
          </w:tcPr>
          <w:p w14:paraId="2BE4AF22">
            <w:pPr>
              <w:pStyle w:val="57"/>
              <w:keepNext w:val="0"/>
              <w:keepLines w:val="0"/>
              <w:pageBreakBefore w:val="0"/>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16-24</w:t>
            </w:r>
          </w:p>
        </w:tc>
        <w:tc>
          <w:tcPr>
            <w:tcW w:w="1859" w:type="dxa"/>
            <w:noWrap w:val="0"/>
            <w:vAlign w:val="center"/>
          </w:tcPr>
          <w:p w14:paraId="165E0254">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jc w:val="center"/>
              <w:textAlignment w:val="center"/>
              <w:rPr>
                <w:rFonts w:hint="eastAsia" w:ascii="宋体" w:hAnsi="宋体" w:eastAsia="宋体" w:cs="宋体"/>
                <w:color w:val="auto"/>
                <w:kern w:val="2"/>
                <w:sz w:val="24"/>
                <w:szCs w:val="24"/>
                <w:highlight w:val="none"/>
                <w:lang w:val="en-US" w:eastAsia="zh-CN" w:bidi="ar-SA"/>
              </w:rPr>
            </w:pPr>
          </w:p>
        </w:tc>
        <w:tc>
          <w:tcPr>
            <w:tcW w:w="1724" w:type="dxa"/>
            <w:noWrap w:val="0"/>
            <w:vAlign w:val="center"/>
          </w:tcPr>
          <w:p w14:paraId="0AD88F1D">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679" w:type="dxa"/>
            <w:noWrap w:val="0"/>
            <w:vAlign w:val="center"/>
          </w:tcPr>
          <w:p w14:paraId="6851AAAB">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jc w:val="center"/>
              <w:textAlignment w:val="center"/>
              <w:rPr>
                <w:rFonts w:hint="eastAsia" w:ascii="宋体" w:hAnsi="宋体" w:eastAsia="宋体" w:cs="宋体"/>
                <w:color w:val="auto"/>
                <w:kern w:val="2"/>
                <w:sz w:val="24"/>
                <w:szCs w:val="24"/>
                <w:highlight w:val="none"/>
                <w:lang w:val="en-US" w:eastAsia="zh-CN" w:bidi="ar-SA"/>
              </w:rPr>
            </w:pPr>
          </w:p>
        </w:tc>
      </w:tr>
      <w:tr w14:paraId="35178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58" w:type="dxa"/>
            <w:noWrap w:val="0"/>
            <w:vAlign w:val="center"/>
          </w:tcPr>
          <w:p w14:paraId="0A99ECDC">
            <w:pPr>
              <w:pStyle w:val="57"/>
              <w:keepNext w:val="0"/>
              <w:keepLines w:val="0"/>
              <w:pageBreakBefore w:val="0"/>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青鱼</w:t>
            </w:r>
          </w:p>
        </w:tc>
        <w:tc>
          <w:tcPr>
            <w:tcW w:w="1859" w:type="dxa"/>
            <w:noWrap w:val="0"/>
            <w:vAlign w:val="center"/>
          </w:tcPr>
          <w:p w14:paraId="541A04F7">
            <w:pPr>
              <w:pStyle w:val="57"/>
              <w:keepNext w:val="0"/>
              <w:keepLines w:val="0"/>
              <w:pageBreakBefore w:val="0"/>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16-24</w:t>
            </w:r>
          </w:p>
        </w:tc>
        <w:tc>
          <w:tcPr>
            <w:tcW w:w="1859" w:type="dxa"/>
            <w:noWrap w:val="0"/>
            <w:vAlign w:val="center"/>
          </w:tcPr>
          <w:p w14:paraId="61413B20">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jc w:val="center"/>
              <w:textAlignment w:val="center"/>
              <w:rPr>
                <w:rFonts w:hint="eastAsia" w:ascii="宋体" w:hAnsi="宋体" w:eastAsia="宋体" w:cs="宋体"/>
                <w:color w:val="auto"/>
                <w:kern w:val="2"/>
                <w:sz w:val="24"/>
                <w:szCs w:val="24"/>
                <w:highlight w:val="none"/>
                <w:lang w:val="en-US" w:eastAsia="zh-CN" w:bidi="ar-SA"/>
              </w:rPr>
            </w:pPr>
          </w:p>
        </w:tc>
        <w:tc>
          <w:tcPr>
            <w:tcW w:w="1724" w:type="dxa"/>
            <w:noWrap w:val="0"/>
            <w:vAlign w:val="center"/>
          </w:tcPr>
          <w:p w14:paraId="21C20E77">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679" w:type="dxa"/>
            <w:noWrap w:val="0"/>
            <w:vAlign w:val="center"/>
          </w:tcPr>
          <w:p w14:paraId="735000AB">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jc w:val="center"/>
              <w:textAlignment w:val="center"/>
              <w:rPr>
                <w:rFonts w:hint="eastAsia" w:ascii="宋体" w:hAnsi="宋体" w:eastAsia="宋体" w:cs="宋体"/>
                <w:color w:val="auto"/>
                <w:kern w:val="2"/>
                <w:sz w:val="24"/>
                <w:szCs w:val="24"/>
                <w:highlight w:val="none"/>
                <w:lang w:val="en-US" w:eastAsia="zh-CN" w:bidi="ar-SA"/>
              </w:rPr>
            </w:pPr>
          </w:p>
        </w:tc>
      </w:tr>
      <w:tr w14:paraId="69C41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58" w:type="dxa"/>
            <w:noWrap w:val="0"/>
            <w:vAlign w:val="center"/>
          </w:tcPr>
          <w:p w14:paraId="6DB99C1A">
            <w:pPr>
              <w:pStyle w:val="57"/>
              <w:keepNext w:val="0"/>
              <w:keepLines w:val="0"/>
              <w:pageBreakBefore w:val="0"/>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三角鲂</w:t>
            </w:r>
          </w:p>
        </w:tc>
        <w:tc>
          <w:tcPr>
            <w:tcW w:w="1859" w:type="dxa"/>
            <w:noWrap w:val="0"/>
            <w:vAlign w:val="center"/>
          </w:tcPr>
          <w:p w14:paraId="028C9359">
            <w:pPr>
              <w:pStyle w:val="57"/>
              <w:keepNext w:val="0"/>
              <w:keepLines w:val="0"/>
              <w:pageBreakBefore w:val="0"/>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46-54</w:t>
            </w:r>
          </w:p>
        </w:tc>
        <w:tc>
          <w:tcPr>
            <w:tcW w:w="1859" w:type="dxa"/>
            <w:noWrap w:val="0"/>
            <w:vAlign w:val="center"/>
          </w:tcPr>
          <w:p w14:paraId="6D439FE3">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jc w:val="center"/>
              <w:textAlignment w:val="center"/>
              <w:rPr>
                <w:rFonts w:hint="eastAsia" w:ascii="宋体" w:hAnsi="宋体" w:eastAsia="宋体" w:cs="宋体"/>
                <w:color w:val="auto"/>
                <w:kern w:val="2"/>
                <w:sz w:val="24"/>
                <w:szCs w:val="24"/>
                <w:highlight w:val="none"/>
                <w:lang w:val="en-US" w:eastAsia="zh-CN" w:bidi="ar-SA"/>
              </w:rPr>
            </w:pPr>
          </w:p>
        </w:tc>
        <w:tc>
          <w:tcPr>
            <w:tcW w:w="1724" w:type="dxa"/>
            <w:noWrap w:val="0"/>
            <w:vAlign w:val="center"/>
          </w:tcPr>
          <w:p w14:paraId="3F80F724">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679" w:type="dxa"/>
            <w:noWrap w:val="0"/>
            <w:vAlign w:val="center"/>
          </w:tcPr>
          <w:p w14:paraId="4C1531F7">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jc w:val="center"/>
              <w:textAlignment w:val="center"/>
              <w:rPr>
                <w:rFonts w:hint="eastAsia" w:ascii="宋体" w:hAnsi="宋体" w:eastAsia="宋体" w:cs="宋体"/>
                <w:color w:val="auto"/>
                <w:kern w:val="2"/>
                <w:sz w:val="24"/>
                <w:szCs w:val="24"/>
                <w:highlight w:val="none"/>
                <w:lang w:val="en-US" w:eastAsia="zh-CN" w:bidi="ar-SA"/>
              </w:rPr>
            </w:pPr>
          </w:p>
        </w:tc>
      </w:tr>
      <w:tr w14:paraId="1EB12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158" w:type="dxa"/>
            <w:noWrap w:val="0"/>
            <w:vAlign w:val="center"/>
          </w:tcPr>
          <w:p w14:paraId="367B4418">
            <w:pPr>
              <w:pStyle w:val="57"/>
              <w:keepNext w:val="0"/>
              <w:keepLines w:val="0"/>
              <w:pageBreakBefore w:val="0"/>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黄尾蜜鲴（鲴鱼）</w:t>
            </w:r>
          </w:p>
        </w:tc>
        <w:tc>
          <w:tcPr>
            <w:tcW w:w="1859" w:type="dxa"/>
            <w:noWrap w:val="0"/>
            <w:vAlign w:val="center"/>
          </w:tcPr>
          <w:p w14:paraId="437D70C5">
            <w:pPr>
              <w:pStyle w:val="57"/>
              <w:keepNext w:val="0"/>
              <w:keepLines w:val="0"/>
              <w:pageBreakBefore w:val="0"/>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700-2000</w:t>
            </w:r>
          </w:p>
        </w:tc>
        <w:tc>
          <w:tcPr>
            <w:tcW w:w="1859" w:type="dxa"/>
            <w:noWrap w:val="0"/>
            <w:vAlign w:val="center"/>
          </w:tcPr>
          <w:p w14:paraId="672FAD5F">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jc w:val="center"/>
              <w:textAlignment w:val="center"/>
              <w:rPr>
                <w:rFonts w:hint="eastAsia" w:ascii="宋体" w:hAnsi="宋体" w:eastAsia="宋体" w:cs="宋体"/>
                <w:color w:val="auto"/>
                <w:kern w:val="2"/>
                <w:sz w:val="24"/>
                <w:szCs w:val="24"/>
                <w:highlight w:val="none"/>
                <w:lang w:val="en-US" w:eastAsia="zh-CN" w:bidi="ar-SA"/>
              </w:rPr>
            </w:pPr>
          </w:p>
        </w:tc>
        <w:tc>
          <w:tcPr>
            <w:tcW w:w="1724" w:type="dxa"/>
            <w:noWrap w:val="0"/>
            <w:vAlign w:val="center"/>
          </w:tcPr>
          <w:p w14:paraId="61AFA263">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679" w:type="dxa"/>
            <w:noWrap w:val="0"/>
            <w:vAlign w:val="center"/>
          </w:tcPr>
          <w:p w14:paraId="4C0B54AA">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jc w:val="center"/>
              <w:textAlignment w:val="center"/>
              <w:rPr>
                <w:rFonts w:hint="eastAsia" w:ascii="宋体" w:hAnsi="宋体" w:eastAsia="宋体" w:cs="宋体"/>
                <w:color w:val="auto"/>
                <w:kern w:val="2"/>
                <w:sz w:val="24"/>
                <w:szCs w:val="24"/>
                <w:highlight w:val="none"/>
                <w:lang w:val="en-US" w:eastAsia="zh-CN" w:bidi="ar-SA"/>
              </w:rPr>
            </w:pPr>
          </w:p>
        </w:tc>
      </w:tr>
      <w:tr w14:paraId="78262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158" w:type="dxa"/>
            <w:noWrap w:val="0"/>
            <w:vAlign w:val="center"/>
          </w:tcPr>
          <w:p w14:paraId="31E5C278">
            <w:pPr>
              <w:pStyle w:val="57"/>
              <w:keepNext w:val="0"/>
              <w:keepLines w:val="0"/>
              <w:pageBreakBefore w:val="0"/>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光唇鱼</w:t>
            </w:r>
          </w:p>
        </w:tc>
        <w:tc>
          <w:tcPr>
            <w:tcW w:w="1859" w:type="dxa"/>
            <w:noWrap w:val="0"/>
            <w:vAlign w:val="center"/>
          </w:tcPr>
          <w:p w14:paraId="7AC29C90">
            <w:pPr>
              <w:pStyle w:val="57"/>
              <w:keepNext w:val="0"/>
              <w:keepLines w:val="0"/>
              <w:pageBreakBefore w:val="0"/>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2400-3600</w:t>
            </w:r>
          </w:p>
        </w:tc>
        <w:tc>
          <w:tcPr>
            <w:tcW w:w="1859" w:type="dxa"/>
            <w:noWrap w:val="0"/>
            <w:vAlign w:val="center"/>
          </w:tcPr>
          <w:p w14:paraId="233FA9E8">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24" w:type="dxa"/>
            <w:noWrap w:val="0"/>
            <w:vAlign w:val="center"/>
          </w:tcPr>
          <w:p w14:paraId="0786236D">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679" w:type="dxa"/>
            <w:noWrap w:val="0"/>
            <w:vAlign w:val="center"/>
          </w:tcPr>
          <w:p w14:paraId="227C6354">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5E9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158" w:type="dxa"/>
            <w:noWrap w:val="0"/>
            <w:vAlign w:val="center"/>
          </w:tcPr>
          <w:p w14:paraId="7C4C9C1A">
            <w:pPr>
              <w:pStyle w:val="57"/>
              <w:keepNext w:val="0"/>
              <w:keepLines w:val="0"/>
              <w:pageBreakBefore w:val="0"/>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合计</w:t>
            </w:r>
          </w:p>
        </w:tc>
        <w:tc>
          <w:tcPr>
            <w:tcW w:w="1859" w:type="dxa"/>
            <w:noWrap w:val="0"/>
            <w:vAlign w:val="center"/>
          </w:tcPr>
          <w:p w14:paraId="6E875B2A">
            <w:pPr>
              <w:pStyle w:val="57"/>
              <w:keepNext w:val="0"/>
              <w:keepLines w:val="0"/>
              <w:pageBreakBefore w:val="0"/>
              <w:kinsoku/>
              <w:wordWrap/>
              <w:overflowPunct/>
              <w:topLinePunct w:val="0"/>
              <w:autoSpaceDE/>
              <w:autoSpaceDN/>
              <w:bidi w:val="0"/>
              <w:adjustRightInd w:val="0"/>
              <w:snapToGrid/>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p>
        </w:tc>
        <w:tc>
          <w:tcPr>
            <w:tcW w:w="1859" w:type="dxa"/>
            <w:noWrap w:val="0"/>
            <w:vAlign w:val="center"/>
          </w:tcPr>
          <w:p w14:paraId="6B94E36E">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24" w:type="dxa"/>
            <w:noWrap w:val="0"/>
            <w:vAlign w:val="center"/>
          </w:tcPr>
          <w:p w14:paraId="20975F08">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679" w:type="dxa"/>
            <w:noWrap w:val="0"/>
            <w:vAlign w:val="center"/>
          </w:tcPr>
          <w:p w14:paraId="596C3A50">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bl>
    <w:p w14:paraId="76D646C0">
      <w:pPr>
        <w:keepNext w:val="0"/>
        <w:keepLines w:val="0"/>
        <w:pageBreakBefore w:val="0"/>
        <w:kinsoku/>
        <w:wordWrap/>
        <w:overflowPunct/>
        <w:topLinePunct w:val="0"/>
        <w:autoSpaceDE/>
        <w:autoSpaceDN/>
        <w:bidi w:val="0"/>
        <w:adjustRightInd w:val="0"/>
        <w:snapToGrid/>
        <w:spacing w:beforeAutospacing="0" w:afterAutospacing="0" w:line="360" w:lineRule="auto"/>
        <w:textAlignment w:val="auto"/>
        <w:rPr>
          <w:rFonts w:hint="eastAsia" w:ascii="宋体" w:hAnsi="宋体" w:eastAsia="宋体" w:cs="宋体"/>
          <w:color w:val="auto"/>
          <w:sz w:val="24"/>
          <w:szCs w:val="24"/>
          <w:highlight w:val="none"/>
        </w:rPr>
      </w:pPr>
    </w:p>
    <w:p w14:paraId="21370E04">
      <w:pPr>
        <w:keepNext w:val="0"/>
        <w:keepLines w:val="0"/>
        <w:pageBreakBefore w:val="0"/>
        <w:kinsoku/>
        <w:wordWrap/>
        <w:overflowPunct/>
        <w:topLinePunct w:val="0"/>
        <w:autoSpaceDE/>
        <w:autoSpaceDN/>
        <w:bidi w:val="0"/>
        <w:adjustRightInd w:val="0"/>
        <w:snapToGrid/>
        <w:spacing w:line="360" w:lineRule="auto"/>
        <w:ind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第二条：质量、数量保证</w:t>
      </w:r>
    </w:p>
    <w:p w14:paraId="7043E8E5">
      <w:pPr>
        <w:pStyle w:val="57"/>
        <w:keepNext w:val="0"/>
        <w:keepLines w:val="0"/>
        <w:pageBreakBefore w:val="0"/>
        <w:kinsoku/>
        <w:wordWrap/>
        <w:overflowPunct/>
        <w:topLinePunct w:val="0"/>
        <w:autoSpaceDE/>
        <w:autoSpaceDN/>
        <w:bidi w:val="0"/>
        <w:adjustRightInd w:val="0"/>
        <w:snapToGrid/>
        <w:spacing w:before="0" w:beforeAutospacing="0" w:after="0" w:afterAutospacing="0"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乙方所提供的鱼种是本场生产的，并要求品质优良，规格整齐，健康活泼，无伤病，无野杂鱼，符合浙江省放流技术操作规范要求。由于鱼种放流的特殊情况，鱼种放流供应数量以实际交付数量为准。</w:t>
      </w:r>
    </w:p>
    <w:p w14:paraId="52612778">
      <w:pPr>
        <w:keepNext w:val="0"/>
        <w:keepLines w:val="0"/>
        <w:pageBreakBefore w:val="0"/>
        <w:kinsoku/>
        <w:wordWrap/>
        <w:overflowPunct/>
        <w:topLinePunct w:val="0"/>
        <w:autoSpaceDE/>
        <w:autoSpaceDN/>
        <w:bidi w:val="0"/>
        <w:adjustRightInd w:val="0"/>
        <w:snapToGrid/>
        <w:spacing w:line="360" w:lineRule="auto"/>
        <w:ind w:right="0" w:rightChars="0"/>
        <w:textAlignment w:val="auto"/>
        <w:rPr>
          <w:rFonts w:hint="eastAsia" w:ascii="宋体" w:hAnsi="宋体" w:eastAsia="宋体" w:cs="宋体"/>
          <w:color w:val="auto"/>
          <w:sz w:val="24"/>
          <w:szCs w:val="24"/>
          <w:highlight w:val="none"/>
        </w:rPr>
      </w:pPr>
    </w:p>
    <w:p w14:paraId="3430173E">
      <w:pPr>
        <w:keepNext w:val="0"/>
        <w:keepLines w:val="0"/>
        <w:pageBreakBefore w:val="0"/>
        <w:kinsoku/>
        <w:wordWrap/>
        <w:overflowPunct/>
        <w:topLinePunct w:val="0"/>
        <w:autoSpaceDE/>
        <w:autoSpaceDN/>
        <w:bidi w:val="0"/>
        <w:adjustRightInd w:val="0"/>
        <w:snapToGrid/>
        <w:spacing w:line="360" w:lineRule="auto"/>
        <w:ind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第三条：供货期限和供货方式</w:t>
      </w:r>
    </w:p>
    <w:p w14:paraId="1C952AA8">
      <w:pPr>
        <w:keepNext w:val="0"/>
        <w:keepLines w:val="0"/>
        <w:pageBreakBefore w:val="0"/>
        <w:kinsoku/>
        <w:wordWrap/>
        <w:overflowPunct/>
        <w:topLinePunct w:val="0"/>
        <w:autoSpaceDE/>
        <w:autoSpaceDN/>
        <w:bidi w:val="0"/>
        <w:adjustRightInd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乙方负责将提供的鱼种按甲方指定的时间免费送到指定的地点。</w:t>
      </w:r>
    </w:p>
    <w:p w14:paraId="492220E5">
      <w:pPr>
        <w:keepNext w:val="0"/>
        <w:keepLines w:val="0"/>
        <w:pageBreakBefore w:val="0"/>
        <w:kinsoku/>
        <w:wordWrap/>
        <w:overflowPunct/>
        <w:topLinePunct w:val="0"/>
        <w:autoSpaceDE/>
        <w:autoSpaceDN/>
        <w:bidi w:val="0"/>
        <w:adjustRightInd w:val="0"/>
        <w:snapToGrid/>
        <w:spacing w:line="360" w:lineRule="auto"/>
        <w:ind w:right="0" w:rightChars="0"/>
        <w:textAlignment w:val="auto"/>
        <w:rPr>
          <w:rFonts w:hint="eastAsia" w:ascii="宋体" w:hAnsi="宋体" w:eastAsia="宋体" w:cs="宋体"/>
          <w:color w:val="auto"/>
          <w:sz w:val="24"/>
          <w:szCs w:val="24"/>
          <w:highlight w:val="none"/>
        </w:rPr>
      </w:pPr>
    </w:p>
    <w:p w14:paraId="25AF0403">
      <w:pPr>
        <w:keepNext w:val="0"/>
        <w:keepLines w:val="0"/>
        <w:pageBreakBefore w:val="0"/>
        <w:kinsoku/>
        <w:wordWrap/>
        <w:overflowPunct/>
        <w:topLinePunct w:val="0"/>
        <w:autoSpaceDE/>
        <w:autoSpaceDN/>
        <w:bidi w:val="0"/>
        <w:adjustRightInd w:val="0"/>
        <w:snapToGrid/>
        <w:spacing w:line="360" w:lineRule="auto"/>
        <w:ind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第四条：验收</w:t>
      </w:r>
    </w:p>
    <w:p w14:paraId="04EEC01A">
      <w:pPr>
        <w:keepNext w:val="0"/>
        <w:keepLines w:val="0"/>
        <w:pageBreakBefore w:val="0"/>
        <w:kinsoku/>
        <w:wordWrap/>
        <w:overflowPunct/>
        <w:topLinePunct w:val="0"/>
        <w:autoSpaceDE/>
        <w:autoSpaceDN/>
        <w:bidi w:val="0"/>
        <w:adjustRightInd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乙方将鱼种送到指定地点后，由甲方当场验收。</w:t>
      </w:r>
    </w:p>
    <w:p w14:paraId="3B6BF56C">
      <w:pPr>
        <w:keepNext w:val="0"/>
        <w:keepLines w:val="0"/>
        <w:pageBreakBefore w:val="0"/>
        <w:kinsoku/>
        <w:wordWrap/>
        <w:overflowPunct/>
        <w:topLinePunct w:val="0"/>
        <w:autoSpaceDE/>
        <w:autoSpaceDN/>
        <w:bidi w:val="0"/>
        <w:adjustRightInd w:val="0"/>
        <w:snapToGrid/>
        <w:spacing w:line="360" w:lineRule="auto"/>
        <w:ind w:right="0" w:rightChars="0"/>
        <w:textAlignment w:val="auto"/>
        <w:rPr>
          <w:rFonts w:hint="eastAsia" w:ascii="宋体" w:hAnsi="宋体" w:eastAsia="宋体" w:cs="宋体"/>
          <w:color w:val="auto"/>
          <w:sz w:val="24"/>
          <w:szCs w:val="24"/>
          <w:highlight w:val="none"/>
        </w:rPr>
      </w:pPr>
    </w:p>
    <w:p w14:paraId="6D832B38">
      <w:pPr>
        <w:keepNext w:val="0"/>
        <w:keepLines w:val="0"/>
        <w:pageBreakBefore w:val="0"/>
        <w:kinsoku/>
        <w:wordWrap/>
        <w:overflowPunct/>
        <w:topLinePunct w:val="0"/>
        <w:autoSpaceDE/>
        <w:autoSpaceDN/>
        <w:bidi w:val="0"/>
        <w:adjustRightInd w:val="0"/>
        <w:snapToGrid/>
        <w:spacing w:line="360" w:lineRule="auto"/>
        <w:ind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第五条：鱼种款结算</w:t>
      </w:r>
    </w:p>
    <w:p w14:paraId="677FC06F">
      <w:pPr>
        <w:keepNext w:val="0"/>
        <w:keepLines w:val="0"/>
        <w:pageBreakBefore w:val="0"/>
        <w:kinsoku/>
        <w:wordWrap/>
        <w:overflowPunct/>
        <w:topLinePunct w:val="0"/>
        <w:autoSpaceDE/>
        <w:autoSpaceDN/>
        <w:bidi w:val="0"/>
        <w:adjustRightInd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鱼种放流完成后，乙方凭开具的的正规发票与甲方按规定结算鱼种款，结算金额按乙方实际交付鱼种数量、品种而确定的鱼种款金额为准。</w:t>
      </w:r>
    </w:p>
    <w:p w14:paraId="5F11A3AC">
      <w:pPr>
        <w:keepNext w:val="0"/>
        <w:keepLines w:val="0"/>
        <w:pageBreakBefore w:val="0"/>
        <w:kinsoku/>
        <w:wordWrap/>
        <w:overflowPunct/>
        <w:topLinePunct w:val="0"/>
        <w:autoSpaceDE/>
        <w:autoSpaceDN/>
        <w:bidi w:val="0"/>
        <w:adjustRightInd w:val="0"/>
        <w:snapToGrid/>
        <w:spacing w:line="360" w:lineRule="auto"/>
        <w:ind w:right="0" w:rightChars="0"/>
        <w:textAlignment w:val="auto"/>
        <w:rPr>
          <w:rFonts w:hint="eastAsia" w:ascii="宋体" w:hAnsi="宋体" w:eastAsia="宋体" w:cs="宋体"/>
          <w:color w:val="auto"/>
          <w:sz w:val="24"/>
          <w:szCs w:val="24"/>
          <w:highlight w:val="none"/>
        </w:rPr>
      </w:pPr>
    </w:p>
    <w:p w14:paraId="3ACCF5B0">
      <w:pPr>
        <w:pStyle w:val="24"/>
        <w:keepNext w:val="0"/>
        <w:keepLines w:val="0"/>
        <w:pageBreakBefore w:val="0"/>
        <w:kinsoku/>
        <w:wordWrap/>
        <w:overflowPunct/>
        <w:topLinePunct w:val="0"/>
        <w:autoSpaceDE/>
        <w:autoSpaceDN/>
        <w:bidi w:val="0"/>
        <w:adjustRightInd w:val="0"/>
        <w:snapToGrid/>
        <w:spacing w:line="360" w:lineRule="auto"/>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第六条</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违约责任</w:t>
      </w:r>
    </w:p>
    <w:p w14:paraId="04F0F261">
      <w:pPr>
        <w:keepNext w:val="0"/>
        <w:keepLines w:val="0"/>
        <w:pageBreakBefore w:val="0"/>
        <w:kinsoku/>
        <w:wordWrap/>
        <w:overflowPunct/>
        <w:topLinePunct w:val="0"/>
        <w:autoSpaceDE/>
        <w:autoSpaceDN/>
        <w:bidi w:val="0"/>
        <w:adjustRightInd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违反本合同规定，违约方应按合同法第一百一十四条、第一百一十六条及其相应的规定承担违约责任。</w:t>
      </w:r>
    </w:p>
    <w:p w14:paraId="4D3B75AD">
      <w:pPr>
        <w:keepNext w:val="0"/>
        <w:keepLines w:val="0"/>
        <w:pageBreakBefore w:val="0"/>
        <w:kinsoku/>
        <w:wordWrap/>
        <w:overflowPunct/>
        <w:topLinePunct w:val="0"/>
        <w:autoSpaceDE/>
        <w:autoSpaceDN/>
        <w:bidi w:val="0"/>
        <w:adjustRightInd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1、乙方所提供的鱼种不符合合同的第一条和第二条的要求的，由乙方负责，否则视为违约。乙方按本合同总金额的10%承担违约责任。甲方有权退回不符合要求的鱼种。</w:t>
      </w:r>
    </w:p>
    <w:p w14:paraId="11B07E92">
      <w:pPr>
        <w:keepNext w:val="0"/>
        <w:keepLines w:val="0"/>
        <w:pageBreakBefore w:val="0"/>
        <w:kinsoku/>
        <w:wordWrap/>
        <w:overflowPunct/>
        <w:topLinePunct w:val="0"/>
        <w:autoSpaceDE/>
        <w:autoSpaceDN/>
        <w:bidi w:val="0"/>
        <w:adjustRightInd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因乙方原因造成本合同无法正常履行，乙方应当自延期之日起每日向甲方支付合同总金额0.5%的违约金。因乙方原因造成本合同无法正常履行超过15日时，甲方有权解除合同，乙方按本合同总价的10%承担违约责任，并赔偿由此造成的损失。   </w:t>
      </w:r>
    </w:p>
    <w:p w14:paraId="1C8F515F">
      <w:pPr>
        <w:keepNext w:val="0"/>
        <w:keepLines w:val="0"/>
        <w:pageBreakBefore w:val="0"/>
        <w:kinsoku/>
        <w:wordWrap/>
        <w:overflowPunct/>
        <w:topLinePunct w:val="0"/>
        <w:autoSpaceDE/>
        <w:autoSpaceDN/>
        <w:bidi w:val="0"/>
        <w:adjustRightInd w:val="0"/>
        <w:snapToGrid/>
        <w:spacing w:line="360" w:lineRule="auto"/>
        <w:ind w:right="0" w:rightChars="0"/>
        <w:textAlignment w:val="auto"/>
        <w:rPr>
          <w:rFonts w:hint="eastAsia" w:ascii="宋体" w:hAnsi="宋体" w:eastAsia="宋体" w:cs="宋体"/>
          <w:color w:val="auto"/>
          <w:sz w:val="24"/>
          <w:szCs w:val="24"/>
          <w:highlight w:val="none"/>
        </w:rPr>
      </w:pPr>
    </w:p>
    <w:p w14:paraId="6D054425">
      <w:pPr>
        <w:keepNext w:val="0"/>
        <w:keepLines w:val="0"/>
        <w:pageBreakBefore w:val="0"/>
        <w:kinsoku/>
        <w:wordWrap/>
        <w:overflowPunct/>
        <w:topLinePunct w:val="0"/>
        <w:autoSpaceDE/>
        <w:autoSpaceDN/>
        <w:bidi w:val="0"/>
        <w:adjustRightInd w:val="0"/>
        <w:snapToGrid/>
        <w:spacing w:line="360" w:lineRule="auto"/>
        <w:ind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条：法律适用和争议解决</w:t>
      </w:r>
    </w:p>
    <w:p w14:paraId="5643F328">
      <w:pPr>
        <w:keepNext w:val="0"/>
        <w:keepLines w:val="0"/>
        <w:pageBreakBefore w:val="0"/>
        <w:kinsoku/>
        <w:wordWrap/>
        <w:overflowPunct/>
        <w:topLinePunct w:val="0"/>
        <w:autoSpaceDE/>
        <w:autoSpaceDN/>
        <w:bidi w:val="0"/>
        <w:adjustRightInd w:val="0"/>
        <w:snapToGrid/>
        <w:spacing w:line="360" w:lineRule="auto"/>
        <w:ind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本合同的成立、有效性、解释、履行、签署、修订和终止以及争议的解决应适用中华人民共和国法律。</w:t>
      </w:r>
    </w:p>
    <w:p w14:paraId="4027B949">
      <w:pPr>
        <w:keepNext w:val="0"/>
        <w:keepLines w:val="0"/>
        <w:pageBreakBefore w:val="0"/>
        <w:kinsoku/>
        <w:wordWrap/>
        <w:overflowPunct/>
        <w:topLinePunct w:val="0"/>
        <w:autoSpaceDE/>
        <w:autoSpaceDN/>
        <w:bidi w:val="0"/>
        <w:adjustRightInd w:val="0"/>
        <w:snapToGrid/>
        <w:spacing w:line="360" w:lineRule="auto"/>
        <w:ind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如果在一方提出协商要求后的十天内，双方通过协商不能解决争议的，任何一方均可向合同签订地人民法院提起诉讼。</w:t>
      </w:r>
    </w:p>
    <w:p w14:paraId="2C8CBC2C">
      <w:pPr>
        <w:keepNext w:val="0"/>
        <w:keepLines w:val="0"/>
        <w:pageBreakBefore w:val="0"/>
        <w:kinsoku/>
        <w:wordWrap/>
        <w:overflowPunct/>
        <w:topLinePunct w:val="0"/>
        <w:autoSpaceDE/>
        <w:autoSpaceDN/>
        <w:bidi w:val="0"/>
        <w:adjustRightInd w:val="0"/>
        <w:snapToGrid/>
        <w:spacing w:line="360" w:lineRule="auto"/>
        <w:ind w:right="0" w:rightChars="0"/>
        <w:textAlignment w:val="auto"/>
        <w:rPr>
          <w:rFonts w:hint="eastAsia" w:ascii="宋体" w:hAnsi="宋体" w:eastAsia="宋体" w:cs="宋体"/>
          <w:color w:val="auto"/>
          <w:sz w:val="24"/>
          <w:szCs w:val="24"/>
          <w:highlight w:val="none"/>
        </w:rPr>
      </w:pPr>
    </w:p>
    <w:p w14:paraId="09C24296">
      <w:pPr>
        <w:keepNext w:val="0"/>
        <w:keepLines w:val="0"/>
        <w:pageBreakBefore w:val="0"/>
        <w:kinsoku/>
        <w:wordWrap/>
        <w:overflowPunct/>
        <w:topLinePunct w:val="0"/>
        <w:autoSpaceDE/>
        <w:autoSpaceDN/>
        <w:bidi w:val="0"/>
        <w:adjustRightInd w:val="0"/>
        <w:snapToGrid/>
        <w:spacing w:line="360" w:lineRule="auto"/>
        <w:ind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条附则</w:t>
      </w:r>
    </w:p>
    <w:p w14:paraId="501C3AC6">
      <w:pPr>
        <w:keepNext w:val="0"/>
        <w:keepLines w:val="0"/>
        <w:pageBreakBefore w:val="0"/>
        <w:kinsoku/>
        <w:wordWrap/>
        <w:overflowPunct/>
        <w:topLinePunct w:val="0"/>
        <w:autoSpaceDE/>
        <w:autoSpaceDN/>
        <w:bidi w:val="0"/>
        <w:adjustRightInd w:val="0"/>
        <w:snapToGrid/>
        <w:spacing w:line="360" w:lineRule="auto"/>
        <w:ind w:right="0" w:rightChars="0"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杭州市萧山区</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年度渔业资源增殖放流采购项目的招标文件、乙方投标函都是本合同的组成部分，甲、乙双方必须全面遵守，如有违反，应承担违约责任。</w:t>
      </w:r>
    </w:p>
    <w:p w14:paraId="41647DE1">
      <w:pPr>
        <w:keepNext w:val="0"/>
        <w:keepLines w:val="0"/>
        <w:pageBreakBefore w:val="0"/>
        <w:kinsoku/>
        <w:wordWrap/>
        <w:overflowPunct/>
        <w:topLinePunct w:val="0"/>
        <w:autoSpaceDE/>
        <w:autoSpaceDN/>
        <w:bidi w:val="0"/>
        <w:adjustRightInd w:val="0"/>
        <w:snapToGrid/>
        <w:spacing w:line="360" w:lineRule="auto"/>
        <w:ind w:right="0" w:rightChars="0"/>
        <w:textAlignment w:val="auto"/>
        <w:rPr>
          <w:rFonts w:hint="eastAsia" w:ascii="宋体" w:hAnsi="宋体" w:eastAsia="宋体" w:cs="宋体"/>
          <w:color w:val="auto"/>
          <w:sz w:val="24"/>
          <w:szCs w:val="24"/>
          <w:highlight w:val="none"/>
        </w:rPr>
      </w:pPr>
    </w:p>
    <w:p w14:paraId="1B6FCF10">
      <w:pPr>
        <w:keepNext w:val="0"/>
        <w:keepLines w:val="0"/>
        <w:pageBreakBefore w:val="0"/>
        <w:kinsoku/>
        <w:wordWrap/>
        <w:overflowPunct/>
        <w:topLinePunct w:val="0"/>
        <w:autoSpaceDE/>
        <w:autoSpaceDN/>
        <w:bidi w:val="0"/>
        <w:adjustRightInd w:val="0"/>
        <w:snapToGrid/>
        <w:spacing w:line="360" w:lineRule="auto"/>
        <w:ind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条：合同的生效</w:t>
      </w:r>
    </w:p>
    <w:p w14:paraId="34E2AEDE">
      <w:pPr>
        <w:keepNext w:val="0"/>
        <w:keepLines w:val="0"/>
        <w:pageBreakBefore w:val="0"/>
        <w:kinsoku/>
        <w:wordWrap/>
        <w:overflowPunct/>
        <w:topLinePunct w:val="0"/>
        <w:autoSpaceDE/>
        <w:autoSpaceDN/>
        <w:bidi w:val="0"/>
        <w:adjustRightInd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1、本合同经甲乙双方签字、盖章，并由乙方向甲方缴纳履约担保金后生效。</w:t>
      </w:r>
    </w:p>
    <w:p w14:paraId="00CA8CFD">
      <w:pPr>
        <w:keepNext w:val="0"/>
        <w:keepLines w:val="0"/>
        <w:pageBreakBefore w:val="0"/>
        <w:kinsoku/>
        <w:wordWrap/>
        <w:overflowPunct/>
        <w:topLinePunct w:val="0"/>
        <w:autoSpaceDE/>
        <w:autoSpaceDN/>
        <w:bidi w:val="0"/>
        <w:adjustRightInd w:val="0"/>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2、本合同一式三份，甲乙双方各执一份，甲方主管单位一份。</w:t>
      </w:r>
    </w:p>
    <w:p w14:paraId="4730BD16">
      <w:pPr>
        <w:rPr>
          <w:rFonts w:hint="eastAsia" w:ascii="宋体" w:hAnsi="宋体" w:eastAsia="宋体" w:cs="宋体"/>
          <w:color w:val="auto"/>
          <w:sz w:val="24"/>
          <w:szCs w:val="24"/>
          <w:highlight w:val="none"/>
        </w:rPr>
      </w:pPr>
    </w:p>
    <w:p w14:paraId="5F9DBF8D">
      <w:pPr>
        <w:rPr>
          <w:rFonts w:hint="eastAsia" w:ascii="宋体" w:hAnsi="宋体" w:eastAsia="宋体" w:cs="宋体"/>
          <w:color w:val="auto"/>
          <w:sz w:val="24"/>
          <w:szCs w:val="24"/>
          <w:highlight w:val="none"/>
        </w:rPr>
      </w:pPr>
    </w:p>
    <w:p w14:paraId="3F524D8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p>
    <w:p w14:paraId="568B131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甲方（公章）：                    乙方（公章）：</w:t>
      </w:r>
    </w:p>
    <w:p w14:paraId="1D38667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14:paraId="52FD692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或委托代理人（签字）：            或委托代理人（签字）：</w:t>
      </w:r>
    </w:p>
    <w:p w14:paraId="1BBBC1D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电话：</w:t>
      </w:r>
    </w:p>
    <w:p w14:paraId="37A1A6D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                           手机：</w:t>
      </w:r>
    </w:p>
    <w:p w14:paraId="4374D59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1CB75B4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                           帐号：</w:t>
      </w:r>
    </w:p>
    <w:p w14:paraId="290D0074">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签约地点：萧山区</w:t>
      </w:r>
      <w:r>
        <w:rPr>
          <w:rFonts w:hint="eastAsia" w:ascii="宋体" w:hAnsi="宋体" w:eastAsia="宋体" w:cs="宋体"/>
          <w:color w:val="auto"/>
          <w:sz w:val="24"/>
          <w:szCs w:val="24"/>
          <w:highlight w:val="none"/>
          <w:lang w:val="en-US" w:eastAsia="zh-CN"/>
        </w:rPr>
        <w:t>农业综合行政执法队</w:t>
      </w:r>
    </w:p>
    <w:p w14:paraId="20B29424">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杭州市</w:t>
      </w:r>
      <w:r>
        <w:rPr>
          <w:rFonts w:hint="eastAsia" w:ascii="宋体" w:hAnsi="宋体" w:eastAsia="宋体" w:cs="宋体"/>
          <w:color w:val="auto"/>
          <w:sz w:val="24"/>
          <w:szCs w:val="24"/>
          <w:highlight w:val="none"/>
        </w:rPr>
        <w:t>萧山区新塘街道</w:t>
      </w:r>
      <w:r>
        <w:rPr>
          <w:rFonts w:hint="eastAsia" w:ascii="宋体" w:hAnsi="宋体" w:eastAsia="宋体" w:cs="宋体"/>
          <w:color w:val="auto"/>
          <w:sz w:val="24"/>
          <w:szCs w:val="24"/>
          <w:highlight w:val="none"/>
          <w:lang w:val="en-US" w:eastAsia="zh-CN"/>
        </w:rPr>
        <w:t>通惠南路885</w:t>
      </w:r>
      <w:r>
        <w:rPr>
          <w:rFonts w:hint="eastAsia" w:ascii="宋体" w:hAnsi="宋体" w:eastAsia="宋体" w:cs="宋体"/>
          <w:color w:val="auto"/>
          <w:sz w:val="24"/>
          <w:szCs w:val="24"/>
          <w:highlight w:val="none"/>
        </w:rPr>
        <w:t>号</w:t>
      </w:r>
    </w:p>
    <w:p w14:paraId="7B94B66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签约日期：    年   月   日</w:t>
      </w:r>
    </w:p>
    <w:p w14:paraId="5FF38686">
      <w:pPr>
        <w:rPr>
          <w:color w:val="auto"/>
          <w:highlight w:val="none"/>
        </w:rPr>
      </w:pPr>
    </w:p>
    <w:p w14:paraId="0AD4AAFE">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739AEE2">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0D605925">
      <w:pPr>
        <w:spacing w:line="360" w:lineRule="auto"/>
        <w:jc w:val="center"/>
        <w:outlineLvl w:val="0"/>
        <w:rPr>
          <w:rFonts w:ascii="宋体" w:hAnsi="宋体" w:cs="宋体"/>
          <w:b/>
          <w:color w:val="auto"/>
          <w:kern w:val="0"/>
          <w:sz w:val="36"/>
          <w:szCs w:val="36"/>
          <w:highlight w:val="none"/>
        </w:rPr>
      </w:pPr>
    </w:p>
    <w:p w14:paraId="6ECD6C1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539993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45DCF9E">
      <w:pPr>
        <w:spacing w:line="360" w:lineRule="auto"/>
        <w:jc w:val="center"/>
        <w:outlineLvl w:val="0"/>
        <w:rPr>
          <w:rFonts w:ascii="宋体" w:hAnsi="宋体" w:cs="宋体"/>
          <w:b/>
          <w:color w:val="auto"/>
          <w:kern w:val="0"/>
          <w:sz w:val="36"/>
          <w:szCs w:val="36"/>
          <w:highlight w:val="none"/>
        </w:rPr>
      </w:pPr>
    </w:p>
    <w:p w14:paraId="032FF3F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28206C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87E58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850D73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00F8FDC">
      <w:pPr>
        <w:snapToGrid w:val="0"/>
        <w:spacing w:line="360" w:lineRule="auto"/>
        <w:ind w:firstLine="480" w:firstLineChars="200"/>
        <w:rPr>
          <w:rFonts w:ascii="宋体" w:hAnsi="宋体" w:cs="宋体"/>
          <w:color w:val="auto"/>
          <w:sz w:val="24"/>
          <w:highlight w:val="none"/>
        </w:rPr>
      </w:pPr>
    </w:p>
    <w:p w14:paraId="58F67178">
      <w:pPr>
        <w:spacing w:line="360" w:lineRule="auto"/>
        <w:ind w:firstLine="480" w:firstLineChars="200"/>
        <w:rPr>
          <w:rFonts w:ascii="宋体" w:hAnsi="宋体" w:cs="宋体"/>
          <w:color w:val="auto"/>
          <w:sz w:val="24"/>
          <w:highlight w:val="none"/>
        </w:rPr>
      </w:pPr>
    </w:p>
    <w:p w14:paraId="43F565ED">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47497D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475C9DB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1FCE92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654FD6F2">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CEF13A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9AC70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917F2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2D740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69E26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5B4278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98B55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w:t>
      </w:r>
    </w:p>
    <w:p w14:paraId="7260C77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4541B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66637F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3E01B4F">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111B476">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627C469">
      <w:pPr>
        <w:snapToGrid w:val="0"/>
        <w:spacing w:line="360" w:lineRule="auto"/>
        <w:ind w:right="480" w:firstLine="559" w:firstLineChars="233"/>
        <w:jc w:val="left"/>
        <w:rPr>
          <w:rFonts w:hint="eastAsia" w:cs="仿宋_GB2312" w:asciiTheme="minorEastAsia" w:hAnsiTheme="minorEastAsia" w:eastAsiaTheme="minorEastAsia"/>
          <w:b/>
          <w:color w:val="auto"/>
          <w:sz w:val="24"/>
          <w:highlight w:val="none"/>
          <w:u w:val="singl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23C362C">
      <w:pPr>
        <w:widowControl/>
        <w:spacing w:line="360" w:lineRule="auto"/>
        <w:ind w:firstLine="643" w:firstLineChars="200"/>
        <w:jc w:val="center"/>
        <w:rPr>
          <w:rFonts w:hint="eastAsia" w:ascii="宋体" w:hAnsi="宋体" w:cs="宋体"/>
          <w:b/>
          <w:color w:val="auto"/>
          <w:kern w:val="0"/>
          <w:sz w:val="32"/>
          <w:szCs w:val="32"/>
          <w:highlight w:val="none"/>
        </w:rPr>
      </w:pPr>
    </w:p>
    <w:p w14:paraId="4CBC1716">
      <w:pPr>
        <w:widowControl/>
        <w:spacing w:line="360" w:lineRule="auto"/>
        <w:ind w:firstLine="643" w:firstLineChars="200"/>
        <w:jc w:val="center"/>
        <w:rPr>
          <w:rFonts w:hint="eastAsia" w:ascii="宋体" w:hAnsi="宋体" w:cs="宋体"/>
          <w:b/>
          <w:color w:val="auto"/>
          <w:kern w:val="0"/>
          <w:sz w:val="32"/>
          <w:szCs w:val="32"/>
          <w:highlight w:val="none"/>
        </w:rPr>
      </w:pPr>
    </w:p>
    <w:p w14:paraId="565EC6EF">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0AED22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F1ABF17">
      <w:pPr>
        <w:snapToGrid w:val="0"/>
        <w:spacing w:line="360" w:lineRule="auto"/>
        <w:ind w:right="480"/>
        <w:jc w:val="center"/>
        <w:rPr>
          <w:rFonts w:hint="eastAsia" w:ascii="宋体" w:hAnsi="宋体" w:cs="宋体"/>
          <w:b/>
          <w:color w:val="auto"/>
          <w:kern w:val="0"/>
          <w:sz w:val="32"/>
          <w:szCs w:val="32"/>
          <w:highlight w:val="none"/>
        </w:rPr>
      </w:pPr>
    </w:p>
    <w:p w14:paraId="602D2197">
      <w:pPr>
        <w:snapToGrid w:val="0"/>
        <w:spacing w:line="360" w:lineRule="auto"/>
        <w:ind w:right="480"/>
        <w:jc w:val="center"/>
        <w:rPr>
          <w:rFonts w:hint="eastAsia" w:ascii="宋体" w:hAnsi="宋体" w:cs="宋体"/>
          <w:b/>
          <w:color w:val="auto"/>
          <w:kern w:val="0"/>
          <w:sz w:val="32"/>
          <w:szCs w:val="32"/>
          <w:highlight w:val="none"/>
        </w:rPr>
      </w:pPr>
    </w:p>
    <w:p w14:paraId="7F591BC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2305634">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B982FD5">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332A375">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hint="eastAsia" w:ascii="宋体" w:hAnsi="宋体" w:cs="宋体"/>
          <w:b/>
          <w:color w:val="auto"/>
          <w:sz w:val="24"/>
          <w:highlight w:val="none"/>
        </w:rPr>
        <w:t xml:space="preserve">    </w:t>
      </w:r>
    </w:p>
    <w:p w14:paraId="4A4DD8A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77DC49C">
      <w:pPr>
        <w:widowControl/>
        <w:spacing w:line="360" w:lineRule="auto"/>
        <w:ind w:left="150"/>
        <w:jc w:val="center"/>
        <w:rPr>
          <w:rFonts w:hint="eastAsia" w:ascii="宋体" w:hAnsi="宋体" w:cs="宋体"/>
          <w:b/>
          <w:color w:val="auto"/>
          <w:kern w:val="0"/>
          <w:sz w:val="32"/>
          <w:szCs w:val="32"/>
          <w:highlight w:val="none"/>
        </w:rPr>
      </w:pPr>
    </w:p>
    <w:p w14:paraId="0EAD6FA3">
      <w:pPr>
        <w:widowControl/>
        <w:spacing w:line="360" w:lineRule="auto"/>
        <w:ind w:left="150"/>
        <w:jc w:val="center"/>
        <w:rPr>
          <w:rFonts w:hint="eastAsia" w:ascii="宋体" w:hAnsi="宋体" w:cs="宋体"/>
          <w:b/>
          <w:color w:val="auto"/>
          <w:kern w:val="0"/>
          <w:sz w:val="32"/>
          <w:szCs w:val="32"/>
          <w:highlight w:val="none"/>
        </w:rPr>
      </w:pPr>
    </w:p>
    <w:p w14:paraId="51700890">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3BCC29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D5DED14">
      <w:pPr>
        <w:rPr>
          <w:rFonts w:ascii="宋体" w:hAnsi="宋体" w:cs="宋体"/>
          <w:color w:val="auto"/>
          <w:highlight w:val="none"/>
        </w:rPr>
      </w:pPr>
    </w:p>
    <w:p w14:paraId="11FF5AF9">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63C36000">
      <w:pPr>
        <w:widowControl/>
        <w:adjustRightInd/>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6392129">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2FF1F4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4EC8BD1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E27C238">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913297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8BB52F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784ACF9">
      <w:pPr>
        <w:snapToGrid w:val="0"/>
        <w:spacing w:line="360" w:lineRule="auto"/>
        <w:jc w:val="center"/>
        <w:rPr>
          <w:rFonts w:ascii="宋体" w:hAnsi="宋体" w:cs="宋体"/>
          <w:b/>
          <w:color w:val="auto"/>
          <w:kern w:val="0"/>
          <w:sz w:val="32"/>
          <w:szCs w:val="32"/>
          <w:highlight w:val="none"/>
          <w:lang w:val="zh-CN"/>
        </w:rPr>
      </w:pPr>
    </w:p>
    <w:p w14:paraId="1FF8CDBC">
      <w:pPr>
        <w:snapToGrid w:val="0"/>
        <w:spacing w:line="360" w:lineRule="auto"/>
        <w:jc w:val="center"/>
        <w:rPr>
          <w:rFonts w:ascii="宋体" w:hAnsi="宋体" w:cs="宋体"/>
          <w:b/>
          <w:color w:val="auto"/>
          <w:kern w:val="0"/>
          <w:sz w:val="32"/>
          <w:szCs w:val="32"/>
          <w:highlight w:val="none"/>
          <w:lang w:val="zh-CN"/>
        </w:rPr>
      </w:pPr>
    </w:p>
    <w:p w14:paraId="20C05C0B">
      <w:pPr>
        <w:snapToGrid w:val="0"/>
        <w:spacing w:line="360" w:lineRule="auto"/>
        <w:jc w:val="center"/>
        <w:rPr>
          <w:rFonts w:ascii="宋体" w:hAnsi="宋体" w:cs="宋体"/>
          <w:b/>
          <w:color w:val="auto"/>
          <w:kern w:val="0"/>
          <w:sz w:val="32"/>
          <w:szCs w:val="32"/>
          <w:highlight w:val="none"/>
          <w:lang w:val="zh-CN"/>
        </w:rPr>
      </w:pPr>
    </w:p>
    <w:p w14:paraId="1DA8DB8D">
      <w:pPr>
        <w:snapToGrid w:val="0"/>
        <w:spacing w:line="360" w:lineRule="auto"/>
        <w:jc w:val="center"/>
        <w:rPr>
          <w:rFonts w:ascii="宋体" w:hAnsi="宋体" w:cs="宋体"/>
          <w:b/>
          <w:color w:val="auto"/>
          <w:kern w:val="0"/>
          <w:sz w:val="32"/>
          <w:szCs w:val="32"/>
          <w:highlight w:val="none"/>
          <w:lang w:val="zh-CN"/>
        </w:rPr>
      </w:pPr>
    </w:p>
    <w:p w14:paraId="1D1A0CF9">
      <w:pPr>
        <w:snapToGrid w:val="0"/>
        <w:spacing w:line="360" w:lineRule="auto"/>
        <w:jc w:val="center"/>
        <w:rPr>
          <w:rFonts w:ascii="宋体" w:hAnsi="宋体" w:cs="宋体"/>
          <w:b/>
          <w:color w:val="auto"/>
          <w:kern w:val="0"/>
          <w:sz w:val="32"/>
          <w:szCs w:val="32"/>
          <w:highlight w:val="none"/>
          <w:lang w:val="zh-CN"/>
        </w:rPr>
      </w:pPr>
    </w:p>
    <w:p w14:paraId="0456E30B">
      <w:pPr>
        <w:snapToGrid w:val="0"/>
        <w:spacing w:line="360" w:lineRule="auto"/>
        <w:jc w:val="center"/>
        <w:outlineLvl w:val="0"/>
        <w:rPr>
          <w:rFonts w:ascii="宋体" w:hAnsi="宋体" w:cs="宋体"/>
          <w:b/>
          <w:color w:val="auto"/>
          <w:kern w:val="0"/>
          <w:sz w:val="32"/>
          <w:szCs w:val="32"/>
          <w:highlight w:val="none"/>
        </w:rPr>
      </w:pPr>
    </w:p>
    <w:p w14:paraId="2BE2B679">
      <w:pPr>
        <w:snapToGrid w:val="0"/>
        <w:spacing w:line="360" w:lineRule="auto"/>
        <w:jc w:val="center"/>
        <w:outlineLvl w:val="0"/>
        <w:rPr>
          <w:rFonts w:ascii="宋体" w:hAnsi="宋体" w:cs="宋体"/>
          <w:b/>
          <w:color w:val="auto"/>
          <w:kern w:val="0"/>
          <w:sz w:val="32"/>
          <w:szCs w:val="32"/>
          <w:highlight w:val="none"/>
        </w:rPr>
      </w:pPr>
    </w:p>
    <w:p w14:paraId="0F900FBA">
      <w:pPr>
        <w:rPr>
          <w:rFonts w:ascii="宋体" w:hAnsi="宋体" w:cs="宋体"/>
          <w:color w:val="auto"/>
          <w:highlight w:val="none"/>
        </w:rPr>
      </w:pPr>
    </w:p>
    <w:p w14:paraId="69178ED4">
      <w:pPr>
        <w:snapToGrid w:val="0"/>
        <w:spacing w:line="360" w:lineRule="auto"/>
        <w:jc w:val="center"/>
        <w:outlineLvl w:val="0"/>
        <w:rPr>
          <w:rFonts w:ascii="宋体" w:hAnsi="宋体" w:cs="宋体"/>
          <w:b/>
          <w:color w:val="auto"/>
          <w:kern w:val="0"/>
          <w:sz w:val="32"/>
          <w:szCs w:val="32"/>
          <w:highlight w:val="none"/>
        </w:rPr>
      </w:pPr>
    </w:p>
    <w:p w14:paraId="22A79395">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0125B49">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156C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C2829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7E21B7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947055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A585C6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97A687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93F0F6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3D8DC3E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DF673F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9DF7E2C">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78465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2C87C6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2E0772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D3905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6B81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40AC35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6B90C2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97C163A">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F5C903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6826E0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7A7B23B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0D8A7F0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2A60E2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2D1D81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AB2CB9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4AEFA1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783655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5A7F4945">
      <w:pPr>
        <w:numPr>
          <w:ilvl w:val="0"/>
          <w:numId w:val="10"/>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971F706">
      <w:pPr>
        <w:numPr>
          <w:ilvl w:val="0"/>
          <w:numId w:val="10"/>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9AAEF8B">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424F95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84B03C5">
      <w:pPr>
        <w:snapToGrid w:val="0"/>
        <w:spacing w:line="360" w:lineRule="auto"/>
        <w:ind w:left="420" w:leftChars="200" w:firstLine="4200" w:firstLineChars="1750"/>
        <w:rPr>
          <w:rFonts w:ascii="宋体" w:hAnsi="宋体" w:cs="宋体"/>
          <w:color w:val="auto"/>
          <w:kern w:val="0"/>
          <w:sz w:val="24"/>
          <w:highlight w:val="none"/>
          <w:u w:val="single"/>
        </w:rPr>
      </w:pPr>
    </w:p>
    <w:p w14:paraId="62CB477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3461AED">
      <w:pPr>
        <w:rPr>
          <w:rFonts w:hint="eastAsia" w:ascii="宋体" w:hAnsi="宋体" w:cs="宋体"/>
          <w:color w:val="auto"/>
          <w:sz w:val="24"/>
          <w:highlight w:val="none"/>
        </w:rPr>
      </w:pPr>
      <w:r>
        <w:rPr>
          <w:rFonts w:hint="eastAsia" w:ascii="宋体" w:hAnsi="宋体" w:cs="宋体"/>
          <w:color w:val="auto"/>
          <w:sz w:val="24"/>
          <w:highlight w:val="none"/>
        </w:rPr>
        <w:br w:type="page"/>
      </w:r>
    </w:p>
    <w:p w14:paraId="4A57A257">
      <w:pPr>
        <w:spacing w:line="360" w:lineRule="auto"/>
        <w:ind w:right="420"/>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099E6CC">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59D80EE5">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21002C6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D28031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77A6A1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B641F5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6F579D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214A5DA">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3A9B6237">
      <w:pPr>
        <w:jc w:val="center"/>
        <w:rPr>
          <w:rFonts w:hint="eastAsia" w:ascii="宋体" w:hAnsi="宋体" w:cs="宋体"/>
          <w:b/>
          <w:color w:val="auto"/>
          <w:kern w:val="0"/>
          <w:sz w:val="32"/>
          <w:szCs w:val="32"/>
          <w:highlight w:val="none"/>
          <w:lang w:val="zh-CN"/>
        </w:rPr>
      </w:pPr>
    </w:p>
    <w:p w14:paraId="38746130">
      <w:pPr>
        <w:jc w:val="center"/>
        <w:rPr>
          <w:rFonts w:hint="eastAsia" w:ascii="宋体" w:hAnsi="宋体" w:cs="宋体"/>
          <w:b/>
          <w:color w:val="auto"/>
          <w:kern w:val="0"/>
          <w:sz w:val="32"/>
          <w:szCs w:val="32"/>
          <w:highlight w:val="none"/>
          <w:lang w:val="zh-CN"/>
        </w:rPr>
      </w:pPr>
    </w:p>
    <w:p w14:paraId="047DE2B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508C85D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555E7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05CD81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B245FC6">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D4F5771">
      <w:pPr>
        <w:rPr>
          <w:rFonts w:ascii="宋体" w:hAnsi="宋体" w:cs="宋体"/>
          <w:color w:val="auto"/>
          <w:highlight w:val="none"/>
        </w:rPr>
      </w:pPr>
    </w:p>
    <w:p w14:paraId="22EE8DB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ADD8CE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E17D8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B131BB9">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074AAC8">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0A0FB055">
      <w:pPr>
        <w:autoSpaceDE w:val="0"/>
        <w:autoSpaceDN w:val="0"/>
        <w:spacing w:line="360" w:lineRule="auto"/>
        <w:jc w:val="center"/>
        <w:rPr>
          <w:rFonts w:hint="eastAsia" w:ascii="宋体" w:hAnsi="宋体" w:cs="宋体"/>
          <w:b/>
          <w:color w:val="auto"/>
          <w:kern w:val="0"/>
          <w:sz w:val="32"/>
          <w:szCs w:val="32"/>
          <w:highlight w:val="none"/>
          <w:lang w:val="zh-CN"/>
        </w:rPr>
      </w:pPr>
    </w:p>
    <w:p w14:paraId="41B63889">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A851EA3">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53BD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1C1A494">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2981D39">
            <w:pPr>
              <w:pStyle w:val="146"/>
              <w:adjustRightInd w:val="0"/>
              <w:spacing w:line="360" w:lineRule="auto"/>
              <w:rPr>
                <w:rFonts w:hAnsi="宋体" w:cs="宋体"/>
                <w:bCs/>
                <w:color w:val="auto"/>
                <w:sz w:val="24"/>
                <w:highlight w:val="none"/>
              </w:rPr>
            </w:pPr>
          </w:p>
        </w:tc>
      </w:tr>
    </w:tbl>
    <w:p w14:paraId="3D83201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E14832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53BBB5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E0B2FC9">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E4CDD71">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84420A2">
      <w:pPr>
        <w:widowControl/>
        <w:spacing w:line="360" w:lineRule="auto"/>
        <w:ind w:firstLine="120" w:firstLineChars="50"/>
        <w:jc w:val="left"/>
        <w:rPr>
          <w:rFonts w:ascii="宋体" w:hAnsi="宋体" w:cs="宋体"/>
          <w:color w:val="auto"/>
          <w:sz w:val="24"/>
          <w:highlight w:val="none"/>
        </w:rPr>
      </w:pPr>
      <w:bookmarkStart w:id="395"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395"/>
    <w:p w14:paraId="69C93A8A">
      <w:pPr>
        <w:jc w:val="center"/>
        <w:rPr>
          <w:rFonts w:hint="eastAsia" w:ascii="宋体" w:hAnsi="宋体" w:cs="宋体"/>
          <w:b/>
          <w:color w:val="auto"/>
          <w:kern w:val="0"/>
          <w:sz w:val="32"/>
          <w:szCs w:val="32"/>
          <w:highlight w:val="none"/>
        </w:rPr>
      </w:pPr>
    </w:p>
    <w:p w14:paraId="65D098E0">
      <w:pPr>
        <w:jc w:val="center"/>
        <w:rPr>
          <w:rFonts w:hint="eastAsia" w:ascii="宋体" w:hAnsi="宋体" w:cs="宋体"/>
          <w:b/>
          <w:color w:val="auto"/>
          <w:kern w:val="0"/>
          <w:sz w:val="32"/>
          <w:szCs w:val="32"/>
          <w:highlight w:val="none"/>
        </w:rPr>
      </w:pPr>
    </w:p>
    <w:p w14:paraId="2E3C3EA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8F5CE5E">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17C06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2EC65EA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57C507A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D8DF6E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86AF43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2B3699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214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7F0F3FEC">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vAlign w:val="center"/>
          </w:tcPr>
          <w:p w14:paraId="645F439E">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CFC4504">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64887DF7">
            <w:pPr>
              <w:jc w:val="center"/>
              <w:rPr>
                <w:rFonts w:ascii="宋体" w:hAnsi="宋体" w:cs="宋体"/>
                <w:color w:val="auto"/>
                <w:sz w:val="24"/>
                <w:highlight w:val="none"/>
              </w:rPr>
            </w:pPr>
            <w:r>
              <w:rPr>
                <w:rFonts w:hint="eastAsia" w:ascii="宋体" w:hAnsi="宋体" w:cs="宋体"/>
                <w:color w:val="auto"/>
                <w:sz w:val="24"/>
                <w:highlight w:val="none"/>
              </w:rPr>
              <w:t>见投标文件</w:t>
            </w:r>
          </w:p>
          <w:p w14:paraId="315A0AC7">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0360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148C7F2">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vAlign w:val="center"/>
          </w:tcPr>
          <w:p w14:paraId="3D3FADB6">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158200C">
            <w:pPr>
              <w:jc w:val="cente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374DC223">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F3B1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5F9522AF">
            <w:pPr>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874" w:type="dxa"/>
            <w:vAlign w:val="center"/>
          </w:tcPr>
          <w:p w14:paraId="6CAE127D">
            <w:pPr>
              <w:snapToGrid w:val="0"/>
              <w:spacing w:line="360" w:lineRule="auto"/>
              <w:ind w:firstLine="0" w:firstLineChars="0"/>
              <w:jc w:val="both"/>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54DC45E3">
            <w:pPr>
              <w:spacing w:line="360" w:lineRule="auto"/>
              <w:jc w:val="both"/>
              <w:rPr>
                <w:rFonts w:hint="default" w:ascii="宋体" w:hAnsi="宋体" w:cs="宋体"/>
                <w:b w:val="0"/>
                <w:bCs w:val="0"/>
                <w:snapToGrid w:val="0"/>
                <w:color w:val="auto"/>
                <w:sz w:val="24"/>
                <w:highlight w:val="none"/>
                <w:lang w:val="en-US" w:eastAsia="zh-CN"/>
              </w:rPr>
            </w:pPr>
          </w:p>
        </w:tc>
        <w:tc>
          <w:tcPr>
            <w:tcW w:w="2551" w:type="dxa"/>
            <w:vAlign w:val="center"/>
          </w:tcPr>
          <w:p w14:paraId="38AECE56">
            <w:pPr>
              <w:jc w:val="cente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投标文件</w:t>
            </w:r>
          </w:p>
        </w:tc>
        <w:tc>
          <w:tcPr>
            <w:tcW w:w="1418" w:type="dxa"/>
            <w:vAlign w:val="center"/>
          </w:tcPr>
          <w:p w14:paraId="08D0167C">
            <w:pPr>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p>
        </w:tc>
      </w:tr>
      <w:tr w14:paraId="1D010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54CD90D">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874" w:type="dxa"/>
            <w:vAlign w:val="center"/>
          </w:tcPr>
          <w:p w14:paraId="5A5C55B7">
            <w:pPr>
              <w:spacing w:line="360" w:lineRule="auto"/>
              <w:jc w:val="both"/>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343A4173">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center"/>
          </w:tcPr>
          <w:p w14:paraId="481BD91E">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3B34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590930AB">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874" w:type="dxa"/>
            <w:vAlign w:val="center"/>
          </w:tcPr>
          <w:p w14:paraId="13A9848E">
            <w:pPr>
              <w:spacing w:line="360" w:lineRule="auto"/>
              <w:jc w:val="both"/>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1CC3A6E3">
            <w:pPr>
              <w:jc w:val="center"/>
              <w:rPr>
                <w:rFonts w:hint="eastAsia" w:ascii="宋体" w:hAnsi="宋体" w:cs="宋体"/>
                <w:b w:val="0"/>
                <w:bCs w:val="0"/>
                <w:color w:val="auto"/>
                <w:kern w:val="0"/>
                <w:sz w:val="24"/>
                <w:highlight w:val="none"/>
              </w:rPr>
            </w:pPr>
          </w:p>
        </w:tc>
        <w:tc>
          <w:tcPr>
            <w:tcW w:w="1418" w:type="dxa"/>
            <w:vAlign w:val="center"/>
          </w:tcPr>
          <w:p w14:paraId="05FAC342">
            <w:pPr>
              <w:jc w:val="cente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5757F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4571721">
            <w:pPr>
              <w:jc w:val="center"/>
              <w:rPr>
                <w:rFonts w:hint="default"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874" w:type="dxa"/>
            <w:vAlign w:val="center"/>
          </w:tcPr>
          <w:p w14:paraId="2DC27AB8">
            <w:pPr>
              <w:spacing w:line="360" w:lineRule="auto"/>
              <w:jc w:val="both"/>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71F2D36D">
            <w:pPr>
              <w:jc w:val="both"/>
              <w:rPr>
                <w:rFonts w:hint="eastAsia" w:ascii="宋体" w:hAnsi="宋体" w:cs="宋体"/>
                <w:b w:val="0"/>
                <w:bCs w:val="0"/>
                <w:color w:val="auto"/>
                <w:kern w:val="0"/>
                <w:sz w:val="24"/>
                <w:highlight w:val="none"/>
              </w:rPr>
            </w:pPr>
          </w:p>
        </w:tc>
        <w:tc>
          <w:tcPr>
            <w:tcW w:w="1418" w:type="dxa"/>
            <w:vAlign w:val="center"/>
          </w:tcPr>
          <w:p w14:paraId="4581B907">
            <w:pPr>
              <w:jc w:val="cente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44411E8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B0A3D73">
      <w:pPr>
        <w:jc w:val="center"/>
        <w:rPr>
          <w:rFonts w:hint="eastAsia" w:ascii="宋体" w:hAnsi="宋体" w:cs="宋体"/>
          <w:b/>
          <w:color w:val="auto"/>
          <w:kern w:val="0"/>
          <w:sz w:val="32"/>
          <w:szCs w:val="32"/>
          <w:highlight w:val="none"/>
        </w:rPr>
      </w:pPr>
    </w:p>
    <w:p w14:paraId="0EDC9A17">
      <w:pPr>
        <w:jc w:val="center"/>
        <w:rPr>
          <w:rFonts w:hint="eastAsia" w:ascii="宋体" w:hAnsi="宋体" w:cs="宋体"/>
          <w:b/>
          <w:color w:val="auto"/>
          <w:kern w:val="0"/>
          <w:sz w:val="32"/>
          <w:szCs w:val="32"/>
          <w:highlight w:val="none"/>
        </w:rPr>
      </w:pPr>
    </w:p>
    <w:p w14:paraId="6A786C96">
      <w:pPr>
        <w:jc w:val="center"/>
        <w:rPr>
          <w:rFonts w:hint="eastAsia" w:ascii="宋体" w:hAnsi="宋体" w:cs="宋体"/>
          <w:b/>
          <w:color w:val="auto"/>
          <w:kern w:val="0"/>
          <w:sz w:val="32"/>
          <w:szCs w:val="32"/>
          <w:highlight w:val="none"/>
        </w:rPr>
      </w:pPr>
    </w:p>
    <w:p w14:paraId="673F58B0">
      <w:pPr>
        <w:jc w:val="center"/>
        <w:rPr>
          <w:rFonts w:hint="eastAsia" w:ascii="宋体" w:hAnsi="宋体" w:cs="宋体"/>
          <w:b/>
          <w:color w:val="auto"/>
          <w:kern w:val="0"/>
          <w:sz w:val="32"/>
          <w:szCs w:val="32"/>
          <w:highlight w:val="none"/>
        </w:rPr>
      </w:pPr>
    </w:p>
    <w:p w14:paraId="7FC7B10C">
      <w:pPr>
        <w:jc w:val="center"/>
        <w:rPr>
          <w:rFonts w:hint="eastAsia" w:ascii="宋体" w:hAnsi="宋体" w:cs="宋体"/>
          <w:b/>
          <w:color w:val="auto"/>
          <w:kern w:val="0"/>
          <w:sz w:val="32"/>
          <w:szCs w:val="32"/>
          <w:highlight w:val="none"/>
        </w:rPr>
      </w:pPr>
    </w:p>
    <w:p w14:paraId="05E43313">
      <w:pPr>
        <w:jc w:val="center"/>
        <w:rPr>
          <w:rFonts w:hint="eastAsia" w:ascii="宋体" w:hAnsi="宋体" w:cs="宋体"/>
          <w:b/>
          <w:color w:val="auto"/>
          <w:kern w:val="0"/>
          <w:sz w:val="32"/>
          <w:szCs w:val="32"/>
          <w:highlight w:val="none"/>
        </w:rPr>
      </w:pPr>
    </w:p>
    <w:p w14:paraId="00165C14">
      <w:pPr>
        <w:jc w:val="center"/>
        <w:rPr>
          <w:rFonts w:hint="eastAsia" w:ascii="宋体" w:hAnsi="宋体" w:cs="宋体"/>
          <w:b/>
          <w:color w:val="auto"/>
          <w:kern w:val="0"/>
          <w:sz w:val="32"/>
          <w:szCs w:val="32"/>
          <w:highlight w:val="none"/>
        </w:rPr>
      </w:pPr>
    </w:p>
    <w:p w14:paraId="640AA775">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E906BE3">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187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28DCB69">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0257FD00">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5CE5ED37">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56BC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1D77D2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556C2D36">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01A26E0E">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6BA4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56610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77FFE6F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4B97E3E3">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0737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53C2D6C">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775A1B72">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75764C99">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0301BB67">
      <w:pPr>
        <w:pStyle w:val="2"/>
        <w:rPr>
          <w:color w:val="auto"/>
          <w:highlight w:val="none"/>
        </w:rPr>
      </w:pPr>
    </w:p>
    <w:p w14:paraId="43822293">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7FE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DBDCD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C7F4DE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FF93ED0">
            <w:pPr>
              <w:spacing w:line="360" w:lineRule="auto"/>
              <w:jc w:val="center"/>
              <w:rPr>
                <w:rFonts w:ascii="宋体" w:hAnsi="宋体" w:cs="宋体"/>
                <w:b/>
                <w:color w:val="auto"/>
                <w:sz w:val="24"/>
                <w:highlight w:val="none"/>
              </w:rPr>
            </w:pPr>
          </w:p>
          <w:p w14:paraId="50DE2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67DC5D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D9F3CD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CAD238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186DD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2CD7A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88DAE7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E095B7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F53E6DC">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AC05D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D1EE6FD">
            <w:pPr>
              <w:spacing w:line="360" w:lineRule="auto"/>
              <w:jc w:val="center"/>
              <w:rPr>
                <w:rFonts w:ascii="宋体" w:hAnsi="宋体" w:cs="宋体"/>
                <w:color w:val="auto"/>
                <w:sz w:val="24"/>
                <w:highlight w:val="none"/>
              </w:rPr>
            </w:pPr>
          </w:p>
        </w:tc>
      </w:tr>
      <w:tr w14:paraId="13636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01B53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179415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C67D23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668AF1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EBA4104">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72C446B">
            <w:pPr>
              <w:spacing w:line="360" w:lineRule="auto"/>
              <w:jc w:val="center"/>
              <w:rPr>
                <w:rFonts w:ascii="宋体" w:hAnsi="宋体" w:cs="宋体"/>
                <w:color w:val="auto"/>
                <w:sz w:val="24"/>
                <w:highlight w:val="none"/>
              </w:rPr>
            </w:pPr>
          </w:p>
        </w:tc>
      </w:tr>
      <w:tr w14:paraId="28B0E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3B80B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5C70E40">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F6C46D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146C26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B279F40">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60C6B0E">
            <w:pPr>
              <w:spacing w:line="360" w:lineRule="auto"/>
              <w:jc w:val="center"/>
              <w:rPr>
                <w:rFonts w:ascii="宋体" w:hAnsi="宋体" w:cs="宋体"/>
                <w:color w:val="auto"/>
                <w:sz w:val="24"/>
                <w:highlight w:val="none"/>
              </w:rPr>
            </w:pPr>
          </w:p>
        </w:tc>
      </w:tr>
    </w:tbl>
    <w:p w14:paraId="5B2EEEF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680E7ED">
      <w:pPr>
        <w:jc w:val="center"/>
        <w:rPr>
          <w:rFonts w:hint="eastAsia" w:ascii="宋体" w:hAnsi="宋体" w:cs="宋体"/>
          <w:b/>
          <w:color w:val="auto"/>
          <w:kern w:val="0"/>
          <w:sz w:val="32"/>
          <w:szCs w:val="32"/>
          <w:highlight w:val="none"/>
        </w:rPr>
      </w:pPr>
    </w:p>
    <w:p w14:paraId="2FC22765">
      <w:pPr>
        <w:jc w:val="center"/>
        <w:rPr>
          <w:rFonts w:hint="eastAsia" w:ascii="宋体" w:hAnsi="宋体" w:cs="宋体"/>
          <w:b/>
          <w:color w:val="auto"/>
          <w:kern w:val="0"/>
          <w:sz w:val="32"/>
          <w:szCs w:val="32"/>
          <w:highlight w:val="none"/>
        </w:rPr>
      </w:pPr>
    </w:p>
    <w:p w14:paraId="6BFEEFD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E322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ED79EB">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43029442">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11B871A9">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2A02EDA">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E84F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028803">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746C5AE1">
            <w:pPr>
              <w:jc w:val="center"/>
              <w:rPr>
                <w:rFonts w:ascii="宋体" w:hAnsi="宋体" w:cs="宋体"/>
                <w:b/>
                <w:color w:val="auto"/>
                <w:kern w:val="0"/>
                <w:sz w:val="32"/>
                <w:szCs w:val="32"/>
                <w:highlight w:val="none"/>
              </w:rPr>
            </w:pPr>
          </w:p>
        </w:tc>
        <w:tc>
          <w:tcPr>
            <w:tcW w:w="3546" w:type="dxa"/>
          </w:tcPr>
          <w:p w14:paraId="1DF963BC">
            <w:pPr>
              <w:jc w:val="center"/>
              <w:rPr>
                <w:rFonts w:ascii="宋体" w:hAnsi="宋体" w:cs="宋体"/>
                <w:b/>
                <w:color w:val="auto"/>
                <w:kern w:val="0"/>
                <w:sz w:val="32"/>
                <w:szCs w:val="32"/>
                <w:highlight w:val="none"/>
              </w:rPr>
            </w:pPr>
          </w:p>
        </w:tc>
        <w:tc>
          <w:tcPr>
            <w:tcW w:w="1276" w:type="dxa"/>
          </w:tcPr>
          <w:p w14:paraId="2B6F513E">
            <w:pPr>
              <w:jc w:val="center"/>
              <w:rPr>
                <w:rFonts w:ascii="宋体" w:hAnsi="宋体" w:cs="宋体"/>
                <w:b/>
                <w:color w:val="auto"/>
                <w:kern w:val="0"/>
                <w:sz w:val="32"/>
                <w:szCs w:val="32"/>
                <w:highlight w:val="none"/>
              </w:rPr>
            </w:pPr>
          </w:p>
        </w:tc>
      </w:tr>
      <w:tr w14:paraId="0E583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8900FF">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1BA167D">
            <w:pPr>
              <w:jc w:val="center"/>
              <w:rPr>
                <w:rFonts w:ascii="宋体" w:hAnsi="宋体" w:cs="宋体"/>
                <w:b/>
                <w:color w:val="auto"/>
                <w:kern w:val="0"/>
                <w:sz w:val="32"/>
                <w:szCs w:val="32"/>
                <w:highlight w:val="none"/>
              </w:rPr>
            </w:pPr>
          </w:p>
        </w:tc>
        <w:tc>
          <w:tcPr>
            <w:tcW w:w="3546" w:type="dxa"/>
          </w:tcPr>
          <w:p w14:paraId="33F1EEB0">
            <w:pPr>
              <w:jc w:val="center"/>
              <w:rPr>
                <w:rFonts w:ascii="宋体" w:hAnsi="宋体" w:cs="宋体"/>
                <w:b/>
                <w:color w:val="auto"/>
                <w:kern w:val="0"/>
                <w:sz w:val="32"/>
                <w:szCs w:val="32"/>
                <w:highlight w:val="none"/>
              </w:rPr>
            </w:pPr>
          </w:p>
        </w:tc>
        <w:tc>
          <w:tcPr>
            <w:tcW w:w="1276" w:type="dxa"/>
          </w:tcPr>
          <w:p w14:paraId="0FCE09F7">
            <w:pPr>
              <w:jc w:val="center"/>
              <w:rPr>
                <w:rFonts w:ascii="宋体" w:hAnsi="宋体" w:cs="宋体"/>
                <w:b/>
                <w:color w:val="auto"/>
                <w:kern w:val="0"/>
                <w:sz w:val="32"/>
                <w:szCs w:val="32"/>
                <w:highlight w:val="none"/>
              </w:rPr>
            </w:pPr>
          </w:p>
        </w:tc>
      </w:tr>
      <w:tr w14:paraId="443A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FA5A93">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A91CD4D">
            <w:pPr>
              <w:jc w:val="center"/>
              <w:rPr>
                <w:rFonts w:ascii="宋体" w:hAnsi="宋体" w:cs="宋体"/>
                <w:b/>
                <w:color w:val="auto"/>
                <w:kern w:val="0"/>
                <w:sz w:val="32"/>
                <w:szCs w:val="32"/>
                <w:highlight w:val="none"/>
              </w:rPr>
            </w:pPr>
          </w:p>
        </w:tc>
        <w:tc>
          <w:tcPr>
            <w:tcW w:w="3546" w:type="dxa"/>
          </w:tcPr>
          <w:p w14:paraId="421F538D">
            <w:pPr>
              <w:jc w:val="center"/>
              <w:rPr>
                <w:rFonts w:ascii="宋体" w:hAnsi="宋体" w:cs="宋体"/>
                <w:b/>
                <w:color w:val="auto"/>
                <w:kern w:val="0"/>
                <w:sz w:val="32"/>
                <w:szCs w:val="32"/>
                <w:highlight w:val="none"/>
              </w:rPr>
            </w:pPr>
          </w:p>
        </w:tc>
        <w:tc>
          <w:tcPr>
            <w:tcW w:w="1276" w:type="dxa"/>
          </w:tcPr>
          <w:p w14:paraId="7E1F86F4">
            <w:pPr>
              <w:jc w:val="center"/>
              <w:rPr>
                <w:rFonts w:ascii="宋体" w:hAnsi="宋体" w:cs="宋体"/>
                <w:b/>
                <w:color w:val="auto"/>
                <w:kern w:val="0"/>
                <w:sz w:val="32"/>
                <w:szCs w:val="32"/>
                <w:highlight w:val="none"/>
              </w:rPr>
            </w:pPr>
          </w:p>
        </w:tc>
      </w:tr>
    </w:tbl>
    <w:p w14:paraId="1F3F41AC">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5C0A2BE6">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6A50457D">
      <w:pPr>
        <w:numPr>
          <w:ilvl w:val="0"/>
          <w:numId w:val="0"/>
        </w:numPr>
        <w:spacing w:line="360" w:lineRule="auto"/>
        <w:ind w:right="420"/>
        <w:rPr>
          <w:color w:val="auto"/>
          <w:highlight w:val="none"/>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14:paraId="4CEF2A2D">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1548CF0D">
      <w:pPr>
        <w:ind w:firstLine="1911" w:firstLineChars="595"/>
        <w:rPr>
          <w:rFonts w:ascii="宋体" w:hAnsi="宋体" w:cs="宋体"/>
          <w:color w:val="auto"/>
          <w:sz w:val="24"/>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21D77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4468C9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98E5C7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44229F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8A17CE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91E252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128CC2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E4B8B96">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1C32AD8">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B38C062">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A92275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A07E5A7">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p>
    <w:p w14:paraId="5287DD0B">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p>
    <w:p w14:paraId="63B4520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439D213">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B594296">
      <w:pPr>
        <w:spacing w:line="360" w:lineRule="auto"/>
        <w:ind w:right="420"/>
        <w:rPr>
          <w:rFonts w:hint="eastAsia" w:ascii="宋体" w:hAnsi="宋体" w:cs="宋体"/>
          <w:color w:val="auto"/>
          <w:sz w:val="24"/>
          <w:highlight w:val="none"/>
        </w:rPr>
      </w:pPr>
    </w:p>
    <w:p w14:paraId="1FDAA75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3313DB1">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79E8B6F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5C9488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6161EA0">
      <w:pPr>
        <w:spacing w:line="360" w:lineRule="auto"/>
        <w:jc w:val="center"/>
        <w:outlineLvl w:val="0"/>
        <w:rPr>
          <w:rFonts w:ascii="宋体" w:hAnsi="宋体" w:cs="宋体"/>
          <w:b/>
          <w:color w:val="auto"/>
          <w:kern w:val="0"/>
          <w:sz w:val="36"/>
          <w:szCs w:val="36"/>
          <w:highlight w:val="none"/>
        </w:rPr>
      </w:pPr>
    </w:p>
    <w:p w14:paraId="3E81EBDC">
      <w:pPr>
        <w:numPr>
          <w:ilvl w:val="0"/>
          <w:numId w:val="1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5DBCD67D">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353E62A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7B1F3C20">
      <w:pPr>
        <w:snapToGrid w:val="0"/>
        <w:spacing w:line="360" w:lineRule="auto"/>
        <w:ind w:right="480"/>
        <w:jc w:val="center"/>
        <w:rPr>
          <w:rFonts w:ascii="宋体" w:hAnsi="宋体" w:cs="宋体"/>
          <w:b/>
          <w:color w:val="auto"/>
          <w:kern w:val="0"/>
          <w:sz w:val="32"/>
          <w:szCs w:val="32"/>
          <w:highlight w:val="none"/>
        </w:rPr>
      </w:pPr>
    </w:p>
    <w:p w14:paraId="0AEFDED5">
      <w:pPr>
        <w:snapToGrid w:val="0"/>
        <w:spacing w:line="360" w:lineRule="auto"/>
        <w:ind w:right="480"/>
        <w:jc w:val="center"/>
        <w:rPr>
          <w:rFonts w:ascii="宋体" w:hAnsi="宋体" w:cs="宋体"/>
          <w:b/>
          <w:color w:val="auto"/>
          <w:kern w:val="0"/>
          <w:sz w:val="32"/>
          <w:szCs w:val="32"/>
          <w:highlight w:val="none"/>
        </w:rPr>
      </w:pPr>
    </w:p>
    <w:p w14:paraId="04A86653">
      <w:pPr>
        <w:snapToGrid w:val="0"/>
        <w:spacing w:line="360" w:lineRule="auto"/>
        <w:ind w:right="480"/>
        <w:jc w:val="center"/>
        <w:rPr>
          <w:rFonts w:ascii="宋体" w:hAnsi="宋体" w:cs="宋体"/>
          <w:b/>
          <w:color w:val="auto"/>
          <w:kern w:val="0"/>
          <w:sz w:val="32"/>
          <w:szCs w:val="32"/>
          <w:highlight w:val="none"/>
        </w:rPr>
      </w:pPr>
    </w:p>
    <w:p w14:paraId="5565BDB4">
      <w:pPr>
        <w:snapToGrid w:val="0"/>
        <w:spacing w:line="360" w:lineRule="auto"/>
        <w:ind w:right="480"/>
        <w:jc w:val="center"/>
        <w:rPr>
          <w:rFonts w:ascii="宋体" w:hAnsi="宋体" w:cs="宋体"/>
          <w:b/>
          <w:color w:val="auto"/>
          <w:kern w:val="0"/>
          <w:sz w:val="32"/>
          <w:szCs w:val="32"/>
          <w:highlight w:val="none"/>
        </w:rPr>
      </w:pPr>
    </w:p>
    <w:p w14:paraId="21E8B5E7">
      <w:pPr>
        <w:snapToGrid w:val="0"/>
        <w:spacing w:line="360" w:lineRule="auto"/>
        <w:ind w:right="480"/>
        <w:jc w:val="center"/>
        <w:rPr>
          <w:rFonts w:ascii="宋体" w:hAnsi="宋体" w:cs="宋体"/>
          <w:b/>
          <w:color w:val="auto"/>
          <w:kern w:val="0"/>
          <w:sz w:val="32"/>
          <w:szCs w:val="32"/>
          <w:highlight w:val="none"/>
        </w:rPr>
      </w:pPr>
    </w:p>
    <w:p w14:paraId="1D2BE8CC">
      <w:pPr>
        <w:snapToGrid w:val="0"/>
        <w:spacing w:line="360" w:lineRule="auto"/>
        <w:ind w:right="480"/>
        <w:jc w:val="center"/>
        <w:rPr>
          <w:rFonts w:ascii="宋体" w:hAnsi="宋体" w:cs="宋体"/>
          <w:b/>
          <w:color w:val="auto"/>
          <w:kern w:val="0"/>
          <w:sz w:val="32"/>
          <w:szCs w:val="32"/>
          <w:highlight w:val="none"/>
        </w:rPr>
      </w:pPr>
    </w:p>
    <w:p w14:paraId="4B217101">
      <w:pPr>
        <w:snapToGrid w:val="0"/>
        <w:spacing w:line="360" w:lineRule="auto"/>
        <w:ind w:right="480"/>
        <w:jc w:val="center"/>
        <w:rPr>
          <w:rFonts w:ascii="宋体" w:hAnsi="宋体" w:cs="宋体"/>
          <w:b/>
          <w:color w:val="auto"/>
          <w:kern w:val="0"/>
          <w:sz w:val="32"/>
          <w:szCs w:val="32"/>
          <w:highlight w:val="none"/>
        </w:rPr>
      </w:pPr>
    </w:p>
    <w:p w14:paraId="3704E962">
      <w:pPr>
        <w:snapToGrid w:val="0"/>
        <w:spacing w:line="360" w:lineRule="auto"/>
        <w:ind w:right="480"/>
        <w:jc w:val="center"/>
        <w:rPr>
          <w:rFonts w:ascii="宋体" w:hAnsi="宋体" w:cs="宋体"/>
          <w:b/>
          <w:color w:val="auto"/>
          <w:kern w:val="0"/>
          <w:sz w:val="32"/>
          <w:szCs w:val="32"/>
          <w:highlight w:val="none"/>
        </w:rPr>
      </w:pPr>
    </w:p>
    <w:p w14:paraId="6AA8ECCB">
      <w:pPr>
        <w:snapToGrid w:val="0"/>
        <w:spacing w:line="360" w:lineRule="auto"/>
        <w:ind w:right="480"/>
        <w:jc w:val="center"/>
        <w:rPr>
          <w:rFonts w:ascii="宋体" w:hAnsi="宋体" w:cs="宋体"/>
          <w:b/>
          <w:color w:val="auto"/>
          <w:kern w:val="0"/>
          <w:sz w:val="32"/>
          <w:szCs w:val="32"/>
          <w:highlight w:val="none"/>
        </w:rPr>
      </w:pPr>
    </w:p>
    <w:p w14:paraId="6E8BDB88">
      <w:pPr>
        <w:snapToGrid w:val="0"/>
        <w:spacing w:line="360" w:lineRule="auto"/>
        <w:ind w:right="480"/>
        <w:jc w:val="center"/>
        <w:rPr>
          <w:rFonts w:ascii="宋体" w:hAnsi="宋体" w:cs="宋体"/>
          <w:b/>
          <w:color w:val="auto"/>
          <w:kern w:val="0"/>
          <w:sz w:val="32"/>
          <w:szCs w:val="32"/>
          <w:highlight w:val="none"/>
        </w:rPr>
      </w:pPr>
    </w:p>
    <w:p w14:paraId="782577C9">
      <w:pPr>
        <w:snapToGrid w:val="0"/>
        <w:spacing w:line="360" w:lineRule="auto"/>
        <w:ind w:right="480"/>
        <w:jc w:val="center"/>
        <w:rPr>
          <w:rFonts w:ascii="宋体" w:hAnsi="宋体" w:cs="宋体"/>
          <w:b/>
          <w:color w:val="auto"/>
          <w:kern w:val="0"/>
          <w:sz w:val="32"/>
          <w:szCs w:val="32"/>
          <w:highlight w:val="none"/>
        </w:rPr>
      </w:pPr>
    </w:p>
    <w:p w14:paraId="3B8A5CEB">
      <w:pPr>
        <w:snapToGrid w:val="0"/>
        <w:spacing w:line="360" w:lineRule="auto"/>
        <w:ind w:right="480"/>
        <w:jc w:val="center"/>
        <w:rPr>
          <w:rFonts w:ascii="宋体" w:hAnsi="宋体" w:cs="宋体"/>
          <w:b/>
          <w:color w:val="auto"/>
          <w:kern w:val="0"/>
          <w:sz w:val="32"/>
          <w:szCs w:val="32"/>
          <w:highlight w:val="none"/>
        </w:rPr>
      </w:pPr>
    </w:p>
    <w:p w14:paraId="1ACD1ABE">
      <w:pPr>
        <w:pStyle w:val="690"/>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CE57BA2">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C1861A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BBCE06E">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5C0799A8">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920"/>
        <w:gridCol w:w="1935"/>
        <w:gridCol w:w="1770"/>
        <w:gridCol w:w="1410"/>
        <w:gridCol w:w="2625"/>
        <w:gridCol w:w="1980"/>
        <w:gridCol w:w="2208"/>
      </w:tblGrid>
      <w:tr w14:paraId="3C61A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9" w:type="dxa"/>
            <w:vAlign w:val="center"/>
          </w:tcPr>
          <w:p w14:paraId="04749AD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920" w:type="dxa"/>
            <w:vAlign w:val="center"/>
          </w:tcPr>
          <w:p w14:paraId="1DC40F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935" w:type="dxa"/>
            <w:vAlign w:val="center"/>
          </w:tcPr>
          <w:p w14:paraId="238362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770" w:type="dxa"/>
            <w:vAlign w:val="center"/>
          </w:tcPr>
          <w:p w14:paraId="683D005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w:t>
            </w:r>
          </w:p>
        </w:tc>
        <w:tc>
          <w:tcPr>
            <w:tcW w:w="1410" w:type="dxa"/>
            <w:vAlign w:val="center"/>
          </w:tcPr>
          <w:p w14:paraId="32E345B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2625" w:type="dxa"/>
            <w:vAlign w:val="center"/>
          </w:tcPr>
          <w:p w14:paraId="1EDAD81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0" w:type="dxa"/>
            <w:vAlign w:val="center"/>
          </w:tcPr>
          <w:p w14:paraId="2182A23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2208" w:type="dxa"/>
            <w:vAlign w:val="center"/>
          </w:tcPr>
          <w:p w14:paraId="7FE19F8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tc>
      </w:tr>
      <w:tr w14:paraId="7BCAE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9" w:type="dxa"/>
            <w:vAlign w:val="center"/>
          </w:tcPr>
          <w:p w14:paraId="4A7F8AE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920" w:type="dxa"/>
            <w:vAlign w:val="center"/>
          </w:tcPr>
          <w:p w14:paraId="5FA35BDD">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ascii="宋体" w:hAnsi="宋体" w:cs="宋体"/>
                <w:color w:val="auto"/>
                <w:sz w:val="24"/>
                <w:highlight w:val="none"/>
              </w:rPr>
            </w:pPr>
            <w:r>
              <w:rPr>
                <w:rFonts w:hint="eastAsia" w:ascii="宋体" w:hAnsi="宋体" w:eastAsia="宋体" w:cs="宋体"/>
                <w:color w:val="auto"/>
                <w:highlight w:val="none"/>
                <w:lang w:val="en-US" w:eastAsia="zh-CN"/>
              </w:rPr>
              <w:t>鳙鱼（花鲢）</w:t>
            </w:r>
          </w:p>
        </w:tc>
        <w:tc>
          <w:tcPr>
            <w:tcW w:w="1935" w:type="dxa"/>
            <w:vAlign w:val="center"/>
          </w:tcPr>
          <w:p w14:paraId="7039E96E">
            <w:pPr>
              <w:snapToGrid w:val="0"/>
              <w:spacing w:line="360" w:lineRule="auto"/>
              <w:jc w:val="center"/>
              <w:rPr>
                <w:rFonts w:ascii="宋体" w:hAnsi="宋体" w:cs="宋体"/>
                <w:color w:val="auto"/>
                <w:sz w:val="24"/>
                <w:highlight w:val="none"/>
              </w:rPr>
            </w:pPr>
          </w:p>
        </w:tc>
        <w:tc>
          <w:tcPr>
            <w:tcW w:w="1770" w:type="dxa"/>
            <w:vAlign w:val="center"/>
          </w:tcPr>
          <w:p w14:paraId="0418651E">
            <w:pPr>
              <w:snapToGrid w:val="0"/>
              <w:spacing w:line="360" w:lineRule="auto"/>
              <w:jc w:val="center"/>
              <w:rPr>
                <w:rFonts w:ascii="宋体" w:hAnsi="宋体" w:cs="宋体"/>
                <w:color w:val="auto"/>
                <w:sz w:val="24"/>
                <w:highlight w:val="none"/>
              </w:rPr>
            </w:pPr>
          </w:p>
        </w:tc>
        <w:tc>
          <w:tcPr>
            <w:tcW w:w="1410" w:type="dxa"/>
            <w:vAlign w:val="center"/>
          </w:tcPr>
          <w:p w14:paraId="7B4EA069">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ascii="宋体" w:hAnsi="宋体" w:cs="宋体"/>
                <w:color w:val="auto"/>
                <w:sz w:val="24"/>
                <w:highlight w:val="none"/>
              </w:rPr>
            </w:pPr>
            <w:r>
              <w:rPr>
                <w:rFonts w:hint="eastAsia" w:ascii="宋体" w:hAnsi="宋体" w:eastAsia="宋体" w:cs="宋体"/>
                <w:color w:val="auto"/>
                <w:highlight w:val="none"/>
                <w:lang w:val="en-US" w:eastAsia="zh-CN"/>
              </w:rPr>
              <w:t>1</w:t>
            </w:r>
            <w:r>
              <w:rPr>
                <w:rFonts w:hint="eastAsia" w:cs="宋体"/>
                <w:color w:val="auto"/>
                <w:highlight w:val="none"/>
                <w:lang w:val="en-US" w:eastAsia="zh-CN"/>
              </w:rPr>
              <w:t>1818</w:t>
            </w:r>
            <w:r>
              <w:rPr>
                <w:rFonts w:hint="eastAsia" w:ascii="宋体" w:hAnsi="宋体" w:eastAsia="宋体" w:cs="宋体"/>
                <w:color w:val="auto"/>
                <w:highlight w:val="none"/>
              </w:rPr>
              <w:t>公斤</w:t>
            </w:r>
          </w:p>
        </w:tc>
        <w:tc>
          <w:tcPr>
            <w:tcW w:w="2625" w:type="dxa"/>
            <w:vAlign w:val="center"/>
          </w:tcPr>
          <w:p w14:paraId="6ABFD701">
            <w:pPr>
              <w:spacing w:line="240" w:lineRule="auto"/>
              <w:jc w:val="center"/>
              <w:rPr>
                <w:rFonts w:ascii="宋体" w:hAnsi="宋体" w:cs="宋体"/>
                <w:color w:val="auto"/>
                <w:sz w:val="24"/>
                <w:highlight w:val="none"/>
              </w:rPr>
            </w:pP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元/公斤</w:t>
            </w:r>
          </w:p>
        </w:tc>
        <w:tc>
          <w:tcPr>
            <w:tcW w:w="1980" w:type="dxa"/>
            <w:vAlign w:val="center"/>
          </w:tcPr>
          <w:p w14:paraId="0F2886E8">
            <w:pPr>
              <w:spacing w:line="360" w:lineRule="auto"/>
              <w:jc w:val="center"/>
              <w:rPr>
                <w:rFonts w:ascii="宋体" w:hAnsi="宋体" w:cs="宋体"/>
                <w:color w:val="auto"/>
                <w:sz w:val="24"/>
                <w:highlight w:val="none"/>
              </w:rPr>
            </w:pPr>
          </w:p>
        </w:tc>
        <w:tc>
          <w:tcPr>
            <w:tcW w:w="2208" w:type="dxa"/>
            <w:vAlign w:val="center"/>
          </w:tcPr>
          <w:p w14:paraId="01DCE1B9">
            <w:pPr>
              <w:spacing w:line="360" w:lineRule="auto"/>
              <w:jc w:val="center"/>
              <w:rPr>
                <w:rFonts w:ascii="宋体" w:hAnsi="宋体" w:cs="宋体"/>
                <w:color w:val="auto"/>
                <w:sz w:val="24"/>
                <w:highlight w:val="none"/>
              </w:rPr>
            </w:pPr>
          </w:p>
        </w:tc>
      </w:tr>
      <w:tr w14:paraId="7E14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19" w:type="dxa"/>
            <w:vAlign w:val="center"/>
          </w:tcPr>
          <w:p w14:paraId="7A08CAF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920" w:type="dxa"/>
            <w:vAlign w:val="center"/>
          </w:tcPr>
          <w:p w14:paraId="54545F96">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ascii="宋体" w:hAnsi="宋体" w:cs="宋体"/>
                <w:color w:val="auto"/>
                <w:sz w:val="24"/>
                <w:highlight w:val="none"/>
              </w:rPr>
            </w:pPr>
            <w:r>
              <w:rPr>
                <w:rFonts w:hint="eastAsia" w:ascii="宋体" w:hAnsi="宋体" w:eastAsia="宋体" w:cs="宋体"/>
                <w:color w:val="auto"/>
                <w:highlight w:val="none"/>
                <w:lang w:val="en-US" w:eastAsia="zh-CN"/>
              </w:rPr>
              <w:t>鲢鱼（白鲢）</w:t>
            </w:r>
          </w:p>
        </w:tc>
        <w:tc>
          <w:tcPr>
            <w:tcW w:w="1935" w:type="dxa"/>
            <w:vAlign w:val="center"/>
          </w:tcPr>
          <w:p w14:paraId="4AFCED9C">
            <w:pPr>
              <w:snapToGrid w:val="0"/>
              <w:spacing w:line="360" w:lineRule="auto"/>
              <w:jc w:val="center"/>
              <w:rPr>
                <w:rFonts w:ascii="宋体" w:hAnsi="宋体" w:cs="宋体"/>
                <w:color w:val="auto"/>
                <w:sz w:val="24"/>
                <w:highlight w:val="none"/>
              </w:rPr>
            </w:pPr>
          </w:p>
        </w:tc>
        <w:tc>
          <w:tcPr>
            <w:tcW w:w="1770" w:type="dxa"/>
            <w:vAlign w:val="center"/>
          </w:tcPr>
          <w:p w14:paraId="1FC8EC9F">
            <w:pPr>
              <w:snapToGrid w:val="0"/>
              <w:spacing w:line="360" w:lineRule="auto"/>
              <w:jc w:val="center"/>
              <w:rPr>
                <w:rFonts w:ascii="宋体" w:hAnsi="宋体" w:cs="宋体"/>
                <w:color w:val="auto"/>
                <w:sz w:val="24"/>
                <w:highlight w:val="none"/>
              </w:rPr>
            </w:pPr>
          </w:p>
        </w:tc>
        <w:tc>
          <w:tcPr>
            <w:tcW w:w="1410" w:type="dxa"/>
            <w:vAlign w:val="center"/>
          </w:tcPr>
          <w:p w14:paraId="6410805A">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ascii="宋体" w:hAnsi="宋体" w:cs="宋体"/>
                <w:color w:val="auto"/>
                <w:sz w:val="24"/>
                <w:highlight w:val="none"/>
              </w:rPr>
            </w:pPr>
            <w:r>
              <w:rPr>
                <w:rFonts w:hint="eastAsia" w:ascii="宋体" w:hAnsi="宋体" w:eastAsia="宋体" w:cs="宋体"/>
                <w:color w:val="auto"/>
                <w:highlight w:val="none"/>
                <w:lang w:val="en-US" w:eastAsia="zh-CN"/>
              </w:rPr>
              <w:t>1</w:t>
            </w:r>
            <w:r>
              <w:rPr>
                <w:rFonts w:hint="eastAsia" w:cs="宋体"/>
                <w:color w:val="auto"/>
                <w:highlight w:val="none"/>
                <w:lang w:val="en-US" w:eastAsia="zh-CN"/>
              </w:rPr>
              <w:t>8571</w:t>
            </w:r>
            <w:r>
              <w:rPr>
                <w:rFonts w:hint="eastAsia" w:ascii="宋体" w:hAnsi="宋体" w:eastAsia="宋体" w:cs="宋体"/>
                <w:color w:val="auto"/>
                <w:highlight w:val="none"/>
              </w:rPr>
              <w:t>公斤</w:t>
            </w:r>
          </w:p>
        </w:tc>
        <w:tc>
          <w:tcPr>
            <w:tcW w:w="2625" w:type="dxa"/>
            <w:vAlign w:val="center"/>
          </w:tcPr>
          <w:p w14:paraId="1412F359">
            <w:pPr>
              <w:spacing w:line="240" w:lineRule="auto"/>
              <w:jc w:val="center"/>
              <w:rPr>
                <w:rFonts w:ascii="宋体" w:hAnsi="宋体" w:cs="宋体"/>
                <w:color w:val="auto"/>
                <w:sz w:val="24"/>
                <w:highlight w:val="none"/>
              </w:rPr>
            </w:pP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元/公斤</w:t>
            </w:r>
          </w:p>
        </w:tc>
        <w:tc>
          <w:tcPr>
            <w:tcW w:w="1980" w:type="dxa"/>
            <w:vAlign w:val="center"/>
          </w:tcPr>
          <w:p w14:paraId="65508451">
            <w:pPr>
              <w:spacing w:line="360" w:lineRule="auto"/>
              <w:jc w:val="center"/>
              <w:rPr>
                <w:rFonts w:ascii="宋体" w:hAnsi="宋体" w:cs="宋体"/>
                <w:color w:val="auto"/>
                <w:sz w:val="24"/>
                <w:highlight w:val="none"/>
              </w:rPr>
            </w:pPr>
          </w:p>
        </w:tc>
        <w:tc>
          <w:tcPr>
            <w:tcW w:w="2208" w:type="dxa"/>
            <w:vAlign w:val="center"/>
          </w:tcPr>
          <w:p w14:paraId="5F4E2BD9">
            <w:pPr>
              <w:spacing w:line="360" w:lineRule="auto"/>
              <w:jc w:val="center"/>
              <w:rPr>
                <w:rFonts w:ascii="宋体" w:hAnsi="宋体" w:cs="宋体"/>
                <w:color w:val="auto"/>
                <w:sz w:val="24"/>
                <w:highlight w:val="none"/>
              </w:rPr>
            </w:pPr>
          </w:p>
        </w:tc>
      </w:tr>
      <w:tr w14:paraId="2CEA6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9" w:type="dxa"/>
            <w:vAlign w:val="center"/>
          </w:tcPr>
          <w:p w14:paraId="603907E8">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920" w:type="dxa"/>
            <w:vAlign w:val="center"/>
          </w:tcPr>
          <w:p w14:paraId="7EF3E09B">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ascii="宋体" w:hAnsi="宋体" w:cs="宋体"/>
                <w:color w:val="auto"/>
                <w:sz w:val="24"/>
                <w:highlight w:val="none"/>
              </w:rPr>
            </w:pPr>
            <w:r>
              <w:rPr>
                <w:rFonts w:hint="eastAsia" w:ascii="宋体" w:hAnsi="宋体" w:eastAsia="宋体" w:cs="宋体"/>
                <w:color w:val="auto"/>
                <w:highlight w:val="none"/>
                <w:lang w:val="en-US" w:eastAsia="zh-CN"/>
              </w:rPr>
              <w:t>青鱼</w:t>
            </w:r>
          </w:p>
        </w:tc>
        <w:tc>
          <w:tcPr>
            <w:tcW w:w="1935" w:type="dxa"/>
            <w:vAlign w:val="center"/>
          </w:tcPr>
          <w:p w14:paraId="69DD158E">
            <w:pPr>
              <w:snapToGrid w:val="0"/>
              <w:spacing w:line="360" w:lineRule="auto"/>
              <w:jc w:val="center"/>
              <w:rPr>
                <w:rFonts w:ascii="宋体" w:hAnsi="宋体" w:cs="宋体"/>
                <w:color w:val="auto"/>
                <w:sz w:val="24"/>
                <w:highlight w:val="none"/>
              </w:rPr>
            </w:pPr>
          </w:p>
        </w:tc>
        <w:tc>
          <w:tcPr>
            <w:tcW w:w="1770" w:type="dxa"/>
            <w:vAlign w:val="center"/>
          </w:tcPr>
          <w:p w14:paraId="63893E41">
            <w:pPr>
              <w:snapToGrid w:val="0"/>
              <w:spacing w:line="360" w:lineRule="auto"/>
              <w:jc w:val="center"/>
              <w:rPr>
                <w:rFonts w:ascii="宋体" w:hAnsi="宋体" w:cs="宋体"/>
                <w:color w:val="auto"/>
                <w:sz w:val="24"/>
                <w:highlight w:val="none"/>
              </w:rPr>
            </w:pPr>
          </w:p>
        </w:tc>
        <w:tc>
          <w:tcPr>
            <w:tcW w:w="1410" w:type="dxa"/>
            <w:vAlign w:val="center"/>
          </w:tcPr>
          <w:p w14:paraId="45B89BF8">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ascii="宋体" w:hAnsi="宋体" w:cs="宋体"/>
                <w:color w:val="auto"/>
                <w:sz w:val="24"/>
                <w:highlight w:val="none"/>
              </w:rPr>
            </w:pPr>
            <w:r>
              <w:rPr>
                <w:rFonts w:hint="eastAsia" w:cs="宋体"/>
                <w:color w:val="auto"/>
                <w:highlight w:val="none"/>
                <w:lang w:val="en-US" w:eastAsia="zh-CN"/>
              </w:rPr>
              <w:t>6667</w:t>
            </w:r>
            <w:r>
              <w:rPr>
                <w:rFonts w:hint="eastAsia" w:ascii="宋体" w:hAnsi="宋体" w:eastAsia="宋体" w:cs="宋体"/>
                <w:color w:val="auto"/>
                <w:highlight w:val="none"/>
              </w:rPr>
              <w:t>公斤</w:t>
            </w:r>
          </w:p>
        </w:tc>
        <w:tc>
          <w:tcPr>
            <w:tcW w:w="2625" w:type="dxa"/>
            <w:vAlign w:val="center"/>
          </w:tcPr>
          <w:p w14:paraId="76772B4E">
            <w:pPr>
              <w:spacing w:line="240" w:lineRule="auto"/>
              <w:jc w:val="center"/>
              <w:rPr>
                <w:rFonts w:ascii="宋体" w:hAnsi="宋体" w:cs="宋体"/>
                <w:color w:val="auto"/>
                <w:sz w:val="24"/>
                <w:highlight w:val="none"/>
              </w:rPr>
            </w:pP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元/公斤</w:t>
            </w:r>
          </w:p>
        </w:tc>
        <w:tc>
          <w:tcPr>
            <w:tcW w:w="1980" w:type="dxa"/>
            <w:vAlign w:val="center"/>
          </w:tcPr>
          <w:p w14:paraId="2333B620">
            <w:pPr>
              <w:spacing w:line="360" w:lineRule="auto"/>
              <w:jc w:val="center"/>
              <w:rPr>
                <w:rFonts w:ascii="宋体" w:hAnsi="宋体" w:cs="宋体"/>
                <w:color w:val="auto"/>
                <w:sz w:val="24"/>
                <w:highlight w:val="none"/>
              </w:rPr>
            </w:pPr>
          </w:p>
        </w:tc>
        <w:tc>
          <w:tcPr>
            <w:tcW w:w="2208" w:type="dxa"/>
            <w:vAlign w:val="center"/>
          </w:tcPr>
          <w:p w14:paraId="66E79A12">
            <w:pPr>
              <w:spacing w:line="360" w:lineRule="auto"/>
              <w:jc w:val="center"/>
              <w:rPr>
                <w:rFonts w:ascii="宋体" w:hAnsi="宋体" w:cs="宋体"/>
                <w:color w:val="auto"/>
                <w:sz w:val="24"/>
                <w:highlight w:val="none"/>
              </w:rPr>
            </w:pPr>
          </w:p>
        </w:tc>
      </w:tr>
      <w:tr w14:paraId="29C76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9" w:type="dxa"/>
            <w:vAlign w:val="center"/>
          </w:tcPr>
          <w:p w14:paraId="1F25F612">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920" w:type="dxa"/>
            <w:vAlign w:val="center"/>
          </w:tcPr>
          <w:p w14:paraId="284A33C6">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ascii="宋体" w:hAnsi="宋体" w:cs="宋体"/>
                <w:color w:val="auto"/>
                <w:sz w:val="24"/>
                <w:highlight w:val="none"/>
              </w:rPr>
            </w:pPr>
            <w:r>
              <w:rPr>
                <w:rFonts w:hint="eastAsia" w:ascii="宋体" w:hAnsi="宋体" w:eastAsia="宋体" w:cs="宋体"/>
                <w:color w:val="auto"/>
                <w:highlight w:val="none"/>
                <w:lang w:val="en-US" w:eastAsia="zh-CN"/>
              </w:rPr>
              <w:t>三角鲂</w:t>
            </w:r>
          </w:p>
        </w:tc>
        <w:tc>
          <w:tcPr>
            <w:tcW w:w="1935" w:type="dxa"/>
            <w:vAlign w:val="center"/>
          </w:tcPr>
          <w:p w14:paraId="7C5F9B13">
            <w:pPr>
              <w:snapToGrid w:val="0"/>
              <w:spacing w:line="360" w:lineRule="auto"/>
              <w:jc w:val="center"/>
              <w:rPr>
                <w:rFonts w:ascii="宋体" w:hAnsi="宋体" w:cs="宋体"/>
                <w:color w:val="auto"/>
                <w:sz w:val="24"/>
                <w:highlight w:val="none"/>
              </w:rPr>
            </w:pPr>
          </w:p>
        </w:tc>
        <w:tc>
          <w:tcPr>
            <w:tcW w:w="1770" w:type="dxa"/>
            <w:vAlign w:val="center"/>
          </w:tcPr>
          <w:p w14:paraId="526C8AAB">
            <w:pPr>
              <w:snapToGrid w:val="0"/>
              <w:spacing w:line="360" w:lineRule="auto"/>
              <w:jc w:val="center"/>
              <w:rPr>
                <w:rFonts w:ascii="宋体" w:hAnsi="宋体" w:cs="宋体"/>
                <w:color w:val="auto"/>
                <w:sz w:val="24"/>
                <w:highlight w:val="none"/>
              </w:rPr>
            </w:pPr>
          </w:p>
        </w:tc>
        <w:tc>
          <w:tcPr>
            <w:tcW w:w="1410" w:type="dxa"/>
            <w:vAlign w:val="center"/>
          </w:tcPr>
          <w:p w14:paraId="76973F34">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ascii="宋体" w:hAnsi="宋体" w:cs="宋体"/>
                <w:color w:val="auto"/>
                <w:sz w:val="24"/>
                <w:highlight w:val="none"/>
              </w:rPr>
            </w:pPr>
            <w:r>
              <w:rPr>
                <w:rFonts w:hint="eastAsia" w:cs="宋体"/>
                <w:color w:val="auto"/>
                <w:highlight w:val="none"/>
                <w:lang w:val="en-US" w:eastAsia="zh-CN"/>
              </w:rPr>
              <w:t>812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公斤</w:t>
            </w:r>
          </w:p>
        </w:tc>
        <w:tc>
          <w:tcPr>
            <w:tcW w:w="2625" w:type="dxa"/>
            <w:vAlign w:val="center"/>
          </w:tcPr>
          <w:p w14:paraId="23F84B74">
            <w:pPr>
              <w:spacing w:line="240" w:lineRule="auto"/>
              <w:jc w:val="center"/>
              <w:rPr>
                <w:rFonts w:ascii="宋体" w:hAnsi="宋体" w:cs="宋体"/>
                <w:color w:val="auto"/>
                <w:sz w:val="24"/>
                <w:highlight w:val="none"/>
              </w:rPr>
            </w:pP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元/公斤</w:t>
            </w:r>
          </w:p>
        </w:tc>
        <w:tc>
          <w:tcPr>
            <w:tcW w:w="1980" w:type="dxa"/>
            <w:vAlign w:val="center"/>
          </w:tcPr>
          <w:p w14:paraId="4383FD0B">
            <w:pPr>
              <w:spacing w:line="360" w:lineRule="auto"/>
              <w:jc w:val="center"/>
              <w:rPr>
                <w:rFonts w:ascii="宋体" w:hAnsi="宋体" w:cs="宋体"/>
                <w:color w:val="auto"/>
                <w:sz w:val="24"/>
                <w:highlight w:val="none"/>
              </w:rPr>
            </w:pPr>
          </w:p>
        </w:tc>
        <w:tc>
          <w:tcPr>
            <w:tcW w:w="2208" w:type="dxa"/>
            <w:vAlign w:val="center"/>
          </w:tcPr>
          <w:p w14:paraId="33889B77">
            <w:pPr>
              <w:spacing w:line="360" w:lineRule="auto"/>
              <w:jc w:val="center"/>
              <w:rPr>
                <w:rFonts w:ascii="宋体" w:hAnsi="宋体" w:cs="宋体"/>
                <w:color w:val="auto"/>
                <w:sz w:val="24"/>
                <w:highlight w:val="none"/>
              </w:rPr>
            </w:pPr>
          </w:p>
        </w:tc>
      </w:tr>
      <w:tr w14:paraId="1A3B8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9" w:type="dxa"/>
            <w:vAlign w:val="center"/>
          </w:tcPr>
          <w:p w14:paraId="1BAD73DB">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920" w:type="dxa"/>
            <w:vAlign w:val="center"/>
          </w:tcPr>
          <w:p w14:paraId="5151A7B4">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ascii="宋体" w:hAnsi="宋体" w:cs="宋体"/>
                <w:color w:val="auto"/>
                <w:sz w:val="24"/>
                <w:highlight w:val="none"/>
              </w:rPr>
            </w:pPr>
            <w:r>
              <w:rPr>
                <w:rFonts w:hint="eastAsia" w:ascii="宋体" w:hAnsi="宋体" w:eastAsia="宋体" w:cs="宋体"/>
                <w:color w:val="auto"/>
                <w:highlight w:val="none"/>
                <w:lang w:val="en-US" w:eastAsia="zh-CN"/>
              </w:rPr>
              <w:t>黄尾密鲴（鲴鱼）</w:t>
            </w:r>
          </w:p>
        </w:tc>
        <w:tc>
          <w:tcPr>
            <w:tcW w:w="1935" w:type="dxa"/>
            <w:vAlign w:val="center"/>
          </w:tcPr>
          <w:p w14:paraId="3B85E558">
            <w:pPr>
              <w:snapToGrid w:val="0"/>
              <w:spacing w:line="360" w:lineRule="auto"/>
              <w:jc w:val="center"/>
              <w:rPr>
                <w:rFonts w:ascii="宋体" w:hAnsi="宋体" w:cs="宋体"/>
                <w:color w:val="auto"/>
                <w:sz w:val="24"/>
                <w:highlight w:val="none"/>
              </w:rPr>
            </w:pPr>
          </w:p>
        </w:tc>
        <w:tc>
          <w:tcPr>
            <w:tcW w:w="1770" w:type="dxa"/>
            <w:vAlign w:val="center"/>
          </w:tcPr>
          <w:p w14:paraId="35261AB4">
            <w:pPr>
              <w:snapToGrid w:val="0"/>
              <w:spacing w:line="360" w:lineRule="auto"/>
              <w:jc w:val="center"/>
              <w:rPr>
                <w:rFonts w:ascii="宋体" w:hAnsi="宋体" w:cs="宋体"/>
                <w:color w:val="auto"/>
                <w:sz w:val="24"/>
                <w:highlight w:val="none"/>
              </w:rPr>
            </w:pPr>
          </w:p>
        </w:tc>
        <w:tc>
          <w:tcPr>
            <w:tcW w:w="1410" w:type="dxa"/>
            <w:vAlign w:val="center"/>
          </w:tcPr>
          <w:p w14:paraId="381089CF">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ascii="宋体" w:hAnsi="宋体" w:cs="宋体"/>
                <w:color w:val="auto"/>
                <w:sz w:val="24"/>
                <w:highlight w:val="none"/>
              </w:rPr>
            </w:pPr>
            <w:r>
              <w:rPr>
                <w:rFonts w:hint="eastAsia" w:cs="宋体"/>
                <w:color w:val="auto"/>
                <w:highlight w:val="none"/>
                <w:lang w:val="en-US" w:eastAsia="zh-CN"/>
              </w:rPr>
              <w:t>1667</w:t>
            </w:r>
            <w:r>
              <w:rPr>
                <w:rFonts w:hint="eastAsia" w:ascii="宋体" w:hAnsi="宋体" w:eastAsia="宋体" w:cs="宋体"/>
                <w:color w:val="auto"/>
                <w:highlight w:val="none"/>
              </w:rPr>
              <w:t>公斤</w:t>
            </w:r>
          </w:p>
        </w:tc>
        <w:tc>
          <w:tcPr>
            <w:tcW w:w="2625" w:type="dxa"/>
            <w:vAlign w:val="center"/>
          </w:tcPr>
          <w:p w14:paraId="1325572D">
            <w:pPr>
              <w:spacing w:line="240" w:lineRule="auto"/>
              <w:jc w:val="center"/>
              <w:rPr>
                <w:rFonts w:ascii="宋体" w:hAnsi="宋体" w:cs="宋体"/>
                <w:color w:val="auto"/>
                <w:sz w:val="24"/>
                <w:highlight w:val="none"/>
              </w:rPr>
            </w:pP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元/公斤</w:t>
            </w:r>
          </w:p>
        </w:tc>
        <w:tc>
          <w:tcPr>
            <w:tcW w:w="1980" w:type="dxa"/>
            <w:vAlign w:val="center"/>
          </w:tcPr>
          <w:p w14:paraId="0CB144F4">
            <w:pPr>
              <w:spacing w:line="360" w:lineRule="auto"/>
              <w:jc w:val="center"/>
              <w:rPr>
                <w:rFonts w:ascii="宋体" w:hAnsi="宋体" w:cs="宋体"/>
                <w:color w:val="auto"/>
                <w:sz w:val="24"/>
                <w:highlight w:val="none"/>
              </w:rPr>
            </w:pPr>
          </w:p>
        </w:tc>
        <w:tc>
          <w:tcPr>
            <w:tcW w:w="2208" w:type="dxa"/>
            <w:vAlign w:val="center"/>
          </w:tcPr>
          <w:p w14:paraId="68BEB16C">
            <w:pPr>
              <w:spacing w:line="360" w:lineRule="auto"/>
              <w:jc w:val="center"/>
              <w:rPr>
                <w:rFonts w:ascii="宋体" w:hAnsi="宋体" w:cs="宋体"/>
                <w:color w:val="auto"/>
                <w:sz w:val="24"/>
                <w:highlight w:val="none"/>
              </w:rPr>
            </w:pPr>
          </w:p>
        </w:tc>
      </w:tr>
      <w:tr w14:paraId="7B62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9" w:type="dxa"/>
            <w:vAlign w:val="center"/>
          </w:tcPr>
          <w:p w14:paraId="2933FE83">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920" w:type="dxa"/>
            <w:vAlign w:val="center"/>
          </w:tcPr>
          <w:p w14:paraId="4522CE2C">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ascii="宋体" w:hAnsi="宋体" w:cs="宋体"/>
                <w:color w:val="auto"/>
                <w:sz w:val="24"/>
                <w:highlight w:val="none"/>
              </w:rPr>
            </w:pPr>
            <w:r>
              <w:rPr>
                <w:rFonts w:hint="eastAsia" w:ascii="宋体" w:hAnsi="宋体" w:eastAsia="宋体" w:cs="宋体"/>
                <w:color w:val="auto"/>
                <w:highlight w:val="none"/>
                <w:lang w:val="en-US" w:eastAsia="zh-CN"/>
              </w:rPr>
              <w:t>赤眼鳟</w:t>
            </w:r>
          </w:p>
        </w:tc>
        <w:tc>
          <w:tcPr>
            <w:tcW w:w="1935" w:type="dxa"/>
            <w:vAlign w:val="center"/>
          </w:tcPr>
          <w:p w14:paraId="4CAC4BBA">
            <w:pPr>
              <w:snapToGrid w:val="0"/>
              <w:spacing w:line="360" w:lineRule="auto"/>
              <w:jc w:val="center"/>
              <w:rPr>
                <w:rFonts w:ascii="宋体" w:hAnsi="宋体" w:cs="宋体"/>
                <w:color w:val="auto"/>
                <w:sz w:val="24"/>
                <w:highlight w:val="none"/>
              </w:rPr>
            </w:pPr>
          </w:p>
        </w:tc>
        <w:tc>
          <w:tcPr>
            <w:tcW w:w="1770" w:type="dxa"/>
            <w:vAlign w:val="center"/>
          </w:tcPr>
          <w:p w14:paraId="49535767">
            <w:pPr>
              <w:snapToGrid w:val="0"/>
              <w:spacing w:line="360" w:lineRule="auto"/>
              <w:jc w:val="center"/>
              <w:rPr>
                <w:rFonts w:ascii="宋体" w:hAnsi="宋体" w:cs="宋体"/>
                <w:color w:val="auto"/>
                <w:sz w:val="24"/>
                <w:highlight w:val="none"/>
              </w:rPr>
            </w:pPr>
          </w:p>
        </w:tc>
        <w:tc>
          <w:tcPr>
            <w:tcW w:w="1410" w:type="dxa"/>
            <w:vAlign w:val="center"/>
          </w:tcPr>
          <w:p w14:paraId="029F74C5">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jc w:val="center"/>
              <w:rPr>
                <w:rFonts w:ascii="宋体" w:hAnsi="宋体" w:cs="宋体"/>
                <w:color w:val="auto"/>
                <w:sz w:val="24"/>
                <w:highlight w:val="none"/>
              </w:rPr>
            </w:pPr>
            <w:r>
              <w:rPr>
                <w:rFonts w:hint="eastAsia" w:cs="宋体"/>
                <w:color w:val="auto"/>
                <w:highlight w:val="none"/>
                <w:lang w:val="en-US" w:eastAsia="zh-CN"/>
              </w:rPr>
              <w:t>2400</w:t>
            </w:r>
            <w:r>
              <w:rPr>
                <w:rFonts w:hint="eastAsia" w:ascii="宋体" w:hAnsi="宋体" w:eastAsia="宋体" w:cs="宋体"/>
                <w:color w:val="auto"/>
                <w:highlight w:val="none"/>
              </w:rPr>
              <w:t>公斤</w:t>
            </w:r>
          </w:p>
        </w:tc>
        <w:tc>
          <w:tcPr>
            <w:tcW w:w="2625" w:type="dxa"/>
            <w:vAlign w:val="center"/>
          </w:tcPr>
          <w:p w14:paraId="0EFEB60B">
            <w:pPr>
              <w:spacing w:line="240" w:lineRule="auto"/>
              <w:jc w:val="center"/>
              <w:rPr>
                <w:rFonts w:ascii="宋体" w:hAnsi="宋体" w:cs="宋体"/>
                <w:color w:val="auto"/>
                <w:sz w:val="24"/>
                <w:highlight w:val="none"/>
              </w:rPr>
            </w:pP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元/公斤</w:t>
            </w:r>
          </w:p>
        </w:tc>
        <w:tc>
          <w:tcPr>
            <w:tcW w:w="1980" w:type="dxa"/>
            <w:vAlign w:val="center"/>
          </w:tcPr>
          <w:p w14:paraId="47A26F66">
            <w:pPr>
              <w:spacing w:line="360" w:lineRule="auto"/>
              <w:jc w:val="center"/>
              <w:rPr>
                <w:rFonts w:ascii="宋体" w:hAnsi="宋体" w:cs="宋体"/>
                <w:color w:val="auto"/>
                <w:sz w:val="24"/>
                <w:highlight w:val="none"/>
              </w:rPr>
            </w:pPr>
          </w:p>
        </w:tc>
        <w:tc>
          <w:tcPr>
            <w:tcW w:w="2208" w:type="dxa"/>
            <w:vAlign w:val="center"/>
          </w:tcPr>
          <w:p w14:paraId="4CFDF200">
            <w:pPr>
              <w:spacing w:line="360" w:lineRule="auto"/>
              <w:jc w:val="center"/>
              <w:rPr>
                <w:rFonts w:ascii="宋体" w:hAnsi="宋体" w:cs="宋体"/>
                <w:color w:val="auto"/>
                <w:sz w:val="24"/>
                <w:highlight w:val="none"/>
              </w:rPr>
            </w:pPr>
          </w:p>
        </w:tc>
      </w:tr>
      <w:tr w14:paraId="4D645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9" w:type="dxa"/>
            <w:vAlign w:val="center"/>
          </w:tcPr>
          <w:p w14:paraId="4B064BCD">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1920" w:type="dxa"/>
            <w:vAlign w:val="center"/>
          </w:tcPr>
          <w:p w14:paraId="001BD17D">
            <w:pPr>
              <w:pStyle w:val="57"/>
              <w:spacing w:before="0" w:beforeAutospacing="0" w:after="0" w:afterAutospacing="0" w:line="240" w:lineRule="auto"/>
              <w:jc w:val="center"/>
              <w:rPr>
                <w:rFonts w:ascii="宋体" w:hAnsi="宋体" w:cs="宋体"/>
                <w:color w:val="auto"/>
                <w:sz w:val="24"/>
                <w:highlight w:val="none"/>
              </w:rPr>
            </w:pPr>
            <w:r>
              <w:rPr>
                <w:rFonts w:hint="eastAsia" w:ascii="宋体" w:hAnsi="宋体" w:eastAsia="宋体" w:cs="宋体"/>
                <w:color w:val="auto"/>
                <w:kern w:val="0"/>
                <w:sz w:val="24"/>
                <w:szCs w:val="24"/>
                <w:highlight w:val="none"/>
                <w:lang w:val="en-US" w:eastAsia="zh-CN" w:bidi="ar"/>
              </w:rPr>
              <w:t>唇䱻</w:t>
            </w:r>
          </w:p>
        </w:tc>
        <w:tc>
          <w:tcPr>
            <w:tcW w:w="1935" w:type="dxa"/>
            <w:vAlign w:val="center"/>
          </w:tcPr>
          <w:p w14:paraId="7F1F2A7F">
            <w:pPr>
              <w:snapToGrid w:val="0"/>
              <w:spacing w:line="360" w:lineRule="auto"/>
              <w:jc w:val="center"/>
              <w:rPr>
                <w:rFonts w:ascii="宋体" w:hAnsi="宋体" w:cs="宋体"/>
                <w:color w:val="auto"/>
                <w:sz w:val="24"/>
                <w:highlight w:val="none"/>
              </w:rPr>
            </w:pPr>
          </w:p>
        </w:tc>
        <w:tc>
          <w:tcPr>
            <w:tcW w:w="1770" w:type="dxa"/>
            <w:vAlign w:val="center"/>
          </w:tcPr>
          <w:p w14:paraId="2B523588">
            <w:pPr>
              <w:snapToGrid w:val="0"/>
              <w:spacing w:line="360" w:lineRule="auto"/>
              <w:jc w:val="center"/>
              <w:rPr>
                <w:rFonts w:ascii="宋体" w:hAnsi="宋体" w:cs="宋体"/>
                <w:color w:val="auto"/>
                <w:sz w:val="24"/>
                <w:highlight w:val="none"/>
              </w:rPr>
            </w:pPr>
          </w:p>
        </w:tc>
        <w:tc>
          <w:tcPr>
            <w:tcW w:w="1410" w:type="dxa"/>
            <w:vAlign w:val="center"/>
          </w:tcPr>
          <w:p w14:paraId="280A1B52">
            <w:pPr>
              <w:widowControl/>
              <w:spacing w:line="240" w:lineRule="auto"/>
              <w:jc w:val="center"/>
              <w:textAlignment w:val="center"/>
              <w:rPr>
                <w:rFonts w:ascii="宋体" w:hAnsi="宋体" w:cs="宋体"/>
                <w:color w:val="auto"/>
                <w:sz w:val="24"/>
                <w:highlight w:val="none"/>
              </w:rPr>
            </w:pPr>
            <w:r>
              <w:rPr>
                <w:rFonts w:hint="eastAsia" w:ascii="宋体" w:hAnsi="宋体" w:cs="宋体"/>
                <w:color w:val="auto"/>
                <w:kern w:val="0"/>
                <w:sz w:val="24"/>
                <w:szCs w:val="24"/>
                <w:highlight w:val="none"/>
                <w:lang w:val="en-US" w:eastAsia="zh-CN" w:bidi="ar-SA"/>
              </w:rPr>
              <w:t>909</w:t>
            </w:r>
            <w:r>
              <w:rPr>
                <w:rFonts w:hint="eastAsia" w:ascii="宋体" w:hAnsi="宋体" w:eastAsia="宋体" w:cs="宋体"/>
                <w:color w:val="auto"/>
                <w:kern w:val="0"/>
                <w:sz w:val="24"/>
                <w:szCs w:val="24"/>
                <w:highlight w:val="none"/>
                <w:lang w:val="en-US" w:eastAsia="zh-CN" w:bidi="ar-SA"/>
              </w:rPr>
              <w:t>公斤</w:t>
            </w:r>
          </w:p>
        </w:tc>
        <w:tc>
          <w:tcPr>
            <w:tcW w:w="2625" w:type="dxa"/>
            <w:vAlign w:val="center"/>
          </w:tcPr>
          <w:p w14:paraId="6EDE96AB">
            <w:pPr>
              <w:spacing w:line="240" w:lineRule="auto"/>
              <w:jc w:val="center"/>
              <w:rPr>
                <w:rFonts w:ascii="宋体" w:hAnsi="宋体" w:cs="宋体"/>
                <w:color w:val="auto"/>
                <w:sz w:val="24"/>
                <w:highlight w:val="none"/>
              </w:rPr>
            </w:pP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元/公斤</w:t>
            </w:r>
          </w:p>
        </w:tc>
        <w:tc>
          <w:tcPr>
            <w:tcW w:w="1980" w:type="dxa"/>
            <w:vAlign w:val="center"/>
          </w:tcPr>
          <w:p w14:paraId="476C2B71">
            <w:pPr>
              <w:spacing w:line="360" w:lineRule="auto"/>
              <w:jc w:val="center"/>
              <w:rPr>
                <w:rFonts w:ascii="宋体" w:hAnsi="宋体" w:cs="宋体"/>
                <w:color w:val="auto"/>
                <w:sz w:val="24"/>
                <w:highlight w:val="none"/>
              </w:rPr>
            </w:pPr>
          </w:p>
        </w:tc>
        <w:tc>
          <w:tcPr>
            <w:tcW w:w="2208" w:type="dxa"/>
            <w:vAlign w:val="center"/>
          </w:tcPr>
          <w:p w14:paraId="764992CB">
            <w:pPr>
              <w:spacing w:line="360" w:lineRule="auto"/>
              <w:jc w:val="center"/>
              <w:rPr>
                <w:rFonts w:ascii="宋体" w:hAnsi="宋体" w:cs="宋体"/>
                <w:color w:val="auto"/>
                <w:sz w:val="24"/>
                <w:highlight w:val="none"/>
              </w:rPr>
            </w:pPr>
          </w:p>
        </w:tc>
      </w:tr>
      <w:tr w14:paraId="2083B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9" w:type="dxa"/>
            <w:vAlign w:val="center"/>
          </w:tcPr>
          <w:p w14:paraId="6C535701">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920" w:type="dxa"/>
            <w:vAlign w:val="center"/>
          </w:tcPr>
          <w:p w14:paraId="78B3BE2F">
            <w:pPr>
              <w:pStyle w:val="57"/>
              <w:spacing w:before="0" w:beforeAutospacing="0" w:after="0" w:afterAutospacing="0" w:line="240" w:lineRule="auto"/>
              <w:jc w:val="center"/>
              <w:rPr>
                <w:rFonts w:ascii="宋体" w:hAnsi="宋体" w:cs="宋体"/>
                <w:color w:val="auto"/>
                <w:sz w:val="24"/>
                <w:highlight w:val="none"/>
              </w:rPr>
            </w:pPr>
            <w:r>
              <w:rPr>
                <w:rFonts w:hint="eastAsia" w:ascii="宋体" w:hAnsi="宋体" w:eastAsia="宋体" w:cs="宋体"/>
                <w:color w:val="auto"/>
                <w:kern w:val="0"/>
                <w:sz w:val="24"/>
                <w:szCs w:val="24"/>
                <w:highlight w:val="none"/>
                <w:lang w:val="en-US" w:eastAsia="zh-CN" w:bidi="ar"/>
              </w:rPr>
              <w:t>长春鳊</w:t>
            </w:r>
          </w:p>
        </w:tc>
        <w:tc>
          <w:tcPr>
            <w:tcW w:w="1935" w:type="dxa"/>
            <w:vAlign w:val="center"/>
          </w:tcPr>
          <w:p w14:paraId="5AF87208">
            <w:pPr>
              <w:snapToGrid w:val="0"/>
              <w:spacing w:line="360" w:lineRule="auto"/>
              <w:jc w:val="center"/>
              <w:rPr>
                <w:rFonts w:ascii="宋体" w:hAnsi="宋体" w:cs="宋体"/>
                <w:color w:val="auto"/>
                <w:sz w:val="24"/>
                <w:highlight w:val="none"/>
              </w:rPr>
            </w:pPr>
          </w:p>
        </w:tc>
        <w:tc>
          <w:tcPr>
            <w:tcW w:w="1770" w:type="dxa"/>
            <w:vAlign w:val="center"/>
          </w:tcPr>
          <w:p w14:paraId="3E4FF942">
            <w:pPr>
              <w:snapToGrid w:val="0"/>
              <w:spacing w:line="360" w:lineRule="auto"/>
              <w:jc w:val="center"/>
              <w:rPr>
                <w:rFonts w:ascii="宋体" w:hAnsi="宋体" w:cs="宋体"/>
                <w:color w:val="auto"/>
                <w:sz w:val="24"/>
                <w:highlight w:val="none"/>
              </w:rPr>
            </w:pPr>
          </w:p>
        </w:tc>
        <w:tc>
          <w:tcPr>
            <w:tcW w:w="1410" w:type="dxa"/>
            <w:vAlign w:val="center"/>
          </w:tcPr>
          <w:p w14:paraId="11366BFA">
            <w:pPr>
              <w:widowControl/>
              <w:spacing w:line="240" w:lineRule="auto"/>
              <w:jc w:val="center"/>
              <w:textAlignment w:val="center"/>
              <w:rPr>
                <w:rFonts w:ascii="宋体" w:hAnsi="宋体" w:cs="宋体"/>
                <w:color w:val="auto"/>
                <w:sz w:val="24"/>
                <w:highlight w:val="none"/>
              </w:rPr>
            </w:pPr>
            <w:r>
              <w:rPr>
                <w:rFonts w:hint="eastAsia" w:ascii="宋体" w:hAnsi="宋体" w:cs="宋体"/>
                <w:color w:val="auto"/>
                <w:kern w:val="0"/>
                <w:sz w:val="24"/>
                <w:szCs w:val="24"/>
                <w:highlight w:val="none"/>
                <w:lang w:val="en-US" w:eastAsia="zh-CN" w:bidi="ar-SA"/>
              </w:rPr>
              <w:t>2400</w:t>
            </w:r>
            <w:r>
              <w:rPr>
                <w:rFonts w:hint="eastAsia" w:ascii="宋体" w:hAnsi="宋体" w:eastAsia="宋体" w:cs="宋体"/>
                <w:color w:val="auto"/>
                <w:kern w:val="0"/>
                <w:sz w:val="24"/>
                <w:szCs w:val="24"/>
                <w:highlight w:val="none"/>
                <w:lang w:val="en-US" w:eastAsia="zh-CN" w:bidi="ar-SA"/>
              </w:rPr>
              <w:t>公斤</w:t>
            </w:r>
          </w:p>
        </w:tc>
        <w:tc>
          <w:tcPr>
            <w:tcW w:w="2625" w:type="dxa"/>
            <w:vAlign w:val="center"/>
          </w:tcPr>
          <w:p w14:paraId="32210EF3">
            <w:pPr>
              <w:spacing w:line="240" w:lineRule="auto"/>
              <w:jc w:val="center"/>
              <w:rPr>
                <w:rFonts w:ascii="宋体" w:hAnsi="宋体" w:cs="宋体"/>
                <w:color w:val="auto"/>
                <w:sz w:val="24"/>
                <w:highlight w:val="none"/>
              </w:rPr>
            </w:pP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元/公斤</w:t>
            </w:r>
          </w:p>
        </w:tc>
        <w:tc>
          <w:tcPr>
            <w:tcW w:w="1980" w:type="dxa"/>
            <w:vAlign w:val="center"/>
          </w:tcPr>
          <w:p w14:paraId="087F4FC4">
            <w:pPr>
              <w:spacing w:line="360" w:lineRule="auto"/>
              <w:jc w:val="center"/>
              <w:rPr>
                <w:rFonts w:ascii="宋体" w:hAnsi="宋体" w:cs="宋体"/>
                <w:color w:val="auto"/>
                <w:sz w:val="24"/>
                <w:highlight w:val="none"/>
              </w:rPr>
            </w:pPr>
          </w:p>
        </w:tc>
        <w:tc>
          <w:tcPr>
            <w:tcW w:w="2208" w:type="dxa"/>
            <w:vAlign w:val="center"/>
          </w:tcPr>
          <w:p w14:paraId="25834E32">
            <w:pPr>
              <w:spacing w:line="360" w:lineRule="auto"/>
              <w:jc w:val="center"/>
              <w:rPr>
                <w:rFonts w:ascii="宋体" w:hAnsi="宋体" w:cs="宋体"/>
                <w:color w:val="auto"/>
                <w:sz w:val="24"/>
                <w:highlight w:val="none"/>
              </w:rPr>
            </w:pPr>
          </w:p>
        </w:tc>
      </w:tr>
      <w:tr w14:paraId="7BEE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9" w:type="dxa"/>
            <w:vAlign w:val="center"/>
          </w:tcPr>
          <w:p w14:paraId="166D1946">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920" w:type="dxa"/>
            <w:vAlign w:val="center"/>
          </w:tcPr>
          <w:p w14:paraId="367E6EC9">
            <w:pPr>
              <w:pStyle w:val="57"/>
              <w:spacing w:before="0" w:beforeAutospacing="0" w:after="0" w:afterAutospacing="0" w:line="240" w:lineRule="auto"/>
              <w:jc w:val="center"/>
              <w:rPr>
                <w:rFonts w:ascii="宋体" w:hAnsi="宋体" w:cs="宋体"/>
                <w:color w:val="auto"/>
                <w:sz w:val="24"/>
                <w:highlight w:val="none"/>
              </w:rPr>
            </w:pPr>
            <w:r>
              <w:rPr>
                <w:rFonts w:hint="eastAsia" w:ascii="宋体" w:hAnsi="宋体" w:eastAsia="宋体" w:cs="宋体"/>
                <w:color w:val="auto"/>
                <w:kern w:val="0"/>
                <w:sz w:val="24"/>
                <w:szCs w:val="24"/>
                <w:highlight w:val="none"/>
                <w:lang w:val="en-US" w:eastAsia="zh-CN" w:bidi="ar"/>
              </w:rPr>
              <w:t>光唇鱼</w:t>
            </w:r>
          </w:p>
        </w:tc>
        <w:tc>
          <w:tcPr>
            <w:tcW w:w="1935" w:type="dxa"/>
            <w:vAlign w:val="center"/>
          </w:tcPr>
          <w:p w14:paraId="365FBC9F">
            <w:pPr>
              <w:snapToGrid w:val="0"/>
              <w:spacing w:line="360" w:lineRule="auto"/>
              <w:jc w:val="center"/>
              <w:rPr>
                <w:rFonts w:ascii="宋体" w:hAnsi="宋体" w:cs="宋体"/>
                <w:color w:val="auto"/>
                <w:sz w:val="24"/>
                <w:highlight w:val="none"/>
              </w:rPr>
            </w:pPr>
          </w:p>
        </w:tc>
        <w:tc>
          <w:tcPr>
            <w:tcW w:w="1770" w:type="dxa"/>
            <w:vAlign w:val="center"/>
          </w:tcPr>
          <w:p w14:paraId="67AC8842">
            <w:pPr>
              <w:snapToGrid w:val="0"/>
              <w:spacing w:line="360" w:lineRule="auto"/>
              <w:jc w:val="center"/>
              <w:rPr>
                <w:rFonts w:ascii="宋体" w:hAnsi="宋体" w:cs="宋体"/>
                <w:color w:val="auto"/>
                <w:sz w:val="24"/>
                <w:highlight w:val="none"/>
              </w:rPr>
            </w:pPr>
          </w:p>
        </w:tc>
        <w:tc>
          <w:tcPr>
            <w:tcW w:w="1410" w:type="dxa"/>
            <w:vAlign w:val="center"/>
          </w:tcPr>
          <w:p w14:paraId="05FB17FA">
            <w:pPr>
              <w:widowControl/>
              <w:spacing w:line="240" w:lineRule="auto"/>
              <w:jc w:val="center"/>
              <w:textAlignment w:val="center"/>
              <w:rPr>
                <w:rFonts w:ascii="宋体" w:hAnsi="宋体" w:cs="宋体"/>
                <w:color w:val="auto"/>
                <w:sz w:val="24"/>
                <w:highlight w:val="none"/>
              </w:rPr>
            </w:pPr>
            <w:r>
              <w:rPr>
                <w:rFonts w:hint="eastAsia" w:ascii="宋体" w:hAnsi="宋体" w:cs="宋体"/>
                <w:color w:val="auto"/>
                <w:kern w:val="0"/>
                <w:sz w:val="24"/>
                <w:szCs w:val="24"/>
                <w:highlight w:val="none"/>
                <w:lang w:val="en-US" w:eastAsia="zh-CN" w:bidi="ar-SA"/>
              </w:rPr>
              <w:t>133</w:t>
            </w:r>
            <w:r>
              <w:rPr>
                <w:rFonts w:hint="eastAsia" w:ascii="宋体" w:hAnsi="宋体" w:eastAsia="宋体" w:cs="宋体"/>
                <w:color w:val="auto"/>
                <w:kern w:val="0"/>
                <w:sz w:val="24"/>
                <w:szCs w:val="24"/>
                <w:highlight w:val="none"/>
                <w:lang w:val="en-US" w:eastAsia="zh-CN" w:bidi="ar-SA"/>
              </w:rPr>
              <w:t>公斤</w:t>
            </w:r>
          </w:p>
        </w:tc>
        <w:tc>
          <w:tcPr>
            <w:tcW w:w="2625" w:type="dxa"/>
            <w:vAlign w:val="center"/>
          </w:tcPr>
          <w:p w14:paraId="4124FA23">
            <w:pPr>
              <w:spacing w:line="240" w:lineRule="auto"/>
              <w:jc w:val="center"/>
              <w:rPr>
                <w:rFonts w:ascii="宋体" w:hAnsi="宋体" w:cs="宋体"/>
                <w:color w:val="auto"/>
                <w:sz w:val="24"/>
                <w:highlight w:val="none"/>
              </w:rPr>
            </w:pP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元/公斤</w:t>
            </w:r>
          </w:p>
        </w:tc>
        <w:tc>
          <w:tcPr>
            <w:tcW w:w="1980" w:type="dxa"/>
            <w:vAlign w:val="center"/>
          </w:tcPr>
          <w:p w14:paraId="308F28ED">
            <w:pPr>
              <w:spacing w:line="360" w:lineRule="auto"/>
              <w:jc w:val="center"/>
              <w:rPr>
                <w:rFonts w:ascii="宋体" w:hAnsi="宋体" w:cs="宋体"/>
                <w:color w:val="auto"/>
                <w:sz w:val="24"/>
                <w:highlight w:val="none"/>
              </w:rPr>
            </w:pPr>
          </w:p>
        </w:tc>
        <w:tc>
          <w:tcPr>
            <w:tcW w:w="2208" w:type="dxa"/>
            <w:vAlign w:val="center"/>
          </w:tcPr>
          <w:p w14:paraId="1486F610">
            <w:pPr>
              <w:spacing w:line="360" w:lineRule="auto"/>
              <w:jc w:val="center"/>
              <w:rPr>
                <w:rFonts w:ascii="宋体" w:hAnsi="宋体" w:cs="宋体"/>
                <w:color w:val="auto"/>
                <w:sz w:val="24"/>
                <w:highlight w:val="none"/>
              </w:rPr>
            </w:pPr>
          </w:p>
        </w:tc>
      </w:tr>
      <w:tr w14:paraId="56AF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344" w:type="dxa"/>
            <w:gridSpan w:val="4"/>
            <w:vAlign w:val="center"/>
          </w:tcPr>
          <w:p w14:paraId="059E68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223" w:type="dxa"/>
            <w:gridSpan w:val="4"/>
            <w:vAlign w:val="center"/>
          </w:tcPr>
          <w:p w14:paraId="749ADDC0">
            <w:pPr>
              <w:spacing w:line="360" w:lineRule="auto"/>
              <w:jc w:val="center"/>
              <w:rPr>
                <w:rFonts w:ascii="宋体" w:hAnsi="宋体" w:cs="宋体"/>
                <w:color w:val="auto"/>
                <w:sz w:val="24"/>
                <w:highlight w:val="none"/>
              </w:rPr>
            </w:pPr>
          </w:p>
        </w:tc>
      </w:tr>
      <w:tr w14:paraId="6D98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344" w:type="dxa"/>
            <w:gridSpan w:val="4"/>
            <w:vAlign w:val="center"/>
          </w:tcPr>
          <w:p w14:paraId="03416EE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223" w:type="dxa"/>
            <w:gridSpan w:val="4"/>
            <w:vAlign w:val="center"/>
          </w:tcPr>
          <w:p w14:paraId="6AA42E46">
            <w:pPr>
              <w:spacing w:line="360" w:lineRule="auto"/>
              <w:jc w:val="center"/>
              <w:rPr>
                <w:rFonts w:ascii="宋体" w:hAnsi="宋体" w:cs="宋体"/>
                <w:color w:val="auto"/>
                <w:sz w:val="24"/>
                <w:highlight w:val="none"/>
              </w:rPr>
            </w:pPr>
          </w:p>
        </w:tc>
      </w:tr>
    </w:tbl>
    <w:p w14:paraId="70EA632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723824E">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39F74B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3CF7C8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6BE04B9C">
      <w:pP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br w:type="page"/>
      </w:r>
    </w:p>
    <w:p w14:paraId="2817A0AA">
      <w:pPr>
        <w:pStyle w:val="690"/>
        <w:keepNext w:val="0"/>
        <w:pageBreakBefore w:val="0"/>
        <w:tabs>
          <w:tab w:val="clear" w:pos="720"/>
        </w:tabs>
        <w:snapToGrid w:val="0"/>
        <w:spacing w:before="120" w:after="120"/>
        <w:ind w:firstLine="643"/>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9D447D4">
      <w:pPr>
        <w:pStyle w:val="690"/>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4F77FC0D">
      <w:pPr>
        <w:pStyle w:val="690"/>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0906C3A8">
      <w:pPr>
        <w:pStyle w:val="690"/>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highlight w:val="none"/>
        </w:rPr>
      </w:pPr>
    </w:p>
    <w:p w14:paraId="47973AB3">
      <w:pPr>
        <w:pStyle w:val="690"/>
        <w:keepNext w:val="0"/>
        <w:pageBreakBefore w:val="0"/>
        <w:tabs>
          <w:tab w:val="clear" w:pos="720"/>
        </w:tabs>
        <w:snapToGrid w:val="0"/>
        <w:spacing w:before="120" w:after="120"/>
        <w:jc w:val="center"/>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396" w:name="_Hlk101259491"/>
      <w:r>
        <w:rPr>
          <w:rFonts w:hint="eastAsia" w:ascii="宋体" w:hAnsi="宋体" w:eastAsia="宋体" w:cs="宋体"/>
          <w:color w:val="auto"/>
          <w:sz w:val="32"/>
          <w:szCs w:val="32"/>
          <w:highlight w:val="none"/>
        </w:rPr>
        <w:t>（如果有）</w:t>
      </w:r>
      <w:bookmarkEnd w:id="396"/>
    </w:p>
    <w:p w14:paraId="1E0395D1">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3366274B">
      <w:pPr>
        <w:spacing w:line="360" w:lineRule="auto"/>
        <w:ind w:right="420"/>
        <w:rPr>
          <w:rFonts w:ascii="宋体" w:hAnsi="宋体" w:cs="宋体"/>
          <w:b/>
          <w:color w:val="auto"/>
          <w:kern w:val="0"/>
          <w:sz w:val="36"/>
          <w:szCs w:val="36"/>
          <w:highlight w:val="none"/>
        </w:rPr>
      </w:pPr>
    </w:p>
    <w:p w14:paraId="3E2D2F25">
      <w:pPr>
        <w:pStyle w:val="3"/>
        <w:keepNext w:val="0"/>
        <w:keepLines w:val="0"/>
        <w:pageBreakBefore/>
        <w:widowControl/>
        <w:spacing w:before="100" w:beforeAutospacing="1" w:after="100" w:afterAutospacing="1" w:line="360" w:lineRule="auto"/>
        <w:ind w:left="0" w:leftChars="0" w:firstLine="0" w:firstLineChars="0"/>
        <w:jc w:val="center"/>
        <w:rPr>
          <w:rFonts w:ascii="宋体" w:hAnsi="宋体" w:cs="宋体"/>
          <w:color w:val="auto"/>
          <w:sz w:val="32"/>
          <w:szCs w:val="32"/>
          <w:highlight w:val="none"/>
        </w:rPr>
      </w:pPr>
      <w:bookmarkStart w:id="397" w:name="_Toc465665161"/>
      <w:r>
        <w:rPr>
          <w:rFonts w:hint="eastAsia" w:ascii="宋体" w:hAnsi="宋体" w:cs="宋体"/>
          <w:color w:val="auto"/>
          <w:sz w:val="32"/>
          <w:szCs w:val="32"/>
          <w:highlight w:val="none"/>
        </w:rPr>
        <w:t>附件</w:t>
      </w:r>
      <w:bookmarkEnd w:id="397"/>
    </w:p>
    <w:p w14:paraId="54D4423E">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B75B80F">
      <w:pPr>
        <w:spacing w:line="360" w:lineRule="auto"/>
        <w:jc w:val="center"/>
        <w:rPr>
          <w:rFonts w:ascii="宋体" w:hAnsi="宋体" w:cs="宋体"/>
          <w:b/>
          <w:color w:val="auto"/>
          <w:spacing w:val="6"/>
          <w:sz w:val="32"/>
          <w:szCs w:val="32"/>
          <w:highlight w:val="none"/>
        </w:rPr>
      </w:pPr>
      <w:bookmarkStart w:id="398" w:name="OLE_LINK14"/>
      <w:bookmarkStart w:id="399" w:name="OLE_LINK13"/>
      <w:r>
        <w:rPr>
          <w:rFonts w:hint="eastAsia" w:ascii="宋体" w:hAnsi="宋体" w:cs="宋体"/>
          <w:b/>
          <w:color w:val="auto"/>
          <w:spacing w:val="6"/>
          <w:sz w:val="32"/>
          <w:szCs w:val="32"/>
          <w:highlight w:val="none"/>
        </w:rPr>
        <w:t>残疾人福利性单位声明函</w:t>
      </w:r>
    </w:p>
    <w:bookmarkEnd w:id="398"/>
    <w:bookmarkEnd w:id="399"/>
    <w:p w14:paraId="7A96EE19">
      <w:pPr>
        <w:spacing w:line="360" w:lineRule="auto"/>
        <w:rPr>
          <w:rFonts w:ascii="宋体" w:hAnsi="宋体" w:cs="宋体"/>
          <w:b/>
          <w:color w:val="auto"/>
          <w:spacing w:val="6"/>
          <w:sz w:val="30"/>
          <w:szCs w:val="30"/>
          <w:highlight w:val="none"/>
        </w:rPr>
      </w:pPr>
    </w:p>
    <w:p w14:paraId="782F8B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7105D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E8A67CC">
      <w:pPr>
        <w:spacing w:line="360" w:lineRule="auto"/>
        <w:ind w:firstLine="480" w:firstLineChars="200"/>
        <w:rPr>
          <w:rFonts w:ascii="宋体" w:hAnsi="宋体" w:cs="宋体"/>
          <w:color w:val="auto"/>
          <w:sz w:val="24"/>
          <w:highlight w:val="none"/>
        </w:rPr>
      </w:pPr>
    </w:p>
    <w:p w14:paraId="0F4D4637">
      <w:pPr>
        <w:spacing w:line="360" w:lineRule="auto"/>
        <w:ind w:firstLine="480" w:firstLineChars="200"/>
        <w:rPr>
          <w:rFonts w:ascii="宋体" w:hAnsi="宋体" w:cs="宋体"/>
          <w:color w:val="auto"/>
          <w:sz w:val="24"/>
          <w:highlight w:val="none"/>
        </w:rPr>
      </w:pPr>
    </w:p>
    <w:p w14:paraId="5BDDA2F5">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820D1A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10338F">
      <w:pPr>
        <w:spacing w:line="360" w:lineRule="auto"/>
        <w:ind w:firstLine="480" w:firstLineChars="200"/>
        <w:rPr>
          <w:rFonts w:ascii="宋体" w:hAnsi="宋体" w:cs="宋体"/>
          <w:color w:val="auto"/>
          <w:sz w:val="24"/>
          <w:highlight w:val="none"/>
        </w:rPr>
      </w:pPr>
    </w:p>
    <w:p w14:paraId="296D1470">
      <w:pPr>
        <w:spacing w:line="360" w:lineRule="auto"/>
        <w:ind w:firstLine="420" w:firstLineChars="200"/>
        <w:rPr>
          <w:rFonts w:ascii="宋体" w:hAnsi="宋体" w:cs="宋体"/>
          <w:color w:val="auto"/>
          <w:highlight w:val="none"/>
        </w:rPr>
      </w:pPr>
    </w:p>
    <w:p w14:paraId="50123388">
      <w:pPr>
        <w:spacing w:line="360" w:lineRule="auto"/>
        <w:ind w:firstLine="420" w:firstLineChars="200"/>
        <w:rPr>
          <w:rFonts w:ascii="宋体" w:hAnsi="宋体" w:cs="宋体"/>
          <w:color w:val="auto"/>
          <w:highlight w:val="none"/>
        </w:rPr>
      </w:pPr>
    </w:p>
    <w:p w14:paraId="4D1EF683">
      <w:pPr>
        <w:spacing w:line="360" w:lineRule="auto"/>
        <w:ind w:firstLine="420" w:firstLineChars="200"/>
        <w:rPr>
          <w:rFonts w:ascii="宋体" w:hAnsi="宋体" w:cs="宋体"/>
          <w:color w:val="auto"/>
          <w:highlight w:val="none"/>
        </w:rPr>
      </w:pPr>
    </w:p>
    <w:p w14:paraId="017C3C05">
      <w:pPr>
        <w:spacing w:line="360" w:lineRule="auto"/>
        <w:ind w:firstLine="420" w:firstLineChars="200"/>
        <w:rPr>
          <w:rFonts w:ascii="宋体" w:hAnsi="宋体" w:cs="宋体"/>
          <w:color w:val="auto"/>
          <w:highlight w:val="none"/>
        </w:rPr>
      </w:pPr>
    </w:p>
    <w:p w14:paraId="5C55B506">
      <w:pPr>
        <w:spacing w:line="360" w:lineRule="auto"/>
        <w:rPr>
          <w:rFonts w:ascii="宋体" w:hAnsi="宋体" w:cs="宋体"/>
          <w:b/>
          <w:color w:val="auto"/>
          <w:sz w:val="24"/>
          <w:highlight w:val="none"/>
        </w:rPr>
      </w:pPr>
    </w:p>
    <w:p w14:paraId="2EF378EB">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ADFBD3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FFA7C0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2079584">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608AC1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4BC4E1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00072A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2F38DE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21C15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F0A81F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AE82D1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46A5C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B342A7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62415A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FEEC6E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0520CF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A3C8B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C5E4B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BC7742C">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F09F3F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DE4C03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B72F7F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AA3F51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F718E3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9965A2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1F27A4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0B971F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0D502BA">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D2E9B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9A8162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F5481E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59086F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BD581B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ECEB54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FD7505F">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41E11DC">
      <w:pPr>
        <w:spacing w:line="360" w:lineRule="auto"/>
        <w:jc w:val="center"/>
        <w:rPr>
          <w:rFonts w:ascii="宋体" w:hAnsi="宋体" w:cs="宋体"/>
          <w:b/>
          <w:color w:val="auto"/>
          <w:sz w:val="24"/>
          <w:highlight w:val="none"/>
        </w:rPr>
      </w:pPr>
      <w:r>
        <w:rPr>
          <w:rFonts w:hint="eastAsia" w:ascii="宋体" w:hAnsi="宋体" w:cs="宋体"/>
          <w:b/>
          <w:color w:val="auto"/>
          <w:spacing w:val="6"/>
          <w:sz w:val="32"/>
          <w:szCs w:val="32"/>
          <w:highlight w:val="none"/>
        </w:rPr>
        <w:t>附件3：投诉书范本及制作说明</w:t>
      </w:r>
    </w:p>
    <w:p w14:paraId="3D3DD3D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9F0A7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D9AC00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521B32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6AA2FEF">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3F8B0C9">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1FFBFF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E23E1F3">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27AFD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35DDD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1E7F08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8DB753E">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DDAD43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970DA15">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AEACCB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7EEE22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36760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3A8436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6FAED3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F543DC8">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B39D4CA">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2088F3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EA7F5E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3DDB37E">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92E144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AEEC8D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C8CE24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FF6A242">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FAAA06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B9C661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DC208B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4E6364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3BFACB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E1B8B5C">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F240A9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C982D4B">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3C5A366">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400980C">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2BEA25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9BB90D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403F689">
      <w:pPr>
        <w:spacing w:line="360" w:lineRule="auto"/>
        <w:rPr>
          <w:rFonts w:ascii="宋体" w:hAnsi="宋体" w:cs="宋体"/>
          <w:b/>
          <w:color w:val="auto"/>
          <w:sz w:val="24"/>
          <w:highlight w:val="none"/>
        </w:rPr>
      </w:pPr>
    </w:p>
    <w:p w14:paraId="0D7186FA">
      <w:pPr>
        <w:spacing w:line="360" w:lineRule="auto"/>
        <w:rPr>
          <w:rFonts w:ascii="宋体" w:hAnsi="宋体" w:cs="宋体"/>
          <w:b/>
          <w:color w:val="auto"/>
          <w:sz w:val="24"/>
          <w:highlight w:val="none"/>
        </w:rPr>
      </w:pPr>
    </w:p>
    <w:p w14:paraId="05B60EA2">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6CADF8B">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67BD03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C3BC8B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E8B3D4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A2FBE1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4914F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15C601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10708A2">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BE0DE8F">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0B240DA">
      <w:pPr>
        <w:spacing w:line="360" w:lineRule="auto"/>
        <w:rPr>
          <w:rFonts w:ascii="宋体" w:hAnsi="宋体" w:cs="宋体"/>
          <w:color w:val="auto"/>
          <w:sz w:val="24"/>
          <w:highlight w:val="none"/>
          <w:u w:val="single"/>
        </w:rPr>
      </w:pPr>
    </w:p>
    <w:p w14:paraId="133F8E3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E3BFB89">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F5FF6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CD50912">
      <w:pPr>
        <w:spacing w:line="360" w:lineRule="auto"/>
        <w:ind w:firstLine="494"/>
        <w:rPr>
          <w:rFonts w:ascii="宋体" w:hAnsi="宋体" w:cs="宋体"/>
          <w:color w:val="auto"/>
          <w:sz w:val="24"/>
          <w:highlight w:val="none"/>
        </w:rPr>
      </w:pPr>
    </w:p>
    <w:p w14:paraId="43C6AF4E">
      <w:pPr>
        <w:spacing w:line="360" w:lineRule="auto"/>
        <w:ind w:firstLine="494"/>
        <w:rPr>
          <w:rFonts w:ascii="宋体" w:hAnsi="宋体" w:cs="宋体"/>
          <w:color w:val="auto"/>
          <w:sz w:val="24"/>
          <w:highlight w:val="none"/>
        </w:rPr>
      </w:pPr>
    </w:p>
    <w:p w14:paraId="5A79F56C">
      <w:pPr>
        <w:spacing w:line="360" w:lineRule="auto"/>
        <w:ind w:firstLine="494"/>
        <w:rPr>
          <w:rFonts w:ascii="宋体" w:hAnsi="宋体" w:cs="宋体"/>
          <w:color w:val="auto"/>
          <w:sz w:val="24"/>
          <w:highlight w:val="none"/>
        </w:rPr>
      </w:pPr>
    </w:p>
    <w:p w14:paraId="2E64EE3F">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63C78D3A">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230C5F5">
      <w:pPr>
        <w:rPr>
          <w:rFonts w:ascii="宋体" w:hAnsi="宋体" w:cs="宋体"/>
          <w:color w:val="auto"/>
          <w:sz w:val="24"/>
          <w:highlight w:val="none"/>
        </w:rPr>
      </w:pPr>
      <w:r>
        <w:rPr>
          <w:rFonts w:hint="eastAsia" w:ascii="宋体" w:hAnsi="宋体" w:cs="宋体"/>
          <w:b/>
          <w:bCs/>
          <w:color w:val="auto"/>
          <w:sz w:val="24"/>
          <w:highlight w:val="none"/>
        </w:rPr>
        <w:t>附：</w:t>
      </w:r>
    </w:p>
    <w:p w14:paraId="0976751D">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60BA2C6">
      <w:pPr>
        <w:autoSpaceDE w:val="0"/>
        <w:autoSpaceDN w:val="0"/>
        <w:jc w:val="center"/>
        <w:rPr>
          <w:rFonts w:ascii="宋体" w:hAnsi="宋体" w:cs="宋体"/>
          <w:b/>
          <w:color w:val="auto"/>
          <w:spacing w:val="6"/>
          <w:sz w:val="32"/>
          <w:szCs w:val="32"/>
          <w:highlight w:val="none"/>
        </w:rPr>
      </w:pPr>
    </w:p>
    <w:p w14:paraId="5C2C5BCC">
      <w:pPr>
        <w:autoSpaceDE w:val="0"/>
        <w:autoSpaceDN w:val="0"/>
        <w:jc w:val="center"/>
        <w:rPr>
          <w:rFonts w:ascii="宋体" w:hAnsi="宋体" w:cs="宋体"/>
          <w:b/>
          <w:color w:val="auto"/>
          <w:spacing w:val="6"/>
          <w:sz w:val="32"/>
          <w:szCs w:val="32"/>
          <w:highlight w:val="none"/>
        </w:rPr>
      </w:pPr>
    </w:p>
    <w:p w14:paraId="02AAF8D2">
      <w:pPr>
        <w:autoSpaceDE w:val="0"/>
        <w:autoSpaceDN w:val="0"/>
        <w:jc w:val="center"/>
        <w:rPr>
          <w:rFonts w:ascii="宋体" w:hAnsi="宋体" w:cs="宋体"/>
          <w:b/>
          <w:color w:val="auto"/>
          <w:spacing w:val="6"/>
          <w:sz w:val="32"/>
          <w:szCs w:val="32"/>
          <w:highlight w:val="none"/>
        </w:rPr>
      </w:pPr>
    </w:p>
    <w:p w14:paraId="124A4AED">
      <w:pPr>
        <w:autoSpaceDE w:val="0"/>
        <w:autoSpaceDN w:val="0"/>
        <w:jc w:val="center"/>
        <w:rPr>
          <w:rFonts w:ascii="宋体" w:hAnsi="宋体" w:cs="宋体"/>
          <w:b/>
          <w:color w:val="auto"/>
          <w:spacing w:val="6"/>
          <w:sz w:val="32"/>
          <w:szCs w:val="32"/>
          <w:highlight w:val="none"/>
        </w:rPr>
      </w:pPr>
    </w:p>
    <w:p w14:paraId="0D1E3ADC">
      <w:pPr>
        <w:autoSpaceDE w:val="0"/>
        <w:autoSpaceDN w:val="0"/>
        <w:jc w:val="center"/>
        <w:rPr>
          <w:rFonts w:ascii="宋体" w:hAnsi="宋体" w:cs="宋体"/>
          <w:b/>
          <w:color w:val="auto"/>
          <w:spacing w:val="6"/>
          <w:sz w:val="32"/>
          <w:szCs w:val="32"/>
          <w:highlight w:val="none"/>
        </w:rPr>
      </w:pPr>
    </w:p>
    <w:p w14:paraId="17132DE5">
      <w:pPr>
        <w:autoSpaceDE w:val="0"/>
        <w:autoSpaceDN w:val="0"/>
        <w:jc w:val="center"/>
        <w:rPr>
          <w:rFonts w:ascii="宋体" w:hAnsi="宋体" w:cs="宋体"/>
          <w:b/>
          <w:color w:val="auto"/>
          <w:spacing w:val="6"/>
          <w:sz w:val="32"/>
          <w:szCs w:val="32"/>
          <w:highlight w:val="none"/>
        </w:rPr>
      </w:pPr>
    </w:p>
    <w:p w14:paraId="4335CCCD">
      <w:pPr>
        <w:autoSpaceDE w:val="0"/>
        <w:autoSpaceDN w:val="0"/>
        <w:jc w:val="center"/>
        <w:rPr>
          <w:rFonts w:ascii="宋体" w:hAnsi="宋体" w:cs="宋体"/>
          <w:b/>
          <w:color w:val="auto"/>
          <w:spacing w:val="6"/>
          <w:sz w:val="32"/>
          <w:szCs w:val="32"/>
          <w:highlight w:val="none"/>
        </w:rPr>
      </w:pPr>
    </w:p>
    <w:p w14:paraId="7306883E">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F016A87">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7C8343B8">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179788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2DAB33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2D4757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F3662C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835B89B">
      <w:pPr>
        <w:snapToGrid w:val="0"/>
        <w:spacing w:line="360" w:lineRule="auto"/>
        <w:ind w:firstLine="576"/>
        <w:rPr>
          <w:rFonts w:ascii="宋体" w:hAnsi="宋体" w:cs="宋体"/>
          <w:color w:val="auto"/>
          <w:kern w:val="0"/>
          <w:sz w:val="24"/>
          <w:highlight w:val="none"/>
          <w:lang w:val="zh-CN"/>
        </w:rPr>
      </w:pPr>
      <w:bookmarkStart w:id="400"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F46191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C4A2C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0"/>
    <w:p w14:paraId="102E07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68AE52EB">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D005F14">
      <w:pPr>
        <w:snapToGrid w:val="0"/>
        <w:spacing w:line="360" w:lineRule="auto"/>
        <w:ind w:firstLine="576"/>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14748040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52021E6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2E7CD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BCE0A2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F1009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89FD0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12FB8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189F78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1A9F675">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6012A8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5675F2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2D2CB1B">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84C133B">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768B046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FADAC50">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w:t>
      </w:r>
      <w:r>
        <w:rPr>
          <w:rFonts w:hint="eastAsia" w:ascii="宋体" w:hAnsi="宋体" w:cs="宋体"/>
          <w:i w:val="0"/>
          <w:iCs w:val="0"/>
          <w:color w:val="auto"/>
          <w:kern w:val="0"/>
          <w:sz w:val="24"/>
          <w:highlight w:val="none"/>
          <w:lang w:val="zh-CN"/>
        </w:rPr>
        <w:t>采取分包方式履行合同。</w:t>
      </w:r>
      <w:r>
        <w:rPr>
          <w:rFonts w:hint="eastAsia" w:ascii="宋体" w:hAnsi="宋体" w:cs="宋体"/>
          <w:i w:val="0"/>
          <w:iCs w:val="0"/>
          <w:color w:val="auto"/>
          <w:kern w:val="0"/>
          <w:sz w:val="24"/>
          <w:highlight w:val="none"/>
          <w:u w:val="single"/>
        </w:rPr>
        <w:t>（投标人名称）</w:t>
      </w:r>
      <w:r>
        <w:rPr>
          <w:rFonts w:hint="eastAsia" w:ascii="宋体" w:hAnsi="宋体" w:cs="宋体"/>
          <w:i w:val="0"/>
          <w:iCs w:val="0"/>
          <w:color w:val="auto"/>
          <w:kern w:val="0"/>
          <w:sz w:val="24"/>
          <w:highlight w:val="none"/>
        </w:rPr>
        <w:t>与</w:t>
      </w:r>
      <w:r>
        <w:rPr>
          <w:rFonts w:hint="eastAsia" w:ascii="宋体" w:hAnsi="宋体" w:cs="宋体"/>
          <w:i w:val="0"/>
          <w:iCs w:val="0"/>
          <w:color w:val="auto"/>
          <w:kern w:val="0"/>
          <w:sz w:val="24"/>
          <w:highlight w:val="none"/>
          <w:u w:val="single"/>
        </w:rPr>
        <w:t>（所有分包供应商名称）</w:t>
      </w:r>
      <w:r>
        <w:rPr>
          <w:rFonts w:hint="eastAsia" w:ascii="宋体" w:hAnsi="宋体" w:cs="宋体"/>
          <w:i w:val="0"/>
          <w:iCs w:val="0"/>
          <w:color w:val="auto"/>
          <w:kern w:val="0"/>
          <w:sz w:val="24"/>
          <w:highlight w:val="none"/>
        </w:rPr>
        <w:t>达成分包意向协议</w:t>
      </w:r>
      <w:r>
        <w:rPr>
          <w:rFonts w:hint="eastAsia" w:ascii="宋体" w:hAnsi="宋体" w:cs="宋体"/>
          <w:i w:val="0"/>
          <w:iCs w:val="0"/>
          <w:color w:val="auto"/>
          <w:kern w:val="0"/>
          <w:sz w:val="24"/>
          <w:highlight w:val="none"/>
          <w:lang w:val="zh-CN"/>
        </w:rPr>
        <w:t xml:space="preserve">。 </w:t>
      </w:r>
    </w:p>
    <w:p w14:paraId="42109065">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一、</w:t>
      </w:r>
      <w:r>
        <w:rPr>
          <w:rFonts w:hint="eastAsia" w:ascii="宋体" w:hAnsi="宋体" w:cs="宋体"/>
          <w:i w:val="0"/>
          <w:iCs w:val="0"/>
          <w:color w:val="auto"/>
          <w:kern w:val="0"/>
          <w:sz w:val="24"/>
          <w:highlight w:val="none"/>
          <w:u w:val="single"/>
          <w:lang w:val="zh-CN"/>
        </w:rPr>
        <w:t>（投标人名称）</w:t>
      </w:r>
      <w:r>
        <w:rPr>
          <w:rFonts w:hint="eastAsia" w:ascii="宋体" w:hAnsi="宋体" w:cs="宋体"/>
          <w:i w:val="0"/>
          <w:iCs w:val="0"/>
          <w:color w:val="auto"/>
          <w:kern w:val="0"/>
          <w:sz w:val="24"/>
          <w:highlight w:val="none"/>
          <w:u w:val="none"/>
          <w:lang w:val="zh-CN"/>
        </w:rPr>
        <w:t>将工作</w:t>
      </w:r>
      <w:r>
        <w:rPr>
          <w:rFonts w:hint="eastAsia" w:ascii="宋体" w:hAnsi="宋体" w:cs="宋体"/>
          <w:i w:val="0"/>
          <w:iCs w:val="0"/>
          <w:color w:val="auto"/>
          <w:kern w:val="0"/>
          <w:sz w:val="24"/>
          <w:highlight w:val="none"/>
          <w:lang w:val="zh-CN"/>
        </w:rPr>
        <w:t>分包如下：</w:t>
      </w:r>
      <w:r>
        <w:rPr>
          <w:rFonts w:hint="eastAsia" w:ascii="宋体" w:hAnsi="宋体" w:cs="宋体"/>
          <w:b/>
          <w:bCs/>
          <w:i w:val="0"/>
          <w:iCs w:val="0"/>
          <w:color w:val="auto"/>
          <w:kern w:val="0"/>
          <w:sz w:val="24"/>
          <w:szCs w:val="24"/>
          <w:highlight w:val="none"/>
          <w:lang w:val="zh-CN"/>
        </w:rPr>
        <w:t>（注：投标人只能将招标文件第二部分中“前附表”的“分包”规定的工作进行分包）</w:t>
      </w:r>
    </w:p>
    <w:p w14:paraId="509E8A41">
      <w:pPr>
        <w:snapToGrid w:val="0"/>
        <w:spacing w:line="360" w:lineRule="auto"/>
        <w:ind w:firstLine="576"/>
        <w:rPr>
          <w:rFonts w:hint="eastAsia" w:ascii="宋体" w:hAnsi="宋体" w:eastAsia="宋体" w:cs="宋体"/>
          <w:i w:val="0"/>
          <w:iCs w:val="0"/>
          <w:color w:val="auto"/>
          <w:kern w:val="0"/>
          <w:sz w:val="24"/>
          <w:highlight w:val="none"/>
          <w:lang w:val="zh-CN" w:eastAsia="zh-CN"/>
        </w:rPr>
      </w:pPr>
      <w:r>
        <w:rPr>
          <w:rFonts w:hint="eastAsia" w:ascii="宋体" w:hAnsi="宋体" w:cs="宋体"/>
          <w:i w:val="0"/>
          <w:iCs w:val="0"/>
          <w:color w:val="auto"/>
          <w:kern w:val="0"/>
          <w:sz w:val="24"/>
          <w:highlight w:val="none"/>
          <w:lang w:val="zh-CN"/>
        </w:rPr>
        <w:t>将</w:t>
      </w:r>
      <w:r>
        <w:rPr>
          <w:rFonts w:hint="eastAsia" w:ascii="宋体" w:hAnsi="宋体" w:cs="宋体"/>
          <w:i w:val="0"/>
          <w:iCs w:val="0"/>
          <w:color w:val="auto"/>
          <w:highlight w:val="none"/>
          <w:u w:val="single"/>
        </w:rPr>
        <w:t xml:space="preserve">  </w:t>
      </w:r>
      <w:r>
        <w:rPr>
          <w:rFonts w:ascii="宋体" w:hAnsi="宋体" w:cs="宋体"/>
          <w:i w:val="0"/>
          <w:iCs w:val="0"/>
          <w:color w:val="auto"/>
          <w:kern w:val="0"/>
          <w:sz w:val="24"/>
          <w:highlight w:val="none"/>
          <w:u w:val="single"/>
        </w:rPr>
        <w:t xml:space="preserve"> XX工作内容   </w:t>
      </w:r>
      <w:r>
        <w:rPr>
          <w:rFonts w:hint="eastAsia" w:ascii="宋体" w:hAnsi="宋体" w:cs="宋体"/>
          <w:i w:val="0"/>
          <w:iCs w:val="0"/>
          <w:color w:val="auto"/>
          <w:sz w:val="24"/>
          <w:highlight w:val="none"/>
        </w:rPr>
        <w:t>分包给</w:t>
      </w:r>
      <w:r>
        <w:rPr>
          <w:rFonts w:hint="eastAsia" w:ascii="宋体" w:hAnsi="宋体" w:cs="宋体"/>
          <w:i w:val="0"/>
          <w:iCs w:val="0"/>
          <w:color w:val="auto"/>
          <w:kern w:val="0"/>
          <w:sz w:val="24"/>
          <w:highlight w:val="none"/>
          <w:u w:val="single"/>
        </w:rPr>
        <w:t>（分包供应商1名称）</w:t>
      </w:r>
      <w:r>
        <w:rPr>
          <w:rFonts w:hint="eastAsia" w:ascii="宋体" w:hAnsi="宋体" w:cs="宋体"/>
          <w:i w:val="0"/>
          <w:iCs w:val="0"/>
          <w:color w:val="auto"/>
          <w:kern w:val="0"/>
          <w:sz w:val="24"/>
          <w:highlight w:val="none"/>
          <w:u w:val="single"/>
          <w:lang w:eastAsia="zh-CN"/>
        </w:rPr>
        <w:t>；</w:t>
      </w:r>
    </w:p>
    <w:p w14:paraId="76845B10">
      <w:pPr>
        <w:snapToGrid w:val="0"/>
        <w:spacing w:line="360" w:lineRule="auto"/>
        <w:ind w:firstLine="576"/>
        <w:rPr>
          <w:rFonts w:hint="eastAsia" w:ascii="宋体" w:hAnsi="宋体" w:cs="宋体"/>
          <w:i w:val="0"/>
          <w:iCs w:val="0"/>
          <w:color w:val="auto"/>
          <w:kern w:val="0"/>
          <w:sz w:val="24"/>
          <w:highlight w:val="none"/>
          <w:u w:val="single"/>
        </w:rPr>
      </w:pPr>
      <w:r>
        <w:rPr>
          <w:rFonts w:hint="eastAsia" w:ascii="宋体" w:hAnsi="宋体" w:cs="宋体"/>
          <w:i w:val="0"/>
          <w:iCs w:val="0"/>
          <w:color w:val="auto"/>
          <w:kern w:val="0"/>
          <w:sz w:val="24"/>
          <w:highlight w:val="none"/>
          <w:lang w:val="zh-CN"/>
        </w:rPr>
        <w:t>将</w:t>
      </w:r>
      <w:r>
        <w:rPr>
          <w:rFonts w:hint="eastAsia" w:ascii="宋体" w:hAnsi="宋体" w:cs="宋体"/>
          <w:i w:val="0"/>
          <w:iCs w:val="0"/>
          <w:color w:val="auto"/>
          <w:highlight w:val="none"/>
          <w:u w:val="single"/>
        </w:rPr>
        <w:t xml:space="preserve">  </w:t>
      </w:r>
      <w:r>
        <w:rPr>
          <w:rFonts w:ascii="宋体" w:hAnsi="宋体" w:cs="宋体"/>
          <w:i w:val="0"/>
          <w:iCs w:val="0"/>
          <w:color w:val="auto"/>
          <w:kern w:val="0"/>
          <w:sz w:val="24"/>
          <w:highlight w:val="none"/>
          <w:u w:val="single"/>
        </w:rPr>
        <w:t xml:space="preserve"> XX工作内容   </w:t>
      </w:r>
      <w:r>
        <w:rPr>
          <w:rFonts w:hint="eastAsia" w:ascii="宋体" w:hAnsi="宋体" w:cs="宋体"/>
          <w:i w:val="0"/>
          <w:iCs w:val="0"/>
          <w:color w:val="auto"/>
          <w:sz w:val="24"/>
          <w:highlight w:val="none"/>
        </w:rPr>
        <w:t>分包给</w:t>
      </w:r>
      <w:r>
        <w:rPr>
          <w:rFonts w:hint="eastAsia" w:ascii="宋体" w:hAnsi="宋体" w:cs="宋体"/>
          <w:i w:val="0"/>
          <w:iCs w:val="0"/>
          <w:color w:val="auto"/>
          <w:kern w:val="0"/>
          <w:sz w:val="24"/>
          <w:highlight w:val="none"/>
          <w:u w:val="single"/>
        </w:rPr>
        <w:t>（分包供应商</w:t>
      </w:r>
      <w:r>
        <w:rPr>
          <w:rFonts w:hint="eastAsia" w:ascii="宋体" w:hAnsi="宋体" w:cs="宋体"/>
          <w:i w:val="0"/>
          <w:iCs w:val="0"/>
          <w:color w:val="auto"/>
          <w:kern w:val="0"/>
          <w:sz w:val="24"/>
          <w:highlight w:val="none"/>
          <w:u w:val="single"/>
          <w:lang w:val="en-US" w:eastAsia="zh-CN"/>
        </w:rPr>
        <w:t>2</w:t>
      </w:r>
      <w:r>
        <w:rPr>
          <w:rFonts w:hint="eastAsia" w:ascii="宋体" w:hAnsi="宋体" w:cs="宋体"/>
          <w:i w:val="0"/>
          <w:iCs w:val="0"/>
          <w:color w:val="auto"/>
          <w:kern w:val="0"/>
          <w:sz w:val="24"/>
          <w:highlight w:val="none"/>
          <w:u w:val="single"/>
        </w:rPr>
        <w:t>名称）</w:t>
      </w:r>
      <w:r>
        <w:rPr>
          <w:rFonts w:hint="eastAsia" w:ascii="宋体" w:hAnsi="宋体" w:cs="宋体"/>
          <w:i w:val="0"/>
          <w:iCs w:val="0"/>
          <w:color w:val="auto"/>
          <w:kern w:val="0"/>
          <w:sz w:val="24"/>
          <w:highlight w:val="none"/>
          <w:u w:val="single"/>
          <w:lang w:eastAsia="zh-CN"/>
        </w:rPr>
        <w:t>；</w:t>
      </w:r>
    </w:p>
    <w:p w14:paraId="7FEBDA38">
      <w:pPr>
        <w:pStyle w:val="2"/>
        <w:spacing w:line="360" w:lineRule="auto"/>
        <w:ind w:left="664" w:leftChars="316" w:firstLine="229" w:firstLineChars="95"/>
        <w:rPr>
          <w:rFonts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w:t>
      </w:r>
    </w:p>
    <w:p w14:paraId="716B065B">
      <w:pPr>
        <w:pStyle w:val="2"/>
        <w:ind w:left="664" w:leftChars="316" w:firstLine="229" w:firstLineChars="95"/>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highlight w:val="none"/>
          <w:u w:val="none"/>
          <w:lang w:eastAsia="zh-CN"/>
        </w:rPr>
        <w:t>以上分包供应商</w:t>
      </w:r>
      <w:r>
        <w:rPr>
          <w:rFonts w:hint="eastAsia" w:ascii="宋体" w:hAnsi="宋体" w:eastAsia="宋体" w:cs="宋体"/>
          <w:i w:val="0"/>
          <w:iCs w:val="0"/>
          <w:color w:val="auto"/>
          <w:kern w:val="0"/>
          <w:sz w:val="24"/>
          <w:highlight w:val="none"/>
          <w:u w:val="none"/>
          <w:lang w:val="zh-CN"/>
        </w:rPr>
        <w:t>具备所承</w:t>
      </w:r>
      <w:r>
        <w:rPr>
          <w:rFonts w:hint="eastAsia" w:ascii="宋体" w:hAnsi="宋体" w:eastAsia="宋体" w:cs="宋体"/>
          <w:i w:val="0"/>
          <w:iCs w:val="0"/>
          <w:color w:val="auto"/>
          <w:kern w:val="0"/>
          <w:sz w:val="24"/>
          <w:highlight w:val="none"/>
          <w:u w:val="none"/>
        </w:rPr>
        <w:t>担</w:t>
      </w:r>
      <w:r>
        <w:rPr>
          <w:rFonts w:hint="eastAsia" w:ascii="宋体" w:hAnsi="宋体" w:eastAsia="宋体" w:cs="宋体"/>
          <w:i w:val="0"/>
          <w:iCs w:val="0"/>
          <w:color w:val="auto"/>
          <w:kern w:val="0"/>
          <w:sz w:val="24"/>
          <w:highlight w:val="none"/>
          <w:u w:val="none"/>
          <w:lang w:val="zh-CN"/>
        </w:rPr>
        <w:t>分包工作内容相应的资质条件且不得再次分包。</w:t>
      </w:r>
    </w:p>
    <w:p w14:paraId="654DBD6A">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二、分包供应商中小企业合同份额（</w:t>
      </w:r>
      <w:r>
        <w:rPr>
          <w:rFonts w:hint="eastAsia" w:ascii="宋体" w:hAnsi="宋体" w:cs="宋体"/>
          <w:i w:val="0"/>
          <w:iCs w:val="0"/>
          <w:color w:val="auto"/>
          <w:kern w:val="0"/>
          <w:sz w:val="24"/>
          <w:highlight w:val="none"/>
          <w:lang w:val="en-US" w:eastAsia="zh-CN"/>
        </w:rPr>
        <w:t>根据项目具体情况二选一填写）。</w:t>
      </w:r>
    </w:p>
    <w:p w14:paraId="2E13E29C">
      <w:pPr>
        <w:snapToGrid w:val="0"/>
        <w:spacing w:line="360" w:lineRule="auto"/>
        <w:ind w:firstLine="576"/>
        <w:rPr>
          <w:rFonts w:ascii="宋体" w:hAnsi="宋体" w:cs="宋体"/>
          <w:b/>
          <w:i w:val="0"/>
          <w:iCs w:val="0"/>
          <w:color w:val="auto"/>
          <w:kern w:val="0"/>
          <w:sz w:val="24"/>
          <w:highlight w:val="none"/>
          <w:lang w:val="zh-CN"/>
        </w:rPr>
      </w:pPr>
      <w:sdt>
        <w:sdtPr>
          <w:rPr>
            <w:rFonts w:hint="eastAsia" w:ascii="宋体" w:hAnsi="宋体" w:cs="宋体"/>
            <w:i w:val="0"/>
            <w:iCs w:val="0"/>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rPr>
        </w:sdtEndPr>
        <w:sdtContent>
          <w:r>
            <w:rPr>
              <w:rFonts w:hint="eastAsia" w:ascii="MS Gothic" w:hAnsi="MS Gothic" w:eastAsia="宋体" w:cs="宋体"/>
              <w:i w:val="0"/>
              <w:iCs w:val="0"/>
              <w:color w:val="auto"/>
              <w:kern w:val="0"/>
              <w:sz w:val="24"/>
              <w:szCs w:val="24"/>
              <w:highlight w:val="none"/>
              <w:lang w:val="en-US" w:eastAsia="zh-CN" w:bidi="ar-SA"/>
            </w:rPr>
            <w:t>☐</w:t>
          </w:r>
        </w:sdtContent>
      </w:sdt>
      <w:r>
        <w:rPr>
          <w:rFonts w:hint="eastAsia" w:ascii="宋体" w:hAnsi="宋体" w:cs="宋体"/>
          <w:i w:val="0"/>
          <w:iCs w:val="0"/>
          <w:color w:val="auto"/>
          <w:kern w:val="0"/>
          <w:sz w:val="24"/>
          <w:highlight w:val="none"/>
          <w:lang w:val="en-US" w:eastAsia="zh-CN"/>
        </w:rPr>
        <w:t xml:space="preserve"> </w:t>
      </w:r>
      <w:r>
        <w:rPr>
          <w:rFonts w:hint="eastAsia" w:ascii="宋体" w:hAnsi="宋体" w:cs="宋体"/>
          <w:i w:val="0"/>
          <w:iCs w:val="0"/>
          <w:color w:val="auto"/>
          <w:kern w:val="0"/>
          <w:sz w:val="24"/>
          <w:highlight w:val="none"/>
          <w:u w:val="single"/>
        </w:rPr>
        <w:t>（分包供应商X</w:t>
      </w:r>
      <w:r>
        <w:rPr>
          <w:rFonts w:ascii="宋体" w:hAnsi="宋体" w:cs="宋体"/>
          <w:i w:val="0"/>
          <w:iCs w:val="0"/>
          <w:color w:val="auto"/>
          <w:kern w:val="0"/>
          <w:sz w:val="24"/>
          <w:highlight w:val="none"/>
          <w:u w:val="single"/>
        </w:rPr>
        <w:t>,</w:t>
      </w:r>
      <w:r>
        <w:rPr>
          <w:rFonts w:hint="eastAsia" w:ascii="宋体" w:hAnsi="宋体" w:cs="宋体"/>
          <w:i w:val="0"/>
          <w:iCs w:val="0"/>
          <w:color w:val="auto"/>
          <w:kern w:val="0"/>
          <w:sz w:val="24"/>
          <w:highlight w:val="none"/>
          <w:u w:val="single"/>
        </w:rPr>
        <w:t>……）提供的货物全部由小微企业制造，</w:t>
      </w:r>
      <w:r>
        <w:rPr>
          <w:rFonts w:hint="eastAsia" w:ascii="宋体" w:hAnsi="宋体" w:cs="宋体"/>
          <w:i w:val="0"/>
          <w:iCs w:val="0"/>
          <w:color w:val="auto"/>
          <w:kern w:val="0"/>
          <w:sz w:val="24"/>
          <w:highlight w:val="none"/>
        </w:rPr>
        <w:t>其合同份额占到合同总金额</w:t>
      </w:r>
      <w:r>
        <w:rPr>
          <w:rFonts w:hint="eastAsia" w:ascii="宋体" w:hAnsi="宋体" w:cs="宋体"/>
          <w:i w:val="0"/>
          <w:iCs w:val="0"/>
          <w:color w:val="auto"/>
          <w:kern w:val="0"/>
          <w:sz w:val="24"/>
          <w:highlight w:val="none"/>
          <w:u w:val="single"/>
        </w:rPr>
        <w:t xml:space="preserve">     </w:t>
      </w:r>
      <w:r>
        <w:rPr>
          <w:rFonts w:hint="eastAsia" w:ascii="宋体" w:hAnsi="宋体" w:cs="宋体"/>
          <w:i w:val="0"/>
          <w:iCs w:val="0"/>
          <w:color w:val="auto"/>
          <w:kern w:val="0"/>
          <w:sz w:val="24"/>
          <w:highlight w:val="none"/>
        </w:rPr>
        <w:t>%以上</w:t>
      </w:r>
      <w:r>
        <w:rPr>
          <w:rFonts w:hint="eastAsia" w:ascii="宋体" w:hAnsi="宋体" w:cs="宋体"/>
          <w:i w:val="0"/>
          <w:iCs w:val="0"/>
          <w:color w:val="auto"/>
          <w:highlight w:val="none"/>
        </w:rPr>
        <w:t>。</w:t>
      </w:r>
      <w:r>
        <w:rPr>
          <w:rFonts w:hint="eastAsia" w:ascii="宋体" w:hAnsi="宋体" w:cs="宋体"/>
          <w:b/>
          <w:i w:val="0"/>
          <w:iCs w:val="0"/>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i w:val="0"/>
          <w:iCs w:val="0"/>
          <w:color w:val="auto"/>
          <w:sz w:val="24"/>
          <w:highlight w:val="none"/>
        </w:rPr>
        <w:t>拟享受以上价格扣除政策的，填写有关内容。</w:t>
      </w:r>
      <w:r>
        <w:rPr>
          <w:rFonts w:hint="eastAsia" w:ascii="宋体" w:hAnsi="宋体" w:cs="宋体"/>
          <w:b/>
          <w:i w:val="0"/>
          <w:iCs w:val="0"/>
          <w:color w:val="auto"/>
          <w:kern w:val="0"/>
          <w:sz w:val="24"/>
          <w:highlight w:val="none"/>
          <w:lang w:val="zh-CN"/>
        </w:rPr>
        <w:t>）</w:t>
      </w:r>
    </w:p>
    <w:p w14:paraId="37C832D5">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401"/>
    </w:p>
    <w:p w14:paraId="121195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589BD79">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28BB6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B9817B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019AF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C57110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8FB547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A4E42A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9442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A58A574">
      <w:pPr>
        <w:snapToGrid w:val="0"/>
        <w:spacing w:line="360" w:lineRule="auto"/>
        <w:ind w:left="770" w:leftChars="342" w:hanging="52" w:hangingChars="25"/>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44D0A5F5">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570F479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B08AA3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2D387A4">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7706E6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7D8A3B4">
      <w:pPr>
        <w:rPr>
          <w:rFonts w:hint="eastAsia" w:ascii="宋体" w:hAnsi="宋体" w:cs="宋体"/>
          <w:b/>
          <w:color w:val="auto"/>
          <w:kern w:val="0"/>
          <w:sz w:val="44"/>
          <w:szCs w:val="44"/>
          <w:highlight w:val="none"/>
        </w:rPr>
      </w:pPr>
      <w:r>
        <w:rPr>
          <w:rFonts w:hint="eastAsia" w:ascii="宋体" w:hAnsi="宋体" w:cs="宋体"/>
          <w:b/>
          <w:color w:val="auto"/>
          <w:kern w:val="0"/>
          <w:sz w:val="44"/>
          <w:szCs w:val="44"/>
          <w:highlight w:val="none"/>
        </w:rPr>
        <w:br w:type="page"/>
      </w:r>
    </w:p>
    <w:p w14:paraId="3DB5DBDE">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附件7：中小企业声明函</w:t>
      </w:r>
    </w:p>
    <w:p w14:paraId="5EFD612F">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350C72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A1667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796120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3FF5B2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2174D0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7924F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1857BFB">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3D8657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1C69917">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78B68562">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right="0" w:rightChars="0" w:firstLine="420" w:firstLineChars="0"/>
        <w:textAlignment w:val="auto"/>
        <w:rPr>
          <w:rFonts w:hint="eastAsia"/>
          <w:color w:val="auto"/>
          <w:highlight w:val="none"/>
          <w:lang w:eastAsia="zh-CN"/>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77875DA6">
      <w:pPr>
        <w:keepNext w:val="0"/>
        <w:keepLines w:val="0"/>
        <w:pageBreakBefore w:val="0"/>
        <w:widowControl w:val="0"/>
        <w:kinsoku/>
        <w:wordWrap/>
        <w:overflowPunct/>
        <w:topLinePunct w:val="0"/>
        <w:autoSpaceDE/>
        <w:autoSpaceDN/>
        <w:bidi w:val="0"/>
        <w:adjustRightInd w:val="0"/>
        <w:snapToGrid/>
        <w:spacing w:line="400" w:lineRule="exact"/>
        <w:ind w:right="0" w:firstLine="480" w:firstLineChars="200"/>
        <w:textAlignment w:val="auto"/>
        <w:rPr>
          <w:rFonts w:ascii="宋体" w:hAnsi="宋体" w:cs="宋体"/>
          <w:b/>
          <w:color w:val="auto"/>
          <w:sz w:val="32"/>
          <w:szCs w:val="32"/>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649150E">
      <w:pPr>
        <w:rPr>
          <w:rFonts w:hint="eastAsia"/>
          <w:color w:val="auto"/>
          <w:highlight w:val="none"/>
        </w:rPr>
      </w:pPr>
      <w:r>
        <w:rPr>
          <w:rFonts w:hint="eastAsia"/>
          <w:color w:val="auto"/>
          <w:highlight w:val="none"/>
        </w:rPr>
        <w:br w:type="page"/>
      </w:r>
    </w:p>
    <w:p w14:paraId="54B362DD">
      <w:pPr>
        <w:pStyle w:val="2"/>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629D3BC2">
      <w:pPr>
        <w:spacing w:line="360" w:lineRule="auto"/>
        <w:rPr>
          <w:rFonts w:hint="eastAsia"/>
          <w:color w:val="auto"/>
          <w:highlight w:val="none"/>
        </w:rPr>
      </w:pPr>
      <w:r>
        <w:rPr>
          <w:rFonts w:hint="eastAsia" w:ascii="宋体" w:hAnsi="宋体" w:eastAsia="宋体" w:cs="宋体"/>
          <w:color w:val="auto"/>
          <w:kern w:val="0"/>
          <w:sz w:val="24"/>
          <w:szCs w:val="24"/>
          <w:highlight w:val="none"/>
        </w:rPr>
        <w:t>各行业划型标准为：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5627A645">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64522E8F">
      <w:pPr>
        <w:pStyle w:val="2"/>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样品（演示）授权委托书</w:t>
      </w:r>
    </w:p>
    <w:p w14:paraId="1E697B23">
      <w:pPr>
        <w:jc w:val="center"/>
        <w:rPr>
          <w:rFonts w:hint="eastAsia"/>
          <w:color w:val="auto"/>
          <w:sz w:val="40"/>
          <w:highlight w:val="none"/>
        </w:rPr>
      </w:pPr>
    </w:p>
    <w:p w14:paraId="6C6AB2CC">
      <w:pPr>
        <w:jc w:val="center"/>
        <w:rPr>
          <w:color w:val="auto"/>
          <w:sz w:val="40"/>
          <w:highlight w:val="none"/>
        </w:rPr>
      </w:pPr>
      <w:r>
        <w:rPr>
          <w:rFonts w:hint="eastAsia"/>
          <w:color w:val="auto"/>
          <w:sz w:val="40"/>
          <w:highlight w:val="none"/>
        </w:rPr>
        <w:t>样品（演示）授权委托书</w:t>
      </w:r>
    </w:p>
    <w:p w14:paraId="417F1AB7">
      <w:pPr>
        <w:jc w:val="center"/>
        <w:rPr>
          <w:color w:val="auto"/>
          <w:sz w:val="40"/>
          <w:highlight w:val="none"/>
        </w:rPr>
      </w:pPr>
    </w:p>
    <w:p w14:paraId="1C6F011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firstLineChars="200"/>
        <w:textAlignment w:val="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14:paraId="2443FB4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firstLineChars="200"/>
        <w:textAlignment w:val="auto"/>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14:paraId="5D42C75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firstLineChars="200"/>
        <w:textAlignment w:val="auto"/>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14:paraId="1E467FA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firstLineChars="200"/>
        <w:textAlignment w:val="auto"/>
        <w:rPr>
          <w:rFonts w:cs="仿宋"/>
          <w:color w:val="auto"/>
          <w:highlight w:val="none"/>
          <w:lang w:val="zh-CN"/>
        </w:rPr>
      </w:pPr>
      <w:r>
        <w:rPr>
          <w:rFonts w:hint="eastAsia" w:cs="仿宋"/>
          <w:color w:val="auto"/>
          <w:highlight w:val="none"/>
          <w:lang w:val="zh-CN"/>
        </w:rPr>
        <w:t xml:space="preserve">  </w:t>
      </w:r>
    </w:p>
    <w:p w14:paraId="0C91ED9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firstLineChars="200"/>
        <w:textAlignment w:val="auto"/>
        <w:rPr>
          <w:rFonts w:cs="仿宋"/>
          <w:color w:val="auto"/>
          <w:highlight w:val="none"/>
        </w:rPr>
      </w:pPr>
      <w:r>
        <w:rPr>
          <w:rFonts w:hint="eastAsia" w:cs="仿宋"/>
          <w:color w:val="auto"/>
          <w:highlight w:val="none"/>
          <w:lang w:val="zh-CN"/>
        </w:rPr>
        <w:t xml:space="preserve">    特此告知。</w:t>
      </w:r>
    </w:p>
    <w:p w14:paraId="7B09EC9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firstLineChars="200"/>
        <w:textAlignment w:val="auto"/>
        <w:rPr>
          <w:rFonts w:cs="仿宋"/>
          <w:color w:val="auto"/>
          <w:highlight w:val="none"/>
        </w:rPr>
      </w:pPr>
      <w:r>
        <w:rPr>
          <w:rFonts w:hint="eastAsia" w:cs="仿宋"/>
          <w:color w:val="auto"/>
          <w:highlight w:val="none"/>
          <w:lang w:val="zh-CN"/>
        </w:rPr>
        <w:t xml:space="preserve">                                                  投标人名称(公章)：</w:t>
      </w:r>
    </w:p>
    <w:p w14:paraId="48C36C8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firstLineChars="200"/>
        <w:textAlignment w:val="auto"/>
        <w:rPr>
          <w:rFonts w:cs="仿宋"/>
          <w:color w:val="auto"/>
          <w:highlight w:val="none"/>
        </w:rPr>
      </w:pPr>
      <w:r>
        <w:rPr>
          <w:rFonts w:hint="eastAsia" w:cs="仿宋"/>
          <w:color w:val="auto"/>
          <w:highlight w:val="none"/>
          <w:lang w:val="zh-CN"/>
        </w:rPr>
        <w:t xml:space="preserve">                                                  </w:t>
      </w:r>
    </w:p>
    <w:p w14:paraId="7843A9F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firstLineChars="200"/>
        <w:jc w:val="right"/>
        <w:textAlignment w:val="auto"/>
        <w:rPr>
          <w:rFonts w:cs="仿宋"/>
          <w:color w:val="auto"/>
          <w:highlight w:val="none"/>
          <w:lang w:val="zh-CN"/>
        </w:rPr>
      </w:pPr>
      <w:r>
        <w:rPr>
          <w:rFonts w:hint="eastAsia" w:cs="仿宋"/>
          <w:color w:val="auto"/>
          <w:highlight w:val="none"/>
          <w:lang w:val="zh-CN"/>
        </w:rPr>
        <w:t>签发日期：  年  月   日</w:t>
      </w:r>
    </w:p>
    <w:p w14:paraId="4E8A17D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firstLineChars="200"/>
        <w:jc w:val="right"/>
        <w:textAlignment w:val="auto"/>
        <w:rPr>
          <w:rFonts w:cs="仿宋"/>
          <w:color w:val="auto"/>
          <w:highlight w:val="none"/>
          <w:lang w:val="zh-CN"/>
        </w:rPr>
      </w:pPr>
    </w:p>
    <w:p w14:paraId="2C5561F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firstLineChars="200"/>
        <w:textAlignment w:val="auto"/>
        <w:rPr>
          <w:rFonts w:cs="仿宋"/>
          <w:color w:val="auto"/>
          <w:highlight w:val="none"/>
          <w:lang w:val="zh-CN"/>
        </w:rPr>
      </w:pPr>
    </w:p>
    <w:p w14:paraId="704A328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firstLineChars="200"/>
        <w:jc w:val="right"/>
        <w:textAlignment w:val="auto"/>
        <w:rPr>
          <w:rFonts w:cs="仿宋"/>
          <w:color w:val="auto"/>
          <w:highlight w:val="none"/>
          <w:lang w:val="zh-CN"/>
        </w:rPr>
      </w:pPr>
    </w:p>
    <w:p w14:paraId="4FB1A1A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firstLineChars="200"/>
        <w:textAlignment w:val="auto"/>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14:paraId="2A90D40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firstLineChars="200"/>
        <w:textAlignment w:val="auto"/>
        <w:rPr>
          <w:rFonts w:cs="仿宋"/>
          <w:color w:val="auto"/>
          <w:highlight w:val="none"/>
          <w:lang w:val="zh-CN"/>
        </w:rPr>
      </w:pPr>
      <w:r>
        <w:rPr>
          <w:rFonts w:hint="eastAsia" w:cs="仿宋"/>
          <w:color w:val="auto"/>
          <w:highlight w:val="none"/>
          <w:lang w:val="zh-CN"/>
        </w:rPr>
        <w:t>说明：本委托书在有样品或演示时由受委托人携带至指定地点。</w:t>
      </w:r>
    </w:p>
    <w:p w14:paraId="5B470C4B">
      <w:pPr>
        <w:keepNext w:val="0"/>
        <w:keepLines w:val="0"/>
        <w:pageBreakBefore w:val="0"/>
        <w:widowControl w:val="0"/>
        <w:kinsoku/>
        <w:wordWrap/>
        <w:overflowPunct/>
        <w:topLinePunct w:val="0"/>
        <w:autoSpaceDE/>
        <w:autoSpaceDN/>
        <w:bidi w:val="0"/>
        <w:adjustRightInd w:val="0"/>
        <w:spacing w:line="360" w:lineRule="auto"/>
        <w:ind w:left="0" w:leftChars="0" w:right="0" w:firstLine="422" w:firstLineChars="200"/>
        <w:textAlignment w:val="auto"/>
        <w:rPr>
          <w:rFonts w:ascii="宋体" w:hAnsi="宋体" w:cs="宋体"/>
          <w:bCs/>
          <w:color w:val="auto"/>
          <w:sz w:val="24"/>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Helvetica Neue">
    <w:altName w:val="华文中宋"/>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BDD3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E7583">
    <w:pPr>
      <w:pStyle w:val="39"/>
      <w:framePr w:wrap="around" w:vAnchor="text" w:hAnchor="margin" w:xAlign="right" w:y="1"/>
      <w:rPr>
        <w:rStyle w:val="72"/>
      </w:rPr>
    </w:pPr>
    <w:r>
      <w:fldChar w:fldCharType="begin"/>
    </w:r>
    <w:r>
      <w:rPr>
        <w:rStyle w:val="72"/>
      </w:rPr>
      <w:instrText xml:space="preserve">PAGE  </w:instrText>
    </w:r>
    <w:r>
      <w:fldChar w:fldCharType="end"/>
    </w:r>
  </w:p>
  <w:p w14:paraId="6592D71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723E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364E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98C2C7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3C02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493230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7F56D">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3C5ED">
    <w:pPr>
      <w:pStyle w:val="39"/>
      <w:framePr w:wrap="around" w:vAnchor="text" w:hAnchor="margin" w:xAlign="right" w:y="1"/>
      <w:rPr>
        <w:rStyle w:val="72"/>
      </w:rPr>
    </w:pPr>
    <w:r>
      <w:fldChar w:fldCharType="begin"/>
    </w:r>
    <w:r>
      <w:rPr>
        <w:rStyle w:val="72"/>
      </w:rPr>
      <w:instrText xml:space="preserve">PAGE  </w:instrText>
    </w:r>
    <w:r>
      <w:fldChar w:fldCharType="end"/>
    </w:r>
  </w:p>
  <w:p w14:paraId="591CF0BF">
    <w:pPr>
      <w:pStyle w:val="3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7F256">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02" w:name="_Toc36110187"/>
    <w:bookmarkStart w:id="403" w:name="_Toc164085800"/>
    <w:bookmarkStart w:id="404" w:name="_Toc131845147"/>
    <w:bookmarkStart w:id="405" w:name="_Toc91899912"/>
    <w:r>
      <w:rPr>
        <w:rFonts w:hint="eastAsia" w:ascii="仿宋_GB2312" w:eastAsia="仿宋_GB2312"/>
        <w:kern w:val="0"/>
        <w:szCs w:val="21"/>
      </w:rPr>
      <w:t xml:space="preserve"> 页</w:t>
    </w:r>
    <w:bookmarkEnd w:id="402"/>
    <w:bookmarkEnd w:id="403"/>
    <w:bookmarkEnd w:id="404"/>
    <w:bookmarkEnd w:id="40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22426">
    <w:pPr>
      <w:pStyle w:val="40"/>
      <w:pBdr>
        <w:bottom w:val="single" w:color="auto" w:sz="6" w:space="4"/>
      </w:pBdr>
      <w:jc w:val="right"/>
    </w:pPr>
    <w:r>
      <w:t></w:t>
    </w:r>
    <w:r>
      <w:rPr>
        <w:rFonts w:hint="eastAsia"/>
      </w:rPr>
      <w:t xml:space="preserve">             </w:t>
    </w:r>
    <w:r>
      <w:t>杭州市政府采购公开招标文件</w:t>
    </w:r>
  </w:p>
  <w:p w14:paraId="475A0DBC">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0C67E">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E9E23">
    <w:pPr>
      <w:pStyle w:val="40"/>
      <w:jc w:val="right"/>
      <w:rPr>
        <w:rFonts w:ascii="仿宋_GB2312" w:eastAsia="仿宋_GB2312"/>
        <w:b/>
        <w:i/>
        <w:u w:val="single"/>
      </w:rPr>
    </w:pPr>
    <w:r>
      <w:rPr>
        <w:rFonts w:hint="eastAsia"/>
      </w:rPr>
      <w:t xml:space="preserve">                                  </w:t>
    </w:r>
    <w:r>
      <w:t>杭州市政府采购公开招标文件</w:t>
    </w:r>
  </w:p>
  <w:p w14:paraId="21BE334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C25E8">
    <w:pPr>
      <w:pStyle w:val="40"/>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DEB96">
    <w:pPr>
      <w:pStyle w:val="40"/>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DF584">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EFBE0E82"/>
    <w:multiLevelType w:val="singleLevel"/>
    <w:tmpl w:val="EFBE0E82"/>
    <w:lvl w:ilvl="0" w:tentative="0">
      <w:start w:val="16"/>
      <w:numFmt w:val="decimal"/>
      <w:suff w:val="space"/>
      <w:lvlText w:val="%1."/>
      <w:lvlJc w:val="left"/>
    </w:lvl>
  </w:abstractNum>
  <w:abstractNum w:abstractNumId="4">
    <w:nsid w:val="F39D3178"/>
    <w:multiLevelType w:val="singleLevel"/>
    <w:tmpl w:val="F39D3178"/>
    <w:lvl w:ilvl="0" w:tentative="0">
      <w:start w:val="1"/>
      <w:numFmt w:val="decimal"/>
      <w:suff w:val="nothing"/>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DE4442F"/>
    <w:multiLevelType w:val="singleLevel"/>
    <w:tmpl w:val="FDE4442F"/>
    <w:lvl w:ilvl="0" w:tentative="0">
      <w:start w:val="11"/>
      <w:numFmt w:val="decimal"/>
      <w:suff w:val="space"/>
      <w:lvlText w:val="%1."/>
      <w:lvlJc w:val="left"/>
    </w:lvl>
  </w:abstractNum>
  <w:abstractNum w:abstractNumId="7">
    <w:nsid w:val="FFE5FEDD"/>
    <w:multiLevelType w:val="singleLevel"/>
    <w:tmpl w:val="FFE5FEDD"/>
    <w:lvl w:ilvl="0" w:tentative="0">
      <w:start w:val="1"/>
      <w:numFmt w:val="decimal"/>
      <w:suff w:val="nothing"/>
      <w:lvlText w:val="（%1）"/>
      <w:lvlJc w:val="left"/>
    </w:lvl>
  </w:abstractNum>
  <w:abstractNum w:abstractNumId="8">
    <w:nsid w:val="FFEFBFBE"/>
    <w:multiLevelType w:val="singleLevel"/>
    <w:tmpl w:val="FFEFBFBE"/>
    <w:lvl w:ilvl="0" w:tentative="0">
      <w:start w:val="4"/>
      <w:numFmt w:val="decimal"/>
      <w:lvlText w:val="%1."/>
      <w:lvlJc w:val="left"/>
      <w:pPr>
        <w:tabs>
          <w:tab w:val="left" w:pos="312"/>
        </w:tabs>
      </w:pPr>
    </w:lvl>
  </w:abstractNum>
  <w:abstractNum w:abstractNumId="9">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7FF7EC6"/>
    <w:multiLevelType w:val="singleLevel"/>
    <w:tmpl w:val="57FF7EC6"/>
    <w:lvl w:ilvl="0" w:tentative="0">
      <w:start w:val="15"/>
      <w:numFmt w:val="decimal"/>
      <w:suff w:val="space"/>
      <w:lvlText w:val="%1."/>
      <w:lvlJc w:val="left"/>
    </w:lvl>
  </w:abstractNum>
  <w:num w:numId="1">
    <w:abstractNumId w:val="8"/>
  </w:num>
  <w:num w:numId="2">
    <w:abstractNumId w:val="2"/>
  </w:num>
  <w:num w:numId="3">
    <w:abstractNumId w:val="6"/>
  </w:num>
  <w:num w:numId="4">
    <w:abstractNumId w:val="5"/>
  </w:num>
  <w:num w:numId="5">
    <w:abstractNumId w:val="10"/>
  </w:num>
  <w:num w:numId="6">
    <w:abstractNumId w:val="3"/>
  </w:num>
  <w:num w:numId="7">
    <w:abstractNumId w:val="0"/>
  </w:num>
  <w:num w:numId="8">
    <w:abstractNumId w:val="9"/>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6D515E"/>
    <w:rsid w:val="03B74E41"/>
    <w:rsid w:val="03DD35E4"/>
    <w:rsid w:val="04076900"/>
    <w:rsid w:val="041A5A3B"/>
    <w:rsid w:val="042311BA"/>
    <w:rsid w:val="042B157A"/>
    <w:rsid w:val="047D0C4C"/>
    <w:rsid w:val="04824B9E"/>
    <w:rsid w:val="048F763B"/>
    <w:rsid w:val="049F330E"/>
    <w:rsid w:val="04AA775C"/>
    <w:rsid w:val="04AF1889"/>
    <w:rsid w:val="04F66F48"/>
    <w:rsid w:val="05251E14"/>
    <w:rsid w:val="05A16594"/>
    <w:rsid w:val="05A33A8F"/>
    <w:rsid w:val="05A7762D"/>
    <w:rsid w:val="060E5941"/>
    <w:rsid w:val="06110FAF"/>
    <w:rsid w:val="06493CA7"/>
    <w:rsid w:val="065A6178"/>
    <w:rsid w:val="066F1CF3"/>
    <w:rsid w:val="06930BB8"/>
    <w:rsid w:val="06A92350"/>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0766AA"/>
    <w:rsid w:val="0C170175"/>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E060E51"/>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C6AD8"/>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5556D"/>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650755"/>
    <w:rsid w:val="1870062C"/>
    <w:rsid w:val="187B448D"/>
    <w:rsid w:val="18817102"/>
    <w:rsid w:val="18830A15"/>
    <w:rsid w:val="18852B28"/>
    <w:rsid w:val="188B5321"/>
    <w:rsid w:val="19563CB9"/>
    <w:rsid w:val="1966549E"/>
    <w:rsid w:val="19932372"/>
    <w:rsid w:val="19A20DD5"/>
    <w:rsid w:val="19A838D1"/>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EF6D8A"/>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5D622D"/>
    <w:rsid w:val="208921B3"/>
    <w:rsid w:val="208D5628"/>
    <w:rsid w:val="20973DEB"/>
    <w:rsid w:val="20B26522"/>
    <w:rsid w:val="20B44310"/>
    <w:rsid w:val="211116EB"/>
    <w:rsid w:val="216133FC"/>
    <w:rsid w:val="217D733B"/>
    <w:rsid w:val="21D56769"/>
    <w:rsid w:val="21E52EF3"/>
    <w:rsid w:val="21FB5D7B"/>
    <w:rsid w:val="22015E94"/>
    <w:rsid w:val="220B1C3D"/>
    <w:rsid w:val="221D1D20"/>
    <w:rsid w:val="22334A87"/>
    <w:rsid w:val="227A4A01"/>
    <w:rsid w:val="22BE6801"/>
    <w:rsid w:val="233500BF"/>
    <w:rsid w:val="23377FF7"/>
    <w:rsid w:val="236B425F"/>
    <w:rsid w:val="23836192"/>
    <w:rsid w:val="23901F29"/>
    <w:rsid w:val="239C0061"/>
    <w:rsid w:val="23B908A4"/>
    <w:rsid w:val="23BA7198"/>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E67BCF"/>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4F6E52"/>
    <w:rsid w:val="2F946CCB"/>
    <w:rsid w:val="2FBD40A5"/>
    <w:rsid w:val="2FD25781"/>
    <w:rsid w:val="2FDC745C"/>
    <w:rsid w:val="2FFD7934"/>
    <w:rsid w:val="30733ACD"/>
    <w:rsid w:val="308C3862"/>
    <w:rsid w:val="309379D8"/>
    <w:rsid w:val="30A270F7"/>
    <w:rsid w:val="30DF1478"/>
    <w:rsid w:val="30E91417"/>
    <w:rsid w:val="30EC586F"/>
    <w:rsid w:val="310E70FE"/>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327BC"/>
    <w:rsid w:val="363A3B40"/>
    <w:rsid w:val="365302AE"/>
    <w:rsid w:val="36607A0A"/>
    <w:rsid w:val="366E227C"/>
    <w:rsid w:val="366F2E0D"/>
    <w:rsid w:val="367B6A5C"/>
    <w:rsid w:val="36A74ADA"/>
    <w:rsid w:val="36AD60D5"/>
    <w:rsid w:val="36B224F9"/>
    <w:rsid w:val="36EC0CC9"/>
    <w:rsid w:val="373F410B"/>
    <w:rsid w:val="376D4844"/>
    <w:rsid w:val="37EE7094"/>
    <w:rsid w:val="37FD3DDA"/>
    <w:rsid w:val="38296C89"/>
    <w:rsid w:val="383002EB"/>
    <w:rsid w:val="38586797"/>
    <w:rsid w:val="385D15DF"/>
    <w:rsid w:val="386C2BF3"/>
    <w:rsid w:val="38BC0149"/>
    <w:rsid w:val="38D87D1C"/>
    <w:rsid w:val="39636459"/>
    <w:rsid w:val="396B7F6C"/>
    <w:rsid w:val="39B417A9"/>
    <w:rsid w:val="39EF48D5"/>
    <w:rsid w:val="39FC5695"/>
    <w:rsid w:val="3A006D8E"/>
    <w:rsid w:val="3A136626"/>
    <w:rsid w:val="3A1E0383"/>
    <w:rsid w:val="3A3651E5"/>
    <w:rsid w:val="3A744481"/>
    <w:rsid w:val="3A8C7BEF"/>
    <w:rsid w:val="3A906246"/>
    <w:rsid w:val="3B2349B7"/>
    <w:rsid w:val="3B616CFF"/>
    <w:rsid w:val="3B6259F6"/>
    <w:rsid w:val="3B976654"/>
    <w:rsid w:val="3BC01EFC"/>
    <w:rsid w:val="3BCA786A"/>
    <w:rsid w:val="3BD31E2F"/>
    <w:rsid w:val="3BF15831"/>
    <w:rsid w:val="3C0331F7"/>
    <w:rsid w:val="3C105946"/>
    <w:rsid w:val="3C471448"/>
    <w:rsid w:val="3C5F759A"/>
    <w:rsid w:val="3C6C525A"/>
    <w:rsid w:val="3CCE23CB"/>
    <w:rsid w:val="3CD17D17"/>
    <w:rsid w:val="3D3C7F39"/>
    <w:rsid w:val="3D440F09"/>
    <w:rsid w:val="3D4504A0"/>
    <w:rsid w:val="3D8734BB"/>
    <w:rsid w:val="3D9616F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F65D3"/>
    <w:rsid w:val="4019356B"/>
    <w:rsid w:val="40592157"/>
    <w:rsid w:val="406E1CAE"/>
    <w:rsid w:val="40A0133A"/>
    <w:rsid w:val="40C31A53"/>
    <w:rsid w:val="40FE01E6"/>
    <w:rsid w:val="40FF545D"/>
    <w:rsid w:val="410067C8"/>
    <w:rsid w:val="418F0D2A"/>
    <w:rsid w:val="419F0FEB"/>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AB6C83"/>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C96714"/>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BF1507"/>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2FF7816"/>
    <w:rsid w:val="53097272"/>
    <w:rsid w:val="530B3D85"/>
    <w:rsid w:val="53544462"/>
    <w:rsid w:val="53794678"/>
    <w:rsid w:val="5397158E"/>
    <w:rsid w:val="53A72B6C"/>
    <w:rsid w:val="54013861"/>
    <w:rsid w:val="54487265"/>
    <w:rsid w:val="544D6070"/>
    <w:rsid w:val="54544735"/>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E5150"/>
    <w:rsid w:val="55DC29B6"/>
    <w:rsid w:val="55DD4241"/>
    <w:rsid w:val="561B338B"/>
    <w:rsid w:val="566B6D1E"/>
    <w:rsid w:val="56D71D4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EE16C8"/>
    <w:rsid w:val="59F80043"/>
    <w:rsid w:val="5A09252F"/>
    <w:rsid w:val="5A0B2778"/>
    <w:rsid w:val="5A2A7C7B"/>
    <w:rsid w:val="5A3E2560"/>
    <w:rsid w:val="5A5D3B6E"/>
    <w:rsid w:val="5A637A76"/>
    <w:rsid w:val="5A6D33BA"/>
    <w:rsid w:val="5A792B1F"/>
    <w:rsid w:val="5A874767"/>
    <w:rsid w:val="5AA85BE2"/>
    <w:rsid w:val="5AAD6F28"/>
    <w:rsid w:val="5AD63A24"/>
    <w:rsid w:val="5AE71988"/>
    <w:rsid w:val="5B2E1A1D"/>
    <w:rsid w:val="5B843A1C"/>
    <w:rsid w:val="5B873E3F"/>
    <w:rsid w:val="5C02690E"/>
    <w:rsid w:val="5C196DA7"/>
    <w:rsid w:val="5C2A048C"/>
    <w:rsid w:val="5C327B4C"/>
    <w:rsid w:val="5C80234E"/>
    <w:rsid w:val="5C8A680C"/>
    <w:rsid w:val="5D0C4701"/>
    <w:rsid w:val="5D0F0395"/>
    <w:rsid w:val="5D1DE5DA"/>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180F96"/>
    <w:rsid w:val="5F3A3602"/>
    <w:rsid w:val="5F45733B"/>
    <w:rsid w:val="5F482646"/>
    <w:rsid w:val="5F592E52"/>
    <w:rsid w:val="5F6277C6"/>
    <w:rsid w:val="5F6D0B1D"/>
    <w:rsid w:val="5F7B12E5"/>
    <w:rsid w:val="5F8D0B82"/>
    <w:rsid w:val="5FA40637"/>
    <w:rsid w:val="5FCC5339"/>
    <w:rsid w:val="5FE34A5B"/>
    <w:rsid w:val="5FFA1467"/>
    <w:rsid w:val="5FFE1E36"/>
    <w:rsid w:val="60232584"/>
    <w:rsid w:val="607330CE"/>
    <w:rsid w:val="60825176"/>
    <w:rsid w:val="609F2AC4"/>
    <w:rsid w:val="60FA2EE8"/>
    <w:rsid w:val="61054A27"/>
    <w:rsid w:val="610A52BC"/>
    <w:rsid w:val="611D2366"/>
    <w:rsid w:val="61421856"/>
    <w:rsid w:val="615227C4"/>
    <w:rsid w:val="61654E3F"/>
    <w:rsid w:val="6182292A"/>
    <w:rsid w:val="619F7F92"/>
    <w:rsid w:val="61C64CD9"/>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E937A3"/>
    <w:rsid w:val="693E15D3"/>
    <w:rsid w:val="69627681"/>
    <w:rsid w:val="6977531D"/>
    <w:rsid w:val="69CC2BFF"/>
    <w:rsid w:val="69FD55B8"/>
    <w:rsid w:val="6A0B1C62"/>
    <w:rsid w:val="6A2406C8"/>
    <w:rsid w:val="6ADE0BD1"/>
    <w:rsid w:val="6AE96859"/>
    <w:rsid w:val="6B147746"/>
    <w:rsid w:val="6B244D74"/>
    <w:rsid w:val="6B24787C"/>
    <w:rsid w:val="6B573233"/>
    <w:rsid w:val="6B5B6274"/>
    <w:rsid w:val="6B935D53"/>
    <w:rsid w:val="6BFC1CF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766F6"/>
    <w:rsid w:val="6E9F2B3A"/>
    <w:rsid w:val="6ED446C5"/>
    <w:rsid w:val="6F2A7D94"/>
    <w:rsid w:val="6F796058"/>
    <w:rsid w:val="6F8331F1"/>
    <w:rsid w:val="6FAE1A09"/>
    <w:rsid w:val="6FD75BF8"/>
    <w:rsid w:val="70713D1E"/>
    <w:rsid w:val="707723D0"/>
    <w:rsid w:val="70F5661B"/>
    <w:rsid w:val="71360107"/>
    <w:rsid w:val="713B688E"/>
    <w:rsid w:val="719F449E"/>
    <w:rsid w:val="71D43752"/>
    <w:rsid w:val="71F1796A"/>
    <w:rsid w:val="71F7F5A0"/>
    <w:rsid w:val="72154626"/>
    <w:rsid w:val="72262B5D"/>
    <w:rsid w:val="72283FF7"/>
    <w:rsid w:val="722E7212"/>
    <w:rsid w:val="723A0474"/>
    <w:rsid w:val="725923E4"/>
    <w:rsid w:val="72864BF7"/>
    <w:rsid w:val="729023FC"/>
    <w:rsid w:val="73C0646E"/>
    <w:rsid w:val="742222F5"/>
    <w:rsid w:val="74476126"/>
    <w:rsid w:val="74706664"/>
    <w:rsid w:val="747F3682"/>
    <w:rsid w:val="749C4185"/>
    <w:rsid w:val="74C257AA"/>
    <w:rsid w:val="75067759"/>
    <w:rsid w:val="751002ED"/>
    <w:rsid w:val="752E6DCD"/>
    <w:rsid w:val="7551380D"/>
    <w:rsid w:val="75600BE5"/>
    <w:rsid w:val="7564475C"/>
    <w:rsid w:val="7583797F"/>
    <w:rsid w:val="75D20F1D"/>
    <w:rsid w:val="75DA2C18"/>
    <w:rsid w:val="75F54412"/>
    <w:rsid w:val="761D08E0"/>
    <w:rsid w:val="765D347C"/>
    <w:rsid w:val="76826699"/>
    <w:rsid w:val="76873BC1"/>
    <w:rsid w:val="76C87133"/>
    <w:rsid w:val="76CD08D5"/>
    <w:rsid w:val="76DB4B92"/>
    <w:rsid w:val="76FF5330"/>
    <w:rsid w:val="77052AA4"/>
    <w:rsid w:val="77136511"/>
    <w:rsid w:val="77167A87"/>
    <w:rsid w:val="77340A39"/>
    <w:rsid w:val="77351FD0"/>
    <w:rsid w:val="77472422"/>
    <w:rsid w:val="777F31F2"/>
    <w:rsid w:val="77BF3265"/>
    <w:rsid w:val="77D1700D"/>
    <w:rsid w:val="77EA74CC"/>
    <w:rsid w:val="77EC04CC"/>
    <w:rsid w:val="78775729"/>
    <w:rsid w:val="78A42DB0"/>
    <w:rsid w:val="78A656AB"/>
    <w:rsid w:val="78B2245C"/>
    <w:rsid w:val="78E172CC"/>
    <w:rsid w:val="78EA1D1F"/>
    <w:rsid w:val="7904172F"/>
    <w:rsid w:val="790F7E27"/>
    <w:rsid w:val="792A231A"/>
    <w:rsid w:val="79316829"/>
    <w:rsid w:val="79635B60"/>
    <w:rsid w:val="797E66A9"/>
    <w:rsid w:val="798518A4"/>
    <w:rsid w:val="79A97383"/>
    <w:rsid w:val="79E27E8B"/>
    <w:rsid w:val="79F850CE"/>
    <w:rsid w:val="79FD443C"/>
    <w:rsid w:val="79FFDFAF"/>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7E7D48"/>
    <w:rsid w:val="7BEE0103"/>
    <w:rsid w:val="7C0A0FE4"/>
    <w:rsid w:val="7C254906"/>
    <w:rsid w:val="7C590818"/>
    <w:rsid w:val="7C6732F0"/>
    <w:rsid w:val="7C7C10F6"/>
    <w:rsid w:val="7C853BEA"/>
    <w:rsid w:val="7C881368"/>
    <w:rsid w:val="7CE27788"/>
    <w:rsid w:val="7D0C32F1"/>
    <w:rsid w:val="7D0F408D"/>
    <w:rsid w:val="7D491C6C"/>
    <w:rsid w:val="7D5429C0"/>
    <w:rsid w:val="7D6E6D43"/>
    <w:rsid w:val="7DB57A34"/>
    <w:rsid w:val="7DE60973"/>
    <w:rsid w:val="7DEF0916"/>
    <w:rsid w:val="7E1E5218"/>
    <w:rsid w:val="7E75F580"/>
    <w:rsid w:val="7E9A4E1F"/>
    <w:rsid w:val="7EA7723A"/>
    <w:rsid w:val="7EBE8AB3"/>
    <w:rsid w:val="7EF56FBB"/>
    <w:rsid w:val="7F0768EB"/>
    <w:rsid w:val="7F143BEC"/>
    <w:rsid w:val="7F6F5EBE"/>
    <w:rsid w:val="7F715AF2"/>
    <w:rsid w:val="7F886E69"/>
    <w:rsid w:val="7F9DEFDD"/>
    <w:rsid w:val="7FDF7E14"/>
    <w:rsid w:val="7FFF15E6"/>
    <w:rsid w:val="9C2DC1F0"/>
    <w:rsid w:val="9EFF1932"/>
    <w:rsid w:val="BB7FA927"/>
    <w:rsid w:val="BE17C5AF"/>
    <w:rsid w:val="CBAF19EA"/>
    <w:rsid w:val="CD7FFC07"/>
    <w:rsid w:val="D3D67078"/>
    <w:rsid w:val="DBE228F9"/>
    <w:rsid w:val="DDBBFFF0"/>
    <w:rsid w:val="DEFB09E1"/>
    <w:rsid w:val="DFDB6642"/>
    <w:rsid w:val="DFF7C2A0"/>
    <w:rsid w:val="EFFFB235"/>
    <w:rsid w:val="F5FFD31F"/>
    <w:rsid w:val="F63D9962"/>
    <w:rsid w:val="F7FF2692"/>
    <w:rsid w:val="FA7FF16F"/>
    <w:rsid w:val="FAFF2305"/>
    <w:rsid w:val="FBDC34C1"/>
    <w:rsid w:val="FCFFC6AD"/>
    <w:rsid w:val="FD679D53"/>
    <w:rsid w:val="FE7FD5FC"/>
    <w:rsid w:val="FF1FA7A0"/>
    <w:rsid w:val="FFB7044D"/>
    <w:rsid w:val="FFEA6C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5"/>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next w:val="1"/>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 w:type="paragraph" w:customStyle="1" w:styleId="966">
    <w:name w:val="Table Style 2"/>
    <w:autoRedefine/>
    <w:qFormat/>
    <w:uiPriority w:val="0"/>
    <w:rPr>
      <w:rFonts w:ascii="Helvetica Neue" w:hAnsi="Helvetica Neue" w:eastAsia="Helvetica Neue" w:cs="Helvetica Neue"/>
      <w:color w:val="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67</Pages>
  <Words>15473</Words>
  <Characters>16681</Characters>
  <Lines>279</Lines>
  <Paragraphs>78</Paragraphs>
  <TotalTime>21</TotalTime>
  <ScaleCrop>false</ScaleCrop>
  <LinksUpToDate>false</LinksUpToDate>
  <CharactersWithSpaces>17020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2021-08-06T00:22:00Z</dcterms:created>
  <dc:creator>玥</dc:creator>
  <cp:lastModifiedBy>天盛浙创工程咨询有限公司</cp:lastModifiedBy>
  <cp:lastPrinted>2025-06-03T02:20:00Z</cp:lastPrinted>
  <dcterms:modified xsi:type="dcterms:W3CDTF">2025-07-17T07:50:51Z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A59615421F55466ABD3103F2589A65D3_13</vt:lpwstr>
  </property>
  <property fmtid="{D5CDD505-2E9C-101B-9397-08002B2CF9AE}" pid="5" name="KSOTemplateDocerSaveRecord">
    <vt:lpwstr>eyJoZGlkIjoiNDczYWUyYTgzNzU5ODhlMTc3MmRhM2ZjOTFjMjBjNDMiLCJ1c2VySWQiOiIxNTU1NzgyNDEwIn0=</vt:lpwstr>
  </property>
</Properties>
</file>