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adjustRightInd/>
        <w:spacing w:line="360" w:lineRule="auto"/>
        <w:jc w:val="both"/>
        <w:rPr>
          <w:rFonts w:ascii="宋体" w:hAnsi="宋体" w:cs="宋体"/>
          <w:b/>
          <w:color w:val="auto"/>
          <w:sz w:val="48"/>
          <w:szCs w:val="48"/>
        </w:rPr>
      </w:pPr>
    </w:p>
    <w:p>
      <w:pPr>
        <w:adjustRightInd/>
        <w:spacing w:line="360" w:lineRule="auto"/>
        <w:jc w:val="center"/>
        <w:rPr>
          <w:rFonts w:hint="eastAsia" w:ascii="宋体" w:hAnsi="宋体" w:cs="宋体"/>
          <w:color w:val="auto"/>
          <w:sz w:val="48"/>
          <w:szCs w:val="48"/>
          <w:lang w:val="en-US" w:eastAsia="zh-CN"/>
        </w:rPr>
      </w:pPr>
      <w:r>
        <w:rPr>
          <w:rFonts w:hint="eastAsia" w:ascii="宋体" w:hAnsi="宋体" w:cs="宋体"/>
          <w:color w:val="auto"/>
          <w:sz w:val="48"/>
          <w:szCs w:val="48"/>
          <w:lang w:val="en-US" w:eastAsia="zh-CN"/>
        </w:rPr>
        <w:t>杭州市萧山区博物馆物业管理服务</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政府采购项目</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rPr>
        <w:t xml:space="preserve"> （电</w:t>
      </w:r>
      <w:r>
        <w:rPr>
          <w:rFonts w:hint="eastAsia" w:ascii="宋体" w:hAnsi="宋体" w:cs="宋体"/>
          <w:b/>
          <w:color w:val="auto"/>
          <w:sz w:val="44"/>
          <w:szCs w:val="44"/>
          <w:highlight w:val="none"/>
        </w:rPr>
        <w:t>子招投标）</w:t>
      </w:r>
    </w:p>
    <w:p>
      <w:pPr>
        <w:snapToGrid w:val="0"/>
        <w:spacing w:line="360" w:lineRule="auto"/>
        <w:jc w:val="center"/>
        <w:rPr>
          <w:rFonts w:hint="default" w:ascii="宋体" w:hAnsi="宋体" w:eastAsia="宋体" w:cs="宋体"/>
          <w:color w:val="auto"/>
          <w:sz w:val="30"/>
          <w:szCs w:val="30"/>
          <w:highlight w:val="none"/>
          <w:lang w:val="en-US" w:eastAsia="zh-CN"/>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val="en-US" w:eastAsia="zh-CN"/>
        </w:rPr>
        <w:t>XZCG2023-GK-ZCY095</w:t>
      </w: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rPr>
          <w:rFonts w:ascii="宋体" w:hAnsi="宋体" w:cs="宋体"/>
          <w:color w:val="auto"/>
          <w:sz w:val="32"/>
          <w:szCs w:val="32"/>
        </w:rPr>
      </w:pPr>
    </w:p>
    <w:p>
      <w:pPr>
        <w:spacing w:line="360" w:lineRule="auto"/>
        <w:jc w:val="center"/>
        <w:rPr>
          <w:rFonts w:hint="eastAsia" w:ascii="宋体" w:hAnsi="宋体" w:cs="宋体"/>
          <w:bCs/>
          <w:color w:val="auto"/>
          <w:sz w:val="32"/>
          <w:szCs w:val="32"/>
          <w:lang w:val="en-US" w:eastAsia="zh-CN"/>
        </w:rPr>
      </w:pPr>
      <w:r>
        <w:rPr>
          <w:rFonts w:hint="eastAsia" w:ascii="宋体" w:hAnsi="宋体" w:cs="宋体"/>
          <w:bCs/>
          <w:color w:val="auto"/>
          <w:sz w:val="32"/>
          <w:szCs w:val="32"/>
          <w:lang w:val="en-US" w:eastAsia="zh-CN"/>
        </w:rPr>
        <w:t>杭州市萧山区博物馆</w:t>
      </w:r>
    </w:p>
    <w:p>
      <w:pPr>
        <w:spacing w:line="360" w:lineRule="auto"/>
        <w:jc w:val="center"/>
        <w:rPr>
          <w:rFonts w:hint="default" w:ascii="宋体" w:hAnsi="宋体" w:eastAsia="宋体" w:cs="宋体"/>
          <w:bCs/>
          <w:color w:val="auto"/>
          <w:sz w:val="32"/>
          <w:szCs w:val="32"/>
          <w:lang w:val="en-US" w:eastAsia="zh-CN"/>
        </w:rPr>
      </w:pPr>
      <w:r>
        <w:rPr>
          <w:rFonts w:hint="eastAsia" w:ascii="宋体" w:hAnsi="宋体" w:cs="宋体"/>
          <w:bCs/>
          <w:color w:val="auto"/>
          <w:sz w:val="32"/>
          <w:szCs w:val="32"/>
          <w:lang w:val="en-US" w:eastAsia="zh-CN"/>
        </w:rPr>
        <w:t>杭州市公共资源交易中心萧山分中心</w:t>
      </w:r>
    </w:p>
    <w:p>
      <w:pPr>
        <w:snapToGrid w:val="0"/>
        <w:spacing w:line="360" w:lineRule="auto"/>
        <w:jc w:val="center"/>
        <w:rPr>
          <w:rFonts w:hint="eastAsia" w:ascii="宋体" w:hAnsi="宋体" w:cs="宋体"/>
          <w:bCs/>
          <w:color w:val="auto"/>
          <w:sz w:val="32"/>
          <w:szCs w:val="32"/>
        </w:rPr>
      </w:pPr>
      <w:r>
        <w:rPr>
          <w:rFonts w:hint="eastAsia" w:ascii="宋体" w:hAnsi="宋体" w:cs="宋体"/>
          <w:bCs/>
          <w:color w:val="auto"/>
          <w:sz w:val="32"/>
          <w:szCs w:val="32"/>
          <w:lang w:val="en-US" w:eastAsia="zh-CN"/>
        </w:rPr>
        <w:t xml:space="preserve"> </w:t>
      </w:r>
      <w:r>
        <w:rPr>
          <w:rFonts w:hint="eastAsia" w:ascii="宋体" w:hAnsi="宋体" w:cs="宋体"/>
          <w:bCs/>
          <w:color w:val="auto"/>
          <w:sz w:val="32"/>
          <w:szCs w:val="32"/>
        </w:rPr>
        <w:t xml:space="preserve"> </w:t>
      </w:r>
      <w:r>
        <w:rPr>
          <w:rFonts w:hint="eastAsia" w:ascii="宋体" w:hAnsi="宋体" w:cs="宋体"/>
          <w:bCs/>
          <w:color w:val="auto"/>
          <w:sz w:val="32"/>
          <w:szCs w:val="32"/>
          <w:lang w:val="en-US" w:eastAsia="zh-CN"/>
        </w:rPr>
        <w:t>2023</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10</w:t>
      </w:r>
      <w:r>
        <w:rPr>
          <w:rFonts w:hint="eastAsia" w:ascii="宋体" w:hAnsi="宋体" w:cs="宋体"/>
          <w:bCs/>
          <w:color w:val="auto"/>
          <w:sz w:val="32"/>
          <w:szCs w:val="32"/>
        </w:rPr>
        <w:t>月</w:t>
      </w:r>
      <w:r>
        <w:rPr>
          <w:rFonts w:hint="eastAsia" w:ascii="宋体" w:hAnsi="宋体" w:cs="宋体"/>
          <w:bCs/>
          <w:color w:val="auto"/>
          <w:sz w:val="32"/>
          <w:szCs w:val="32"/>
          <w:lang w:val="en-US" w:eastAsia="zh-CN"/>
        </w:rPr>
        <w:t>20</w:t>
      </w:r>
      <w:r>
        <w:rPr>
          <w:rFonts w:hint="eastAsia" w:ascii="宋体" w:hAnsi="宋体" w:cs="宋体"/>
          <w:bCs/>
          <w:color w:val="auto"/>
          <w:sz w:val="32"/>
          <w:szCs w:val="32"/>
        </w:rPr>
        <w:t>日</w:t>
      </w:r>
    </w:p>
    <w:p>
      <w:pPr>
        <w:jc w:val="center"/>
        <w:rPr>
          <w:color w:val="auto"/>
        </w:rPr>
      </w:pPr>
      <w:r>
        <w:rPr>
          <w:rFonts w:hint="eastAsia"/>
          <w:color w:val="auto"/>
        </w:rPr>
        <w:t>本招标文件为202</w:t>
      </w:r>
      <w:r>
        <w:rPr>
          <w:rFonts w:hint="eastAsia"/>
          <w:color w:val="auto"/>
          <w:lang w:val="en-US" w:eastAsia="zh-CN"/>
        </w:rPr>
        <w:t>3年5月1日稿</w:t>
      </w:r>
      <w:r>
        <w:rPr>
          <w:rFonts w:hint="eastAsia"/>
          <w:color w:val="auto"/>
        </w:rPr>
        <w:t>，请各位投标人详细阅读各项条款</w:t>
      </w:r>
    </w:p>
    <w:p>
      <w:pPr>
        <w:rPr>
          <w:rFonts w:hint="eastAsia" w:ascii="宋体" w:hAnsi="宋体" w:cs="宋体"/>
          <w:b/>
          <w:sz w:val="48"/>
          <w:szCs w:val="48"/>
        </w:rPr>
      </w:pPr>
      <w:bookmarkStart w:id="0" w:name="_Hlt67893495"/>
      <w:bookmarkEnd w:id="0"/>
      <w:r>
        <w:rPr>
          <w:rFonts w:hint="eastAsia" w:ascii="宋体" w:hAnsi="宋体" w:cs="宋体"/>
          <w:b/>
          <w:sz w:val="48"/>
          <w:szCs w:val="48"/>
        </w:rPr>
        <w:br w:type="page"/>
      </w: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bookmarkEnd w:id="2"/>
    <w:p>
      <w:pPr>
        <w:rPr>
          <w:rFonts w:hint="eastAsia" w:ascii="宋体" w:hAnsi="宋体" w:cs="宋体"/>
          <w:b/>
          <w:color w:val="auto"/>
          <w:sz w:val="36"/>
          <w:szCs w:val="20"/>
          <w:highlight w:val="none"/>
        </w:rPr>
      </w:pPr>
      <w:bookmarkStart w:id="3" w:name="_Hlt74729822"/>
      <w:bookmarkEnd w:id="3"/>
      <w:bookmarkStart w:id="4" w:name="_Hlt74707423"/>
      <w:bookmarkEnd w:id="4"/>
      <w:bookmarkStart w:id="5" w:name="_Hlt74728647"/>
      <w:bookmarkEnd w:id="5"/>
      <w:bookmarkStart w:id="6" w:name="_Hlt74649545"/>
      <w:bookmarkEnd w:id="6"/>
      <w:bookmarkStart w:id="7" w:name="第二部分"/>
      <w:bookmarkStart w:id="8" w:name="_Toc91899870"/>
      <w:bookmarkStart w:id="9" w:name="_Toc91899871"/>
      <w:r>
        <w:rPr>
          <w:rFonts w:hint="eastAsia"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val="en-US" w:eastAsia="zh-CN"/>
        </w:rPr>
        <w:t>杭州市萧山区博物馆物业管理服务</w:t>
      </w:r>
      <w:r>
        <w:rPr>
          <w:rFonts w:hint="eastAsia" w:ascii="宋体" w:hAnsi="宋体" w:cs="宋体"/>
          <w:color w:val="auto"/>
          <w:sz w:val="24"/>
          <w:highlight w:val="none"/>
          <w:u w:val="single"/>
        </w:rPr>
        <w:t>政府采购</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hint="eastAsia" w:ascii="宋体" w:hAnsi="宋体" w:eastAsia="宋体" w:cs="宋体"/>
          <w:snapToGrid/>
          <w:color w:val="auto"/>
          <w:kern w:val="2"/>
          <w:sz w:val="24"/>
          <w:szCs w:val="24"/>
          <w:highlight w:val="none"/>
        </w:rPr>
        <w:t>https://www.zcygov.cn/）获取（下载）招标文件，并于</w:t>
      </w:r>
      <w:r>
        <w:rPr>
          <w:rStyle w:val="77"/>
          <w:rFonts w:hint="eastAsia" w:ascii="宋体" w:hAnsi="宋体" w:eastAsia="宋体" w:cs="宋体"/>
          <w:snapToGrid/>
          <w:color w:val="auto"/>
          <w:kern w:val="2"/>
          <w:sz w:val="24"/>
          <w:szCs w:val="24"/>
          <w:highlight w:val="none"/>
          <w:u w:val="single"/>
        </w:rPr>
        <w:t>202</w:t>
      </w:r>
      <w:r>
        <w:rPr>
          <w:rStyle w:val="77"/>
          <w:rFonts w:hint="eastAsia" w:ascii="宋体" w:hAnsi="宋体" w:cs="宋体"/>
          <w:snapToGrid/>
          <w:color w:val="auto"/>
          <w:kern w:val="2"/>
          <w:sz w:val="24"/>
          <w:szCs w:val="24"/>
          <w:highlight w:val="none"/>
          <w:u w:val="single"/>
          <w:lang w:val="en-US" w:eastAsia="zh-CN"/>
        </w:rPr>
        <w:t>3</w:t>
      </w:r>
      <w:r>
        <w:rPr>
          <w:rStyle w:val="77"/>
          <w:rFonts w:hint="eastAsia" w:ascii="宋体" w:hAnsi="宋体" w:eastAsia="宋体" w:cs="宋体"/>
          <w:snapToGrid/>
          <w:color w:val="auto"/>
          <w:kern w:val="2"/>
          <w:sz w:val="24"/>
          <w:szCs w:val="24"/>
          <w:highlight w:val="none"/>
          <w:u w:val="single"/>
        </w:rPr>
        <w:t>年</w:t>
      </w:r>
      <w:r>
        <w:rPr>
          <w:rStyle w:val="77"/>
          <w:rFonts w:hint="eastAsia" w:ascii="宋体" w:hAnsi="宋体" w:cs="宋体"/>
          <w:snapToGrid/>
          <w:color w:val="auto"/>
          <w:kern w:val="2"/>
          <w:sz w:val="24"/>
          <w:szCs w:val="24"/>
          <w:highlight w:val="none"/>
          <w:u w:val="single"/>
          <w:lang w:val="en-US" w:eastAsia="zh-CN"/>
        </w:rPr>
        <w:t>11</w:t>
      </w:r>
      <w:r>
        <w:rPr>
          <w:rStyle w:val="77"/>
          <w:rFonts w:hint="eastAsia" w:ascii="宋体" w:hAnsi="宋体" w:eastAsia="宋体" w:cs="宋体"/>
          <w:snapToGrid/>
          <w:color w:val="auto"/>
          <w:kern w:val="2"/>
          <w:sz w:val="24"/>
          <w:szCs w:val="24"/>
          <w:highlight w:val="none"/>
          <w:u w:val="single"/>
        </w:rPr>
        <w:t>月</w:t>
      </w:r>
      <w:r>
        <w:rPr>
          <w:rStyle w:val="77"/>
          <w:rFonts w:hint="eastAsia" w:ascii="宋体" w:hAnsi="宋体" w:cs="宋体"/>
          <w:snapToGrid/>
          <w:color w:val="auto"/>
          <w:kern w:val="2"/>
          <w:sz w:val="24"/>
          <w:szCs w:val="24"/>
          <w:highlight w:val="none"/>
          <w:u w:val="single"/>
          <w:lang w:val="en-US" w:eastAsia="zh-CN"/>
        </w:rPr>
        <w:t>14</w:t>
      </w:r>
      <w:r>
        <w:rPr>
          <w:rStyle w:val="77"/>
          <w:rFonts w:hint="eastAsia" w:ascii="宋体" w:hAnsi="宋体" w:eastAsia="宋体" w:cs="宋体"/>
          <w:snapToGrid/>
          <w:color w:val="auto"/>
          <w:kern w:val="2"/>
          <w:sz w:val="24"/>
          <w:szCs w:val="24"/>
          <w:highlight w:val="none"/>
          <w:u w:val="single"/>
        </w:rPr>
        <w:t>日</w:t>
      </w:r>
      <w:r>
        <w:rPr>
          <w:rStyle w:val="77"/>
          <w:rFonts w:hint="eastAsia" w:ascii="宋体" w:hAnsi="宋体" w:cs="宋体"/>
          <w:snapToGrid/>
          <w:color w:val="auto"/>
          <w:kern w:val="2"/>
          <w:sz w:val="24"/>
          <w:szCs w:val="24"/>
          <w:highlight w:val="none"/>
          <w:u w:val="single"/>
          <w:lang w:val="en-US" w:eastAsia="zh-CN"/>
        </w:rPr>
        <w:t>09</w:t>
      </w:r>
      <w:r>
        <w:rPr>
          <w:rStyle w:val="77"/>
          <w:rFonts w:hint="eastAsia" w:ascii="宋体" w:hAnsi="宋体" w:eastAsia="宋体" w:cs="宋体"/>
          <w:snapToGrid/>
          <w:color w:val="auto"/>
          <w:kern w:val="2"/>
          <w:sz w:val="24"/>
          <w:szCs w:val="24"/>
          <w:highlight w:val="none"/>
          <w:u w:val="single"/>
        </w:rPr>
        <w:t>点</w:t>
      </w:r>
      <w:r>
        <w:rPr>
          <w:rStyle w:val="77"/>
          <w:rFonts w:hint="eastAsia" w:ascii="宋体" w:hAnsi="宋体" w:cs="宋体"/>
          <w:snapToGrid/>
          <w:color w:val="auto"/>
          <w:kern w:val="2"/>
          <w:sz w:val="24"/>
          <w:szCs w:val="24"/>
          <w:highlight w:val="none"/>
          <w:u w:val="single"/>
          <w:lang w:val="en-US" w:eastAsia="zh-CN"/>
        </w:rPr>
        <w:t>00</w:t>
      </w:r>
      <w:r>
        <w:rPr>
          <w:rStyle w:val="77"/>
          <w:rFonts w:hint="eastAsia" w:ascii="宋体" w:hAnsi="宋体" w:eastAsia="宋体" w:cs="宋体"/>
          <w:snapToGrid/>
          <w:color w:val="auto"/>
          <w:kern w:val="2"/>
          <w:sz w:val="24"/>
          <w:szCs w:val="24"/>
          <w:highlight w:val="none"/>
          <w:u w:val="single"/>
        </w:rPr>
        <w:t>分</w:t>
      </w:r>
      <w:r>
        <w:rPr>
          <w:rStyle w:val="77"/>
          <w:rFonts w:hint="eastAsia" w:ascii="宋体" w:hAnsi="宋体" w:eastAsia="宋体" w:cs="宋体"/>
          <w:bCs/>
          <w:snapToGrid/>
          <w:color w:val="auto"/>
          <w:kern w:val="2"/>
          <w:sz w:val="24"/>
          <w:szCs w:val="24"/>
          <w:highlight w:val="none"/>
          <w:u w:val="single"/>
        </w:rPr>
        <w:t>00秒</w:t>
      </w:r>
      <w:r>
        <w:rPr>
          <w:rStyle w:val="77"/>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b/>
          <w:color w:val="auto"/>
          <w:sz w:val="24"/>
          <w:highlight w:val="none"/>
          <w:lang w:val="en-US" w:eastAsia="zh-CN"/>
        </w:rPr>
        <w:t>XZCG2023-GK-ZCY095</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b/>
          <w:color w:val="auto"/>
          <w:sz w:val="24"/>
          <w:highlight w:val="none"/>
          <w:lang w:val="en-US" w:eastAsia="zh-CN"/>
        </w:rPr>
        <w:t>杭州市萧山区博物馆物业管理服务</w:t>
      </w:r>
      <w:r>
        <w:rPr>
          <w:rFonts w:hint="eastAsia" w:ascii="宋体" w:hAnsi="宋体" w:cs="宋体"/>
          <w:b/>
          <w:color w:val="auto"/>
          <w:sz w:val="24"/>
          <w:highlight w:val="none"/>
        </w:rPr>
        <w:t>政府采购项目</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预算金额（元）：</w:t>
      </w:r>
      <w:r>
        <w:rPr>
          <w:rFonts w:hint="eastAsia" w:ascii="宋体" w:hAnsi="宋体" w:cs="宋体"/>
          <w:b/>
          <w:color w:val="auto"/>
          <w:sz w:val="24"/>
          <w:highlight w:val="none"/>
          <w:lang w:val="en-US" w:eastAsia="zh-CN"/>
        </w:rPr>
        <w:t>11610000.00</w:t>
      </w:r>
      <w:r>
        <w:rPr>
          <w:rFonts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11610000.00</w:t>
      </w:r>
      <w:r>
        <w:rPr>
          <w:rFonts w:ascii="宋体" w:hAnsi="宋体" w:cs="宋体"/>
          <w:color w:val="auto"/>
          <w:sz w:val="24"/>
          <w:highlight w:val="none"/>
        </w:rPr>
        <w:t xml:space="preserve"> </w:t>
      </w:r>
    </w:p>
    <w:p>
      <w:pPr>
        <w:pStyle w:val="5"/>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ascii="宋体" w:hAnsi="宋体" w:cs="宋体"/>
          <w:b/>
          <w:color w:val="auto"/>
          <w:sz w:val="24"/>
          <w:highlight w:val="none"/>
          <w:lang w:val="en-US" w:eastAsia="zh-CN"/>
        </w:rPr>
        <w:t>杭州市萧山区博物馆物业管理服务</w:t>
      </w:r>
      <w:r>
        <w:rPr>
          <w:rFonts w:hint="eastAsia" w:ascii="宋体" w:hAnsi="宋体" w:cs="宋体"/>
          <w:b/>
          <w:color w:val="auto"/>
          <w:sz w:val="24"/>
          <w:highlight w:val="none"/>
        </w:rPr>
        <w:t>政府采购项目</w:t>
      </w:r>
      <w:r>
        <w:rPr>
          <w:rFonts w:hint="eastAsia" w:hAnsi="宋体" w:cs="宋体"/>
          <w:b/>
          <w:color w:val="auto"/>
          <w:sz w:val="24"/>
          <w:highlight w:val="none"/>
          <w:lang w:val="en-US" w:eastAsia="zh-CN"/>
        </w:rPr>
        <w:t xml:space="preserve"> </w:t>
      </w:r>
      <w:r>
        <w:rPr>
          <w:rFonts w:hint="eastAsia" w:hAnsi="宋体" w:cs="宋体"/>
          <w:bCs/>
          <w:snapToGrid/>
          <w:color w:val="auto"/>
          <w:kern w:val="2"/>
          <w:sz w:val="24"/>
          <w:szCs w:val="24"/>
          <w:highlight w:val="none"/>
        </w:rPr>
        <w:t>主要内容：</w:t>
      </w:r>
      <w:r>
        <w:rPr>
          <w:rFonts w:hint="eastAsia" w:hAnsi="宋体" w:cs="宋体"/>
          <w:bCs/>
          <w:snapToGrid/>
          <w:color w:val="auto"/>
          <w:kern w:val="2"/>
          <w:sz w:val="24"/>
          <w:szCs w:val="24"/>
        </w:rPr>
        <w:t>萧山博物馆、江寺、祇园寺三处馆区的物业服务。物业服务点位于萧山区北干山南路651号、萧山区文化路104号、萧山区体育路222号，物业服务三年。</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29"/>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b/>
        </w:rPr>
        <w:t>三年，合同一年一签订</w:t>
      </w:r>
      <w:r>
        <w:rPr>
          <w:rFonts w:ascii="宋体" w:hAnsi="宋体" w:cs="宋体"/>
          <w:color w:val="auto"/>
          <w:highlight w:val="none"/>
        </w:rPr>
        <w:t xml:space="preserve"> </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1"/>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2"/>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highlight w:val="none"/>
        </w:rPr>
      </w:pPr>
      <w:sdt>
        <w:sdtPr>
          <w:rPr>
            <w:rFonts w:hint="eastAsia" w:ascii="宋体" w:hAnsi="宋体" w:cs="宋体"/>
            <w:color w:val="auto"/>
            <w:kern w:val="0"/>
            <w:sz w:val="24"/>
            <w:highlight w:val="none"/>
          </w:rPr>
          <w:id w:val="6"/>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u w:val="singl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sdt>
        <w:sdtPr>
          <w:rPr>
            <w:rFonts w:hint="eastAsia" w:ascii="宋体" w:hAnsi="宋体" w:cs="宋体"/>
            <w:color w:val="auto"/>
            <w:kern w:val="0"/>
            <w:sz w:val="24"/>
            <w:highlight w:val="none"/>
          </w:rPr>
          <w:id w:val="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w:t>
      </w:r>
      <w:r>
        <w:rPr>
          <w:rFonts w:hint="eastAsia" w:ascii="宋体" w:hAnsi="宋体" w:cs="宋体"/>
          <w:color w:val="auto"/>
          <w:sz w:val="24"/>
          <w:highlight w:val="none"/>
          <w:u w:val="single"/>
          <w:lang w:val="en-US" w:eastAsia="zh-CN"/>
        </w:rPr>
        <w:t>023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2</w:t>
      </w:r>
      <w:r>
        <w:rPr>
          <w:rFonts w:hint="eastAsia" w:ascii="宋体" w:hAnsi="宋体" w:cs="宋体"/>
          <w:color w:val="auto"/>
          <w:sz w:val="24"/>
          <w:highlight w:val="none"/>
          <w:u w:val="single"/>
          <w:lang w:val="en-US" w:eastAsia="zh-CN"/>
        </w:rPr>
        <w:t>023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09点00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w:t>
      </w:r>
      <w:r>
        <w:rPr>
          <w:rFonts w:hint="eastAsia" w:ascii="宋体" w:hAnsi="宋体" w:cs="宋体"/>
          <w:color w:val="auto"/>
          <w:sz w:val="24"/>
          <w:highlight w:val="none"/>
          <w:u w:val="single"/>
          <w:lang w:val="en-US" w:eastAsia="zh-CN"/>
        </w:rPr>
        <w:t>023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09点00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宋体" w:hAnsi="宋体" w:cs="宋体"/>
          <w:sz w:val="24"/>
          <w:highlight w:val="none"/>
          <w:lang w:val="en-US" w:eastAsia="zh-CN"/>
        </w:rPr>
        <w:t>项目是否接收备份文件，以前附表说明为准。</w:t>
      </w:r>
      <w:r>
        <w:rPr>
          <w:rFonts w:hint="eastAsia" w:ascii="宋体" w:hAnsi="宋体" w:cs="宋体"/>
          <w:sz w:val="24"/>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keepNext w:val="0"/>
        <w:keepLines w:val="0"/>
        <w:pageBreakBefore w:val="0"/>
        <w:widowControl w:val="0"/>
        <w:kinsoku/>
        <w:wordWrap/>
        <w:overflowPunct/>
        <w:topLinePunct w:val="0"/>
        <w:autoSpaceDE/>
        <w:autoSpaceDN/>
        <w:bidi w:val="0"/>
        <w:adjustRightInd w:val="0"/>
        <w:snapToGrid/>
        <w:spacing w:line="336" w:lineRule="auto"/>
        <w:textAlignment w:val="auto"/>
        <w:rPr>
          <w:rFonts w:ascii="宋体" w:hAnsi="宋体" w:cs="宋体"/>
          <w:color w:val="auto"/>
          <w:sz w:val="24"/>
        </w:rPr>
      </w:pPr>
      <w:r>
        <w:rPr>
          <w:rFonts w:hint="eastAsia" w:ascii="宋体" w:hAnsi="宋体" w:cs="宋体"/>
          <w:sz w:val="24"/>
        </w:rPr>
        <w:t xml:space="preserve">  </w:t>
      </w:r>
      <w:r>
        <w:rPr>
          <w:rFonts w:hint="eastAsia" w:ascii="宋体" w:hAnsi="宋体" w:cs="宋体"/>
          <w:color w:val="auto"/>
          <w:sz w:val="24"/>
        </w:rPr>
        <w:t xml:space="preserve">  1.采购人信息</w:t>
      </w:r>
    </w:p>
    <w:p>
      <w:pPr>
        <w:keepNext w:val="0"/>
        <w:keepLines w:val="0"/>
        <w:pageBreakBefore w:val="0"/>
        <w:widowControl w:val="0"/>
        <w:kinsoku/>
        <w:wordWrap/>
        <w:overflowPunct/>
        <w:topLinePunct w:val="0"/>
        <w:autoSpaceDE/>
        <w:autoSpaceDN/>
        <w:bidi w:val="0"/>
        <w:adjustRightInd w:val="0"/>
        <w:snapToGrid/>
        <w:spacing w:line="336" w:lineRule="auto"/>
        <w:textAlignment w:val="auto"/>
        <w:rPr>
          <w:rFonts w:hint="eastAsia" w:ascii="宋体" w:hAnsi="宋体" w:eastAsia="宋体" w:cs="宋体"/>
          <w:color w:val="auto"/>
          <w:sz w:val="24"/>
          <w:lang w:val="en-US" w:eastAsia="zh-CN"/>
        </w:rPr>
      </w:pPr>
      <w:r>
        <w:rPr>
          <w:rFonts w:hint="eastAsia" w:ascii="宋体" w:hAnsi="宋体" w:cs="宋体"/>
          <w:color w:val="auto"/>
          <w:sz w:val="24"/>
        </w:rPr>
        <w:t xml:space="preserve">    名    称：</w:t>
      </w:r>
      <w:r>
        <w:rPr>
          <w:rFonts w:hint="eastAsia" w:ascii="宋体" w:hAnsi="宋体" w:cs="宋体"/>
          <w:sz w:val="24"/>
        </w:rPr>
        <w:t>杭州市萧山区博物馆</w:t>
      </w:r>
    </w:p>
    <w:p>
      <w:pPr>
        <w:keepNext w:val="0"/>
        <w:keepLines w:val="0"/>
        <w:pageBreakBefore w:val="0"/>
        <w:widowControl w:val="0"/>
        <w:kinsoku/>
        <w:wordWrap/>
        <w:overflowPunct/>
        <w:topLinePunct w:val="0"/>
        <w:autoSpaceDE/>
        <w:autoSpaceDN/>
        <w:bidi w:val="0"/>
        <w:adjustRightInd w:val="0"/>
        <w:snapToGrid/>
        <w:spacing w:line="336" w:lineRule="auto"/>
        <w:textAlignment w:val="auto"/>
        <w:rPr>
          <w:rFonts w:ascii="宋体" w:hAnsi="宋体" w:cs="宋体"/>
          <w:color w:val="auto"/>
          <w:sz w:val="24"/>
        </w:rPr>
      </w:pPr>
      <w:r>
        <w:rPr>
          <w:rFonts w:hint="eastAsia" w:ascii="宋体" w:hAnsi="宋体" w:cs="宋体"/>
          <w:color w:val="auto"/>
          <w:sz w:val="24"/>
        </w:rPr>
        <w:t xml:space="preserve">    地    址：</w:t>
      </w:r>
      <w:r>
        <w:rPr>
          <w:rFonts w:hint="eastAsia" w:ascii="宋体" w:hAnsi="宋体" w:cs="宋体"/>
          <w:sz w:val="24"/>
        </w:rPr>
        <w:t>杭州市萧山区北干山南路651号</w:t>
      </w:r>
      <w:r>
        <w:rPr>
          <w:rFonts w:hint="eastAsia" w:ascii="宋体" w:hAnsi="宋体" w:cs="宋体"/>
          <w:color w:val="auto"/>
          <w:sz w:val="24"/>
        </w:rPr>
        <w:t xml:space="preserve">       </w:t>
      </w:r>
    </w:p>
    <w:p>
      <w:pPr>
        <w:keepNext w:val="0"/>
        <w:keepLines w:val="0"/>
        <w:pageBreakBefore w:val="0"/>
        <w:widowControl w:val="0"/>
        <w:kinsoku/>
        <w:wordWrap/>
        <w:overflowPunct/>
        <w:topLinePunct w:val="0"/>
        <w:autoSpaceDE/>
        <w:autoSpaceDN/>
        <w:bidi w:val="0"/>
        <w:adjustRightInd w:val="0"/>
        <w:snapToGrid/>
        <w:spacing w:line="336" w:lineRule="auto"/>
        <w:ind w:firstLine="480"/>
        <w:textAlignment w:val="auto"/>
        <w:rPr>
          <w:rFonts w:hint="eastAsia" w:ascii="宋体" w:hAnsi="宋体" w:cs="宋体"/>
          <w:sz w:val="24"/>
        </w:rPr>
      </w:pPr>
      <w:r>
        <w:rPr>
          <w:rFonts w:hint="eastAsia" w:ascii="宋体" w:hAnsi="宋体" w:cs="宋体"/>
          <w:color w:val="auto"/>
          <w:sz w:val="24"/>
        </w:rPr>
        <w:t>传    真：</w:t>
      </w:r>
      <w:r>
        <w:rPr>
          <w:rFonts w:hint="eastAsia" w:ascii="宋体" w:hAnsi="宋体" w:cs="宋体"/>
          <w:sz w:val="24"/>
        </w:rPr>
        <w:t xml:space="preserve"> 0571-83869221</w:t>
      </w:r>
    </w:p>
    <w:p>
      <w:pPr>
        <w:keepNext w:val="0"/>
        <w:keepLines w:val="0"/>
        <w:pageBreakBefore w:val="0"/>
        <w:widowControl w:val="0"/>
        <w:kinsoku/>
        <w:wordWrap/>
        <w:overflowPunct/>
        <w:topLinePunct w:val="0"/>
        <w:autoSpaceDE/>
        <w:autoSpaceDN/>
        <w:bidi w:val="0"/>
        <w:adjustRightInd w:val="0"/>
        <w:snapToGrid/>
        <w:spacing w:line="336" w:lineRule="auto"/>
        <w:ind w:firstLine="480"/>
        <w:textAlignment w:val="auto"/>
        <w:rPr>
          <w:rFonts w:ascii="宋体" w:hAnsi="宋体" w:cs="宋体"/>
          <w:color w:val="auto"/>
          <w:sz w:val="24"/>
        </w:rPr>
      </w:pPr>
      <w:r>
        <w:rPr>
          <w:rFonts w:hint="eastAsia" w:ascii="宋体" w:hAnsi="宋体" w:cs="宋体"/>
          <w:color w:val="auto"/>
          <w:sz w:val="24"/>
        </w:rPr>
        <w:t>项目联系人（询问）：</w:t>
      </w:r>
      <w:r>
        <w:rPr>
          <w:rFonts w:hint="eastAsia" w:ascii="宋体" w:hAnsi="宋体" w:cs="宋体"/>
          <w:sz w:val="24"/>
        </w:rPr>
        <w:t xml:space="preserve">贺少俊 </w:t>
      </w:r>
    </w:p>
    <w:p>
      <w:pPr>
        <w:spacing w:line="360" w:lineRule="auto"/>
        <w:rPr>
          <w:rFonts w:hint="eastAsia" w:ascii="宋体" w:hAnsi="宋体" w:eastAsia="宋体" w:cs="宋体"/>
          <w:color w:val="auto"/>
          <w:sz w:val="24"/>
          <w:lang w:val="en-US" w:eastAsia="zh-CN"/>
        </w:rPr>
      </w:pPr>
      <w:r>
        <w:rPr>
          <w:rFonts w:hint="eastAsia" w:ascii="宋体" w:hAnsi="宋体" w:cs="宋体"/>
          <w:color w:val="auto"/>
          <w:sz w:val="24"/>
        </w:rPr>
        <w:t xml:space="preserve">    项目联系方式（询问）：</w:t>
      </w:r>
      <w:r>
        <w:rPr>
          <w:rFonts w:hint="eastAsia" w:ascii="宋体" w:hAnsi="宋体" w:cs="宋体"/>
          <w:sz w:val="24"/>
        </w:rPr>
        <w:t>0571-8386921</w:t>
      </w:r>
      <w:r>
        <w:rPr>
          <w:rFonts w:hint="eastAsia" w:ascii="宋体" w:hAnsi="宋体" w:cs="宋体"/>
          <w:sz w:val="24"/>
          <w:lang w:val="en-US" w:eastAsia="zh-CN"/>
        </w:rPr>
        <w:t>3</w:t>
      </w:r>
    </w:p>
    <w:p>
      <w:pPr>
        <w:keepNext w:val="0"/>
        <w:keepLines w:val="0"/>
        <w:pageBreakBefore w:val="0"/>
        <w:widowControl w:val="0"/>
        <w:kinsoku/>
        <w:wordWrap/>
        <w:overflowPunct/>
        <w:topLinePunct w:val="0"/>
        <w:autoSpaceDE/>
        <w:autoSpaceDN/>
        <w:bidi w:val="0"/>
        <w:adjustRightInd w:val="0"/>
        <w:snapToGrid/>
        <w:spacing w:line="336" w:lineRule="auto"/>
        <w:textAlignment w:val="auto"/>
        <w:rPr>
          <w:rFonts w:ascii="宋体" w:hAnsi="宋体" w:cs="宋体"/>
          <w:color w:val="auto"/>
          <w:sz w:val="24"/>
        </w:rPr>
      </w:pPr>
      <w:r>
        <w:rPr>
          <w:rFonts w:hint="eastAsia" w:ascii="宋体" w:hAnsi="宋体" w:cs="宋体"/>
          <w:color w:val="auto"/>
          <w:sz w:val="24"/>
        </w:rPr>
        <w:t xml:space="preserve">    质疑联系人：</w:t>
      </w:r>
      <w:r>
        <w:rPr>
          <w:rFonts w:hint="eastAsia" w:ascii="宋体" w:hAnsi="宋体" w:cs="宋体"/>
          <w:sz w:val="24"/>
        </w:rPr>
        <w:t>周锋</w:t>
      </w:r>
    </w:p>
    <w:p>
      <w:pPr>
        <w:keepNext w:val="0"/>
        <w:keepLines w:val="0"/>
        <w:pageBreakBefore w:val="0"/>
        <w:widowControl w:val="0"/>
        <w:kinsoku/>
        <w:wordWrap/>
        <w:overflowPunct/>
        <w:topLinePunct w:val="0"/>
        <w:autoSpaceDE/>
        <w:autoSpaceDN/>
        <w:bidi w:val="0"/>
        <w:adjustRightInd w:val="0"/>
        <w:snapToGrid/>
        <w:spacing w:line="336" w:lineRule="auto"/>
        <w:textAlignment w:val="auto"/>
        <w:rPr>
          <w:rFonts w:ascii="宋体" w:hAnsi="宋体" w:cs="宋体"/>
          <w:color w:val="auto"/>
          <w:sz w:val="24"/>
        </w:rPr>
      </w:pPr>
      <w:r>
        <w:rPr>
          <w:rFonts w:hint="eastAsia" w:ascii="宋体" w:hAnsi="宋体" w:cs="宋体"/>
          <w:color w:val="auto"/>
          <w:sz w:val="24"/>
        </w:rPr>
        <w:t xml:space="preserve">    质疑联系方式：</w:t>
      </w:r>
      <w:r>
        <w:rPr>
          <w:rFonts w:hint="eastAsia" w:ascii="宋体" w:hAnsi="宋体" w:cs="宋体"/>
          <w:sz w:val="24"/>
        </w:rPr>
        <w:t>0571-83869221</w:t>
      </w:r>
    </w:p>
    <w:p>
      <w:pPr>
        <w:keepNext w:val="0"/>
        <w:keepLines w:val="0"/>
        <w:pageBreakBefore w:val="0"/>
        <w:widowControl w:val="0"/>
        <w:kinsoku/>
        <w:wordWrap/>
        <w:overflowPunct/>
        <w:topLinePunct w:val="0"/>
        <w:autoSpaceDE/>
        <w:autoSpaceDN/>
        <w:bidi w:val="0"/>
        <w:adjustRightInd w:val="0"/>
        <w:snapToGrid/>
        <w:spacing w:line="336" w:lineRule="auto"/>
        <w:textAlignment w:val="auto"/>
        <w:rPr>
          <w:rFonts w:ascii="宋体" w:hAnsi="宋体" w:cs="宋体"/>
          <w:color w:val="auto"/>
          <w:sz w:val="24"/>
        </w:rPr>
      </w:pPr>
      <w:r>
        <w:rPr>
          <w:rFonts w:hint="eastAsia" w:ascii="宋体" w:hAnsi="宋体" w:cs="宋体"/>
          <w:color w:val="auto"/>
          <w:sz w:val="24"/>
        </w:rPr>
        <w:t xml:space="preserve">    2.采购代理机构信息            </w:t>
      </w:r>
    </w:p>
    <w:p>
      <w:pPr>
        <w:keepNext w:val="0"/>
        <w:keepLines w:val="0"/>
        <w:pageBreakBefore w:val="0"/>
        <w:widowControl w:val="0"/>
        <w:kinsoku/>
        <w:wordWrap/>
        <w:overflowPunct/>
        <w:topLinePunct w:val="0"/>
        <w:autoSpaceDE/>
        <w:autoSpaceDN/>
        <w:bidi w:val="0"/>
        <w:adjustRightInd w:val="0"/>
        <w:snapToGrid/>
        <w:spacing w:line="336" w:lineRule="auto"/>
        <w:ind w:firstLine="480"/>
        <w:textAlignment w:val="auto"/>
        <w:rPr>
          <w:rFonts w:hint="default" w:ascii="宋体" w:hAnsi="宋体" w:eastAsia="宋体" w:cs="宋体"/>
          <w:color w:val="auto"/>
          <w:sz w:val="24"/>
          <w:lang w:val="en-US" w:eastAsia="zh-CN"/>
        </w:rPr>
      </w:pPr>
      <w:r>
        <w:rPr>
          <w:rFonts w:hint="eastAsia" w:ascii="宋体" w:hAnsi="宋体" w:cs="宋体"/>
          <w:color w:val="auto"/>
          <w:sz w:val="24"/>
        </w:rPr>
        <w:t>名    称：</w:t>
      </w:r>
      <w:r>
        <w:rPr>
          <w:rFonts w:hint="eastAsia" w:ascii="宋体" w:hAnsi="宋体" w:cs="宋体"/>
          <w:color w:val="auto"/>
          <w:sz w:val="24"/>
          <w:lang w:val="en-US" w:eastAsia="zh-CN"/>
        </w:rPr>
        <w:t>杭州市公共资源交易中心萧山分中心</w:t>
      </w:r>
    </w:p>
    <w:p>
      <w:pPr>
        <w:keepNext w:val="0"/>
        <w:keepLines w:val="0"/>
        <w:pageBreakBefore w:val="0"/>
        <w:widowControl w:val="0"/>
        <w:kinsoku/>
        <w:wordWrap/>
        <w:overflowPunct/>
        <w:topLinePunct w:val="0"/>
        <w:autoSpaceDE/>
        <w:autoSpaceDN/>
        <w:bidi w:val="0"/>
        <w:adjustRightInd w:val="0"/>
        <w:snapToGrid/>
        <w:spacing w:line="336" w:lineRule="auto"/>
        <w:ind w:firstLine="480"/>
        <w:textAlignment w:val="auto"/>
        <w:rPr>
          <w:rFonts w:hint="default" w:ascii="宋体" w:hAnsi="宋体" w:eastAsia="宋体" w:cs="宋体"/>
          <w:color w:val="auto"/>
          <w:sz w:val="24"/>
          <w:lang w:val="en-US" w:eastAsia="zh-CN"/>
        </w:rPr>
      </w:pPr>
      <w:r>
        <w:rPr>
          <w:rFonts w:hint="eastAsia" w:ascii="宋体" w:hAnsi="宋体" w:cs="宋体"/>
          <w:color w:val="auto"/>
          <w:sz w:val="24"/>
        </w:rPr>
        <w:t>地    址：</w:t>
      </w:r>
      <w:r>
        <w:rPr>
          <w:rFonts w:hint="eastAsia" w:ascii="宋体" w:hAnsi="宋体" w:cs="宋体"/>
          <w:color w:val="auto"/>
          <w:sz w:val="24"/>
          <w:lang w:val="en-US" w:eastAsia="zh-CN"/>
        </w:rPr>
        <w:t>杭州市萧山区博学路618号行政服务中心4楼</w:t>
      </w:r>
    </w:p>
    <w:p>
      <w:pPr>
        <w:keepNext w:val="0"/>
        <w:keepLines w:val="0"/>
        <w:pageBreakBefore w:val="0"/>
        <w:widowControl w:val="0"/>
        <w:kinsoku/>
        <w:wordWrap/>
        <w:overflowPunct/>
        <w:topLinePunct w:val="0"/>
        <w:autoSpaceDE/>
        <w:autoSpaceDN/>
        <w:bidi w:val="0"/>
        <w:adjustRightInd w:val="0"/>
        <w:snapToGrid/>
        <w:spacing w:line="336" w:lineRule="auto"/>
        <w:textAlignment w:val="auto"/>
        <w:rPr>
          <w:rFonts w:hint="eastAsia" w:ascii="宋体" w:hAnsi="宋体" w:eastAsia="宋体" w:cs="宋体"/>
          <w:color w:val="auto"/>
          <w:sz w:val="24"/>
          <w:lang w:val="en-US" w:eastAsia="zh-CN"/>
        </w:rPr>
      </w:pPr>
      <w:r>
        <w:rPr>
          <w:rFonts w:hint="eastAsia" w:ascii="宋体" w:hAnsi="宋体" w:cs="宋体"/>
          <w:color w:val="auto"/>
          <w:sz w:val="24"/>
        </w:rPr>
        <w:t xml:space="preserve">    传    真： </w:t>
      </w:r>
      <w:r>
        <w:rPr>
          <w:rFonts w:hint="eastAsia" w:ascii="宋体" w:hAnsi="宋体" w:cs="宋体"/>
          <w:color w:val="auto"/>
          <w:sz w:val="24"/>
          <w:lang w:val="en-US" w:eastAsia="zh-CN"/>
        </w:rPr>
        <w:t>/</w:t>
      </w:r>
    </w:p>
    <w:p>
      <w:pPr>
        <w:keepNext w:val="0"/>
        <w:keepLines w:val="0"/>
        <w:pageBreakBefore w:val="0"/>
        <w:widowControl w:val="0"/>
        <w:kinsoku/>
        <w:wordWrap/>
        <w:overflowPunct/>
        <w:topLinePunct w:val="0"/>
        <w:autoSpaceDE/>
        <w:autoSpaceDN/>
        <w:bidi w:val="0"/>
        <w:adjustRightInd w:val="0"/>
        <w:snapToGrid/>
        <w:spacing w:line="336" w:lineRule="auto"/>
        <w:textAlignment w:val="auto"/>
        <w:rPr>
          <w:rFonts w:hint="default" w:ascii="宋体" w:hAnsi="宋体" w:eastAsia="宋体" w:cs="宋体"/>
          <w:color w:val="auto"/>
          <w:sz w:val="24"/>
          <w:lang w:val="en-US" w:eastAsia="zh-CN"/>
        </w:rPr>
      </w:pPr>
      <w:r>
        <w:rPr>
          <w:rFonts w:hint="eastAsia" w:ascii="宋体" w:hAnsi="宋体" w:cs="宋体"/>
          <w:color w:val="auto"/>
          <w:sz w:val="24"/>
        </w:rPr>
        <w:t xml:space="preserve">    项目联系人（询问）：</w:t>
      </w:r>
      <w:r>
        <w:rPr>
          <w:rFonts w:hint="eastAsia" w:ascii="宋体" w:hAnsi="宋体" w:cs="宋体"/>
          <w:color w:val="auto"/>
          <w:sz w:val="24"/>
          <w:lang w:val="en-US" w:eastAsia="zh-CN"/>
        </w:rPr>
        <w:t>何若铭</w:t>
      </w:r>
    </w:p>
    <w:p>
      <w:pPr>
        <w:keepNext w:val="0"/>
        <w:keepLines w:val="0"/>
        <w:pageBreakBefore w:val="0"/>
        <w:widowControl w:val="0"/>
        <w:kinsoku/>
        <w:wordWrap/>
        <w:overflowPunct/>
        <w:topLinePunct w:val="0"/>
        <w:autoSpaceDE/>
        <w:autoSpaceDN/>
        <w:bidi w:val="0"/>
        <w:adjustRightInd w:val="0"/>
        <w:snapToGrid/>
        <w:spacing w:line="336" w:lineRule="auto"/>
        <w:textAlignment w:val="auto"/>
        <w:rPr>
          <w:rFonts w:hint="default" w:ascii="宋体" w:hAnsi="宋体" w:eastAsia="宋体" w:cs="宋体"/>
          <w:color w:val="auto"/>
          <w:sz w:val="24"/>
          <w:lang w:val="en-US" w:eastAsia="zh-CN"/>
        </w:rPr>
      </w:pPr>
      <w:r>
        <w:rPr>
          <w:rFonts w:hint="eastAsia" w:ascii="宋体" w:hAnsi="宋体" w:cs="宋体"/>
          <w:color w:val="auto"/>
          <w:sz w:val="24"/>
        </w:rPr>
        <w:t xml:space="preserve">    项目联系方式（询问）：</w:t>
      </w:r>
      <w:r>
        <w:rPr>
          <w:rFonts w:hint="eastAsia" w:ascii="宋体" w:hAnsi="宋体" w:cs="宋体"/>
          <w:color w:val="auto"/>
          <w:sz w:val="24"/>
          <w:lang w:val="en-US" w:eastAsia="zh-CN"/>
        </w:rPr>
        <w:t>0571-82899373</w:t>
      </w:r>
    </w:p>
    <w:p>
      <w:pPr>
        <w:keepNext w:val="0"/>
        <w:keepLines w:val="0"/>
        <w:pageBreakBefore w:val="0"/>
        <w:widowControl w:val="0"/>
        <w:kinsoku/>
        <w:wordWrap/>
        <w:overflowPunct/>
        <w:topLinePunct w:val="0"/>
        <w:autoSpaceDE/>
        <w:autoSpaceDN/>
        <w:bidi w:val="0"/>
        <w:adjustRightInd w:val="0"/>
        <w:snapToGrid/>
        <w:spacing w:line="336" w:lineRule="auto"/>
        <w:textAlignment w:val="auto"/>
        <w:rPr>
          <w:rFonts w:hint="default" w:ascii="宋体" w:hAnsi="宋体" w:eastAsia="宋体" w:cs="宋体"/>
          <w:color w:val="auto"/>
          <w:sz w:val="24"/>
          <w:lang w:val="en-US" w:eastAsia="zh-CN"/>
        </w:rPr>
      </w:pPr>
      <w:r>
        <w:rPr>
          <w:rFonts w:hint="eastAsia" w:ascii="宋体" w:hAnsi="宋体" w:cs="宋体"/>
          <w:color w:val="auto"/>
          <w:sz w:val="24"/>
        </w:rPr>
        <w:t xml:space="preserve">    质疑联系人： </w:t>
      </w:r>
      <w:r>
        <w:rPr>
          <w:rFonts w:hint="eastAsia" w:ascii="宋体" w:hAnsi="宋体" w:cs="宋体"/>
          <w:color w:val="auto"/>
          <w:sz w:val="24"/>
          <w:lang w:val="en-US" w:eastAsia="zh-CN"/>
        </w:rPr>
        <w:t>鲁明铭</w:t>
      </w:r>
    </w:p>
    <w:p>
      <w:pPr>
        <w:keepNext w:val="0"/>
        <w:keepLines w:val="0"/>
        <w:pageBreakBefore w:val="0"/>
        <w:widowControl w:val="0"/>
        <w:kinsoku/>
        <w:wordWrap/>
        <w:overflowPunct/>
        <w:topLinePunct w:val="0"/>
        <w:autoSpaceDE/>
        <w:autoSpaceDN/>
        <w:bidi w:val="0"/>
        <w:adjustRightInd w:val="0"/>
        <w:snapToGrid/>
        <w:spacing w:line="336" w:lineRule="auto"/>
        <w:textAlignment w:val="auto"/>
        <w:rPr>
          <w:rFonts w:hint="default" w:ascii="宋体" w:hAnsi="宋体" w:eastAsia="宋体" w:cs="宋体"/>
          <w:color w:val="auto"/>
          <w:sz w:val="24"/>
          <w:lang w:val="en-US" w:eastAsia="zh-CN"/>
        </w:rPr>
      </w:pPr>
      <w:r>
        <w:rPr>
          <w:rFonts w:hint="eastAsia" w:ascii="宋体" w:hAnsi="宋体" w:cs="宋体"/>
          <w:color w:val="auto"/>
          <w:sz w:val="24"/>
        </w:rPr>
        <w:t xml:space="preserve">    质疑联系方式：</w:t>
      </w:r>
      <w:r>
        <w:rPr>
          <w:rFonts w:hint="eastAsia" w:ascii="宋体" w:hAnsi="宋体" w:cs="宋体"/>
          <w:color w:val="auto"/>
          <w:sz w:val="24"/>
          <w:lang w:val="en-US" w:eastAsia="zh-CN"/>
        </w:rPr>
        <w:t>0571-82899077</w:t>
      </w:r>
    </w:p>
    <w:p>
      <w:pPr>
        <w:keepNext w:val="0"/>
        <w:keepLines w:val="0"/>
        <w:pageBreakBefore w:val="0"/>
        <w:widowControl w:val="0"/>
        <w:numPr>
          <w:ilvl w:val="0"/>
          <w:numId w:val="1"/>
        </w:numPr>
        <w:kinsoku/>
        <w:wordWrap/>
        <w:overflowPunct/>
        <w:topLinePunct w:val="0"/>
        <w:autoSpaceDE/>
        <w:autoSpaceDN/>
        <w:bidi w:val="0"/>
        <w:adjustRightInd w:val="0"/>
        <w:snapToGrid/>
        <w:spacing w:line="336" w:lineRule="auto"/>
        <w:ind w:left="480" w:leftChars="0" w:firstLine="0" w:firstLineChars="0"/>
        <w:textAlignment w:val="auto"/>
        <w:rPr>
          <w:rFonts w:hint="eastAsia" w:ascii="宋体" w:hAnsi="宋体" w:cs="宋体"/>
          <w:color w:val="auto"/>
          <w:sz w:val="24"/>
        </w:rPr>
      </w:pPr>
      <w:r>
        <w:rPr>
          <w:rFonts w:hint="eastAsia" w:ascii="宋体" w:hAnsi="宋体" w:cs="宋体"/>
          <w:color w:val="auto"/>
          <w:sz w:val="24"/>
        </w:rPr>
        <w:t xml:space="preserve">同级政府采购监督管理部门            </w:t>
      </w:r>
    </w:p>
    <w:p>
      <w:pPr>
        <w:keepNext w:val="0"/>
        <w:keepLines w:val="0"/>
        <w:pageBreakBefore w:val="0"/>
        <w:widowControl w:val="0"/>
        <w:numPr>
          <w:ilvl w:val="0"/>
          <w:numId w:val="0"/>
        </w:numPr>
        <w:kinsoku/>
        <w:wordWrap/>
        <w:overflowPunct/>
        <w:topLinePunct w:val="0"/>
        <w:autoSpaceDE/>
        <w:autoSpaceDN/>
        <w:bidi w:val="0"/>
        <w:adjustRightInd w:val="0"/>
        <w:snapToGrid/>
        <w:spacing w:line="336" w:lineRule="auto"/>
        <w:ind w:left="480" w:leftChars="0"/>
        <w:textAlignment w:val="auto"/>
        <w:rPr>
          <w:rFonts w:hint="eastAsia" w:ascii="宋体" w:hAnsi="宋体" w:cs="宋体"/>
          <w:color w:val="auto"/>
          <w:sz w:val="24"/>
        </w:rPr>
      </w:pPr>
      <w:r>
        <w:rPr>
          <w:rFonts w:hint="eastAsia" w:ascii="宋体" w:hAnsi="宋体" w:cs="宋体"/>
          <w:color w:val="auto"/>
          <w:sz w:val="24"/>
        </w:rPr>
        <w:t>名</w:t>
      </w:r>
      <w:r>
        <w:rPr>
          <w:rFonts w:hint="eastAsia" w:ascii="宋体" w:hAnsi="宋体" w:eastAsia="宋体" w:cs="宋体"/>
          <w:color w:val="auto"/>
          <w:sz w:val="24"/>
        </w:rPr>
        <w:t>  </w:t>
      </w:r>
      <w:r>
        <w:rPr>
          <w:rFonts w:hint="eastAsia" w:ascii="宋体" w:hAnsi="宋体" w:cs="宋体"/>
          <w:color w:val="auto"/>
          <w:sz w:val="24"/>
        </w:rPr>
        <w:t>称：萧山区财政局</w:t>
      </w:r>
    </w:p>
    <w:p>
      <w:pPr>
        <w:keepNext w:val="0"/>
        <w:keepLines w:val="0"/>
        <w:pageBreakBefore w:val="0"/>
        <w:widowControl w:val="0"/>
        <w:numPr>
          <w:ilvl w:val="0"/>
          <w:numId w:val="0"/>
        </w:numPr>
        <w:kinsoku/>
        <w:wordWrap/>
        <w:overflowPunct/>
        <w:topLinePunct w:val="0"/>
        <w:autoSpaceDE/>
        <w:autoSpaceDN/>
        <w:bidi w:val="0"/>
        <w:adjustRightInd w:val="0"/>
        <w:snapToGrid/>
        <w:spacing w:line="336" w:lineRule="auto"/>
        <w:ind w:left="480" w:leftChars="0"/>
        <w:textAlignment w:val="auto"/>
        <w:rPr>
          <w:rFonts w:hint="eastAsia" w:ascii="宋体" w:hAnsi="宋体" w:cs="宋体"/>
          <w:color w:val="auto"/>
          <w:sz w:val="24"/>
        </w:rPr>
      </w:pPr>
      <w:r>
        <w:rPr>
          <w:rFonts w:hint="eastAsia" w:ascii="宋体" w:hAnsi="宋体" w:cs="宋体"/>
          <w:color w:val="auto"/>
          <w:sz w:val="24"/>
        </w:rPr>
        <w:t>地</w:t>
      </w:r>
      <w:r>
        <w:rPr>
          <w:rFonts w:hint="eastAsia" w:ascii="宋体" w:hAnsi="宋体" w:eastAsia="宋体" w:cs="宋体"/>
          <w:color w:val="auto"/>
          <w:sz w:val="24"/>
        </w:rPr>
        <w:t>  </w:t>
      </w:r>
      <w:r>
        <w:rPr>
          <w:rFonts w:hint="eastAsia" w:ascii="宋体" w:hAnsi="宋体" w:cs="宋体"/>
          <w:color w:val="auto"/>
          <w:sz w:val="24"/>
        </w:rPr>
        <w:t>址：萧山区人民路318号</w:t>
      </w:r>
    </w:p>
    <w:p>
      <w:pPr>
        <w:keepNext w:val="0"/>
        <w:keepLines w:val="0"/>
        <w:pageBreakBefore w:val="0"/>
        <w:widowControl w:val="0"/>
        <w:numPr>
          <w:ilvl w:val="0"/>
          <w:numId w:val="0"/>
        </w:numPr>
        <w:kinsoku/>
        <w:wordWrap/>
        <w:overflowPunct/>
        <w:topLinePunct w:val="0"/>
        <w:autoSpaceDE/>
        <w:autoSpaceDN/>
        <w:bidi w:val="0"/>
        <w:adjustRightInd w:val="0"/>
        <w:snapToGrid/>
        <w:spacing w:line="336" w:lineRule="auto"/>
        <w:ind w:left="480" w:leftChars="0"/>
        <w:textAlignment w:val="auto"/>
        <w:rPr>
          <w:rFonts w:hint="eastAsia" w:ascii="宋体" w:hAnsi="宋体" w:cs="宋体"/>
          <w:color w:val="auto"/>
          <w:sz w:val="24"/>
        </w:rPr>
      </w:pPr>
      <w:r>
        <w:rPr>
          <w:rFonts w:hint="eastAsia" w:ascii="宋体" w:hAnsi="宋体" w:cs="宋体"/>
          <w:color w:val="auto"/>
          <w:sz w:val="24"/>
        </w:rPr>
        <w:t>传</w:t>
      </w:r>
      <w:r>
        <w:rPr>
          <w:rFonts w:hint="eastAsia" w:ascii="宋体" w:hAnsi="宋体" w:eastAsia="宋体" w:cs="宋体"/>
          <w:color w:val="auto"/>
          <w:sz w:val="24"/>
        </w:rPr>
        <w:t> </w:t>
      </w: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真：0571-82756122</w:t>
      </w:r>
    </w:p>
    <w:p>
      <w:pPr>
        <w:keepNext w:val="0"/>
        <w:keepLines w:val="0"/>
        <w:pageBreakBefore w:val="0"/>
        <w:widowControl w:val="0"/>
        <w:kinsoku/>
        <w:wordWrap/>
        <w:overflowPunct/>
        <w:topLinePunct w:val="0"/>
        <w:autoSpaceDE/>
        <w:autoSpaceDN/>
        <w:bidi w:val="0"/>
        <w:adjustRightInd w:val="0"/>
        <w:snapToGrid/>
        <w:spacing w:line="336" w:lineRule="auto"/>
        <w:ind w:left="237" w:leftChars="113" w:firstLine="180" w:firstLineChars="75"/>
        <w:textAlignment w:val="auto"/>
        <w:rPr>
          <w:rFonts w:hint="eastAsia" w:ascii="宋体" w:hAnsi="宋体" w:cs="宋体"/>
          <w:sz w:val="24"/>
        </w:rPr>
      </w:pPr>
      <w:r>
        <w:rPr>
          <w:rFonts w:hint="eastAsia" w:ascii="宋体" w:hAnsi="宋体" w:cs="宋体"/>
          <w:sz w:val="24"/>
        </w:rPr>
        <w:t>联系人 ：汤先生</w:t>
      </w:r>
    </w:p>
    <w:p>
      <w:pPr>
        <w:keepNext w:val="0"/>
        <w:keepLines w:val="0"/>
        <w:pageBreakBefore w:val="0"/>
        <w:widowControl w:val="0"/>
        <w:kinsoku/>
        <w:wordWrap/>
        <w:overflowPunct/>
        <w:topLinePunct w:val="0"/>
        <w:autoSpaceDE/>
        <w:autoSpaceDN/>
        <w:bidi w:val="0"/>
        <w:adjustRightInd w:val="0"/>
        <w:snapToGrid/>
        <w:spacing w:line="336" w:lineRule="auto"/>
        <w:ind w:left="237" w:leftChars="113" w:firstLine="180" w:firstLineChars="75"/>
        <w:textAlignment w:val="auto"/>
        <w:rPr>
          <w:rFonts w:hint="eastAsia" w:ascii="宋体" w:hAnsi="宋体" w:cs="宋体"/>
          <w:sz w:val="24"/>
          <w:lang w:val="en-US" w:eastAsia="zh-CN"/>
        </w:rPr>
      </w:pPr>
      <w:r>
        <w:rPr>
          <w:rFonts w:hint="eastAsia" w:ascii="宋体" w:hAnsi="宋体" w:cs="宋体"/>
          <w:sz w:val="24"/>
        </w:rPr>
        <w:t>监督投诉电话：0571-82756122</w:t>
      </w:r>
      <w:r>
        <w:rPr>
          <w:rFonts w:hint="eastAsia" w:ascii="宋体" w:hAnsi="宋体" w:eastAsia="宋体" w:cs="宋体"/>
          <w:sz w:val="24"/>
        </w:rPr>
        <w:t>  </w:t>
      </w:r>
      <w:r>
        <w:rPr>
          <w:rFonts w:hint="eastAsia" w:ascii="宋体" w:hAnsi="宋体" w:cs="宋体"/>
          <w:sz w:val="24"/>
        </w:rPr>
        <w:t xml:space="preserve"> </w:t>
      </w:r>
    </w:p>
    <w:p>
      <w:pPr>
        <w:keepNext w:val="0"/>
        <w:keepLines w:val="0"/>
        <w:pageBreakBefore w:val="0"/>
        <w:widowControl w:val="0"/>
        <w:kinsoku/>
        <w:wordWrap/>
        <w:overflowPunct/>
        <w:topLinePunct w:val="0"/>
        <w:autoSpaceDE/>
        <w:autoSpaceDN/>
        <w:bidi w:val="0"/>
        <w:adjustRightInd w:val="0"/>
        <w:snapToGrid/>
        <w:spacing w:line="240" w:lineRule="auto"/>
        <w:ind w:firstLine="480"/>
        <w:jc w:val="left"/>
        <w:textAlignment w:val="auto"/>
        <w:rPr>
          <w:rFonts w:ascii="宋体" w:hAnsi="宋体" w:cs="宋体"/>
          <w:sz w:val="22"/>
          <w:szCs w:val="22"/>
        </w:rPr>
      </w:pPr>
      <w:r>
        <w:rPr>
          <w:rFonts w:hint="eastAsia" w:ascii="宋体" w:hAnsi="宋体" w:cs="宋体"/>
          <w:sz w:val="22"/>
          <w:szCs w:val="22"/>
        </w:rPr>
        <w:t>若对项目采购电子交易系统操作有疑问，可登录政采云（https://www.zcygov.cn/），点击右侧咨询小采，获取采小蜜智能服务管家帮助，或拨打政采云服务热线95763获取热线服务帮助。</w:t>
      </w:r>
    </w:p>
    <w:p>
      <w:pPr>
        <w:keepNext w:val="0"/>
        <w:keepLines w:val="0"/>
        <w:pageBreakBefore w:val="0"/>
        <w:widowControl w:val="0"/>
        <w:kinsoku/>
        <w:wordWrap/>
        <w:overflowPunct/>
        <w:topLinePunct w:val="0"/>
        <w:autoSpaceDE/>
        <w:autoSpaceDN/>
        <w:bidi w:val="0"/>
        <w:adjustRightInd w:val="0"/>
        <w:snapToGrid/>
        <w:spacing w:line="240" w:lineRule="auto"/>
        <w:ind w:firstLine="440" w:firstLineChars="200"/>
        <w:jc w:val="left"/>
        <w:textAlignment w:val="auto"/>
        <w:rPr>
          <w:rFonts w:ascii="宋体" w:hAnsi="宋体" w:cs="宋体"/>
          <w:sz w:val="24"/>
        </w:rPr>
      </w:pPr>
      <w:r>
        <w:rPr>
          <w:rFonts w:hint="eastAsia" w:ascii="宋体" w:hAnsi="宋体" w:cs="宋体"/>
          <w:sz w:val="22"/>
          <w:szCs w:val="22"/>
        </w:rPr>
        <w:t>CA问题联系电话（人工）：汇信CA 400-888-4636；天谷CA 400-087-8198。</w:t>
      </w:r>
    </w:p>
    <w:p>
      <w:pPr>
        <w:rPr>
          <w:rFonts w:hint="eastAsia" w:ascii="宋体" w:hAnsi="宋体" w:cs="宋体"/>
          <w:b/>
          <w:sz w:val="36"/>
          <w:szCs w:val="20"/>
        </w:rPr>
      </w:pPr>
      <w:r>
        <w:rPr>
          <w:rFonts w:hint="eastAsia" w:ascii="宋体" w:hAnsi="宋体" w:cs="宋体"/>
          <w:b/>
          <w:sz w:val="36"/>
          <w:szCs w:val="20"/>
        </w:rPr>
        <w:br w:type="page"/>
      </w:r>
    </w:p>
    <w:p>
      <w:pPr>
        <w:widowControl/>
        <w:adjustRightInd/>
        <w:jc w:val="center"/>
        <w:rPr>
          <w:rFonts w:ascii="宋体" w:hAnsi="宋体" w:cs="宋体"/>
          <w:b/>
          <w:sz w:val="36"/>
          <w:szCs w:val="20"/>
        </w:rPr>
      </w:pPr>
      <w:r>
        <w:rPr>
          <w:rFonts w:hint="eastAsia" w:ascii="宋体" w:hAnsi="宋体" w:cs="宋体"/>
          <w:b/>
          <w:sz w:val="36"/>
          <w:szCs w:val="20"/>
        </w:rPr>
        <w:t>第二部分</w:t>
      </w:r>
      <w:bookmarkEnd w:id="7"/>
      <w:r>
        <w:rPr>
          <w:rFonts w:hint="eastAsia" w:ascii="宋体" w:hAnsi="宋体" w:cs="宋体"/>
          <w:b/>
          <w:sz w:val="36"/>
          <w:szCs w:val="20"/>
        </w:rPr>
        <w:t xml:space="preserve"> 投标人须知</w:t>
      </w:r>
      <w:bookmarkEnd w:id="8"/>
    </w:p>
    <w:p>
      <w:pPr>
        <w:adjustRightInd/>
        <w:spacing w:line="24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3"/>
        <w:tblW w:w="10543" w:type="dxa"/>
        <w:tblInd w:w="-58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86"/>
        <w:gridCol w:w="2759"/>
        <w:gridCol w:w="71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58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27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事项</w:t>
            </w:r>
          </w:p>
        </w:tc>
        <w:tc>
          <w:tcPr>
            <w:tcW w:w="719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31" w:hRule="atLeast"/>
          <w:tblHeader/>
        </w:trPr>
        <w:tc>
          <w:tcPr>
            <w:tcW w:w="58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759"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项目属性</w:t>
            </w:r>
          </w:p>
        </w:tc>
        <w:tc>
          <w:tcPr>
            <w:tcW w:w="71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6" w:hRule="atLeast"/>
          <w:tblHeader/>
        </w:trPr>
        <w:tc>
          <w:tcPr>
            <w:tcW w:w="58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2759"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采购标的及其对应的中小企业划分标准所属行业</w:t>
            </w:r>
          </w:p>
        </w:tc>
        <w:tc>
          <w:tcPr>
            <w:tcW w:w="71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标的：</w:t>
            </w:r>
            <w:r>
              <w:rPr>
                <w:rFonts w:hint="eastAsia" w:ascii="宋体" w:hAnsi="宋体" w:cs="宋体"/>
                <w:color w:val="000000"/>
                <w:sz w:val="24"/>
                <w:szCs w:val="24"/>
                <w:u w:val="single"/>
              </w:rPr>
              <w:t>杭州市萧山区博物馆物业管理服务</w:t>
            </w:r>
            <w:r>
              <w:rPr>
                <w:rFonts w:hint="eastAsia" w:ascii="宋体" w:hAnsi="宋体" w:eastAsia="宋体" w:cs="宋体"/>
                <w:color w:val="000000"/>
                <w:sz w:val="24"/>
                <w:szCs w:val="24"/>
              </w:rPr>
              <w:t>，属于</w:t>
            </w:r>
            <w:r>
              <w:rPr>
                <w:rFonts w:hint="eastAsia" w:ascii="宋体" w:hAnsi="宋体" w:eastAsia="宋体" w:cs="宋体"/>
                <w:color w:val="000000"/>
                <w:sz w:val="24"/>
                <w:szCs w:val="24"/>
                <w:u w:val="single"/>
              </w:rPr>
              <w:t>物业管理</w:t>
            </w:r>
            <w:r>
              <w:rPr>
                <w:rFonts w:hint="eastAsia" w:ascii="宋体" w:hAnsi="宋体" w:eastAsia="宋体" w:cs="宋体"/>
                <w:color w:val="000000"/>
                <w:sz w:val="24"/>
                <w:szCs w:val="24"/>
              </w:rPr>
              <w:t>行业。</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sz w:val="24"/>
                <w:szCs w:val="24"/>
                <w:lang w:val="en-US"/>
              </w:rPr>
            </w:pPr>
            <w:r>
              <w:rPr>
                <w:rFonts w:hint="eastAsia" w:ascii="宋体" w:hAnsi="宋体" w:eastAsia="宋体" w:cs="宋体"/>
                <w:sz w:val="24"/>
                <w:szCs w:val="24"/>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tblHeader/>
        </w:trPr>
        <w:tc>
          <w:tcPr>
            <w:tcW w:w="58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2759"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是否允许采购进口产品</w:t>
            </w:r>
          </w:p>
        </w:tc>
        <w:tc>
          <w:tcPr>
            <w:tcW w:w="71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color w:val="auto"/>
                <w:sz w:val="24"/>
                <w:szCs w:val="24"/>
                <w:highlight w:val="none"/>
              </w:rPr>
            </w:pPr>
            <w:sdt>
              <w:sdtPr>
                <w:rPr>
                  <w:rFonts w:hint="eastAsia" w:ascii="宋体" w:hAnsi="宋体" w:eastAsia="宋体" w:cs="宋体"/>
                  <w:color w:val="auto"/>
                  <w:kern w:val="0"/>
                  <w:sz w:val="24"/>
                  <w:szCs w:val="24"/>
                  <w:highlight w:val="none"/>
                </w:rPr>
                <w:id w:val="11"/>
                <w14:checkbox>
                  <w14:checked w14:val="1"/>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宋体" w:hAnsi="宋体" w:eastAsia="宋体" w:cs="宋体"/>
                    <w:color w:val="auto"/>
                    <w:kern w:val="0"/>
                    <w:sz w:val="24"/>
                    <w:szCs w:val="24"/>
                    <w:highlight w:val="none"/>
                  </w:rPr>
                  <w:sym w:font="Wingdings" w:char="F0FE"/>
                </w:r>
              </w:sdtContent>
            </w:sdt>
            <w:r>
              <w:rPr>
                <w:rFonts w:hint="eastAsia" w:ascii="宋体" w:hAnsi="宋体" w:eastAsia="宋体" w:cs="宋体"/>
                <w:color w:val="auto"/>
                <w:kern w:val="0"/>
                <w:sz w:val="24"/>
                <w:szCs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33" w:hRule="atLeast"/>
          <w:tblHeader/>
        </w:trPr>
        <w:tc>
          <w:tcPr>
            <w:tcW w:w="58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sz w:val="24"/>
                <w:szCs w:val="24"/>
              </w:rPr>
            </w:pPr>
            <w:r>
              <w:rPr>
                <w:rFonts w:hint="eastAsia" w:ascii="宋体" w:hAnsi="宋体" w:eastAsia="宋体" w:cs="宋体"/>
                <w:b w:val="0"/>
                <w:bCs/>
                <w:sz w:val="24"/>
                <w:szCs w:val="24"/>
              </w:rPr>
              <w:t>4</w:t>
            </w:r>
          </w:p>
        </w:tc>
        <w:tc>
          <w:tcPr>
            <w:tcW w:w="2759"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分包</w:t>
            </w:r>
          </w:p>
        </w:tc>
        <w:tc>
          <w:tcPr>
            <w:tcW w:w="71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sz w:val="24"/>
                <w:szCs w:val="24"/>
              </w:rPr>
            </w:pPr>
            <w:sdt>
              <w:sdtPr>
                <w:rPr>
                  <w:rFonts w:hint="eastAsia" w:ascii="宋体" w:hAnsi="宋体" w:eastAsia="宋体" w:cs="宋体"/>
                  <w:sz w:val="24"/>
                  <w:szCs w:val="24"/>
                </w:rPr>
                <w:id w:val="13"/>
                <w14:checkbox>
                  <w14:checked w14:val="1"/>
                  <w14:checkedState w14:val="00FE" w14:font="Wingdings"/>
                  <w14:uncheckedState w14:val="2610" w14:font="MS Gothic"/>
                </w14:checkbox>
              </w:sdtPr>
              <w:sdtEndPr>
                <w:rPr>
                  <w:rFonts w:hint="eastAsia" w:ascii="宋体" w:hAnsi="宋体" w:eastAsia="宋体" w:cs="宋体"/>
                  <w:sz w:val="24"/>
                  <w:szCs w:val="24"/>
                </w:rPr>
              </w:sdtEndPr>
              <w:sdtContent>
                <w:r>
                  <w:rPr>
                    <w:rFonts w:hint="eastAsia" w:ascii="Wingdings" w:hAnsi="Wingdings" w:eastAsia="宋体" w:cs="宋体"/>
                    <w:kern w:val="2"/>
                    <w:sz w:val="24"/>
                    <w:szCs w:val="24"/>
                    <w:lang w:val="en-US" w:eastAsia="zh-CN" w:bidi="ar-SA"/>
                  </w:rPr>
                  <w:t>þ</w:t>
                </w:r>
              </w:sdtContent>
            </w:sdt>
            <w:r>
              <w:rPr>
                <w:rFonts w:hint="eastAsia" w:ascii="宋体" w:hAnsi="宋体" w:eastAsia="宋体" w:cs="宋体"/>
                <w:sz w:val="24"/>
                <w:szCs w:val="24"/>
              </w:rPr>
              <w:t xml:space="preserve"> 同意将非主体、非关键性的</w:t>
            </w:r>
            <w:r>
              <w:rPr>
                <w:rFonts w:hint="eastAsia" w:ascii="宋体" w:hAnsi="宋体" w:cs="宋体"/>
                <w:color w:val="auto"/>
                <w:sz w:val="24"/>
                <w:szCs w:val="24"/>
                <w:highlight w:val="none"/>
                <w:u w:val="single"/>
              </w:rPr>
              <w:t xml:space="preserve"> </w:t>
            </w:r>
            <w:r>
              <w:rPr>
                <w:rFonts w:hint="eastAsia" w:ascii="宋体" w:hAnsi="宋体" w:cs="宋体"/>
                <w:sz w:val="24"/>
                <w:szCs w:val="24"/>
                <w:u w:val="single"/>
              </w:rPr>
              <w:t>四害消杀、垃圾分类、外墙清洗</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sz w:val="24"/>
                <w:szCs w:val="24"/>
              </w:rPr>
              <w:t>工作分包。</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8" w:hRule="atLeast"/>
          <w:tblHeader/>
        </w:trPr>
        <w:tc>
          <w:tcPr>
            <w:tcW w:w="58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2759"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开标前答疑会或现场考察</w:t>
            </w:r>
          </w:p>
        </w:tc>
        <w:tc>
          <w:tcPr>
            <w:tcW w:w="71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sz w:val="24"/>
                <w:szCs w:val="24"/>
              </w:rPr>
            </w:pPr>
            <w:sdt>
              <w:sdtPr>
                <w:rPr>
                  <w:rFonts w:hint="eastAsia" w:ascii="宋体" w:hAnsi="宋体" w:eastAsia="宋体" w:cs="宋体"/>
                  <w:kern w:val="0"/>
                  <w:sz w:val="24"/>
                  <w:szCs w:val="24"/>
                </w:rPr>
                <w:id w:val="15"/>
                <w14:checkbox>
                  <w14:checked w14:val="1"/>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kern w:val="0"/>
                <w:sz w:val="24"/>
                <w:szCs w:val="24"/>
              </w:rPr>
              <w:t>A</w:t>
            </w:r>
            <w:r>
              <w:rPr>
                <w:rFonts w:hint="eastAsia" w:ascii="宋体" w:hAnsi="宋体" w:eastAsia="宋体" w:cs="宋体"/>
                <w:sz w:val="24"/>
                <w:szCs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3" w:hRule="atLeast"/>
          <w:tblHeader/>
        </w:trPr>
        <w:tc>
          <w:tcPr>
            <w:tcW w:w="58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2759"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样品提供</w:t>
            </w:r>
          </w:p>
        </w:tc>
        <w:tc>
          <w:tcPr>
            <w:tcW w:w="71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b/>
                <w:sz w:val="24"/>
                <w:szCs w:val="24"/>
              </w:rPr>
            </w:pPr>
            <w:sdt>
              <w:sdtPr>
                <w:rPr>
                  <w:rFonts w:hint="eastAsia" w:ascii="宋体" w:hAnsi="宋体" w:eastAsia="宋体" w:cs="宋体"/>
                  <w:kern w:val="0"/>
                  <w:sz w:val="24"/>
                  <w:szCs w:val="24"/>
                </w:rPr>
                <w:id w:val="17"/>
                <w14:checkbox>
                  <w14:checked w14:val="1"/>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kern w:val="0"/>
                <w:sz w:val="24"/>
                <w:szCs w:val="24"/>
              </w:rPr>
              <w:t>A</w:t>
            </w:r>
            <w:r>
              <w:rPr>
                <w:rFonts w:hint="eastAsia" w:ascii="宋体" w:hAnsi="宋体" w:eastAsia="宋体" w:cs="宋体"/>
                <w:sz w:val="24"/>
                <w:szCs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9" w:hRule="atLeast"/>
          <w:tblHeader/>
        </w:trPr>
        <w:tc>
          <w:tcPr>
            <w:tcW w:w="58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2759"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Cs/>
                <w:sz w:val="24"/>
                <w:szCs w:val="24"/>
              </w:rPr>
            </w:pPr>
            <w:r>
              <w:rPr>
                <w:rFonts w:hint="eastAsia" w:ascii="宋体" w:hAnsi="宋体" w:eastAsia="宋体" w:cs="宋体"/>
                <w:b/>
                <w:sz w:val="24"/>
                <w:szCs w:val="24"/>
              </w:rPr>
              <w:t>方案讲解演示</w:t>
            </w:r>
          </w:p>
        </w:tc>
        <w:tc>
          <w:tcPr>
            <w:tcW w:w="71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b/>
                <w:kern w:val="0"/>
                <w:sz w:val="24"/>
                <w:szCs w:val="24"/>
                <w:lang w:val="zh-CN"/>
              </w:rPr>
            </w:pPr>
            <w:sdt>
              <w:sdtPr>
                <w:rPr>
                  <w:rFonts w:hint="eastAsia" w:ascii="宋体" w:hAnsi="宋体" w:eastAsia="宋体" w:cs="宋体"/>
                  <w:kern w:val="0"/>
                  <w:sz w:val="24"/>
                  <w:szCs w:val="24"/>
                </w:rPr>
                <w:id w:val="21"/>
                <w14:checkbox>
                  <w14:checked w14:val="1"/>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kern w:val="0"/>
                <w:sz w:val="24"/>
                <w:szCs w:val="24"/>
              </w:rPr>
              <w:t>A</w:t>
            </w:r>
            <w:r>
              <w:rPr>
                <w:rFonts w:hint="eastAsia" w:ascii="宋体" w:hAnsi="宋体" w:eastAsia="宋体" w:cs="宋体"/>
                <w:sz w:val="24"/>
                <w:szCs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80" w:hRule="atLeast"/>
          <w:tblHeader/>
        </w:trPr>
        <w:tc>
          <w:tcPr>
            <w:tcW w:w="586"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2759" w:type="dxa"/>
            <w:vMerge w:val="restart"/>
            <w:tcBorders>
              <w:top w:val="single" w:color="000000" w:sz="8" w:space="0"/>
              <w:left w:val="single" w:color="auto" w:sz="4" w:space="0"/>
              <w:right w:val="single" w:color="000000" w:sz="8" w:space="0"/>
            </w:tcBorders>
            <w:vAlign w:val="center"/>
          </w:tcPr>
          <w:p>
            <w:pPr>
              <w:spacing w:line="240" w:lineRule="auto"/>
              <w:jc w:val="center"/>
              <w:rPr>
                <w:rFonts w:hint="eastAsia" w:ascii="宋体" w:hAnsi="宋体" w:eastAsia="宋体" w:cs="宋体"/>
                <w:sz w:val="24"/>
                <w:szCs w:val="24"/>
              </w:rPr>
            </w:pPr>
            <w:r>
              <w:rPr>
                <w:rFonts w:hint="eastAsia" w:ascii="宋体" w:hAnsi="宋体" w:eastAsia="宋体" w:cs="宋体"/>
                <w:b/>
                <w:bCs/>
                <w:sz w:val="24"/>
                <w:szCs w:val="24"/>
              </w:rPr>
              <w:t>投标人应当提供的资格、资信证明文件</w:t>
            </w:r>
          </w:p>
        </w:tc>
        <w:tc>
          <w:tcPr>
            <w:tcW w:w="7198"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（1）资格证明文件：见招标文件第二部分11.1。</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69" w:hRule="atLeast"/>
          <w:tblHeader/>
        </w:trPr>
        <w:tc>
          <w:tcPr>
            <w:tcW w:w="586"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szCs w:val="24"/>
              </w:rPr>
            </w:pPr>
          </w:p>
        </w:tc>
        <w:tc>
          <w:tcPr>
            <w:tcW w:w="2759" w:type="dxa"/>
            <w:vMerge w:val="continue"/>
            <w:tcBorders>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sz w:val="24"/>
                <w:szCs w:val="24"/>
              </w:rPr>
            </w:pPr>
          </w:p>
        </w:tc>
        <w:tc>
          <w:tcPr>
            <w:tcW w:w="7198"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58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2759"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节能产品、环境标志产品</w:t>
            </w:r>
          </w:p>
        </w:tc>
        <w:tc>
          <w:tcPr>
            <w:tcW w:w="71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33" w:hRule="atLeast"/>
          <w:tblHeader/>
        </w:trPr>
        <w:tc>
          <w:tcPr>
            <w:tcW w:w="58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2759"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报价要求</w:t>
            </w:r>
          </w:p>
        </w:tc>
        <w:tc>
          <w:tcPr>
            <w:tcW w:w="71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kern w:val="0"/>
                <w:sz w:val="24"/>
                <w:szCs w:val="24"/>
                <w:lang w:val="zh-CN"/>
              </w:rPr>
            </w:pPr>
            <w:r>
              <w:rPr>
                <w:rFonts w:hint="eastAsia" w:ascii="宋体" w:hAnsi="宋体" w:eastAsia="宋体" w:cs="宋体"/>
                <w:kern w:val="0"/>
                <w:sz w:val="24"/>
                <w:szCs w:val="24"/>
                <w:lang w:val="zh-CN"/>
              </w:rPr>
              <w:t>有关本项目实施所需的所有费用（含税费）均计入报价。</w:t>
            </w:r>
            <w:r>
              <w:rPr>
                <w:rFonts w:hint="eastAsia" w:ascii="宋体" w:hAnsi="宋体" w:eastAsia="宋体" w:cs="宋体"/>
                <w:b/>
                <w:bCs/>
                <w:kern w:val="0"/>
                <w:sz w:val="24"/>
                <w:szCs w:val="24"/>
                <w:lang w:val="zh-CN"/>
              </w:rPr>
              <w:t>投标文件</w:t>
            </w:r>
            <w:r>
              <w:rPr>
                <w:rFonts w:hint="eastAsia" w:ascii="宋体" w:hAnsi="宋体" w:eastAsia="宋体" w:cs="宋体"/>
                <w:b/>
                <w:bCs/>
                <w:sz w:val="24"/>
                <w:szCs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kern w:val="0"/>
                <w:sz w:val="24"/>
                <w:szCs w:val="24"/>
                <w:lang w:val="zh-CN"/>
              </w:rPr>
              <w:t>投标文件中价格全部采用人民币报价。招标文件未列明，而投标人认为必需的费用也需列入报价。</w:t>
            </w:r>
            <w:r>
              <w:rPr>
                <w:rFonts w:hint="eastAsia" w:ascii="宋体" w:hAnsi="宋体" w:eastAsia="宋体" w:cs="宋体"/>
                <w:b/>
                <w:kern w:val="0"/>
                <w:sz w:val="24"/>
                <w:szCs w:val="24"/>
                <w:lang w:val="zh-CN"/>
              </w:rPr>
              <w:t>提醒：验收时检测费用由采购人承担，不包含在投标总价中。</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投标报价出现下列情形的，投标无效：</w:t>
            </w:r>
          </w:p>
          <w:p>
            <w:pPr>
              <w:keepNext w:val="0"/>
              <w:keepLines w:val="0"/>
              <w:pageBreakBefore w:val="0"/>
              <w:widowControl w:val="0"/>
              <w:kinsoku/>
              <w:wordWrap/>
              <w:overflowPunct/>
              <w:topLinePunct w:val="0"/>
              <w:autoSpaceDE/>
              <w:autoSpaceDN/>
              <w:bidi w:val="0"/>
              <w:adjustRightInd w:val="0"/>
              <w:snapToGrid w:val="0"/>
              <w:spacing w:line="240" w:lineRule="auto"/>
              <w:ind w:firstLine="240" w:firstLineChars="100"/>
              <w:jc w:val="left"/>
              <w:textAlignment w:val="auto"/>
              <w:rPr>
                <w:rFonts w:hint="eastAsia" w:ascii="宋体" w:hAnsi="宋体" w:eastAsia="宋体" w:cs="宋体"/>
                <w:b w:val="0"/>
                <w:bCs/>
                <w:kern w:val="0"/>
                <w:sz w:val="24"/>
                <w:szCs w:val="24"/>
                <w:lang w:val="zh-CN"/>
              </w:rPr>
            </w:pPr>
            <w:r>
              <w:rPr>
                <w:rFonts w:hint="eastAsia" w:ascii="宋体" w:hAnsi="宋体" w:eastAsia="宋体" w:cs="宋体"/>
                <w:b w:val="0"/>
                <w:bCs/>
                <w:kern w:val="0"/>
                <w:sz w:val="24"/>
                <w:szCs w:val="24"/>
                <w:lang w:val="zh-CN"/>
              </w:rPr>
              <w:t>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val="0"/>
              <w:spacing w:line="240" w:lineRule="auto"/>
              <w:ind w:firstLine="240" w:firstLineChars="100"/>
              <w:jc w:val="left"/>
              <w:textAlignment w:val="auto"/>
              <w:rPr>
                <w:rFonts w:hint="eastAsia" w:ascii="宋体" w:hAnsi="宋体" w:eastAsia="宋体" w:cs="宋体"/>
                <w:b w:val="0"/>
                <w:bCs/>
                <w:kern w:val="0"/>
                <w:sz w:val="24"/>
                <w:szCs w:val="24"/>
                <w:lang w:val="zh-CN"/>
              </w:rPr>
            </w:pPr>
            <w:r>
              <w:rPr>
                <w:rFonts w:hint="eastAsia" w:ascii="宋体" w:hAnsi="宋体" w:eastAsia="宋体" w:cs="宋体"/>
                <w:b w:val="0"/>
                <w:bCs/>
                <w:kern w:val="0"/>
                <w:sz w:val="24"/>
                <w:szCs w:val="24"/>
                <w:lang w:val="zh-CN"/>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val="0"/>
              <w:spacing w:line="240" w:lineRule="auto"/>
              <w:ind w:firstLine="240" w:firstLineChars="100"/>
              <w:textAlignment w:val="auto"/>
              <w:rPr>
                <w:rFonts w:hint="eastAsia" w:ascii="宋体" w:hAnsi="宋体" w:eastAsia="宋体" w:cs="宋体"/>
                <w:b w:val="0"/>
                <w:bCs/>
                <w:sz w:val="24"/>
                <w:szCs w:val="24"/>
              </w:rPr>
            </w:pPr>
            <w:r>
              <w:rPr>
                <w:rFonts w:hint="eastAsia" w:ascii="宋体" w:hAnsi="宋体" w:eastAsia="宋体" w:cs="宋体"/>
                <w:b w:val="0"/>
                <w:bCs/>
                <w:kern w:val="0"/>
                <w:sz w:val="24"/>
                <w:szCs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val="0"/>
                <w:bCs/>
                <w:sz w:val="24"/>
                <w:szCs w:val="24"/>
              </w:rPr>
              <w:t>;</w:t>
            </w:r>
          </w:p>
          <w:p>
            <w:pPr>
              <w:keepNext w:val="0"/>
              <w:keepLines w:val="0"/>
              <w:pageBreakBefore w:val="0"/>
              <w:widowControl w:val="0"/>
              <w:kinsoku/>
              <w:wordWrap/>
              <w:overflowPunct/>
              <w:topLinePunct w:val="0"/>
              <w:autoSpaceDE/>
              <w:autoSpaceDN/>
              <w:bidi w:val="0"/>
              <w:adjustRightInd w:val="0"/>
              <w:spacing w:line="240" w:lineRule="auto"/>
              <w:ind w:firstLine="240" w:firstLineChars="100"/>
              <w:textAlignment w:val="auto"/>
              <w:rPr>
                <w:rFonts w:hint="eastAsia" w:ascii="宋体" w:hAnsi="宋体" w:eastAsia="宋体" w:cs="宋体"/>
                <w:sz w:val="24"/>
                <w:szCs w:val="24"/>
              </w:rPr>
            </w:pPr>
            <w:r>
              <w:rPr>
                <w:rFonts w:hint="eastAsia" w:ascii="宋体" w:hAnsi="宋体" w:eastAsia="宋体" w:cs="宋体"/>
                <w:b w:val="0"/>
                <w:bCs/>
                <w:kern w:val="0"/>
                <w:sz w:val="24"/>
                <w:szCs w:val="24"/>
              </w:rPr>
              <w:t>投标人对根据修正原则修正后的报价不确认的</w:t>
            </w:r>
            <w:r>
              <w:rPr>
                <w:rFonts w:hint="eastAsia" w:ascii="宋体" w:hAnsi="宋体" w:eastAsia="宋体" w:cs="宋体"/>
                <w:b w:val="0"/>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59" w:hRule="atLeast"/>
          <w:tblHeader/>
        </w:trPr>
        <w:tc>
          <w:tcPr>
            <w:tcW w:w="586"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2759"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中小企业信用融资</w:t>
            </w:r>
          </w:p>
        </w:tc>
        <w:tc>
          <w:tcPr>
            <w:tcW w:w="7198" w:type="dxa"/>
            <w:tcBorders>
              <w:top w:val="single" w:color="000000" w:sz="8" w:space="0"/>
              <w:left w:val="single" w:color="000000" w:sz="2" w:space="0"/>
              <w:right w:val="single" w:color="000000" w:sz="8" w:space="0"/>
            </w:tcBorders>
            <w:vAlign w:val="center"/>
          </w:tcPr>
          <w:p>
            <w:pPr>
              <w:spacing w:line="240" w:lineRule="auto"/>
              <w:rPr>
                <w:rFonts w:hint="eastAsia" w:ascii="宋体" w:hAnsi="宋体" w:eastAsia="宋体" w:cs="宋体"/>
                <w:snapToGrid w:val="0"/>
                <w:kern w:val="28"/>
                <w:sz w:val="24"/>
                <w:szCs w:val="24"/>
              </w:rPr>
            </w:pPr>
            <w:r>
              <w:rPr>
                <w:rFonts w:hint="eastAsia" w:ascii="宋体" w:hAnsi="宋体" w:eastAsia="宋体" w:cs="宋体"/>
                <w:snapToGrid w:val="0"/>
                <w:kern w:val="28"/>
                <w:sz w:val="24"/>
                <w:szCs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240" w:lineRule="auto"/>
              <w:rPr>
                <w:rFonts w:hint="eastAsia" w:ascii="宋体" w:hAnsi="宋体" w:eastAsia="宋体" w:cs="宋体"/>
                <w:snapToGrid w:val="0"/>
                <w:kern w:val="28"/>
                <w:sz w:val="24"/>
                <w:szCs w:val="24"/>
              </w:rPr>
            </w:pPr>
            <w:r>
              <w:rPr>
                <w:rFonts w:hint="eastAsia" w:ascii="宋体" w:hAnsi="宋体" w:eastAsia="宋体" w:cs="宋体"/>
                <w:snapToGrid w:val="0"/>
                <w:kern w:val="28"/>
                <w:sz w:val="24"/>
                <w:szCs w:val="24"/>
              </w:rPr>
              <w:t>本项目支持《杭州市萧山区政府采购支持中小企业信用融资暂行办法》。</w:t>
            </w:r>
          </w:p>
          <w:p>
            <w:pPr>
              <w:spacing w:line="240" w:lineRule="auto"/>
              <w:jc w:val="left"/>
              <w:rPr>
                <w:rFonts w:hint="eastAsia" w:ascii="宋体" w:hAnsi="宋体" w:eastAsia="宋体" w:cs="宋体"/>
                <w:sz w:val="24"/>
                <w:szCs w:val="24"/>
              </w:rPr>
            </w:pPr>
            <w:r>
              <w:rPr>
                <w:rFonts w:hint="eastAsia" w:ascii="宋体" w:hAnsi="宋体" w:eastAsia="宋体" w:cs="宋体"/>
                <w:snapToGrid w:val="0"/>
                <w:kern w:val="28"/>
                <w:sz w:val="24"/>
                <w:szCs w:val="24"/>
              </w:rPr>
              <w:t>有融资需求的中标供应商可参照相关规定及银行方案凭政府采购合同向相关合作银行提出信用融资（贷款）申请。详见http://www.xiaoshan.gov.cn/art/2018/12/20/art_1229293109_1559514.html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7" w:hRule="atLeast"/>
          <w:tblHeader/>
        </w:trPr>
        <w:tc>
          <w:tcPr>
            <w:tcW w:w="58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2759"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备份投标文件送达地点和签收人员</w:t>
            </w:r>
          </w:p>
        </w:tc>
        <w:tc>
          <w:tcPr>
            <w:tcW w:w="7198" w:type="dxa"/>
            <w:tcBorders>
              <w:top w:val="single" w:color="000000" w:sz="8" w:space="0"/>
              <w:left w:val="single" w:color="000000" w:sz="2" w:space="0"/>
              <w:bottom w:val="single" w:color="000000" w:sz="8" w:space="0"/>
              <w:right w:val="single" w:color="000000" w:sz="8" w:space="0"/>
            </w:tcBorders>
            <w:vAlign w:val="center"/>
          </w:tcPr>
          <w:p>
            <w:pPr>
              <w:pStyle w:val="33"/>
              <w:spacing w:line="240" w:lineRule="auto"/>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lang w:val="en-US" w:eastAsia="zh-CN"/>
              </w:rPr>
              <w:t>本项目</w:t>
            </w:r>
            <w:r>
              <w:rPr>
                <w:rFonts w:hint="eastAsia" w:ascii="宋体" w:hAnsi="宋体" w:eastAsia="宋体" w:cs="宋体"/>
                <w:kern w:val="28"/>
                <w:sz w:val="24"/>
                <w:szCs w:val="24"/>
                <w:highlight w:val="none"/>
              </w:rPr>
              <w:t>备份文件是否收取：不收取</w:t>
            </w:r>
          </w:p>
          <w:p>
            <w:pPr>
              <w:pStyle w:val="33"/>
              <w:spacing w:line="240" w:lineRule="auto"/>
              <w:rPr>
                <w:rFonts w:hint="eastAsia" w:ascii="宋体" w:hAnsi="宋体" w:eastAsia="宋体" w:cs="宋体"/>
                <w:kern w:val="28"/>
                <w:sz w:val="24"/>
                <w:szCs w:val="24"/>
              </w:rPr>
            </w:pPr>
            <w:r>
              <w:rPr>
                <w:rFonts w:hint="eastAsia" w:ascii="宋体" w:hAnsi="宋体" w:eastAsia="宋体" w:cs="宋体"/>
                <w:b/>
                <w:sz w:val="24"/>
                <w:szCs w:val="24"/>
              </w:rPr>
              <w:t>采购人、</w:t>
            </w:r>
            <w:r>
              <w:rPr>
                <w:rFonts w:hint="eastAsia" w:ascii="宋体" w:hAnsi="宋体" w:eastAsia="宋体" w:cs="宋体"/>
                <w:b/>
                <w:sz w:val="24"/>
                <w:szCs w:val="24"/>
                <w:lang w:eastAsia="zh-CN"/>
              </w:rPr>
              <w:t>采购代理机构</w:t>
            </w:r>
            <w:r>
              <w:rPr>
                <w:rFonts w:hint="eastAsia" w:ascii="宋体" w:hAnsi="宋体" w:eastAsia="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4" w:hRule="atLeast"/>
          <w:tblHeader/>
        </w:trPr>
        <w:tc>
          <w:tcPr>
            <w:tcW w:w="58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2759"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采购机构代理费用</w:t>
            </w:r>
          </w:p>
        </w:tc>
        <w:tc>
          <w:tcPr>
            <w:tcW w:w="7198" w:type="dxa"/>
            <w:tcBorders>
              <w:top w:val="single" w:color="000000" w:sz="8" w:space="0"/>
              <w:left w:val="single" w:color="000000" w:sz="2" w:space="0"/>
              <w:bottom w:val="single" w:color="000000" w:sz="8" w:space="0"/>
              <w:right w:val="single" w:color="000000" w:sz="8" w:space="0"/>
            </w:tcBorders>
            <w:vAlign w:val="center"/>
          </w:tcPr>
          <w:p>
            <w:pPr>
              <w:pStyle w:val="33"/>
              <w:spacing w:line="240" w:lineRule="auto"/>
              <w:rPr>
                <w:rFonts w:hint="eastAsia" w:ascii="宋体" w:hAnsi="宋体" w:eastAsia="宋体" w:cs="宋体"/>
                <w:kern w:val="28"/>
                <w:sz w:val="24"/>
                <w:szCs w:val="24"/>
              </w:rPr>
            </w:pPr>
            <w:r>
              <w:rPr>
                <w:rFonts w:hint="eastAsia" w:ascii="宋体" w:hAnsi="宋体" w:eastAsia="宋体" w:cs="宋体"/>
                <w:kern w:val="28"/>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9" w:hRule="atLeast"/>
          <w:tblHeader/>
        </w:trPr>
        <w:tc>
          <w:tcPr>
            <w:tcW w:w="586"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p>
        </w:tc>
        <w:tc>
          <w:tcPr>
            <w:tcW w:w="2759" w:type="dxa"/>
            <w:tcBorders>
              <w:top w:val="single" w:color="000000" w:sz="8" w:space="0"/>
              <w:left w:val="single" w:color="000000" w:sz="2" w:space="0"/>
              <w:bottom w:val="single" w:color="000000" w:sz="8" w:space="0"/>
              <w:right w:val="single" w:color="000000" w:sz="8" w:space="0"/>
            </w:tcBorders>
            <w:vAlign w:val="center"/>
          </w:tcPr>
          <w:p>
            <w:pPr>
              <w:spacing w:after="0"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b/>
                <w:sz w:val="24"/>
                <w:szCs w:val="24"/>
              </w:rPr>
              <w:t>资格审查和信用信息审查</w:t>
            </w:r>
          </w:p>
        </w:tc>
        <w:tc>
          <w:tcPr>
            <w:tcW w:w="7198" w:type="dxa"/>
            <w:tcBorders>
              <w:top w:val="single" w:color="000000" w:sz="8" w:space="0"/>
              <w:left w:val="single" w:color="000000" w:sz="2" w:space="0"/>
              <w:bottom w:val="single" w:color="000000" w:sz="8" w:space="0"/>
              <w:right w:val="single" w:color="000000" w:sz="8" w:space="0"/>
            </w:tcBorders>
            <w:vAlign w:val="center"/>
          </w:tcPr>
          <w:p>
            <w:pPr>
              <w:spacing w:after="0" w:line="24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586"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p>
        </w:tc>
        <w:tc>
          <w:tcPr>
            <w:tcW w:w="2759" w:type="dxa"/>
            <w:tcBorders>
              <w:top w:val="single" w:color="000000" w:sz="8" w:space="0"/>
              <w:left w:val="single" w:color="000000" w:sz="2" w:space="0"/>
              <w:bottom w:val="single" w:color="000000" w:sz="8" w:space="0"/>
              <w:right w:val="single" w:color="000000" w:sz="8" w:space="0"/>
            </w:tcBorders>
            <w:vAlign w:val="center"/>
          </w:tcPr>
          <w:p>
            <w:pPr>
              <w:spacing w:after="0" w:line="240" w:lineRule="auto"/>
              <w:jc w:val="center"/>
              <w:rPr>
                <w:rFonts w:hint="eastAsia" w:ascii="宋体" w:hAnsi="宋体" w:eastAsia="宋体" w:cs="宋体"/>
                <w:b/>
                <w:sz w:val="24"/>
                <w:szCs w:val="24"/>
              </w:rPr>
            </w:pPr>
            <w:r>
              <w:rPr>
                <w:rFonts w:hint="eastAsia" w:ascii="宋体" w:hAnsi="宋体" w:eastAsia="宋体" w:cs="宋体"/>
                <w:b/>
                <w:sz w:val="24"/>
                <w:szCs w:val="24"/>
              </w:rPr>
              <w:t>质疑接收人及答复</w:t>
            </w:r>
          </w:p>
        </w:tc>
        <w:tc>
          <w:tcPr>
            <w:tcW w:w="7198" w:type="dxa"/>
            <w:tcBorders>
              <w:top w:val="single" w:color="000000" w:sz="8" w:space="0"/>
              <w:left w:val="single" w:color="000000" w:sz="2" w:space="0"/>
              <w:bottom w:val="single" w:color="000000" w:sz="8" w:space="0"/>
              <w:right w:val="single" w:color="000000" w:sz="8" w:space="0"/>
            </w:tcBorders>
            <w:vAlign w:val="center"/>
          </w:tcPr>
          <w:p>
            <w:pPr>
              <w:snapToGrid w:val="0"/>
              <w:spacing w:after="0" w:line="24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采购人、采购机构质疑接收人、联系方式：详见公告</w:t>
            </w:r>
          </w:p>
          <w:p>
            <w:pPr>
              <w:snapToGrid w:val="0"/>
              <w:spacing w:after="0" w:line="24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线上提交质疑方式：政采云线上质疑路径：项目采购-询问质疑投诉-质疑列表。请使用ca签章在每一页质疑文件中加盖电子公章，上传完整附件。</w:t>
            </w:r>
          </w:p>
          <w:p>
            <w:pPr>
              <w:snapToGrid w:val="0"/>
              <w:spacing w:after="0"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本项目涉及资格条件、采购需求、评分办法及采购过程中有关现场考察或开标前答疑会等事项由采购人进行答复。</w:t>
            </w:r>
          </w:p>
          <w:p>
            <w:pPr>
              <w:spacing w:after="0"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60" w:hRule="atLeast"/>
          <w:tblHeader/>
        </w:trPr>
        <w:tc>
          <w:tcPr>
            <w:tcW w:w="586"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2759" w:type="dxa"/>
            <w:tcBorders>
              <w:top w:val="single" w:color="000000" w:sz="8" w:space="0"/>
              <w:left w:val="single" w:color="000000" w:sz="2" w:space="0"/>
              <w:bottom w:val="single" w:color="000000" w:sz="8" w:space="0"/>
              <w:right w:val="single" w:color="000000" w:sz="8" w:space="0"/>
            </w:tcBorders>
            <w:vAlign w:val="center"/>
          </w:tcPr>
          <w:p>
            <w:pPr>
              <w:spacing w:after="0"/>
              <w:jc w:val="center"/>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履约验收</w:t>
            </w:r>
          </w:p>
        </w:tc>
        <w:tc>
          <w:tcPr>
            <w:tcW w:w="7198"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w:t>
            </w:r>
            <w:r>
              <w:rPr>
                <w:rFonts w:hint="eastAsia" w:ascii="宋体" w:hAnsi="宋体" w:eastAsia="宋体" w:cs="宋体"/>
                <w:sz w:val="24"/>
                <w:szCs w:val="24"/>
                <w:highlight w:val="none"/>
                <w:lang w:val="en-US" w:eastAsia="zh-CN"/>
              </w:rPr>
              <w:t>后</w:t>
            </w:r>
            <w:r>
              <w:rPr>
                <w:rFonts w:hint="eastAsia" w:ascii="宋体" w:hAnsi="宋体" w:eastAsia="宋体" w:cs="宋体"/>
                <w:sz w:val="24"/>
                <w:szCs w:val="24"/>
                <w:highlight w:val="none"/>
              </w:rPr>
              <w:t>已有新文件</w:t>
            </w:r>
            <w:r>
              <w:rPr>
                <w:rFonts w:hint="eastAsia" w:ascii="宋体" w:hAnsi="宋体" w:eastAsia="宋体" w:cs="宋体"/>
                <w:sz w:val="24"/>
                <w:szCs w:val="24"/>
                <w:highlight w:val="none"/>
                <w:lang w:val="en-US" w:eastAsia="zh-CN"/>
              </w:rPr>
              <w:t>规定</w:t>
            </w:r>
            <w:r>
              <w:rPr>
                <w:rFonts w:hint="eastAsia" w:ascii="宋体" w:hAnsi="宋体" w:eastAsia="宋体" w:cs="宋体"/>
                <w:sz w:val="24"/>
                <w:szCs w:val="24"/>
                <w:highlight w:val="none"/>
              </w:rPr>
              <w:t>，按照最新文件执行）。存在隐蔽工程的项目，采购单位及供应商应在货物到货并将实施安装前，申请进行初验收。联系电话: 0571-83587785/0571-82816012  联系地址: 萧山区通惠北路2-1号302室</w:t>
            </w:r>
            <w:r>
              <w:rPr>
                <w:rFonts w:hint="eastAsia" w:ascii="宋体" w:hAnsi="宋体" w:cs="宋体"/>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0" w:hRule="atLeast"/>
          <w:tblHeader/>
        </w:trPr>
        <w:tc>
          <w:tcPr>
            <w:tcW w:w="586"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2759"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特别说明</w:t>
            </w:r>
          </w:p>
        </w:tc>
        <w:tc>
          <w:tcPr>
            <w:tcW w:w="7198"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snapToGrid w:val="0"/>
                <w:kern w:val="28"/>
                <w:sz w:val="24"/>
                <w:szCs w:val="24"/>
                <w:highlight w:val="none"/>
              </w:rPr>
            </w:pPr>
            <w:r>
              <w:rPr>
                <w:rFonts w:hint="eastAsia" w:ascii="宋体" w:hAnsi="宋体" w:eastAsia="宋体" w:cs="宋体"/>
                <w:snapToGrid w:val="0"/>
                <w:kern w:val="28"/>
                <w:sz w:val="24"/>
                <w:szCs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586"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2759"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p>
        </w:tc>
        <w:tc>
          <w:tcPr>
            <w:tcW w:w="7198"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sz w:val="24"/>
                <w:szCs w:val="24"/>
                <w:highlight w:val="none"/>
              </w:rPr>
            </w:pPr>
            <w:sdt>
              <w:sdtPr>
                <w:rPr>
                  <w:rFonts w:hint="eastAsia" w:ascii="宋体" w:hAnsi="宋体" w:eastAsia="宋体" w:cs="宋体"/>
                  <w:sz w:val="24"/>
                  <w:szCs w:val="24"/>
                  <w:highlight w:val="none"/>
                </w:rPr>
                <w:id w:val="23"/>
                <w14:checkbox>
                  <w14:checked w14:val="0"/>
                  <w14:checkedState w14:val="00FE" w14:font="Wingdings"/>
                  <w14:uncheckedState w14:val="2610" w14:font="MS Gothic"/>
                </w14:checkbox>
              </w:sdtPr>
              <w:sdtEndPr>
                <w:rPr>
                  <w:rFonts w:hint="eastAsia" w:ascii="宋体" w:hAnsi="宋体" w:eastAsia="宋体" w:cs="宋体"/>
                  <w:sz w:val="24"/>
                  <w:szCs w:val="24"/>
                  <w:highlight w:val="none"/>
                </w:rPr>
              </w:sdtEndPr>
              <w:sdtContent>
                <w:r>
                  <w:rPr>
                    <w:rFonts w:hint="eastAsia" w:ascii="宋体" w:hAnsi="宋体" w:eastAsia="宋体" w:cs="宋体"/>
                    <w:sz w:val="24"/>
                    <w:szCs w:val="24"/>
                    <w:highlight w:val="none"/>
                  </w:rPr>
                  <w:t>☐</w:t>
                </w:r>
              </w:sdtContent>
            </w:sdt>
            <w:r>
              <w:rPr>
                <w:rFonts w:hint="eastAsia" w:ascii="宋体" w:hAnsi="宋体" w:eastAsia="宋体" w:cs="宋体"/>
                <w:sz w:val="24"/>
                <w:szCs w:val="24"/>
                <w:highlight w:val="none"/>
              </w:rPr>
              <w:t>联合体投标的，联合体各方均需按招标文件第四部分评标标准要求提供资信证明文件，否则视为不符合相关要求。</w:t>
            </w:r>
          </w:p>
          <w:p>
            <w:pPr>
              <w:spacing w:line="240" w:lineRule="auto"/>
              <w:rPr>
                <w:rFonts w:hint="eastAsia" w:ascii="宋体" w:hAnsi="宋体" w:eastAsia="宋体" w:cs="宋体"/>
                <w:sz w:val="24"/>
                <w:szCs w:val="24"/>
                <w:highlight w:val="none"/>
              </w:rPr>
            </w:pPr>
            <w:sdt>
              <w:sdtPr>
                <w:rPr>
                  <w:rFonts w:hint="eastAsia" w:ascii="宋体" w:hAnsi="宋体" w:eastAsia="宋体" w:cs="宋体"/>
                  <w:sz w:val="24"/>
                  <w:szCs w:val="24"/>
                  <w:highlight w:val="none"/>
                </w:rPr>
                <w:id w:val="1052570136"/>
                <w14:checkbox>
                  <w14:checked w14:val="1"/>
                  <w14:checkedState w14:val="00FE" w14:font="Wingdings"/>
                  <w14:uncheckedState w14:val="2610" w14:font="MS Gothic"/>
                </w14:checkbox>
              </w:sdtPr>
              <w:sdtEndPr>
                <w:rPr>
                  <w:rFonts w:hint="eastAsia" w:ascii="宋体" w:hAnsi="宋体" w:eastAsia="宋体" w:cs="宋体"/>
                  <w:sz w:val="24"/>
                  <w:szCs w:val="24"/>
                  <w:highlight w:val="none"/>
                </w:rPr>
              </w:sdtEndPr>
              <w:sdtContent>
                <w:r>
                  <w:rPr>
                    <w:rFonts w:hint="eastAsia" w:ascii="宋体" w:hAnsi="宋体" w:eastAsia="宋体" w:cs="宋体"/>
                    <w:sz w:val="24"/>
                    <w:szCs w:val="24"/>
                    <w:highlight w:val="none"/>
                  </w:rPr>
                  <w:sym w:font="Wingdings" w:char="F0FE"/>
                </w:r>
              </w:sdtContent>
            </w:sdt>
            <w:r>
              <w:rPr>
                <w:rFonts w:hint="eastAsia" w:ascii="宋体" w:hAnsi="宋体" w:eastAsia="宋体" w:cs="宋体"/>
                <w:sz w:val="24"/>
                <w:szCs w:val="24"/>
                <w:highlight w:val="none"/>
              </w:rPr>
              <w:t>联合体投标的，联合体中有一方或者联合体成员根据分工按招标文件第四部分评标标准要求提供资信证明文件的，视为符合了相关要求。</w:t>
            </w:r>
            <w:r>
              <w:rPr>
                <w:rFonts w:hint="eastAsia" w:ascii="宋体" w:hAnsi="宋体" w:eastAsia="宋体" w:cs="宋体"/>
                <w:sz w:val="24"/>
                <w:szCs w:val="24"/>
                <w:highlight w:val="none"/>
              </w:rPr>
              <w:br w:type="textWrapping"/>
            </w:r>
            <w:r>
              <w:rPr>
                <w:rFonts w:hint="eastAsia" w:ascii="宋体" w:hAnsi="宋体" w:eastAsia="宋体" w:cs="宋体"/>
                <w:kern w:val="0"/>
                <w:sz w:val="24"/>
                <w:szCs w:val="24"/>
                <w:highlight w:val="none"/>
              </w:rPr>
              <w:t>评审因素对应的要求视为采购需求的一部分。</w:t>
            </w:r>
          </w:p>
          <w:p>
            <w:pPr>
              <w:spacing w:line="24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严格执行预算限价，项目如涉及办公用房装修、通用办公设备家具的不得超限额标准。（萧财国资【2019】389号）</w:t>
            </w:r>
          </w:p>
          <w:p>
            <w:pPr>
              <w:spacing w:line="240" w:lineRule="auto"/>
              <w:rPr>
                <w:rFonts w:hint="eastAsia" w:ascii="宋体" w:hAnsi="宋体" w:eastAsia="宋体" w:cs="宋体"/>
                <w:sz w:val="24"/>
                <w:szCs w:val="24"/>
                <w:highlight w:val="none"/>
              </w:rPr>
            </w:pPr>
            <w:r>
              <w:rPr>
                <w:rFonts w:hint="eastAsia" w:ascii="宋体" w:hAnsi="宋体" w:eastAsia="宋体" w:cs="宋体"/>
                <w:b/>
                <w:bCs/>
                <w:sz w:val="24"/>
                <w:szCs w:val="24"/>
                <w:highlight w:val="none"/>
              </w:rPr>
              <w:t>本项目通用总则条款与前附表等专用特别规定有冲突之处，以专用条款（特别规定）为准</w:t>
            </w:r>
          </w:p>
        </w:tc>
      </w:tr>
      <w:bookmarkEnd w:id="9"/>
    </w:tbl>
    <w:p>
      <w:pPr>
        <w:adjustRightInd/>
        <w:spacing w:line="360" w:lineRule="auto"/>
        <w:ind w:firstLine="3845" w:firstLineChars="1197"/>
        <w:outlineLvl w:val="0"/>
        <w:rPr>
          <w:rFonts w:ascii="宋体" w:hAnsi="宋体" w:cs="宋体"/>
          <w:b/>
          <w:sz w:val="32"/>
          <w:szCs w:val="20"/>
        </w:rPr>
      </w:pPr>
      <w:bookmarkStart w:id="10" w:name="第三部分"/>
      <w:bookmarkStart w:id="11"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rPr>
        <w:t>以联合体形式参</w:t>
      </w:r>
      <w:r>
        <w:rPr>
          <w:rFonts w:hint="eastAsia" w:ascii="宋体" w:hAnsi="宋体" w:cs="宋体"/>
          <w:kern w:val="0"/>
          <w:sz w:val="24"/>
          <w:highlight w:val="none"/>
        </w:rPr>
        <w:t>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sz w:val="24"/>
          <w:highlight w:val="none"/>
        </w:rPr>
        <w:t>20</w:t>
      </w:r>
      <w:r>
        <w:rPr>
          <w:rFonts w:hint="eastAsia" w:ascii="宋体" w:hAnsi="宋体" w:cs="宋体"/>
          <w:sz w:val="24"/>
          <w:highlight w:val="none"/>
        </w:rPr>
        <w:t>%的扣除（</w:t>
      </w:r>
      <w:r>
        <w:rPr>
          <w:rFonts w:hint="eastAsia" w:ascii="宋体" w:hAnsi="宋体" w:cs="宋体"/>
          <w:snapToGrid w:val="0"/>
          <w:kern w:val="28"/>
          <w:sz w:val="24"/>
          <w:highlight w:val="none"/>
        </w:rPr>
        <w:t>招标文件第四部分</w:t>
      </w:r>
      <w:r>
        <w:rPr>
          <w:rFonts w:hint="eastAsia" w:ascii="宋体" w:hAnsi="宋体" w:cs="宋体"/>
          <w:sz w:val="24"/>
          <w:highlight w:val="none"/>
          <w:u w:val="single"/>
        </w:rPr>
        <w:t>评标办分法明确具体的扣除比例，未明确的，</w:t>
      </w:r>
      <w:r>
        <w:rPr>
          <w:rFonts w:hint="eastAsia" w:ascii="宋体" w:hAnsi="宋体" w:cs="宋体"/>
          <w:sz w:val="24"/>
          <w:highlight w:val="none"/>
        </w:rPr>
        <w:t>给予</w:t>
      </w:r>
      <w:r>
        <w:rPr>
          <w:rFonts w:hint="eastAsia" w:ascii="宋体" w:hAnsi="宋体" w:cs="宋体"/>
          <w:sz w:val="24"/>
          <w:highlight w:val="none"/>
          <w:lang w:val="en-US" w:eastAsia="zh-CN"/>
        </w:rPr>
        <w:t>2</w:t>
      </w:r>
      <w:r>
        <w:rPr>
          <w:rFonts w:ascii="宋体" w:hAnsi="宋体" w:cs="宋体"/>
          <w:sz w:val="24"/>
          <w:highlight w:val="none"/>
        </w:rPr>
        <w:t>0</w:t>
      </w:r>
      <w:r>
        <w:rPr>
          <w:rFonts w:hint="eastAsia" w:ascii="宋体" w:hAnsi="宋体" w:cs="宋体"/>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highlight w:val="none"/>
        </w:rPr>
        <w:t>6</w:t>
      </w:r>
      <w:r>
        <w:rPr>
          <w:rFonts w:hint="eastAsia" w:ascii="宋体" w:hAnsi="宋体" w:cs="宋体"/>
          <w:sz w:val="24"/>
          <w:highlight w:val="none"/>
        </w:rPr>
        <w:t>%的扣除（</w:t>
      </w:r>
      <w:r>
        <w:rPr>
          <w:rFonts w:hint="eastAsia" w:ascii="宋体" w:hAnsi="宋体" w:cs="宋体"/>
          <w:snapToGrid w:val="0"/>
          <w:kern w:val="28"/>
          <w:sz w:val="24"/>
          <w:highlight w:val="none"/>
        </w:rPr>
        <w:t>招标文件第四部分</w:t>
      </w:r>
      <w:r>
        <w:rPr>
          <w:rFonts w:hint="eastAsia" w:ascii="宋体" w:hAnsi="宋体" w:cs="宋体"/>
          <w:sz w:val="24"/>
          <w:highlight w:val="none"/>
          <w:u w:val="single"/>
        </w:rPr>
        <w:t>评标办分法明确具体的扣除比例，未明确的，</w:t>
      </w:r>
      <w:r>
        <w:rPr>
          <w:rFonts w:hint="eastAsia" w:ascii="宋体" w:hAnsi="宋体" w:cs="宋体"/>
          <w:sz w:val="24"/>
          <w:highlight w:val="none"/>
        </w:rPr>
        <w:t>给予6%的扣除），用扣除后的价格参加评审。组成联合体或者接受分包的小微企业与联合体内其他企业、分包企业之间存在直接控股、管理关</w:t>
      </w:r>
      <w:r>
        <w:rPr>
          <w:rFonts w:hint="eastAsia" w:ascii="宋体" w:hAnsi="宋体" w:cs="宋体"/>
          <w:sz w:val="24"/>
        </w:rPr>
        <w:t>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7"/>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pPr>
      <w:r>
        <w:rPr>
          <w:rFonts w:hint="eastAsia"/>
        </w:rPr>
        <w:t>质疑函范本及制作说明详见附件2。</w:t>
      </w:r>
    </w:p>
    <w:p>
      <w:pPr>
        <w:pStyle w:val="887"/>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7"/>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7"/>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pPr>
      <w:r>
        <w:rPr>
          <w:rFonts w:hint="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7"/>
        <w:shd w:val="clear" w:color="auto" w:fill="FFFFFF"/>
        <w:snapToGrid w:val="0"/>
        <w:spacing w:after="240" w:afterAutospacing="0" w:line="360" w:lineRule="auto"/>
        <w:ind w:firstLine="400"/>
        <w:contextualSpacing/>
        <w:rPr>
          <w:rFonts w:ascii="宋体" w:hAnsi="宋体" w:cs="宋体"/>
          <w:sz w:val="18"/>
          <w:szCs w:val="18"/>
        </w:rPr>
      </w:pPr>
      <w:r>
        <w:rPr>
          <w:rFonts w:hint="eastAsia"/>
        </w:rPr>
        <w:t>投诉书范本及制作说明详见附件3。</w:t>
      </w: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int="default" w:hAnsi="宋体" w:eastAsia="宋体" w:cs="宋体"/>
          <w:b/>
          <w:sz w:val="24"/>
          <w:szCs w:val="24"/>
          <w:lang w:val="en-US" w:eastAsia="zh-CN"/>
        </w:rPr>
      </w:pPr>
      <w:r>
        <w:rPr>
          <w:rFonts w:hint="eastAsia" w:hAnsi="宋体" w:cs="宋体"/>
          <w:b/>
          <w:sz w:val="24"/>
          <w:szCs w:val="24"/>
        </w:rPr>
        <w:t>6. 招标文件的澄清、修改</w:t>
      </w:r>
    </w:p>
    <w:p>
      <w:pPr>
        <w:pStyle w:val="129"/>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29"/>
        <w:snapToGrid w:val="0"/>
        <w:spacing w:before="0"/>
        <w:ind w:firstLine="480"/>
        <w:rPr>
          <w:rFonts w:hAnsi="宋体" w:cs="宋体"/>
          <w:sz w:val="18"/>
          <w:szCs w:val="18"/>
          <w:lang w:val="en-US"/>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0"/>
        <w:rPr>
          <w:rFonts w:ascii="宋体" w:hAnsi="宋体" w:cs="宋体"/>
          <w:b/>
          <w:sz w:val="32"/>
          <w:szCs w:val="21"/>
        </w:rPr>
      </w:pPr>
      <w:r>
        <w:rPr>
          <w:rFonts w:hint="eastAsia" w:ascii="宋体" w:hAnsi="宋体" w:cs="宋体"/>
          <w:b/>
          <w:sz w:val="32"/>
          <w:szCs w:val="21"/>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numPr>
          <w:ilvl w:val="0"/>
          <w:numId w:val="2"/>
        </w:numPr>
        <w:spacing w:line="360" w:lineRule="auto"/>
        <w:rPr>
          <w:rFonts w:hAnsi="宋体" w:cs="宋体"/>
          <w:b/>
          <w:sz w:val="24"/>
          <w:szCs w:val="24"/>
        </w:rPr>
      </w:pPr>
      <w:r>
        <w:rPr>
          <w:rFonts w:hint="eastAsia" w:hAnsi="宋体" w:cs="宋体"/>
          <w:b/>
          <w:sz w:val="24"/>
          <w:szCs w:val="24"/>
        </w:rPr>
        <w:t>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numPr>
          <w:ilvl w:val="0"/>
          <w:numId w:val="2"/>
        </w:numPr>
        <w:spacing w:line="360" w:lineRule="auto"/>
        <w:ind w:left="0" w:leftChars="0" w:firstLine="0" w:firstLineChars="0"/>
        <w:rPr>
          <w:rFonts w:hAnsi="宋体" w:cs="宋体"/>
          <w:b/>
          <w:szCs w:val="24"/>
        </w:rPr>
      </w:pPr>
      <w:r>
        <w:rPr>
          <w:rFonts w:hint="eastAsia" w:hAnsi="宋体" w:cs="宋体"/>
          <w:b/>
          <w:kern w:val="28"/>
          <w:sz w:val="24"/>
          <w:szCs w:val="24"/>
        </w:rPr>
        <w:t>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3"/>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20" w:firstLineChars="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20" w:firstLineChars="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20" w:firstLineChars="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p>
    <w:p>
      <w:pPr>
        <w:spacing w:line="360" w:lineRule="auto"/>
        <w:ind w:firstLine="723" w:firstLineChars="300"/>
        <w:rPr>
          <w:rFonts w:ascii="宋体" w:hAnsi="宋体" w:cs="宋体"/>
          <w:b/>
          <w:sz w:val="24"/>
        </w:rPr>
      </w:pPr>
      <w:r>
        <w:rPr>
          <w:rFonts w:hint="eastAsia" w:ascii="宋体" w:hAnsi="宋体" w:cs="宋体"/>
          <w:b/>
          <w:color w:val="auto"/>
          <w:sz w:val="24"/>
        </w:rPr>
        <w:t>投标文件含有采购人不能接受的附加条件</w:t>
      </w:r>
      <w:r>
        <w:rPr>
          <w:rFonts w:hint="eastAsia" w:ascii="宋体" w:hAnsi="宋体" w:cs="宋体"/>
          <w:b/>
          <w:sz w:val="24"/>
        </w:rPr>
        <w:t>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9"/>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numPr>
          <w:ilvl w:val="0"/>
          <w:numId w:val="3"/>
        </w:numPr>
        <w:snapToGrid w:val="0"/>
        <w:spacing w:line="360" w:lineRule="auto"/>
        <w:rPr>
          <w:rFonts w:ascii="宋体" w:hAnsi="宋体" w:cs="宋体"/>
          <w:b/>
          <w:sz w:val="24"/>
        </w:rPr>
      </w:pPr>
      <w:r>
        <w:rPr>
          <w:rFonts w:hint="eastAsia" w:ascii="宋体" w:hAnsi="宋体" w:cs="宋体"/>
          <w:b/>
          <w:sz w:val="24"/>
        </w:rPr>
        <w:t>投标文件的签署、盖章</w:t>
      </w:r>
    </w:p>
    <w:p>
      <w:pPr>
        <w:pStyle w:val="129"/>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9"/>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9"/>
        <w:spacing w:before="0"/>
        <w:ind w:firstLine="0" w:firstLineChars="0"/>
        <w:rPr>
          <w:rFonts w:ascii="宋体" w:hAnsi="宋体" w:cs="宋体"/>
          <w:b/>
          <w:szCs w:val="24"/>
          <w:highlight w:val="none"/>
        </w:rPr>
      </w:pPr>
      <w:r>
        <w:rPr>
          <w:rFonts w:hint="eastAsia" w:ascii="宋体" w:hAnsi="宋体" w:cs="宋体"/>
          <w:b/>
          <w:szCs w:val="24"/>
        </w:rPr>
        <w:t>14. 投标文件的</w:t>
      </w:r>
      <w:r>
        <w:rPr>
          <w:rFonts w:hint="eastAsia" w:ascii="宋体" w:hAnsi="宋体" w:cs="宋体"/>
          <w:b/>
          <w:szCs w:val="24"/>
          <w:highlight w:val="none"/>
        </w:rPr>
        <w:t>提交、补充、修改、撤回</w:t>
      </w:r>
    </w:p>
    <w:p>
      <w:pPr>
        <w:pStyle w:val="129"/>
        <w:ind w:firstLine="480"/>
        <w:rPr>
          <w:rFonts w:ascii="宋体" w:hAnsi="宋体" w:cs="宋体"/>
          <w:szCs w:val="24"/>
          <w:highlight w:val="none"/>
        </w:rPr>
      </w:pPr>
      <w:r>
        <w:rPr>
          <w:rFonts w:hint="eastAsia" w:ascii="宋体" w:hAnsi="宋体" w:cs="宋体"/>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9"/>
        <w:spacing w:before="0"/>
        <w:ind w:firstLine="480"/>
        <w:rPr>
          <w:rFonts w:ascii="宋体" w:hAnsi="宋体" w:cs="宋体"/>
          <w:szCs w:val="24"/>
        </w:rPr>
      </w:pPr>
      <w:r>
        <w:rPr>
          <w:rFonts w:hint="eastAsia" w:ascii="宋体" w:hAnsi="宋体" w:cs="宋体"/>
          <w:szCs w:val="24"/>
          <w:highlight w:val="none"/>
        </w:rPr>
        <w:t>14.2电子交易平台收到投标文件，将妥善保</w:t>
      </w:r>
      <w:r>
        <w:rPr>
          <w:rFonts w:hint="eastAsia" w:ascii="宋体" w:hAnsi="宋体" w:cs="宋体"/>
          <w:szCs w:val="24"/>
        </w:rPr>
        <w:t>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w:t>
      </w:r>
      <w:r>
        <w:rPr>
          <w:rFonts w:hint="eastAsia" w:hAnsi="宋体" w:cs="宋体"/>
          <w:b/>
          <w:sz w:val="24"/>
          <w:szCs w:val="24"/>
          <w:lang w:val="en-US" w:eastAsia="zh-CN"/>
        </w:rPr>
        <w:t xml:space="preserve"> </w:t>
      </w:r>
      <w:r>
        <w:rPr>
          <w:rFonts w:hint="eastAsia" w:hAnsi="宋体" w:cs="宋体"/>
          <w:b/>
          <w:sz w:val="24"/>
          <w:szCs w:val="24"/>
        </w:rPr>
        <w:t>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9"/>
        <w:numPr>
          <w:ilvl w:val="0"/>
          <w:numId w:val="4"/>
        </w:numPr>
        <w:spacing w:before="0"/>
        <w:ind w:firstLine="0" w:firstLineChars="0"/>
        <w:rPr>
          <w:rFonts w:ascii="宋体" w:hAnsi="宋体" w:cs="宋体"/>
          <w:b/>
          <w:szCs w:val="24"/>
        </w:rPr>
      </w:pPr>
      <w:r>
        <w:rPr>
          <w:rFonts w:hint="eastAsia" w:ascii="宋体" w:hAnsi="宋体" w:cs="宋体"/>
          <w:b/>
          <w:szCs w:val="24"/>
        </w:rPr>
        <w:t>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29"/>
        <w:numPr>
          <w:ilvl w:val="0"/>
          <w:numId w:val="4"/>
        </w:numPr>
        <w:spacing w:before="0"/>
        <w:ind w:left="0" w:leftChars="0" w:firstLine="0" w:firstLineChars="0"/>
        <w:rPr>
          <w:rFonts w:ascii="宋体" w:hAnsi="宋体" w:cs="宋体"/>
          <w:b/>
          <w:szCs w:val="24"/>
        </w:rPr>
      </w:pPr>
      <w:r>
        <w:rPr>
          <w:rFonts w:hint="eastAsia" w:ascii="宋体" w:hAnsi="宋体" w:cs="宋体"/>
          <w:b/>
          <w:szCs w:val="24"/>
        </w:rPr>
        <w:t>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9"/>
        <w:spacing w:before="0"/>
        <w:ind w:firstLine="480"/>
        <w:rPr>
          <w:rFonts w:ascii="宋体" w:hAnsi="宋体" w:cs="宋体"/>
          <w:highlight w:val="none"/>
        </w:rPr>
      </w:pPr>
      <w:r>
        <w:rPr>
          <w:rFonts w:hint="eastAsia" w:ascii="宋体" w:hAnsi="宋体" w:cs="宋体"/>
        </w:rPr>
        <w:t>17.2投标文件</w:t>
      </w:r>
      <w:r>
        <w:rPr>
          <w:rFonts w:hint="eastAsia" w:ascii="宋体" w:hAnsi="宋体" w:cs="宋体"/>
          <w:highlight w:val="none"/>
        </w:rPr>
        <w:t>合格投递后，自投标截止日期起，在投标有效期内有效。</w:t>
      </w:r>
    </w:p>
    <w:p>
      <w:pPr>
        <w:pStyle w:val="129"/>
        <w:spacing w:before="0"/>
        <w:ind w:firstLine="480"/>
        <w:jc w:val="left"/>
        <w:rPr>
          <w:rFonts w:ascii="宋体" w:hAnsi="宋体" w:cs="宋体"/>
          <w:b/>
          <w:sz w:val="32"/>
          <w:szCs w:val="20"/>
          <w:highlight w:val="none"/>
        </w:rPr>
      </w:pPr>
      <w:r>
        <w:rPr>
          <w:rFonts w:hint="eastAsia" w:ascii="宋体" w:hAnsi="宋体" w:cs="宋体"/>
          <w:highlight w:val="none"/>
        </w:rPr>
        <w:t>17.3在原定投标有效期满之前，如果出现特殊情况，</w:t>
      </w:r>
      <w:r>
        <w:rPr>
          <w:rFonts w:hint="eastAsia" w:ascii="宋体" w:hAnsi="宋体" w:cs="宋体"/>
          <w:highlight w:val="none"/>
          <w:lang w:eastAsia="zh-CN"/>
        </w:rPr>
        <w:t>采购代理机构</w:t>
      </w:r>
      <w:r>
        <w:rPr>
          <w:rFonts w:hint="eastAsia" w:ascii="宋体" w:hAnsi="宋体" w:cs="宋体"/>
          <w:highlight w:val="none"/>
        </w:rPr>
        <w:t>可以以书面形式通知投标人延长投标有效期。投标人同意延长的，不得要求或被允许修改其投标文件，投标人拒绝延长的，其投标无效。</w:t>
      </w:r>
      <w:r>
        <w:rPr>
          <w:rFonts w:hint="eastAsia" w:ascii="宋体" w:hAnsi="宋体" w:cs="宋体"/>
          <w:highlight w:val="none"/>
        </w:rPr>
        <w:br w:type="textWrapping"/>
      </w:r>
      <w:r>
        <w:rPr>
          <w:rFonts w:hint="eastAsia" w:ascii="宋体" w:hAnsi="宋体" w:cs="宋体"/>
          <w:highlight w:val="none"/>
          <w:lang w:val="en-US" w:eastAsia="zh-CN"/>
        </w:rPr>
        <w:t xml:space="preserve">    </w:t>
      </w:r>
      <w:r>
        <w:rPr>
          <w:rFonts w:hint="eastAsia" w:ascii="宋体" w:hAnsi="宋体" w:cs="宋体"/>
          <w:highlight w:val="none"/>
        </w:rPr>
        <w:t>17.4在投标</w:t>
      </w:r>
      <w:r>
        <w:rPr>
          <w:rFonts w:hint="eastAsia" w:ascii="宋体" w:hAnsi="宋体" w:cs="宋体"/>
          <w:sz w:val="24"/>
          <w:szCs w:val="20"/>
          <w:highlight w:val="none"/>
        </w:rPr>
        <w:t>截止时间起至投标有效期届满，供应商投标文件不可撤销。</w:t>
      </w:r>
    </w:p>
    <w:p>
      <w:pPr>
        <w:pStyle w:val="129"/>
        <w:spacing w:before="0"/>
        <w:ind w:firstLine="1928" w:firstLineChars="600"/>
        <w:rPr>
          <w:rFonts w:ascii="宋体" w:hAnsi="宋体" w:cs="宋体"/>
          <w:b/>
          <w:sz w:val="32"/>
          <w:szCs w:val="20"/>
          <w:highlight w:val="none"/>
        </w:rPr>
      </w:pPr>
      <w:r>
        <w:rPr>
          <w:rFonts w:hint="eastAsia" w:ascii="宋体" w:hAnsi="宋体" w:cs="宋体"/>
          <w:b/>
          <w:sz w:val="32"/>
          <w:szCs w:val="20"/>
          <w:highlight w:val="none"/>
        </w:rPr>
        <w:t>四、开标、资格审查与信用信息查询</w:t>
      </w:r>
    </w:p>
    <w:p>
      <w:pPr>
        <w:pStyle w:val="555"/>
        <w:spacing w:before="0" w:line="360" w:lineRule="auto"/>
        <w:ind w:left="0" w:leftChars="0" w:firstLine="0" w:firstLineChars="0"/>
        <w:contextualSpacing/>
        <w:rPr>
          <w:rFonts w:ascii="宋体" w:hAnsi="宋体" w:cs="宋体"/>
          <w:sz w:val="24"/>
          <w:highlight w:val="none"/>
        </w:rPr>
      </w:pPr>
      <w:r>
        <w:rPr>
          <w:rFonts w:hint="eastAsia" w:ascii="宋体" w:hAnsi="宋体" w:cs="宋体"/>
          <w:b/>
          <w:sz w:val="24"/>
          <w:szCs w:val="24"/>
          <w:highlight w:val="none"/>
        </w:rPr>
        <w:t>18.</w:t>
      </w:r>
      <w:r>
        <w:rPr>
          <w:rFonts w:hint="eastAsia" w:ascii="宋体" w:hAnsi="宋体" w:cs="宋体"/>
          <w:b/>
          <w:sz w:val="24"/>
          <w:szCs w:val="24"/>
          <w:highlight w:val="none"/>
          <w:lang w:val="en-US" w:eastAsia="zh-CN"/>
        </w:rPr>
        <w:t xml:space="preserve"> </w:t>
      </w:r>
      <w:r>
        <w:rPr>
          <w:rFonts w:hint="eastAsia" w:ascii="宋体" w:hAnsi="宋体" w:cs="宋体"/>
          <w:b/>
          <w:sz w:val="24"/>
          <w:szCs w:val="24"/>
          <w:highlight w:val="none"/>
        </w:rPr>
        <w:t>开标</w:t>
      </w:r>
      <w:r>
        <w:rPr>
          <w:rFonts w:hint="eastAsia" w:ascii="宋体" w:hAnsi="宋体" w:cs="宋体"/>
          <w:sz w:val="24"/>
          <w:highlight w:val="none"/>
        </w:rPr>
        <w:t xml:space="preserve"> </w:t>
      </w:r>
    </w:p>
    <w:p>
      <w:pPr>
        <w:pStyle w:val="555"/>
        <w:spacing w:before="0" w:line="360" w:lineRule="auto"/>
        <w:ind w:left="0" w:firstLine="480" w:firstLineChars="200"/>
        <w:contextualSpacing/>
        <w:rPr>
          <w:rFonts w:ascii="宋体" w:hAnsi="宋体" w:cs="宋体"/>
          <w:sz w:val="24"/>
          <w:highlight w:val="none"/>
        </w:rPr>
      </w:pPr>
      <w:r>
        <w:rPr>
          <w:rFonts w:hint="eastAsia" w:ascii="宋体" w:hAnsi="宋体" w:cs="宋体"/>
          <w:sz w:val="24"/>
          <w:highlight w:val="none"/>
        </w:rPr>
        <w:t>18.1</w:t>
      </w:r>
      <w:r>
        <w:rPr>
          <w:rFonts w:hint="eastAsia" w:ascii="宋体" w:hAnsi="宋体" w:cs="宋体"/>
          <w:sz w:val="24"/>
          <w:highlight w:val="none"/>
          <w:lang w:eastAsia="zh-CN"/>
        </w:rPr>
        <w:t>采购代理机构</w:t>
      </w:r>
      <w:r>
        <w:rPr>
          <w:rFonts w:hint="eastAsia" w:ascii="宋体" w:hAnsi="宋体" w:cs="宋体"/>
          <w:sz w:val="24"/>
          <w:highlight w:val="none"/>
        </w:rPr>
        <w:t>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sz w:val="24"/>
          <w:highlight w:val="none"/>
        </w:rPr>
      </w:pPr>
      <w:r>
        <w:rPr>
          <w:rFonts w:hint="eastAsia" w:ascii="宋体" w:hAnsi="宋体" w:cs="宋体"/>
          <w:sz w:val="24"/>
          <w:highlight w:val="none"/>
        </w:rPr>
        <w:t>　18.2开标时，电子交易平台按开标时间自动提取所有投标文件。</w:t>
      </w:r>
      <w:r>
        <w:rPr>
          <w:rFonts w:hint="eastAsia" w:ascii="宋体" w:hAnsi="宋体" w:cs="宋体"/>
          <w:sz w:val="24"/>
          <w:highlight w:val="none"/>
          <w:lang w:eastAsia="zh-CN"/>
        </w:rPr>
        <w:t>采购代理机构</w:t>
      </w:r>
      <w:r>
        <w:rPr>
          <w:rFonts w:hint="eastAsia" w:ascii="宋体" w:hAnsi="宋体" w:cs="宋体"/>
          <w:sz w:val="24"/>
          <w:highlight w:val="none"/>
        </w:rPr>
        <w:t>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hint="eastAsia" w:ascii="宋体" w:hAnsi="宋体" w:cs="宋体"/>
          <w:b/>
          <w:sz w:val="24"/>
          <w:highlight w:val="none"/>
        </w:rPr>
      </w:pPr>
      <w:r>
        <w:rPr>
          <w:rFonts w:hint="eastAsia" w:ascii="宋体" w:hAnsi="宋体" w:cs="宋体"/>
          <w:sz w:val="24"/>
          <w:highlight w:val="none"/>
        </w:rPr>
        <w:t>　18.3</w:t>
      </w:r>
      <w:r>
        <w:rPr>
          <w:rFonts w:hint="eastAsia" w:ascii="宋体" w:hAnsi="宋体" w:cs="宋体"/>
          <w:b/>
          <w:sz w:val="24"/>
          <w:highlight w:val="none"/>
        </w:rPr>
        <w:t>投标文件未按时解密，投标人提供了备份投标文件的，以备份投标文件作为依据，否则视为投标文件撤回。投标文件已按时解密的，备份投标文件自动失效。</w:t>
      </w:r>
    </w:p>
    <w:p>
      <w:pPr>
        <w:pStyle w:val="555"/>
        <w:spacing w:before="0" w:line="360" w:lineRule="auto"/>
        <w:ind w:left="0" w:leftChars="0" w:firstLine="0" w:firstLineChars="0"/>
        <w:contextualSpacing/>
        <w:rPr>
          <w:rFonts w:ascii="宋体" w:hAnsi="宋体" w:cs="宋体"/>
          <w:b/>
          <w:sz w:val="24"/>
          <w:szCs w:val="20"/>
          <w:highlight w:val="none"/>
        </w:rPr>
      </w:pPr>
      <w:r>
        <w:rPr>
          <w:rFonts w:hint="eastAsia" w:ascii="宋体" w:hAnsi="宋体" w:cs="宋体"/>
          <w:b/>
          <w:sz w:val="24"/>
          <w:szCs w:val="20"/>
          <w:highlight w:val="none"/>
          <w:lang w:val="en-US" w:eastAsia="zh-CN"/>
        </w:rPr>
        <w:t xml:space="preserve">19. </w:t>
      </w:r>
      <w:r>
        <w:rPr>
          <w:rFonts w:hint="eastAsia" w:ascii="宋体" w:hAnsi="宋体" w:cs="宋体"/>
          <w:b/>
          <w:sz w:val="24"/>
          <w:szCs w:val="20"/>
          <w:highlight w:val="none"/>
        </w:rPr>
        <w:t>资格审查</w:t>
      </w:r>
    </w:p>
    <w:p>
      <w:pPr>
        <w:pStyle w:val="129"/>
        <w:spacing w:before="0"/>
        <w:ind w:firstLine="480"/>
        <w:rPr>
          <w:rFonts w:ascii="宋体" w:hAnsi="宋体" w:cs="宋体"/>
          <w:kern w:val="0"/>
          <w:szCs w:val="24"/>
          <w:highlight w:val="none"/>
        </w:rPr>
      </w:pPr>
      <w:r>
        <w:rPr>
          <w:rFonts w:hint="eastAsia" w:ascii="宋体" w:hAnsi="宋体" w:cs="宋体"/>
          <w:kern w:val="0"/>
          <w:szCs w:val="24"/>
          <w:highlight w:val="none"/>
        </w:rPr>
        <w:t>19.1开标后，采购人将依据法律法规和招标文件的规定，对投标人的资格进行审查。</w:t>
      </w:r>
    </w:p>
    <w:p>
      <w:pPr>
        <w:pStyle w:val="129"/>
        <w:spacing w:before="0"/>
        <w:ind w:firstLine="480"/>
        <w:rPr>
          <w:rFonts w:ascii="宋体" w:hAnsi="宋体" w:cs="宋体"/>
          <w:highlight w:val="none"/>
        </w:rPr>
      </w:pPr>
      <w:r>
        <w:rPr>
          <w:rFonts w:hint="eastAsia" w:ascii="宋体" w:hAnsi="宋体" w:cs="宋体"/>
          <w:kern w:val="0"/>
          <w:szCs w:val="24"/>
          <w:highlight w:val="none"/>
        </w:rPr>
        <w:t>19.2投标人未按照招标文件要求提供与</w:t>
      </w:r>
      <w:r>
        <w:rPr>
          <w:rFonts w:hint="eastAsia" w:ascii="宋体" w:hAnsi="宋体" w:cs="宋体"/>
          <w:highlight w:val="none"/>
        </w:rPr>
        <w:t>资格条件相应的</w:t>
      </w:r>
      <w:r>
        <w:rPr>
          <w:rFonts w:hint="eastAsia" w:ascii="宋体" w:hAnsi="宋体" w:cs="宋体"/>
          <w:kern w:val="0"/>
          <w:szCs w:val="24"/>
          <w:highlight w:val="none"/>
        </w:rPr>
        <w:t>有效资格证明材料的，视为</w:t>
      </w:r>
      <w:r>
        <w:rPr>
          <w:rFonts w:hint="eastAsia" w:ascii="宋体" w:hAnsi="宋体" w:cs="宋体"/>
          <w:highlight w:val="none"/>
        </w:rPr>
        <w:t>投标人不具备招标文件中规定的资格要求，其投标无效。</w:t>
      </w:r>
    </w:p>
    <w:p>
      <w:pPr>
        <w:pStyle w:val="129"/>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3对未通过资格审查的投标人，告知其未通过的原因。</w:t>
      </w:r>
    </w:p>
    <w:p>
      <w:pPr>
        <w:pStyle w:val="129"/>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4合格投标人不足3家的，不再评标。</w:t>
      </w:r>
    </w:p>
    <w:p>
      <w:pPr>
        <w:pStyle w:val="129"/>
        <w:numPr>
          <w:ilvl w:val="0"/>
          <w:numId w:val="5"/>
        </w:numPr>
        <w:spacing w:before="0"/>
        <w:ind w:firstLine="0" w:firstLineChars="0"/>
        <w:rPr>
          <w:rFonts w:ascii="宋体" w:hAnsi="宋体" w:cs="宋体"/>
          <w:b/>
          <w:szCs w:val="24"/>
        </w:rPr>
      </w:pPr>
      <w:r>
        <w:rPr>
          <w:rFonts w:hint="eastAsia" w:ascii="宋体" w:hAnsi="宋体" w:cs="宋体"/>
          <w:b/>
          <w:szCs w:val="24"/>
        </w:rPr>
        <w:t>信用信息查询</w:t>
      </w:r>
    </w:p>
    <w:p>
      <w:pPr>
        <w:pStyle w:val="129"/>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val="en-US" w:eastAsia="zh-CN"/>
        </w:rPr>
        <w:t>采购人</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29"/>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kern w:val="0"/>
          <w:szCs w:val="24"/>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snapToGrid w:val="0"/>
        <w:spacing w:line="360" w:lineRule="auto"/>
        <w:jc w:val="center"/>
        <w:outlineLvl w:val="0"/>
        <w:rPr>
          <w:rFonts w:ascii="宋体" w:hAnsi="宋体" w:cs="宋体"/>
          <w:b/>
          <w:sz w:val="32"/>
          <w:szCs w:val="32"/>
        </w:rPr>
      </w:pPr>
      <w:r>
        <w:rPr>
          <w:rFonts w:hint="eastAsia" w:ascii="宋体" w:hAnsi="宋体" w:cs="宋体"/>
          <w:b/>
          <w:sz w:val="32"/>
          <w:szCs w:val="32"/>
        </w:rPr>
        <w:t>五、评标</w:t>
      </w:r>
    </w:p>
    <w:p>
      <w:pPr>
        <w:spacing w:line="240" w:lineRule="auto"/>
        <w:rPr>
          <w:rFonts w:hint="eastAsia" w:ascii="宋体" w:hAnsi="宋体" w:eastAsia="宋体" w:cs="宋体"/>
          <w:b/>
          <w:sz w:val="24"/>
          <w:lang w:val="en-US" w:eastAsia="zh-CN"/>
        </w:rPr>
      </w:pPr>
      <w:bookmarkStart w:id="12"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r>
        <w:rPr>
          <w:rFonts w:hint="eastAsia" w:ascii="宋体" w:hAnsi="宋体" w:cs="宋体"/>
          <w:b/>
          <w:sz w:val="24"/>
          <w:lang w:val="en-US" w:eastAsia="zh-CN"/>
        </w:rPr>
        <w:t>。</w:t>
      </w:r>
    </w:p>
    <w:p>
      <w:pPr>
        <w:snapToGrid w:val="0"/>
        <w:spacing w:line="240" w:lineRule="auto"/>
        <w:jc w:val="center"/>
        <w:outlineLvl w:val="0"/>
        <w:rPr>
          <w:rFonts w:ascii="宋体" w:hAnsi="宋体" w:cs="宋体"/>
          <w:b/>
          <w:sz w:val="32"/>
          <w:szCs w:val="32"/>
        </w:rPr>
      </w:pPr>
      <w:r>
        <w:rPr>
          <w:rFonts w:hint="eastAsia" w:ascii="宋体" w:hAnsi="宋体" w:cs="宋体"/>
          <w:b/>
          <w:sz w:val="32"/>
          <w:szCs w:val="32"/>
        </w:rPr>
        <w:t>六、定标</w:t>
      </w:r>
    </w:p>
    <w:p>
      <w:pPr>
        <w:pStyle w:val="25"/>
        <w:spacing w:line="360" w:lineRule="auto"/>
        <w:ind w:left="479" w:hanging="479" w:hangingChars="199"/>
        <w:rPr>
          <w:rFonts w:cs="宋体"/>
          <w:b/>
        </w:rPr>
      </w:pPr>
      <w:r>
        <w:rPr>
          <w:rFonts w:hint="eastAsia" w:cs="宋体"/>
          <w:b/>
        </w:rPr>
        <w:t>22. 确定中标供应商</w:t>
      </w:r>
    </w:p>
    <w:p>
      <w:pPr>
        <w:pStyle w:val="129"/>
        <w:snapToGrid w:val="0"/>
        <w:spacing w:before="0" w:line="360" w:lineRule="auto"/>
        <w:ind w:firstLine="480"/>
        <w:rPr>
          <w:rFonts w:ascii="宋体" w:hAnsi="宋体" w:cs="宋体"/>
          <w:b/>
          <w:szCs w:val="24"/>
          <w:highlight w:val="none"/>
        </w:rPr>
      </w:pPr>
      <w:r>
        <w:rPr>
          <w:rFonts w:hint="eastAsia" w:ascii="宋体" w:hAnsi="宋体" w:cs="宋体"/>
          <w:szCs w:val="24"/>
        </w:rPr>
        <w:t>政府采购项目实行全流程电子化，评审报告送交、采购结果确定和结果公告均在线完成。为进一步</w:t>
      </w:r>
      <w:r>
        <w:rPr>
          <w:rFonts w:hint="eastAsia" w:ascii="宋体" w:hAnsi="宋体" w:cs="宋体"/>
          <w:szCs w:val="24"/>
          <w:highlight w:val="none"/>
        </w:rPr>
        <w:t>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29"/>
        <w:snapToGrid w:val="0"/>
        <w:spacing w:before="0"/>
        <w:ind w:firstLine="0" w:firstLineChars="0"/>
        <w:rPr>
          <w:rFonts w:ascii="宋体" w:hAnsi="宋体" w:cs="宋体"/>
          <w:b/>
          <w:szCs w:val="24"/>
          <w:highlight w:val="none"/>
        </w:rPr>
      </w:pPr>
      <w:r>
        <w:rPr>
          <w:rFonts w:hint="eastAsia" w:ascii="宋体" w:hAnsi="宋体" w:cs="宋体"/>
          <w:b/>
          <w:szCs w:val="24"/>
          <w:highlight w:val="none"/>
        </w:rPr>
        <w:t>23. 中标通知与中标结果公告</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23.1自中标人确定之日起2个工作日内，</w:t>
      </w:r>
      <w:r>
        <w:rPr>
          <w:rFonts w:hint="eastAsia" w:ascii="宋体" w:hAnsi="宋体" w:cs="宋体"/>
          <w:sz w:val="24"/>
          <w:highlight w:val="none"/>
          <w:lang w:eastAsia="zh-CN"/>
        </w:rPr>
        <w:t>采购代理机构</w:t>
      </w:r>
      <w:r>
        <w:rPr>
          <w:rFonts w:hint="eastAsia" w:ascii="宋体" w:hAnsi="宋体" w:cs="宋体"/>
          <w:sz w:val="24"/>
          <w:highlight w:val="none"/>
        </w:rPr>
        <w:t>通过电子交易平台向中标人发出中标通知书，同时编制发布采购结果公告。</w:t>
      </w:r>
      <w:r>
        <w:rPr>
          <w:rFonts w:hint="eastAsia" w:ascii="宋体" w:hAnsi="宋体" w:cs="宋体"/>
          <w:sz w:val="24"/>
          <w:highlight w:val="none"/>
          <w:lang w:eastAsia="zh-CN"/>
        </w:rPr>
        <w:t>采购代理机构</w:t>
      </w:r>
      <w:r>
        <w:rPr>
          <w:rFonts w:hint="eastAsia" w:ascii="宋体" w:hAnsi="宋体" w:cs="宋体"/>
          <w:sz w:val="24"/>
          <w:highlight w:val="none"/>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3" w:name="_Hlk101184471"/>
      <w:r>
        <w:rPr>
          <w:rFonts w:hint="eastAsia" w:ascii="宋体" w:hAnsi="宋体" w:cs="宋体"/>
          <w:sz w:val="24"/>
        </w:rPr>
        <w:t>资格审查情况、评审专家抽取规则、符合性审查情况、</w:t>
      </w:r>
      <w:bookmarkEnd w:id="13"/>
      <w:r>
        <w:rPr>
          <w:rFonts w:hint="eastAsia" w:ascii="宋体" w:hAnsi="宋体" w:cs="宋体"/>
          <w:sz w:val="24"/>
        </w:rPr>
        <w:t>未中标情况说明、中标公告期限以及评审专家名单、评分汇总及明细。</w:t>
      </w:r>
    </w:p>
    <w:p>
      <w:pPr>
        <w:widowControl/>
        <w:shd w:val="clear" w:color="auto" w:fill="FFFFFF"/>
        <w:spacing w:line="240" w:lineRule="auto"/>
        <w:ind w:firstLine="480"/>
        <w:jc w:val="left"/>
        <w:rPr>
          <w:rFonts w:ascii="宋体" w:hAnsi="宋体" w:cs="宋体"/>
          <w:b/>
          <w:sz w:val="32"/>
        </w:rPr>
      </w:pPr>
      <w:r>
        <w:rPr>
          <w:rFonts w:hint="eastAsia" w:ascii="宋体" w:hAnsi="宋体" w:cs="宋体"/>
          <w:sz w:val="24"/>
        </w:rPr>
        <w:t>23.3公告期限为1个工作日。</w:t>
      </w:r>
    </w:p>
    <w:p>
      <w:pPr>
        <w:snapToGrid w:val="0"/>
        <w:spacing w:line="24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3"/>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rFonts w:ascii="宋体" w:hAnsi="宋体" w:cs="宋体"/>
          <w:b/>
          <w:sz w:val="32"/>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9"/>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29"/>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9"/>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9"/>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9"/>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9"/>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9"/>
        <w:numPr>
          <w:ilvl w:val="0"/>
          <w:numId w:val="6"/>
        </w:numPr>
        <w:snapToGrid w:val="0"/>
        <w:spacing w:before="0" w:line="240" w:lineRule="auto"/>
        <w:ind w:firstLine="0" w:firstLineChars="0"/>
        <w:rPr>
          <w:rFonts w:ascii="宋体" w:hAnsi="宋体" w:cs="宋体"/>
          <w:sz w:val="24"/>
        </w:rPr>
      </w:pPr>
      <w:r>
        <w:rPr>
          <w:rFonts w:hint="eastAsia" w:ascii="宋体" w:hAnsi="宋体" w:cs="宋体"/>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24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5"/>
        <w:spacing w:line="240" w:lineRule="auto"/>
        <w:ind w:firstLine="0" w:firstLineChars="0"/>
        <w:rPr>
          <w:rFonts w:cs="宋体"/>
          <w:b/>
        </w:rPr>
      </w:pPr>
      <w:r>
        <w:rPr>
          <w:rFonts w:hint="eastAsia" w:cs="宋体"/>
          <w:b/>
        </w:rPr>
        <w:t>30.</w:t>
      </w:r>
      <w:r>
        <w:rPr>
          <w:rFonts w:hint="eastAsia" w:cs="宋体"/>
          <w:b/>
          <w:lang w:val="en-US" w:eastAsia="zh-CN"/>
        </w:rPr>
        <w:t xml:space="preserve"> </w:t>
      </w:r>
      <w:r>
        <w:rPr>
          <w:rFonts w:hint="eastAsia" w:cs="宋体"/>
          <w:b/>
        </w:rPr>
        <w:t>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29768"/>
      <w:bookmarkEnd w:id="14"/>
      <w:bookmarkStart w:id="15" w:name="_Hlt68072998"/>
      <w:bookmarkEnd w:id="15"/>
      <w:bookmarkStart w:id="16" w:name="_Hlt68403820"/>
      <w:bookmarkEnd w:id="16"/>
      <w:bookmarkStart w:id="17" w:name="_Hlt74714665"/>
      <w:bookmarkEnd w:id="17"/>
      <w:bookmarkStart w:id="18" w:name="_Hlt68073093"/>
      <w:bookmarkEnd w:id="18"/>
      <w:bookmarkStart w:id="19" w:name="_Hlt68072990"/>
      <w:bookmarkEnd w:id="19"/>
      <w:bookmarkStart w:id="20" w:name="_Hlt75236290"/>
      <w:bookmarkEnd w:id="20"/>
      <w:bookmarkStart w:id="21" w:name="_Hlt75236011"/>
      <w:bookmarkEnd w:id="21"/>
      <w:bookmarkStart w:id="22" w:name="_Hlt74707468"/>
      <w:bookmarkEnd w:id="22"/>
      <w:bookmarkStart w:id="23" w:name="_Hlt74730295"/>
      <w:bookmarkEnd w:id="23"/>
      <w:bookmarkStart w:id="24" w:name="_Hlt75236101"/>
      <w:bookmarkEnd w:id="24"/>
      <w:bookmarkStart w:id="25" w:name="_Hlt68057669"/>
      <w:bookmarkEnd w:id="25"/>
    </w:p>
    <w:bookmarkEnd w:id="10"/>
    <w:bookmarkEnd w:id="11"/>
    <w:p>
      <w:pPr>
        <w:spacing w:line="360" w:lineRule="auto"/>
        <w:jc w:val="center"/>
        <w:outlineLvl w:val="0"/>
        <w:rPr>
          <w:rFonts w:ascii="宋体" w:hAnsi="宋体" w:cs="宋体"/>
          <w:b/>
          <w:sz w:val="36"/>
          <w:szCs w:val="36"/>
        </w:rPr>
      </w:pPr>
      <w:bookmarkStart w:id="26" w:name="第四部分"/>
      <w:r>
        <w:rPr>
          <w:rFonts w:hint="eastAsia" w:ascii="宋体" w:hAnsi="宋体" w:cs="宋体"/>
          <w:b/>
          <w:sz w:val="36"/>
          <w:szCs w:val="36"/>
        </w:rPr>
        <w:t>第三部分   采购需求</w:t>
      </w:r>
    </w:p>
    <w:p>
      <w:pPr>
        <w:snapToGrid w:val="0"/>
      </w:pPr>
      <w:r>
        <w:rPr>
          <w:rStyle w:val="963"/>
          <w:rFonts w:hint="eastAsia"/>
        </w:rPr>
        <w:t>属于实质性要求条款的，请用符号“▲”标明，否则属于非实质性要求。“★”系产品采购项目中单一产品或核心产品。</w:t>
      </w:r>
    </w:p>
    <w:p>
      <w:pPr>
        <w:pStyle w:val="3"/>
        <w:numPr>
          <w:ilvl w:val="0"/>
          <w:numId w:val="7"/>
        </w:numPr>
        <w:jc w:val="center"/>
        <w:rPr>
          <w:rFonts w:hint="eastAsia" w:ascii="宋体" w:hAnsi="宋体" w:eastAsia="宋体" w:cs="宋体"/>
        </w:rPr>
      </w:pPr>
      <w:r>
        <w:rPr>
          <w:rFonts w:hint="eastAsia" w:ascii="宋体" w:hAnsi="宋体" w:eastAsia="宋体" w:cs="宋体"/>
        </w:rPr>
        <w:t>招标一览表</w:t>
      </w:r>
    </w:p>
    <w:p>
      <w:pPr>
        <w:pStyle w:val="6"/>
        <w:rPr>
          <w:rFonts w:hint="eastAsia" w:ascii="宋体" w:hAnsi="宋体" w:eastAsia="宋体" w:cs="宋体"/>
        </w:rPr>
      </w:pPr>
      <w:r>
        <w:rPr>
          <w:rFonts w:hint="eastAsia" w:ascii="宋体" w:hAnsi="宋体" w:eastAsia="宋体" w:cs="宋体"/>
        </w:rPr>
        <w:t xml:space="preserve">标项一：杭州市萧山区博物馆物业管理服务政府采购项目 </w:t>
      </w:r>
    </w:p>
    <w:tbl>
      <w:tblPr>
        <w:tblStyle w:val="63"/>
        <w:tblpPr w:leftFromText="180" w:rightFromText="180" w:vertAnchor="text" w:horzAnchor="margin" w:tblpY="63"/>
        <w:tblOverlap w:val="never"/>
        <w:tblW w:w="8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2386"/>
        <w:gridCol w:w="655"/>
        <w:gridCol w:w="627"/>
        <w:gridCol w:w="1377"/>
        <w:gridCol w:w="1528"/>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2" w:hRule="atLeast"/>
        </w:trPr>
        <w:tc>
          <w:tcPr>
            <w:tcW w:w="523"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rPr>
            </w:pPr>
            <w:r>
              <w:rPr>
                <w:rFonts w:hint="eastAsia" w:ascii="宋体" w:hAnsi="宋体" w:eastAsia="宋体" w:cs="宋体"/>
              </w:rPr>
              <w:t>序号</w:t>
            </w:r>
          </w:p>
        </w:tc>
        <w:tc>
          <w:tcPr>
            <w:tcW w:w="2386"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rPr>
            </w:pPr>
            <w:r>
              <w:rPr>
                <w:rFonts w:hint="eastAsia" w:ascii="宋体" w:hAnsi="宋体" w:eastAsia="宋体" w:cs="宋体"/>
              </w:rPr>
              <w:t>名称</w:t>
            </w:r>
          </w:p>
        </w:tc>
        <w:tc>
          <w:tcPr>
            <w:tcW w:w="655"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rPr>
            </w:pPr>
            <w:r>
              <w:rPr>
                <w:rFonts w:hint="eastAsia" w:ascii="宋体" w:hAnsi="宋体" w:eastAsia="宋体" w:cs="宋体"/>
              </w:rPr>
              <w:t>数量</w:t>
            </w:r>
          </w:p>
        </w:tc>
        <w:tc>
          <w:tcPr>
            <w:tcW w:w="627"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rPr>
            </w:pPr>
            <w:r>
              <w:rPr>
                <w:rFonts w:hint="eastAsia" w:ascii="宋体" w:hAnsi="宋体" w:eastAsia="宋体" w:cs="宋体"/>
              </w:rPr>
              <w:t>单位</w:t>
            </w:r>
          </w:p>
        </w:tc>
        <w:tc>
          <w:tcPr>
            <w:tcW w:w="1377" w:type="dxa"/>
            <w:vAlign w:val="center"/>
          </w:tcPr>
          <w:p>
            <w:pPr>
              <w:tabs>
                <w:tab w:val="left" w:pos="0"/>
              </w:tabs>
              <w:adjustRightInd w:val="0"/>
              <w:snapToGrid w:val="0"/>
              <w:spacing w:after="0"/>
              <w:jc w:val="center"/>
              <w:rPr>
                <w:rFonts w:hint="eastAsia" w:ascii="宋体" w:hAnsi="宋体" w:eastAsia="宋体" w:cs="宋体"/>
              </w:rPr>
            </w:pPr>
            <w:r>
              <w:rPr>
                <w:rFonts w:hint="eastAsia" w:ascii="宋体" w:hAnsi="宋体" w:eastAsia="宋体" w:cs="宋体"/>
              </w:rPr>
              <w:t>预算（元）</w:t>
            </w:r>
          </w:p>
        </w:tc>
        <w:tc>
          <w:tcPr>
            <w:tcW w:w="1528" w:type="dxa"/>
            <w:vAlign w:val="center"/>
          </w:tcPr>
          <w:p>
            <w:pPr>
              <w:tabs>
                <w:tab w:val="left" w:pos="0"/>
              </w:tabs>
              <w:adjustRightInd w:val="0"/>
              <w:snapToGrid w:val="0"/>
              <w:spacing w:after="0"/>
              <w:jc w:val="center"/>
              <w:rPr>
                <w:rFonts w:hint="eastAsia" w:ascii="宋体" w:hAnsi="宋体" w:eastAsia="宋体" w:cs="宋体"/>
              </w:rPr>
            </w:pPr>
            <w:r>
              <w:rPr>
                <w:rFonts w:hint="eastAsia" w:ascii="宋体" w:hAnsi="宋体" w:eastAsia="宋体" w:cs="宋体"/>
              </w:rPr>
              <w:t>简要规格描述或基本情况介绍</w:t>
            </w:r>
          </w:p>
        </w:tc>
        <w:tc>
          <w:tcPr>
            <w:tcW w:w="1554" w:type="dxa"/>
            <w:vAlign w:val="center"/>
          </w:tcPr>
          <w:p>
            <w:pPr>
              <w:tabs>
                <w:tab w:val="left" w:pos="0"/>
              </w:tabs>
              <w:adjustRightInd w:val="0"/>
              <w:snapToGrid w:val="0"/>
              <w:spacing w:after="0"/>
              <w:jc w:val="center"/>
              <w:rPr>
                <w:rFonts w:hint="eastAsia" w:ascii="宋体" w:hAnsi="宋体" w:eastAsia="宋体" w:cs="宋体"/>
              </w:rPr>
            </w:pPr>
            <w:r>
              <w:rPr>
                <w:rFonts w:hint="eastAsia" w:ascii="宋体" w:hAnsi="宋体" w:eastAsia="宋体" w:cs="宋体"/>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8" w:hRule="atLeast"/>
        </w:trPr>
        <w:tc>
          <w:tcPr>
            <w:tcW w:w="523" w:type="dxa"/>
            <w:tcMar>
              <w:top w:w="15" w:type="dxa"/>
              <w:left w:w="15" w:type="dxa"/>
              <w:bottom w:w="0" w:type="dxa"/>
              <w:right w:w="15" w:type="dxa"/>
            </w:tcMar>
            <w:vAlign w:val="center"/>
          </w:tcPr>
          <w:p>
            <w:pPr>
              <w:tabs>
                <w:tab w:val="left" w:pos="0"/>
              </w:tabs>
              <w:jc w:val="center"/>
              <w:rPr>
                <w:rFonts w:hint="eastAsia" w:ascii="宋体" w:hAnsi="宋体" w:eastAsia="宋体" w:cs="宋体"/>
                <w:sz w:val="24"/>
                <w:szCs w:val="24"/>
              </w:rPr>
            </w:pPr>
            <w:r>
              <w:rPr>
                <w:rFonts w:hint="eastAsia" w:ascii="宋体" w:hAnsi="宋体" w:cs="宋体"/>
              </w:rPr>
              <w:t>1</w:t>
            </w:r>
          </w:p>
        </w:tc>
        <w:tc>
          <w:tcPr>
            <w:tcW w:w="2386" w:type="dxa"/>
            <w:tcMar>
              <w:top w:w="15" w:type="dxa"/>
              <w:left w:w="15" w:type="dxa"/>
              <w:bottom w:w="0" w:type="dxa"/>
              <w:right w:w="15" w:type="dxa"/>
            </w:tcMar>
            <w:vAlign w:val="center"/>
          </w:tcPr>
          <w:p>
            <w:pPr>
              <w:jc w:val="center"/>
              <w:textAlignment w:val="center"/>
              <w:rPr>
                <w:rFonts w:hint="eastAsia" w:ascii="宋体" w:hAnsi="宋体" w:eastAsia="宋体" w:cs="宋体"/>
                <w:sz w:val="24"/>
                <w:szCs w:val="24"/>
              </w:rPr>
            </w:pPr>
            <w:r>
              <w:rPr>
                <w:rFonts w:hint="eastAsia" w:ascii="宋体" w:hAnsi="宋体" w:cs="宋体"/>
              </w:rPr>
              <w:t>杭州市萧山区博物馆物业管理服务政府采购项目</w:t>
            </w:r>
          </w:p>
        </w:tc>
        <w:tc>
          <w:tcPr>
            <w:tcW w:w="655" w:type="dxa"/>
            <w:tcMar>
              <w:top w:w="15" w:type="dxa"/>
              <w:left w:w="15" w:type="dxa"/>
              <w:bottom w:w="0" w:type="dxa"/>
              <w:right w:w="15" w:type="dxa"/>
            </w:tcMar>
            <w:vAlign w:val="center"/>
          </w:tcPr>
          <w:p>
            <w:pPr>
              <w:jc w:val="center"/>
              <w:textAlignment w:val="center"/>
              <w:rPr>
                <w:rFonts w:hint="eastAsia" w:ascii="宋体" w:hAnsi="宋体" w:eastAsia="宋体" w:cs="宋体"/>
                <w:sz w:val="24"/>
                <w:szCs w:val="24"/>
                <w:lang w:val="en-US" w:eastAsia="zh-CN"/>
              </w:rPr>
            </w:pPr>
            <w:r>
              <w:rPr>
                <w:rFonts w:ascii="宋体" w:hAnsi="宋体" w:cs="宋体"/>
              </w:rPr>
              <w:t>3</w:t>
            </w:r>
          </w:p>
        </w:tc>
        <w:tc>
          <w:tcPr>
            <w:tcW w:w="627" w:type="dxa"/>
            <w:tcMar>
              <w:top w:w="15" w:type="dxa"/>
              <w:left w:w="15" w:type="dxa"/>
              <w:bottom w:w="0" w:type="dxa"/>
              <w:right w:w="15" w:type="dxa"/>
            </w:tcMar>
            <w:vAlign w:val="center"/>
          </w:tcPr>
          <w:p>
            <w:pPr>
              <w:jc w:val="center"/>
              <w:textAlignment w:val="center"/>
              <w:rPr>
                <w:rFonts w:hint="eastAsia" w:ascii="宋体" w:hAnsi="宋体" w:eastAsia="宋体" w:cs="宋体"/>
                <w:sz w:val="24"/>
                <w:szCs w:val="24"/>
                <w:lang w:val="en-US" w:eastAsia="zh-CN"/>
              </w:rPr>
            </w:pPr>
            <w:r>
              <w:rPr>
                <w:rFonts w:hint="eastAsia" w:ascii="宋体" w:hAnsi="宋体" w:cs="宋体"/>
              </w:rPr>
              <w:t>年</w:t>
            </w:r>
          </w:p>
        </w:tc>
        <w:tc>
          <w:tcPr>
            <w:tcW w:w="1377" w:type="dxa"/>
            <w:vAlign w:val="center"/>
          </w:tcPr>
          <w:p>
            <w:pPr>
              <w:jc w:val="center"/>
              <w:textAlignment w:val="center"/>
              <w:rPr>
                <w:rFonts w:hint="eastAsia" w:ascii="宋体" w:hAnsi="宋体" w:eastAsia="宋体" w:cs="宋体"/>
                <w:sz w:val="24"/>
                <w:szCs w:val="24"/>
                <w:lang w:val="en-US" w:eastAsia="zh-CN"/>
              </w:rPr>
            </w:pPr>
            <w:r>
              <w:rPr>
                <w:rFonts w:ascii="宋体" w:hAnsi="宋体" w:cs="宋体"/>
              </w:rPr>
              <w:t>1161</w:t>
            </w:r>
            <w:r>
              <w:rPr>
                <w:rFonts w:hint="eastAsia" w:ascii="宋体" w:hAnsi="宋体" w:cs="宋体"/>
              </w:rPr>
              <w:t>0000</w:t>
            </w:r>
          </w:p>
        </w:tc>
        <w:tc>
          <w:tcPr>
            <w:tcW w:w="1528" w:type="dxa"/>
            <w:vAlign w:val="center"/>
          </w:tcPr>
          <w:p>
            <w:pPr>
              <w:tabs>
                <w:tab w:val="left" w:pos="0"/>
              </w:tabs>
              <w:jc w:val="center"/>
              <w:rPr>
                <w:rFonts w:hint="eastAsia" w:ascii="宋体" w:hAnsi="宋体" w:eastAsia="宋体" w:cs="宋体"/>
                <w:sz w:val="24"/>
                <w:szCs w:val="24"/>
              </w:rPr>
            </w:pPr>
            <w:r>
              <w:rPr>
                <w:rFonts w:hint="eastAsia" w:ascii="宋体" w:hAnsi="宋体" w:cs="宋体"/>
              </w:rPr>
              <w:t>详见采购需求</w:t>
            </w:r>
          </w:p>
        </w:tc>
        <w:tc>
          <w:tcPr>
            <w:tcW w:w="1554" w:type="dxa"/>
            <w:vAlign w:val="center"/>
          </w:tcPr>
          <w:p>
            <w:pPr>
              <w:jc w:val="center"/>
              <w:textAlignment w:val="center"/>
              <w:rPr>
                <w:rFonts w:hint="eastAsia" w:ascii="宋体" w:hAnsi="宋体" w:eastAsia="宋体" w:cs="宋体"/>
                <w:sz w:val="24"/>
                <w:szCs w:val="24"/>
              </w:rPr>
            </w:pPr>
            <w:r>
              <w:rPr>
                <w:rFonts w:ascii="宋体" w:hAnsi="宋体" w:cs="宋体"/>
              </w:rPr>
              <w:t>1161</w:t>
            </w:r>
            <w:r>
              <w:rPr>
                <w:rFonts w:hint="eastAsia" w:ascii="宋体" w:hAnsi="宋体" w:cs="宋体"/>
              </w:rPr>
              <w:t>0000</w:t>
            </w:r>
          </w:p>
        </w:tc>
      </w:tr>
    </w:tbl>
    <w:p>
      <w:pPr>
        <w:pStyle w:val="3"/>
        <w:numPr>
          <w:ilvl w:val="0"/>
          <w:numId w:val="0"/>
        </w:numPr>
        <w:ind w:leftChars="0"/>
        <w:jc w:val="both"/>
        <w:rPr>
          <w:rFonts w:hint="eastAsia" w:ascii="宋体" w:hAnsi="宋体" w:eastAsia="宋体" w:cs="宋体"/>
          <w:b/>
          <w:sz w:val="22"/>
          <w:szCs w:val="22"/>
        </w:rPr>
      </w:pPr>
      <w:r>
        <w:rPr>
          <w:rFonts w:hint="eastAsia" w:ascii="宋体" w:hAnsi="宋体" w:eastAsia="宋体" w:cs="宋体"/>
          <w:b/>
          <w:sz w:val="22"/>
          <w:szCs w:val="22"/>
        </w:rPr>
        <w:t>注：▲投标人需在投标（开标）一览表中明确投标报价（总价）及以上各分项小计报价，各分项小计报价不得超过上表各最高限价。</w:t>
      </w:r>
    </w:p>
    <w:p>
      <w:pPr>
        <w:rPr>
          <w:rFonts w:hint="eastAsia"/>
        </w:rPr>
      </w:pPr>
    </w:p>
    <w:p>
      <w:pPr>
        <w:pStyle w:val="3"/>
        <w:numPr>
          <w:ilvl w:val="0"/>
          <w:numId w:val="7"/>
        </w:numPr>
        <w:jc w:val="center"/>
        <w:rPr>
          <w:rFonts w:hint="eastAsia" w:ascii="仿宋" w:hAnsi="仿宋" w:eastAsia="仿宋" w:cs="仿宋"/>
        </w:rPr>
      </w:pPr>
      <w:r>
        <w:rPr>
          <w:rFonts w:hint="eastAsia" w:ascii="宋体" w:hAnsi="宋体" w:eastAsia="宋体" w:cs="宋体"/>
        </w:rPr>
        <w:t>采购需求</w:t>
      </w:r>
    </w:p>
    <w:p>
      <w:pPr>
        <w:numPr>
          <w:ilvl w:val="0"/>
          <w:numId w:val="8"/>
        </w:numPr>
        <w:rPr>
          <w:rFonts w:ascii="宋体" w:hAnsi="宋体" w:cs="宋体"/>
          <w:b/>
          <w:bCs/>
          <w:sz w:val="28"/>
          <w:szCs w:val="36"/>
        </w:rPr>
      </w:pPr>
      <w:r>
        <w:rPr>
          <w:rFonts w:hint="eastAsia" w:ascii="宋体" w:hAnsi="宋体" w:cs="宋体"/>
          <w:b/>
          <w:bCs/>
          <w:sz w:val="28"/>
          <w:szCs w:val="36"/>
        </w:rPr>
        <w:t>技术需求：</w:t>
      </w:r>
    </w:p>
    <w:p>
      <w:pPr>
        <w:spacing w:line="480" w:lineRule="exact"/>
        <w:rPr>
          <w:rFonts w:ascii="宋体" w:hAnsi="宋体" w:cs="宋体"/>
          <w:b/>
          <w:color w:val="000000"/>
          <w:sz w:val="24"/>
        </w:rPr>
      </w:pPr>
      <w:r>
        <w:rPr>
          <w:rFonts w:hint="eastAsia" w:ascii="宋体" w:hAnsi="宋体" w:cs="宋体"/>
          <w:b/>
          <w:sz w:val="24"/>
        </w:rPr>
        <w:t>1.项目概况：</w:t>
      </w:r>
    </w:p>
    <w:p>
      <w:pPr>
        <w:pStyle w:val="53"/>
        <w:spacing w:line="480" w:lineRule="exact"/>
        <w:ind w:right="-17"/>
        <w:rPr>
          <w:rFonts w:ascii="宋体" w:hAnsi="宋体" w:cs="宋体"/>
          <w:szCs w:val="24"/>
        </w:rPr>
      </w:pPr>
      <w:r>
        <w:rPr>
          <w:rFonts w:hint="eastAsia" w:ascii="宋体" w:hAnsi="宋体" w:cs="宋体"/>
          <w:szCs w:val="24"/>
        </w:rPr>
        <w:t>萧山博物馆为国家二级博物馆，是综合展示萧山历史文化的重要窗口，包括博物馆、江寺和祇园寺等三处馆舍，常年免费向社会开放，江寺、祇园寺同时又为杭州市重点文物保护单位，内有古建筑、历史碑刻等，安全保卫、环境秩序等方面工作要求高、责任重。</w:t>
      </w:r>
    </w:p>
    <w:p>
      <w:pPr>
        <w:pStyle w:val="53"/>
        <w:spacing w:line="480" w:lineRule="exact"/>
        <w:ind w:right="-17"/>
        <w:rPr>
          <w:rFonts w:ascii="宋体" w:hAnsi="宋体" w:cs="宋体"/>
          <w:szCs w:val="24"/>
        </w:rPr>
      </w:pPr>
      <w:r>
        <w:rPr>
          <w:rFonts w:hint="eastAsia" w:ascii="宋体" w:hAnsi="宋体" w:cs="宋体"/>
          <w:szCs w:val="24"/>
        </w:rPr>
        <w:t>本项目三个物业服务点总占地面积为35000㎡，建筑面积为17000㎡。其中，萧山博物馆位于萧山区北干山南路651号，占地面积约20000㎡（含停车场），建筑面积约10000㎡；江寺位于萧山区文化路104号，占地面积约10000㎡，建筑面积约4000㎡；祇园寺位于萧山区体育路222号，占地面积约5000㎡，建筑面积约3000㎡。</w:t>
      </w:r>
    </w:p>
    <w:p>
      <w:pPr>
        <w:pStyle w:val="53"/>
        <w:spacing w:line="480" w:lineRule="exact"/>
        <w:ind w:right="-17" w:firstLine="0"/>
        <w:rPr>
          <w:rFonts w:ascii="宋体" w:hAnsi="宋体" w:cs="宋体"/>
          <w:b/>
          <w:szCs w:val="24"/>
        </w:rPr>
      </w:pPr>
      <w:r>
        <w:rPr>
          <w:rFonts w:hint="eastAsia" w:ascii="宋体" w:hAnsi="宋体" w:cs="宋体"/>
          <w:b/>
          <w:szCs w:val="24"/>
        </w:rPr>
        <w:t>2.物业服务内容</w:t>
      </w:r>
    </w:p>
    <w:p>
      <w:pPr>
        <w:pStyle w:val="53"/>
        <w:spacing w:line="480" w:lineRule="exact"/>
        <w:ind w:right="-17" w:firstLine="0"/>
        <w:rPr>
          <w:rFonts w:ascii="宋体" w:hAnsi="宋体" w:cs="宋体"/>
          <w:szCs w:val="24"/>
        </w:rPr>
      </w:pPr>
      <w:r>
        <w:rPr>
          <w:rFonts w:hint="eastAsia" w:ascii="宋体" w:hAnsi="宋体" w:cs="宋体"/>
          <w:b/>
          <w:szCs w:val="24"/>
        </w:rPr>
        <w:t>2.1</w:t>
      </w:r>
      <w:r>
        <w:rPr>
          <w:rFonts w:hint="eastAsia" w:ascii="宋体" w:hAnsi="宋体" w:cs="宋体"/>
          <w:szCs w:val="24"/>
        </w:rPr>
        <w:t>项目范围内的安防（技防、物防、人防）和消防；</w:t>
      </w:r>
    </w:p>
    <w:p>
      <w:pPr>
        <w:pStyle w:val="53"/>
        <w:spacing w:line="480" w:lineRule="exact"/>
        <w:ind w:right="-17" w:firstLine="0"/>
        <w:rPr>
          <w:rFonts w:ascii="宋体" w:hAnsi="宋体" w:cs="宋体"/>
          <w:szCs w:val="24"/>
        </w:rPr>
      </w:pPr>
      <w:r>
        <w:rPr>
          <w:rFonts w:hint="eastAsia" w:ascii="宋体" w:hAnsi="宋体" w:cs="宋体"/>
          <w:b/>
          <w:szCs w:val="24"/>
        </w:rPr>
        <w:t>2.2</w:t>
      </w:r>
      <w:r>
        <w:rPr>
          <w:rFonts w:hint="eastAsia" w:ascii="宋体" w:hAnsi="宋体" w:cs="宋体"/>
          <w:szCs w:val="24"/>
        </w:rPr>
        <w:t>项目范围内的环境卫生、垃圾分类及清运；</w:t>
      </w:r>
    </w:p>
    <w:p>
      <w:pPr>
        <w:pStyle w:val="53"/>
        <w:spacing w:line="480" w:lineRule="exact"/>
        <w:ind w:right="-17" w:firstLine="0"/>
        <w:rPr>
          <w:rFonts w:ascii="宋体" w:hAnsi="宋体" w:cs="宋体"/>
          <w:szCs w:val="24"/>
        </w:rPr>
      </w:pPr>
      <w:r>
        <w:rPr>
          <w:rFonts w:hint="eastAsia" w:ascii="宋体" w:hAnsi="宋体" w:cs="宋体"/>
          <w:b/>
          <w:szCs w:val="24"/>
        </w:rPr>
        <w:t>2.3</w:t>
      </w:r>
      <w:r>
        <w:rPr>
          <w:rFonts w:hint="eastAsia" w:ascii="宋体" w:hAnsi="宋体" w:cs="宋体"/>
          <w:szCs w:val="24"/>
        </w:rPr>
        <w:t>项目范围内的绿化和水池养护；</w:t>
      </w:r>
    </w:p>
    <w:p>
      <w:pPr>
        <w:pStyle w:val="53"/>
        <w:spacing w:line="480" w:lineRule="exact"/>
        <w:ind w:right="-17" w:firstLine="0"/>
        <w:rPr>
          <w:rFonts w:ascii="宋体" w:hAnsi="宋体" w:cs="宋体"/>
          <w:szCs w:val="24"/>
        </w:rPr>
      </w:pPr>
      <w:r>
        <w:rPr>
          <w:rFonts w:hint="eastAsia" w:ascii="宋体" w:hAnsi="宋体" w:cs="宋体"/>
          <w:b/>
          <w:szCs w:val="24"/>
        </w:rPr>
        <w:t>2.4</w:t>
      </w:r>
      <w:r>
        <w:rPr>
          <w:rFonts w:hint="eastAsia" w:ascii="宋体" w:hAnsi="宋体" w:cs="宋体"/>
          <w:szCs w:val="24"/>
        </w:rPr>
        <w:t>项目范围内的日常设施设备运行及维护；</w:t>
      </w:r>
    </w:p>
    <w:p>
      <w:pPr>
        <w:pStyle w:val="53"/>
        <w:spacing w:line="480" w:lineRule="exact"/>
        <w:ind w:right="-17" w:firstLine="0"/>
        <w:rPr>
          <w:rFonts w:ascii="宋体" w:hAnsi="宋体" w:cs="宋体"/>
          <w:szCs w:val="24"/>
        </w:rPr>
      </w:pPr>
      <w:r>
        <w:rPr>
          <w:rFonts w:hint="eastAsia" w:ascii="宋体" w:hAnsi="宋体" w:cs="宋体"/>
          <w:b/>
          <w:szCs w:val="24"/>
        </w:rPr>
        <w:t>2.5</w:t>
      </w:r>
      <w:r>
        <w:rPr>
          <w:rFonts w:hint="eastAsia" w:ascii="宋体" w:hAnsi="宋体" w:cs="宋体"/>
          <w:szCs w:val="24"/>
        </w:rPr>
        <w:t>博物馆停车场及内外秩序、禁烟等管理；</w:t>
      </w:r>
    </w:p>
    <w:p>
      <w:pPr>
        <w:pStyle w:val="53"/>
        <w:spacing w:line="480" w:lineRule="exact"/>
        <w:ind w:right="-17" w:firstLine="0"/>
        <w:rPr>
          <w:rFonts w:ascii="宋体" w:hAnsi="宋体" w:cs="宋体"/>
          <w:szCs w:val="24"/>
        </w:rPr>
      </w:pPr>
      <w:r>
        <w:rPr>
          <w:rFonts w:hint="eastAsia" w:ascii="宋体" w:hAnsi="宋体" w:cs="宋体"/>
          <w:b/>
          <w:szCs w:val="24"/>
        </w:rPr>
        <w:t>2.6</w:t>
      </w:r>
      <w:r>
        <w:rPr>
          <w:rFonts w:hint="eastAsia" w:ascii="宋体" w:hAnsi="宋体" w:cs="宋体"/>
          <w:szCs w:val="24"/>
        </w:rPr>
        <w:t>展览活动及会务服务。</w:t>
      </w:r>
    </w:p>
    <w:p>
      <w:pPr>
        <w:pStyle w:val="53"/>
        <w:spacing w:line="480" w:lineRule="exact"/>
        <w:ind w:right="-17" w:firstLine="0"/>
        <w:rPr>
          <w:rFonts w:ascii="宋体" w:hAnsi="宋体" w:cs="宋体"/>
          <w:szCs w:val="24"/>
        </w:rPr>
      </w:pPr>
      <w:r>
        <w:rPr>
          <w:rFonts w:hint="eastAsia" w:ascii="宋体" w:hAnsi="宋体" w:cs="宋体"/>
          <w:b/>
          <w:szCs w:val="24"/>
        </w:rPr>
        <w:t>2.7</w:t>
      </w:r>
      <w:r>
        <w:rPr>
          <w:rFonts w:hint="eastAsia" w:ascii="宋体" w:hAnsi="宋体" w:cs="宋体"/>
          <w:szCs w:val="24"/>
        </w:rPr>
        <w:t>采购人交办的其他工作（如展品运输安保、物资搬运、报刊收发等）。</w:t>
      </w:r>
    </w:p>
    <w:p>
      <w:pPr>
        <w:pStyle w:val="53"/>
        <w:spacing w:line="480" w:lineRule="exact"/>
        <w:ind w:right="-17" w:firstLine="0"/>
        <w:rPr>
          <w:rFonts w:ascii="宋体" w:hAnsi="宋体" w:cs="宋体"/>
          <w:b/>
          <w:szCs w:val="24"/>
        </w:rPr>
      </w:pPr>
      <w:r>
        <w:rPr>
          <w:rFonts w:hint="eastAsia" w:ascii="宋体" w:hAnsi="宋体" w:cs="宋体"/>
          <w:b/>
          <w:szCs w:val="24"/>
        </w:rPr>
        <w:t>3.人员配置要求</w:t>
      </w:r>
    </w:p>
    <w:p>
      <w:pPr>
        <w:pStyle w:val="53"/>
        <w:ind w:right="-17" w:firstLine="0"/>
        <w:rPr>
          <w:rFonts w:ascii="宋体" w:hAnsi="宋体" w:cs="宋体"/>
          <w:szCs w:val="24"/>
        </w:rPr>
      </w:pPr>
      <w:r>
        <w:rPr>
          <w:rFonts w:hint="eastAsia" w:ascii="宋体" w:hAnsi="宋体" w:cs="宋体"/>
          <w:kern w:val="0"/>
          <w:szCs w:val="24"/>
        </w:rPr>
        <w:t>▲</w:t>
      </w:r>
      <w:r>
        <w:rPr>
          <w:rFonts w:hint="eastAsia" w:ascii="宋体" w:hAnsi="宋体" w:cs="宋体"/>
          <w:b/>
          <w:szCs w:val="24"/>
        </w:rPr>
        <w:t>3.</w:t>
      </w:r>
      <w:r>
        <w:rPr>
          <w:rFonts w:ascii="宋体" w:hAnsi="宋体" w:cs="宋体"/>
          <w:b/>
          <w:szCs w:val="24"/>
        </w:rPr>
        <w:t>1</w:t>
      </w:r>
      <w:r>
        <w:rPr>
          <w:rFonts w:hint="eastAsia" w:ascii="宋体" w:hAnsi="宋体" w:cs="宋体"/>
          <w:szCs w:val="24"/>
        </w:rPr>
        <w:t>该项目人员要求:管理服务总人员数不少于69人，包括项目管理服务总负责1人，设备2人（含主管1人），安保55人(含主管1人)，保洁9人(含主管1人），绿化养护1人，会务服务1人。</w:t>
      </w:r>
    </w:p>
    <w:p>
      <w:pPr>
        <w:pStyle w:val="53"/>
        <w:ind w:right="-17" w:firstLine="0"/>
        <w:rPr>
          <w:rFonts w:ascii="宋体" w:hAnsi="宋体" w:cs="宋体"/>
          <w:szCs w:val="24"/>
        </w:rPr>
      </w:pPr>
      <w:r>
        <w:rPr>
          <w:rFonts w:hint="eastAsia" w:ascii="宋体" w:hAnsi="宋体" w:cs="宋体"/>
          <w:kern w:val="0"/>
          <w:szCs w:val="24"/>
        </w:rPr>
        <w:t>▲</w:t>
      </w:r>
      <w:r>
        <w:rPr>
          <w:rFonts w:hint="eastAsia" w:ascii="宋体" w:hAnsi="宋体" w:cs="宋体"/>
          <w:b/>
          <w:szCs w:val="24"/>
        </w:rPr>
        <w:t>3.</w:t>
      </w:r>
      <w:r>
        <w:rPr>
          <w:rFonts w:ascii="宋体" w:hAnsi="宋体" w:cs="宋体"/>
          <w:b/>
          <w:szCs w:val="24"/>
        </w:rPr>
        <w:t>2</w:t>
      </w:r>
      <w:r>
        <w:rPr>
          <w:rFonts w:hint="eastAsia" w:ascii="宋体" w:hAnsi="宋体" w:cs="宋体"/>
          <w:szCs w:val="24"/>
        </w:rPr>
        <w:t>人员资质要求：</w:t>
      </w:r>
    </w:p>
    <w:p>
      <w:pPr>
        <w:pStyle w:val="53"/>
        <w:ind w:right="-17" w:firstLine="0"/>
        <w:rPr>
          <w:rFonts w:ascii="宋体" w:hAnsi="宋体" w:cs="宋体"/>
          <w:szCs w:val="24"/>
        </w:rPr>
      </w:pPr>
      <w:r>
        <w:rPr>
          <w:rFonts w:hint="eastAsia" w:ascii="宋体" w:hAnsi="宋体" w:cs="宋体"/>
          <w:szCs w:val="24"/>
        </w:rPr>
        <w:t>（1）69名物业管理服务人员必须全部到岗，物业工作人员必须稳定，所有在职人员不得兼职，需提供承诺书。</w:t>
      </w:r>
    </w:p>
    <w:p>
      <w:pPr>
        <w:pStyle w:val="53"/>
        <w:ind w:right="-17" w:firstLine="0"/>
        <w:rPr>
          <w:rFonts w:ascii="宋体" w:hAnsi="宋体" w:cs="宋体"/>
          <w:color w:val="000000" w:themeColor="text1"/>
          <w:szCs w:val="24"/>
          <w14:textFill>
            <w14:solidFill>
              <w14:schemeClr w14:val="tx1"/>
            </w14:solidFill>
          </w14:textFill>
        </w:rPr>
      </w:pPr>
      <w:r>
        <w:rPr>
          <w:rFonts w:hint="eastAsia" w:ascii="宋体" w:hAnsi="宋体" w:cs="宋体"/>
          <w:szCs w:val="24"/>
        </w:rPr>
        <w:t>（</w:t>
      </w:r>
      <w:r>
        <w:rPr>
          <w:rFonts w:ascii="宋体" w:hAnsi="宋体" w:cs="宋体"/>
          <w:szCs w:val="24"/>
        </w:rPr>
        <w:t>2</w:t>
      </w:r>
      <w:r>
        <w:rPr>
          <w:rFonts w:hint="eastAsia" w:ascii="宋体" w:hAnsi="宋体" w:cs="宋体"/>
          <w:szCs w:val="24"/>
        </w:rPr>
        <w:t>）中标后合同签定前，需提供拟上岗人员的无犯罪记录证明文件。需提供55名安保人员的保安证，监控室岗位人员需</w:t>
      </w:r>
      <w:r>
        <w:rPr>
          <w:rFonts w:ascii="宋体" w:hAnsi="宋体" w:cs="宋体"/>
          <w:szCs w:val="24"/>
        </w:rPr>
        <w:t>提供</w:t>
      </w:r>
      <w:r>
        <w:rPr>
          <w:rFonts w:hint="eastAsia" w:ascii="宋体" w:hAnsi="宋体" w:cs="宋体"/>
          <w:szCs w:val="24"/>
        </w:rPr>
        <w:t>8本消防设施操作员</w:t>
      </w:r>
      <w:r>
        <w:rPr>
          <w:rFonts w:ascii="宋体" w:hAnsi="宋体" w:cs="宋体"/>
          <w:szCs w:val="24"/>
        </w:rPr>
        <w:t>证书</w:t>
      </w:r>
      <w:r>
        <w:rPr>
          <w:rFonts w:hint="eastAsia" w:ascii="宋体" w:hAnsi="宋体" w:cs="宋体"/>
          <w:szCs w:val="24"/>
        </w:rPr>
        <w:t>（不包括保安主管）。设备人员需提供</w:t>
      </w:r>
      <w:r>
        <w:rPr>
          <w:rFonts w:ascii="宋体" w:hAnsi="宋体" w:cs="宋体"/>
          <w:szCs w:val="24"/>
        </w:rPr>
        <w:t>1</w:t>
      </w:r>
      <w:r>
        <w:rPr>
          <w:rFonts w:hint="eastAsia" w:ascii="宋体" w:hAnsi="宋体" w:cs="宋体"/>
          <w:szCs w:val="24"/>
        </w:rPr>
        <w:t>本电梯操作证、</w:t>
      </w:r>
      <w:r>
        <w:rPr>
          <w:rFonts w:ascii="宋体" w:hAnsi="宋体" w:cs="宋体"/>
          <w:szCs w:val="24"/>
        </w:rPr>
        <w:t>1</w:t>
      </w:r>
      <w:r>
        <w:rPr>
          <w:rFonts w:hint="eastAsia" w:ascii="宋体" w:hAnsi="宋体" w:cs="宋体"/>
          <w:szCs w:val="24"/>
        </w:rPr>
        <w:t>本高压电工证、1本低压电工证。</w:t>
      </w:r>
      <w:r>
        <w:rPr>
          <w:rFonts w:hint="eastAsia" w:ascii="宋体" w:hAnsi="宋体" w:cs="宋体"/>
          <w:color w:val="000000" w:themeColor="text1"/>
          <w:szCs w:val="24"/>
          <w14:textFill>
            <w14:solidFill>
              <w14:schemeClr w14:val="tx1"/>
            </w14:solidFill>
          </w14:textFill>
        </w:rPr>
        <w:t>对上述内容，投标人需明确承诺，如中标需按要求在合同签订前提供相关证书。</w:t>
      </w:r>
    </w:p>
    <w:p>
      <w:pPr>
        <w:pStyle w:val="53"/>
        <w:ind w:right="-17" w:firstLine="0"/>
        <w:rPr>
          <w:rFonts w:ascii="宋体" w:hAnsi="宋体" w:cs="宋体"/>
          <w:szCs w:val="24"/>
        </w:rPr>
      </w:pPr>
      <w:r>
        <w:rPr>
          <w:rFonts w:hint="eastAsia" w:ascii="宋体" w:hAnsi="宋体" w:cs="宋体"/>
          <w:b/>
          <w:szCs w:val="24"/>
        </w:rPr>
        <w:t>3.</w:t>
      </w:r>
      <w:r>
        <w:rPr>
          <w:rFonts w:ascii="宋体" w:hAnsi="宋体" w:cs="宋体"/>
          <w:b/>
          <w:szCs w:val="24"/>
        </w:rPr>
        <w:t>3</w:t>
      </w:r>
      <w:r>
        <w:rPr>
          <w:rFonts w:hint="eastAsia" w:ascii="宋体" w:hAnsi="宋体" w:cs="宋体"/>
          <w:b/>
          <w:szCs w:val="24"/>
        </w:rPr>
        <w:t>安保</w:t>
      </w:r>
      <w:r>
        <w:rPr>
          <w:rFonts w:hint="eastAsia" w:ascii="宋体" w:hAnsi="宋体" w:cs="宋体"/>
          <w:szCs w:val="24"/>
        </w:rPr>
        <w:t>5</w:t>
      </w:r>
      <w:r>
        <w:rPr>
          <w:rFonts w:ascii="宋体" w:hAnsi="宋体" w:cs="宋体"/>
          <w:szCs w:val="24"/>
        </w:rPr>
        <w:t>5</w:t>
      </w:r>
      <w:r>
        <w:rPr>
          <w:rFonts w:hint="eastAsia" w:ascii="宋体" w:hAnsi="宋体" w:cs="宋体"/>
          <w:szCs w:val="24"/>
        </w:rPr>
        <w:t>人分布说明：含博物馆：保安</w:t>
      </w:r>
      <w:r>
        <w:rPr>
          <w:rFonts w:ascii="宋体" w:hAnsi="宋体" w:cs="宋体"/>
          <w:szCs w:val="24"/>
        </w:rPr>
        <w:t>主管</w:t>
      </w:r>
      <w:r>
        <w:rPr>
          <w:rFonts w:hint="eastAsia" w:ascii="宋体" w:hAnsi="宋体" w:cs="宋体"/>
          <w:szCs w:val="24"/>
        </w:rPr>
        <w:t>1人</w:t>
      </w:r>
      <w:r>
        <w:rPr>
          <w:rFonts w:ascii="宋体" w:hAnsi="宋体" w:cs="宋体"/>
          <w:szCs w:val="24"/>
        </w:rPr>
        <w:t>、</w:t>
      </w:r>
      <w:r>
        <w:rPr>
          <w:rFonts w:hint="eastAsia" w:ascii="宋体" w:hAnsi="宋体" w:cs="宋体"/>
          <w:szCs w:val="24"/>
        </w:rPr>
        <w:t>办公区门岗8人、消监控室8人、博物馆展厅区域（含安检）11人、停车场3人；江寺：北门岗3人、监控室3人、安检1人、展厅8人；祇园寺：门岗3人、监控室3人、展厅2人、停车场1人；</w:t>
      </w:r>
      <w:r>
        <w:rPr>
          <w:rFonts w:hint="eastAsia" w:ascii="宋体" w:hAnsi="宋体" w:cs="宋体"/>
          <w:b/>
          <w:szCs w:val="24"/>
        </w:rPr>
        <w:t>保洁</w:t>
      </w:r>
      <w:r>
        <w:rPr>
          <w:rFonts w:hint="eastAsia" w:ascii="宋体" w:hAnsi="宋体" w:cs="宋体"/>
          <w:szCs w:val="24"/>
        </w:rPr>
        <w:t>9人（含主管）分布说明：含博物馆5人、江寺2人、祇园寺2人。</w:t>
      </w:r>
    </w:p>
    <w:p>
      <w:pPr>
        <w:pStyle w:val="53"/>
        <w:ind w:right="-17" w:firstLine="0"/>
        <w:rPr>
          <w:rFonts w:ascii="宋体" w:hAnsi="宋体" w:cs="宋体"/>
          <w:bCs/>
          <w:szCs w:val="24"/>
        </w:rPr>
      </w:pPr>
      <w:r>
        <w:rPr>
          <w:rFonts w:hint="eastAsia" w:ascii="宋体" w:hAnsi="宋体" w:cs="宋体"/>
          <w:b/>
          <w:bCs/>
          <w:szCs w:val="24"/>
        </w:rPr>
        <w:t>3.</w:t>
      </w:r>
      <w:r>
        <w:rPr>
          <w:rFonts w:ascii="宋体" w:hAnsi="宋体" w:cs="宋体"/>
          <w:b/>
          <w:bCs/>
          <w:szCs w:val="24"/>
        </w:rPr>
        <w:t>4</w:t>
      </w:r>
      <w:r>
        <w:rPr>
          <w:rFonts w:hint="eastAsia" w:ascii="宋体" w:hAnsi="宋体" w:cs="宋体"/>
          <w:bCs/>
          <w:szCs w:val="24"/>
        </w:rPr>
        <w:t>提供员工工资、劳动保障、福利等费用测算明细清单。</w:t>
      </w:r>
    </w:p>
    <w:p>
      <w:pPr>
        <w:pStyle w:val="53"/>
        <w:ind w:right="-17" w:firstLine="0"/>
        <w:rPr>
          <w:rFonts w:hint="eastAsia" w:ascii="宋体" w:hAnsi="宋体" w:cs="宋体"/>
          <w:bCs/>
          <w:szCs w:val="24"/>
        </w:rPr>
      </w:pPr>
      <w:r>
        <w:rPr>
          <w:rFonts w:hint="eastAsia" w:ascii="宋体" w:hAnsi="宋体" w:cs="宋体"/>
          <w:b/>
          <w:bCs/>
          <w:szCs w:val="24"/>
        </w:rPr>
        <w:t>3.</w:t>
      </w:r>
      <w:r>
        <w:rPr>
          <w:rFonts w:ascii="宋体" w:hAnsi="宋体" w:cs="宋体"/>
          <w:b/>
          <w:bCs/>
          <w:szCs w:val="24"/>
        </w:rPr>
        <w:t>5</w:t>
      </w:r>
      <w:r>
        <w:rPr>
          <w:rFonts w:hint="eastAsia" w:ascii="宋体" w:hAnsi="宋体" w:cs="宋体"/>
          <w:bCs/>
          <w:szCs w:val="24"/>
        </w:rPr>
        <w:t>人员配备及要求：</w:t>
      </w:r>
    </w:p>
    <w:p>
      <w:pPr>
        <w:pStyle w:val="53"/>
        <w:ind w:right="-17" w:firstLine="0"/>
        <w:rPr>
          <w:rFonts w:hint="eastAsia" w:ascii="宋体" w:hAnsi="宋体" w:cs="宋体"/>
          <w:bCs/>
          <w:szCs w:val="24"/>
        </w:rPr>
      </w:pPr>
    </w:p>
    <w:p>
      <w:pPr>
        <w:pStyle w:val="53"/>
        <w:ind w:right="-17" w:firstLine="0"/>
        <w:rPr>
          <w:rFonts w:hint="eastAsia" w:ascii="宋体" w:hAnsi="宋体" w:cs="宋体"/>
          <w:bCs/>
          <w:szCs w:val="24"/>
        </w:rPr>
      </w:pPr>
    </w:p>
    <w:tbl>
      <w:tblPr>
        <w:tblStyle w:val="63"/>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2175"/>
        <w:gridCol w:w="982"/>
        <w:gridCol w:w="4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411" w:type="dxa"/>
            <w:tcBorders>
              <w:top w:val="single" w:color="auto" w:sz="12" w:space="0"/>
              <w:left w:val="single" w:color="auto" w:sz="12" w:space="0"/>
            </w:tcBorders>
            <w:vAlign w:val="center"/>
          </w:tcPr>
          <w:p>
            <w:pPr>
              <w:pStyle w:val="53"/>
              <w:spacing w:line="240" w:lineRule="auto"/>
              <w:ind w:firstLine="0"/>
              <w:jc w:val="center"/>
              <w:rPr>
                <w:rFonts w:ascii="宋体" w:hAnsi="宋体" w:cs="宋体"/>
                <w:szCs w:val="24"/>
              </w:rPr>
            </w:pPr>
            <w:r>
              <w:rPr>
                <w:rFonts w:hint="eastAsia" w:ascii="宋体" w:hAnsi="宋体" w:cs="宋体"/>
                <w:szCs w:val="24"/>
              </w:rPr>
              <w:t>岗位</w:t>
            </w:r>
          </w:p>
        </w:tc>
        <w:tc>
          <w:tcPr>
            <w:tcW w:w="2175" w:type="dxa"/>
            <w:tcBorders>
              <w:top w:val="single" w:color="auto" w:sz="12" w:space="0"/>
            </w:tcBorders>
            <w:vAlign w:val="center"/>
          </w:tcPr>
          <w:p>
            <w:pPr>
              <w:pStyle w:val="53"/>
              <w:spacing w:line="240" w:lineRule="auto"/>
              <w:ind w:firstLine="0"/>
              <w:jc w:val="center"/>
              <w:rPr>
                <w:rFonts w:ascii="宋体" w:hAnsi="宋体" w:cs="宋体"/>
                <w:szCs w:val="24"/>
              </w:rPr>
            </w:pPr>
            <w:r>
              <w:rPr>
                <w:rFonts w:hint="eastAsia" w:ascii="宋体" w:hAnsi="宋体" w:cs="宋体"/>
                <w:szCs w:val="24"/>
              </w:rPr>
              <w:t>年   龄</w:t>
            </w:r>
          </w:p>
        </w:tc>
        <w:tc>
          <w:tcPr>
            <w:tcW w:w="982" w:type="dxa"/>
            <w:tcBorders>
              <w:top w:val="single" w:color="auto" w:sz="12" w:space="0"/>
            </w:tcBorders>
            <w:vAlign w:val="center"/>
          </w:tcPr>
          <w:p>
            <w:pPr>
              <w:pStyle w:val="53"/>
              <w:spacing w:line="240" w:lineRule="auto"/>
              <w:ind w:firstLine="0"/>
              <w:jc w:val="center"/>
              <w:rPr>
                <w:rFonts w:ascii="宋体" w:hAnsi="宋体" w:cs="宋体"/>
                <w:szCs w:val="24"/>
              </w:rPr>
            </w:pPr>
            <w:r>
              <w:rPr>
                <w:rFonts w:hint="eastAsia" w:ascii="宋体" w:hAnsi="宋体" w:cs="宋体"/>
                <w:szCs w:val="24"/>
              </w:rPr>
              <w:t>性别</w:t>
            </w:r>
          </w:p>
        </w:tc>
        <w:tc>
          <w:tcPr>
            <w:tcW w:w="4007" w:type="dxa"/>
            <w:tcBorders>
              <w:top w:val="single" w:color="auto" w:sz="12" w:space="0"/>
              <w:right w:val="single" w:color="auto" w:sz="12" w:space="0"/>
            </w:tcBorders>
            <w:vAlign w:val="center"/>
          </w:tcPr>
          <w:p>
            <w:pPr>
              <w:pStyle w:val="53"/>
              <w:spacing w:line="240" w:lineRule="auto"/>
              <w:ind w:firstLine="0"/>
              <w:jc w:val="center"/>
              <w:rPr>
                <w:rFonts w:ascii="宋体" w:hAnsi="宋体" w:cs="宋体"/>
                <w:szCs w:val="24"/>
              </w:rPr>
            </w:pPr>
            <w:r>
              <w:rPr>
                <w:rFonts w:hint="eastAsia" w:ascii="宋体" w:hAnsi="宋体" w:cs="宋体"/>
                <w:szCs w:val="24"/>
              </w:rPr>
              <w:t>录用条件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1" w:type="dxa"/>
            <w:tcBorders>
              <w:left w:val="single" w:color="auto" w:sz="12" w:space="0"/>
            </w:tcBorders>
            <w:vAlign w:val="center"/>
          </w:tcPr>
          <w:p>
            <w:pPr>
              <w:pStyle w:val="53"/>
              <w:spacing w:line="240" w:lineRule="auto"/>
              <w:ind w:firstLine="0"/>
              <w:jc w:val="center"/>
              <w:rPr>
                <w:rFonts w:ascii="宋体" w:hAnsi="宋体" w:cs="宋体"/>
                <w:szCs w:val="24"/>
              </w:rPr>
            </w:pPr>
            <w:r>
              <w:rPr>
                <w:rFonts w:hint="eastAsia" w:ascii="宋体" w:hAnsi="宋体" w:cs="宋体"/>
                <w:szCs w:val="24"/>
              </w:rPr>
              <w:t>项目总负责人</w:t>
            </w:r>
          </w:p>
        </w:tc>
        <w:tc>
          <w:tcPr>
            <w:tcW w:w="2175" w:type="dxa"/>
            <w:vAlign w:val="center"/>
          </w:tcPr>
          <w:p>
            <w:pPr>
              <w:pStyle w:val="53"/>
              <w:spacing w:line="240" w:lineRule="auto"/>
              <w:ind w:firstLine="0"/>
              <w:jc w:val="center"/>
              <w:rPr>
                <w:rFonts w:ascii="宋体" w:hAnsi="宋体" w:cs="宋体"/>
                <w:szCs w:val="24"/>
              </w:rPr>
            </w:pPr>
            <w:r>
              <w:rPr>
                <w:rFonts w:hint="eastAsia" w:ascii="宋体" w:hAnsi="宋体" w:cs="宋体"/>
                <w:szCs w:val="24"/>
              </w:rPr>
              <w:t>45岁以下</w:t>
            </w:r>
          </w:p>
        </w:tc>
        <w:tc>
          <w:tcPr>
            <w:tcW w:w="982" w:type="dxa"/>
            <w:vAlign w:val="center"/>
          </w:tcPr>
          <w:p>
            <w:pPr>
              <w:pStyle w:val="53"/>
              <w:spacing w:line="240" w:lineRule="auto"/>
              <w:ind w:firstLine="0"/>
              <w:jc w:val="center"/>
              <w:rPr>
                <w:rFonts w:ascii="宋体" w:hAnsi="宋体" w:cs="宋体"/>
                <w:szCs w:val="24"/>
              </w:rPr>
            </w:pPr>
            <w:r>
              <w:rPr>
                <w:rFonts w:hint="eastAsia" w:ascii="宋体" w:hAnsi="宋体" w:cs="宋体"/>
                <w:szCs w:val="24"/>
              </w:rPr>
              <w:t>不限</w:t>
            </w:r>
          </w:p>
        </w:tc>
        <w:tc>
          <w:tcPr>
            <w:tcW w:w="4007" w:type="dxa"/>
            <w:tcBorders>
              <w:right w:val="single" w:color="auto" w:sz="12" w:space="0"/>
            </w:tcBorders>
            <w:vAlign w:val="center"/>
          </w:tcPr>
          <w:p>
            <w:pPr>
              <w:pStyle w:val="53"/>
              <w:spacing w:line="240" w:lineRule="auto"/>
              <w:ind w:firstLine="0"/>
              <w:rPr>
                <w:rFonts w:ascii="宋体" w:hAnsi="宋体" w:cs="宋体"/>
                <w:szCs w:val="24"/>
              </w:rPr>
            </w:pPr>
            <w:r>
              <w:rPr>
                <w:rFonts w:hint="eastAsia" w:ascii="宋体" w:hAnsi="宋体" w:cs="宋体"/>
                <w:color w:val="000000" w:themeColor="text1"/>
                <w:szCs w:val="24"/>
                <w14:textFill>
                  <w14:solidFill>
                    <w14:schemeClr w14:val="tx1"/>
                  </w14:solidFill>
                </w14:textFill>
              </w:rPr>
              <w:t>本科及以上学历，从事物业项目管理负责人岗位工作5年以上，</w:t>
            </w:r>
            <w:r>
              <w:rPr>
                <w:rFonts w:hint="eastAsia" w:ascii="宋体" w:hAnsi="宋体" w:cs="宋体"/>
                <w:szCs w:val="24"/>
              </w:rPr>
              <w:t>有较强的组织协调和管理能力。身体健康、体貌端正，具备相应物业管理资质。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1" w:type="dxa"/>
            <w:tcBorders>
              <w:left w:val="single" w:color="auto" w:sz="12" w:space="0"/>
            </w:tcBorders>
            <w:vAlign w:val="center"/>
          </w:tcPr>
          <w:p>
            <w:pPr>
              <w:pStyle w:val="53"/>
              <w:spacing w:line="240" w:lineRule="auto"/>
              <w:ind w:firstLine="0"/>
              <w:jc w:val="center"/>
              <w:rPr>
                <w:rFonts w:ascii="宋体" w:hAnsi="宋体" w:cs="宋体"/>
                <w:szCs w:val="24"/>
              </w:rPr>
            </w:pPr>
            <w:r>
              <w:rPr>
                <w:rFonts w:hint="eastAsia" w:ascii="宋体" w:hAnsi="宋体" w:cs="宋体"/>
                <w:szCs w:val="24"/>
              </w:rPr>
              <w:t>保安主管</w:t>
            </w:r>
          </w:p>
        </w:tc>
        <w:tc>
          <w:tcPr>
            <w:tcW w:w="2175" w:type="dxa"/>
            <w:vAlign w:val="center"/>
          </w:tcPr>
          <w:p>
            <w:pPr>
              <w:pStyle w:val="53"/>
              <w:spacing w:line="240" w:lineRule="auto"/>
              <w:ind w:firstLine="0"/>
              <w:jc w:val="center"/>
              <w:rPr>
                <w:rFonts w:ascii="宋体" w:hAnsi="宋体" w:cs="宋体"/>
                <w:szCs w:val="24"/>
              </w:rPr>
            </w:pPr>
            <w:r>
              <w:rPr>
                <w:rFonts w:hint="eastAsia" w:ascii="宋体" w:hAnsi="宋体" w:cs="宋体"/>
                <w:szCs w:val="24"/>
              </w:rPr>
              <w:t>45岁以下</w:t>
            </w:r>
          </w:p>
        </w:tc>
        <w:tc>
          <w:tcPr>
            <w:tcW w:w="982" w:type="dxa"/>
            <w:vAlign w:val="center"/>
          </w:tcPr>
          <w:p>
            <w:pPr>
              <w:pStyle w:val="53"/>
              <w:spacing w:line="240" w:lineRule="auto"/>
              <w:ind w:firstLine="120" w:firstLineChars="50"/>
              <w:jc w:val="center"/>
              <w:rPr>
                <w:rFonts w:ascii="宋体" w:hAnsi="宋体" w:cs="宋体"/>
                <w:szCs w:val="24"/>
              </w:rPr>
            </w:pPr>
            <w:r>
              <w:rPr>
                <w:rFonts w:hint="eastAsia" w:ascii="宋体" w:hAnsi="宋体" w:cs="宋体"/>
                <w:szCs w:val="24"/>
              </w:rPr>
              <w:t>男</w:t>
            </w:r>
          </w:p>
        </w:tc>
        <w:tc>
          <w:tcPr>
            <w:tcW w:w="4007" w:type="dxa"/>
            <w:tcBorders>
              <w:right w:val="single" w:color="auto" w:sz="12" w:space="0"/>
            </w:tcBorders>
            <w:vAlign w:val="center"/>
          </w:tcPr>
          <w:p>
            <w:pPr>
              <w:pStyle w:val="53"/>
              <w:spacing w:line="240" w:lineRule="auto"/>
              <w:ind w:firstLine="0"/>
              <w:rPr>
                <w:rFonts w:ascii="宋体" w:hAnsi="宋体" w:cs="宋体"/>
                <w:szCs w:val="24"/>
              </w:rPr>
            </w:pPr>
            <w:r>
              <w:rPr>
                <w:rFonts w:hint="eastAsia" w:ascii="宋体" w:hAnsi="宋体" w:cs="宋体"/>
                <w:szCs w:val="24"/>
              </w:rPr>
              <w:t>初中及以上学历，经保安公司培训取得保安上岗证，从事相关工作2年以上，有较强的责任心和管理能力，能组织开展安防消防相关培训演练。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1" w:type="dxa"/>
            <w:tcBorders>
              <w:left w:val="single" w:color="auto" w:sz="12" w:space="0"/>
            </w:tcBorders>
            <w:vAlign w:val="center"/>
          </w:tcPr>
          <w:p>
            <w:pPr>
              <w:pStyle w:val="53"/>
              <w:spacing w:line="240" w:lineRule="auto"/>
              <w:ind w:firstLine="0"/>
              <w:jc w:val="center"/>
              <w:rPr>
                <w:rFonts w:ascii="宋体" w:hAnsi="宋体" w:cs="宋体"/>
                <w:szCs w:val="24"/>
              </w:rPr>
            </w:pPr>
            <w:r>
              <w:rPr>
                <w:rFonts w:hint="eastAsia" w:ascii="宋体" w:hAnsi="宋体" w:cs="宋体"/>
                <w:szCs w:val="24"/>
              </w:rPr>
              <w:t>安保人员</w:t>
            </w:r>
          </w:p>
        </w:tc>
        <w:tc>
          <w:tcPr>
            <w:tcW w:w="2175" w:type="dxa"/>
            <w:vAlign w:val="center"/>
          </w:tcPr>
          <w:p>
            <w:pPr>
              <w:pStyle w:val="53"/>
              <w:spacing w:line="240" w:lineRule="auto"/>
              <w:ind w:firstLine="0"/>
              <w:jc w:val="center"/>
              <w:rPr>
                <w:rFonts w:ascii="宋体" w:hAnsi="宋体" w:cs="宋体"/>
                <w:szCs w:val="24"/>
              </w:rPr>
            </w:pPr>
            <w:r>
              <w:rPr>
                <w:rFonts w:hint="eastAsia" w:ascii="宋体" w:hAnsi="宋体" w:cs="宋体"/>
                <w:szCs w:val="24"/>
              </w:rPr>
              <w:t>45岁以下</w:t>
            </w:r>
          </w:p>
        </w:tc>
        <w:tc>
          <w:tcPr>
            <w:tcW w:w="982" w:type="dxa"/>
            <w:vAlign w:val="center"/>
          </w:tcPr>
          <w:p>
            <w:pPr>
              <w:pStyle w:val="53"/>
              <w:spacing w:line="240" w:lineRule="auto"/>
              <w:ind w:firstLine="0"/>
              <w:jc w:val="center"/>
              <w:rPr>
                <w:rFonts w:ascii="宋体" w:hAnsi="宋体" w:cs="宋体"/>
                <w:szCs w:val="24"/>
              </w:rPr>
            </w:pPr>
            <w:r>
              <w:rPr>
                <w:rFonts w:hint="eastAsia" w:ascii="宋体" w:hAnsi="宋体" w:cs="宋体"/>
                <w:szCs w:val="24"/>
              </w:rPr>
              <w:t>不限</w:t>
            </w:r>
          </w:p>
        </w:tc>
        <w:tc>
          <w:tcPr>
            <w:tcW w:w="4007" w:type="dxa"/>
            <w:tcBorders>
              <w:right w:val="single" w:color="auto" w:sz="12" w:space="0"/>
            </w:tcBorders>
            <w:vAlign w:val="center"/>
          </w:tcPr>
          <w:p>
            <w:pPr>
              <w:pStyle w:val="53"/>
              <w:spacing w:line="240" w:lineRule="auto"/>
              <w:ind w:firstLine="0"/>
              <w:jc w:val="left"/>
              <w:rPr>
                <w:rFonts w:ascii="宋体" w:hAnsi="宋体" w:cs="宋体"/>
                <w:szCs w:val="24"/>
              </w:rPr>
            </w:pPr>
            <w:r>
              <w:rPr>
                <w:rFonts w:hint="eastAsia" w:ascii="宋体" w:hAnsi="宋体" w:cs="宋体"/>
                <w:szCs w:val="24"/>
              </w:rPr>
              <w:t>初中及以上学历，经保安公司培训取得保安上岗证，消控岗位取得消控证，并具备相应的实践操作能力，男性身高170cm以上，女性身高160cm以上，身体健康、体貌端正。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411" w:type="dxa"/>
            <w:tcBorders>
              <w:left w:val="single" w:color="auto" w:sz="12" w:space="0"/>
            </w:tcBorders>
            <w:vAlign w:val="center"/>
          </w:tcPr>
          <w:p>
            <w:pPr>
              <w:pStyle w:val="53"/>
              <w:spacing w:line="240" w:lineRule="auto"/>
              <w:ind w:firstLine="0"/>
              <w:jc w:val="center"/>
              <w:rPr>
                <w:rFonts w:ascii="宋体" w:hAnsi="宋体" w:cs="宋体"/>
                <w:szCs w:val="24"/>
              </w:rPr>
            </w:pPr>
            <w:r>
              <w:rPr>
                <w:rFonts w:hint="eastAsia" w:ascii="宋体" w:hAnsi="宋体" w:cs="宋体"/>
                <w:szCs w:val="24"/>
              </w:rPr>
              <w:t>保洁人员</w:t>
            </w:r>
          </w:p>
        </w:tc>
        <w:tc>
          <w:tcPr>
            <w:tcW w:w="2175" w:type="dxa"/>
            <w:vAlign w:val="center"/>
          </w:tcPr>
          <w:p>
            <w:pPr>
              <w:pStyle w:val="53"/>
              <w:spacing w:line="240" w:lineRule="auto"/>
              <w:ind w:firstLine="0"/>
              <w:jc w:val="center"/>
              <w:rPr>
                <w:rFonts w:ascii="宋体" w:hAnsi="宋体" w:cs="宋体"/>
                <w:szCs w:val="24"/>
              </w:rPr>
            </w:pPr>
            <w:r>
              <w:rPr>
                <w:rFonts w:hint="eastAsia" w:ascii="宋体" w:hAnsi="宋体" w:cs="宋体"/>
                <w:szCs w:val="24"/>
              </w:rPr>
              <w:t>50岁以下</w:t>
            </w:r>
          </w:p>
        </w:tc>
        <w:tc>
          <w:tcPr>
            <w:tcW w:w="982" w:type="dxa"/>
            <w:vAlign w:val="center"/>
          </w:tcPr>
          <w:p>
            <w:pPr>
              <w:pStyle w:val="53"/>
              <w:spacing w:line="240" w:lineRule="auto"/>
              <w:ind w:firstLine="0"/>
              <w:jc w:val="center"/>
              <w:rPr>
                <w:rFonts w:ascii="宋体" w:hAnsi="宋体" w:cs="宋体"/>
                <w:szCs w:val="24"/>
              </w:rPr>
            </w:pPr>
            <w:r>
              <w:rPr>
                <w:rFonts w:hint="eastAsia" w:ascii="宋体" w:hAnsi="宋体" w:cs="宋体"/>
                <w:szCs w:val="24"/>
              </w:rPr>
              <w:t>女</w:t>
            </w:r>
          </w:p>
        </w:tc>
        <w:tc>
          <w:tcPr>
            <w:tcW w:w="4007" w:type="dxa"/>
            <w:tcBorders>
              <w:right w:val="single" w:color="auto" w:sz="12" w:space="0"/>
            </w:tcBorders>
            <w:vAlign w:val="center"/>
          </w:tcPr>
          <w:p>
            <w:pPr>
              <w:pStyle w:val="53"/>
              <w:spacing w:line="240" w:lineRule="auto"/>
              <w:ind w:firstLine="0"/>
              <w:jc w:val="left"/>
              <w:rPr>
                <w:rFonts w:ascii="宋体" w:hAnsi="宋体" w:cs="宋体"/>
                <w:szCs w:val="24"/>
              </w:rPr>
            </w:pPr>
            <w:r>
              <w:rPr>
                <w:rFonts w:hint="eastAsia" w:ascii="宋体" w:hAnsi="宋体" w:cs="宋体"/>
                <w:szCs w:val="24"/>
              </w:rPr>
              <w:t>从事相关服务两年以上，身体健康、体貌端正。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411" w:type="dxa"/>
            <w:tcBorders>
              <w:left w:val="single" w:color="auto" w:sz="12" w:space="0"/>
            </w:tcBorders>
            <w:vAlign w:val="center"/>
          </w:tcPr>
          <w:p>
            <w:pPr>
              <w:pStyle w:val="53"/>
              <w:spacing w:line="240" w:lineRule="auto"/>
              <w:ind w:firstLine="0"/>
              <w:jc w:val="center"/>
              <w:rPr>
                <w:rFonts w:ascii="宋体" w:hAnsi="宋体" w:cs="宋体"/>
                <w:szCs w:val="24"/>
              </w:rPr>
            </w:pPr>
            <w:r>
              <w:rPr>
                <w:rFonts w:hint="eastAsia" w:ascii="宋体" w:hAnsi="宋体" w:cs="宋体"/>
                <w:szCs w:val="24"/>
              </w:rPr>
              <w:t>设备技术人员</w:t>
            </w:r>
          </w:p>
        </w:tc>
        <w:tc>
          <w:tcPr>
            <w:tcW w:w="2175" w:type="dxa"/>
            <w:vAlign w:val="center"/>
          </w:tcPr>
          <w:p>
            <w:pPr>
              <w:pStyle w:val="53"/>
              <w:spacing w:line="240" w:lineRule="auto"/>
              <w:ind w:firstLine="0"/>
              <w:jc w:val="center"/>
              <w:rPr>
                <w:rFonts w:ascii="宋体" w:hAnsi="宋体" w:cs="宋体"/>
                <w:szCs w:val="24"/>
              </w:rPr>
            </w:pPr>
            <w:r>
              <w:rPr>
                <w:rFonts w:hint="eastAsia" w:ascii="宋体" w:hAnsi="宋体" w:cs="宋体"/>
                <w:szCs w:val="24"/>
              </w:rPr>
              <w:t>50岁以下</w:t>
            </w:r>
          </w:p>
        </w:tc>
        <w:tc>
          <w:tcPr>
            <w:tcW w:w="982" w:type="dxa"/>
            <w:vAlign w:val="center"/>
          </w:tcPr>
          <w:p>
            <w:pPr>
              <w:pStyle w:val="53"/>
              <w:spacing w:line="240" w:lineRule="auto"/>
              <w:ind w:firstLine="0"/>
              <w:jc w:val="center"/>
              <w:rPr>
                <w:rFonts w:ascii="宋体" w:hAnsi="宋体" w:cs="宋体"/>
                <w:szCs w:val="24"/>
              </w:rPr>
            </w:pPr>
            <w:r>
              <w:rPr>
                <w:rFonts w:hint="eastAsia" w:ascii="宋体" w:hAnsi="宋体" w:cs="宋体"/>
                <w:szCs w:val="24"/>
              </w:rPr>
              <w:t>男</w:t>
            </w:r>
          </w:p>
        </w:tc>
        <w:tc>
          <w:tcPr>
            <w:tcW w:w="4007" w:type="dxa"/>
            <w:tcBorders>
              <w:right w:val="single" w:color="auto" w:sz="12" w:space="0"/>
            </w:tcBorders>
            <w:vAlign w:val="center"/>
          </w:tcPr>
          <w:p>
            <w:pPr>
              <w:pStyle w:val="53"/>
              <w:spacing w:line="240" w:lineRule="auto"/>
              <w:ind w:firstLine="0"/>
              <w:jc w:val="left"/>
              <w:rPr>
                <w:rFonts w:ascii="宋体" w:hAnsi="宋体" w:cs="宋体"/>
                <w:szCs w:val="24"/>
              </w:rPr>
            </w:pPr>
            <w:r>
              <w:rPr>
                <w:rFonts w:hint="eastAsia" w:ascii="宋体" w:hAnsi="宋体" w:cs="宋体"/>
                <w:szCs w:val="24"/>
              </w:rPr>
              <w:t>具有高配电工上岗证、维修电工上岗证等相应专业岗位上岗证；提供相应的从业证明，能够从事本项目供电设备的维修及日常各种临时性水电、建筑、家具、电器设备等综合维修；身体健康、体貌端正。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411" w:type="dxa"/>
            <w:tcBorders>
              <w:left w:val="single" w:color="auto" w:sz="12" w:space="0"/>
            </w:tcBorders>
            <w:vAlign w:val="center"/>
          </w:tcPr>
          <w:p>
            <w:pPr>
              <w:pStyle w:val="53"/>
              <w:spacing w:line="240" w:lineRule="auto"/>
              <w:ind w:firstLine="0"/>
              <w:jc w:val="center"/>
              <w:rPr>
                <w:rFonts w:ascii="宋体" w:hAnsi="宋体" w:cs="宋体"/>
                <w:szCs w:val="24"/>
              </w:rPr>
            </w:pPr>
            <w:r>
              <w:rPr>
                <w:rFonts w:hint="eastAsia" w:ascii="宋体" w:hAnsi="宋体" w:cs="宋体"/>
                <w:szCs w:val="24"/>
              </w:rPr>
              <w:t>会务人员</w:t>
            </w:r>
          </w:p>
        </w:tc>
        <w:tc>
          <w:tcPr>
            <w:tcW w:w="2175" w:type="dxa"/>
            <w:vAlign w:val="center"/>
          </w:tcPr>
          <w:p>
            <w:pPr>
              <w:pStyle w:val="53"/>
              <w:spacing w:line="240" w:lineRule="auto"/>
              <w:ind w:firstLine="0"/>
              <w:jc w:val="center"/>
              <w:rPr>
                <w:rFonts w:ascii="宋体" w:hAnsi="宋体" w:cs="宋体"/>
                <w:szCs w:val="24"/>
              </w:rPr>
            </w:pPr>
            <w:r>
              <w:rPr>
                <w:rFonts w:hint="eastAsia" w:ascii="宋体" w:hAnsi="宋体" w:cs="宋体"/>
                <w:szCs w:val="24"/>
              </w:rPr>
              <w:t>40岁以下</w:t>
            </w:r>
          </w:p>
        </w:tc>
        <w:tc>
          <w:tcPr>
            <w:tcW w:w="982" w:type="dxa"/>
            <w:vAlign w:val="center"/>
          </w:tcPr>
          <w:p>
            <w:pPr>
              <w:pStyle w:val="53"/>
              <w:spacing w:line="240" w:lineRule="auto"/>
              <w:ind w:firstLine="0"/>
              <w:jc w:val="center"/>
              <w:rPr>
                <w:rFonts w:ascii="宋体" w:hAnsi="宋体" w:cs="宋体"/>
                <w:szCs w:val="24"/>
              </w:rPr>
            </w:pPr>
            <w:r>
              <w:rPr>
                <w:rFonts w:hint="eastAsia" w:ascii="宋体" w:hAnsi="宋体" w:cs="宋体"/>
                <w:szCs w:val="24"/>
              </w:rPr>
              <w:t>女</w:t>
            </w:r>
          </w:p>
        </w:tc>
        <w:tc>
          <w:tcPr>
            <w:tcW w:w="4007" w:type="dxa"/>
            <w:tcBorders>
              <w:right w:val="single" w:color="auto" w:sz="12" w:space="0"/>
            </w:tcBorders>
            <w:vAlign w:val="center"/>
          </w:tcPr>
          <w:p>
            <w:pPr>
              <w:pStyle w:val="53"/>
              <w:spacing w:line="240" w:lineRule="auto"/>
              <w:ind w:firstLine="0"/>
              <w:jc w:val="left"/>
              <w:rPr>
                <w:rFonts w:ascii="宋体" w:hAnsi="宋体" w:cs="宋体"/>
                <w:szCs w:val="24"/>
              </w:rPr>
            </w:pPr>
            <w:r>
              <w:rPr>
                <w:rFonts w:hint="eastAsia" w:ascii="宋体" w:hAnsi="宋体" w:cs="宋体"/>
                <w:szCs w:val="24"/>
              </w:rPr>
              <w:t>高中及以上文化，身高160cm以上，身体健康、体貌端正。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411" w:type="dxa"/>
            <w:tcBorders>
              <w:left w:val="single" w:color="auto" w:sz="12" w:space="0"/>
              <w:bottom w:val="single" w:color="auto" w:sz="12" w:space="0"/>
            </w:tcBorders>
            <w:vAlign w:val="center"/>
          </w:tcPr>
          <w:p>
            <w:pPr>
              <w:pStyle w:val="53"/>
              <w:spacing w:line="240" w:lineRule="auto"/>
              <w:ind w:firstLine="240" w:firstLineChars="100"/>
              <w:rPr>
                <w:rFonts w:ascii="宋体" w:hAnsi="宋体" w:cs="宋体"/>
                <w:szCs w:val="24"/>
              </w:rPr>
            </w:pPr>
            <w:r>
              <w:rPr>
                <w:rFonts w:hint="eastAsia" w:ascii="宋体" w:hAnsi="宋体" w:cs="宋体"/>
                <w:szCs w:val="24"/>
              </w:rPr>
              <w:t>绿化维</w:t>
            </w:r>
          </w:p>
          <w:p>
            <w:pPr>
              <w:pStyle w:val="53"/>
              <w:spacing w:line="240" w:lineRule="auto"/>
              <w:ind w:firstLine="240" w:firstLineChars="100"/>
              <w:rPr>
                <w:rFonts w:ascii="宋体" w:hAnsi="宋体" w:cs="宋体"/>
                <w:szCs w:val="24"/>
              </w:rPr>
            </w:pPr>
            <w:r>
              <w:rPr>
                <w:rFonts w:hint="eastAsia" w:ascii="宋体" w:hAnsi="宋体" w:cs="宋体"/>
                <w:szCs w:val="24"/>
              </w:rPr>
              <w:t>护人员</w:t>
            </w:r>
          </w:p>
        </w:tc>
        <w:tc>
          <w:tcPr>
            <w:tcW w:w="2175" w:type="dxa"/>
            <w:tcBorders>
              <w:bottom w:val="single" w:color="auto" w:sz="12" w:space="0"/>
            </w:tcBorders>
            <w:vAlign w:val="center"/>
          </w:tcPr>
          <w:p>
            <w:pPr>
              <w:pStyle w:val="53"/>
              <w:spacing w:line="240" w:lineRule="auto"/>
              <w:ind w:firstLine="0"/>
              <w:jc w:val="center"/>
              <w:rPr>
                <w:rFonts w:ascii="宋体" w:hAnsi="宋体" w:cs="宋体"/>
                <w:szCs w:val="24"/>
              </w:rPr>
            </w:pPr>
            <w:r>
              <w:rPr>
                <w:rFonts w:hint="eastAsia" w:ascii="宋体" w:hAnsi="宋体" w:cs="宋体"/>
                <w:szCs w:val="24"/>
              </w:rPr>
              <w:t>50岁以下</w:t>
            </w:r>
          </w:p>
        </w:tc>
        <w:tc>
          <w:tcPr>
            <w:tcW w:w="982" w:type="dxa"/>
            <w:tcBorders>
              <w:bottom w:val="single" w:color="auto" w:sz="12" w:space="0"/>
            </w:tcBorders>
            <w:vAlign w:val="center"/>
          </w:tcPr>
          <w:p>
            <w:pPr>
              <w:pStyle w:val="53"/>
              <w:spacing w:line="240" w:lineRule="auto"/>
              <w:ind w:firstLine="0"/>
              <w:jc w:val="center"/>
              <w:rPr>
                <w:rFonts w:ascii="宋体" w:hAnsi="宋体" w:cs="宋体"/>
                <w:szCs w:val="24"/>
              </w:rPr>
            </w:pPr>
            <w:r>
              <w:rPr>
                <w:rFonts w:hint="eastAsia" w:ascii="宋体" w:hAnsi="宋体" w:cs="宋体"/>
                <w:szCs w:val="24"/>
              </w:rPr>
              <w:t>男</w:t>
            </w:r>
          </w:p>
        </w:tc>
        <w:tc>
          <w:tcPr>
            <w:tcW w:w="4007" w:type="dxa"/>
            <w:tcBorders>
              <w:bottom w:val="single" w:color="auto" w:sz="12" w:space="0"/>
              <w:right w:val="single" w:color="auto" w:sz="12" w:space="0"/>
            </w:tcBorders>
            <w:vAlign w:val="center"/>
          </w:tcPr>
          <w:p>
            <w:pPr>
              <w:pStyle w:val="53"/>
              <w:spacing w:line="240" w:lineRule="auto"/>
              <w:ind w:firstLine="0"/>
              <w:jc w:val="left"/>
              <w:rPr>
                <w:rFonts w:ascii="宋体" w:hAnsi="宋体" w:cs="宋体"/>
                <w:szCs w:val="24"/>
              </w:rPr>
            </w:pPr>
            <w:r>
              <w:rPr>
                <w:rFonts w:hint="eastAsia" w:ascii="宋体" w:hAnsi="宋体" w:cs="宋体"/>
                <w:szCs w:val="24"/>
              </w:rPr>
              <w:t>从事相关工作两年以上，有相应的专业资质；身体健康、体貌端正。</w:t>
            </w:r>
          </w:p>
        </w:tc>
      </w:tr>
    </w:tbl>
    <w:p>
      <w:pPr>
        <w:pStyle w:val="53"/>
        <w:spacing w:line="480" w:lineRule="exact"/>
        <w:ind w:right="-17" w:firstLine="0"/>
        <w:rPr>
          <w:rFonts w:ascii="宋体" w:hAnsi="宋体" w:cs="宋体"/>
          <w:szCs w:val="24"/>
        </w:rPr>
      </w:pPr>
      <w:r>
        <w:rPr>
          <w:rFonts w:hint="eastAsia" w:ascii="宋体" w:hAnsi="宋体" w:cs="宋体"/>
          <w:b/>
          <w:szCs w:val="24"/>
        </w:rPr>
        <w:t>3.</w:t>
      </w:r>
      <w:r>
        <w:rPr>
          <w:rFonts w:ascii="宋体" w:hAnsi="宋体" w:cs="宋体"/>
          <w:b/>
          <w:szCs w:val="24"/>
        </w:rPr>
        <w:t>6</w:t>
      </w:r>
      <w:r>
        <w:rPr>
          <w:rFonts w:hint="eastAsia" w:ascii="宋体" w:hAnsi="宋体" w:cs="宋体"/>
          <w:szCs w:val="24"/>
        </w:rPr>
        <w:t>所有相关人员的配备如需获得相关主管部门认证的，均需配证并持证上岗，持证率达到100%。</w:t>
      </w:r>
    </w:p>
    <w:p>
      <w:pPr>
        <w:pStyle w:val="53"/>
        <w:spacing w:line="480" w:lineRule="exact"/>
        <w:ind w:right="-17" w:firstLine="0"/>
        <w:rPr>
          <w:rFonts w:ascii="宋体" w:hAnsi="宋体" w:cs="宋体"/>
          <w:szCs w:val="24"/>
        </w:rPr>
      </w:pPr>
      <w:r>
        <w:rPr>
          <w:rFonts w:hint="eastAsia" w:ascii="宋体" w:hAnsi="宋体" w:cs="宋体"/>
          <w:b/>
          <w:szCs w:val="24"/>
        </w:rPr>
        <w:t>3.</w:t>
      </w:r>
      <w:r>
        <w:rPr>
          <w:rFonts w:ascii="宋体" w:hAnsi="宋体" w:cs="宋体"/>
          <w:b/>
          <w:szCs w:val="24"/>
        </w:rPr>
        <w:t>7</w:t>
      </w:r>
      <w:r>
        <w:rPr>
          <w:rFonts w:hint="eastAsia" w:ascii="宋体" w:hAnsi="宋体" w:cs="宋体"/>
          <w:szCs w:val="24"/>
        </w:rPr>
        <w:t>所有相关人员要求政治可靠，身体素质好，无不良行为记录，简历、证件原件及复印件等相关资料需向采购人报备。</w:t>
      </w:r>
    </w:p>
    <w:p>
      <w:pPr>
        <w:pStyle w:val="53"/>
        <w:spacing w:line="480" w:lineRule="exact"/>
        <w:ind w:right="-17" w:firstLine="0"/>
        <w:rPr>
          <w:rFonts w:ascii="宋体" w:hAnsi="宋体" w:cs="宋体"/>
          <w:szCs w:val="24"/>
        </w:rPr>
      </w:pPr>
      <w:r>
        <w:rPr>
          <w:rFonts w:hint="eastAsia" w:ascii="宋体" w:hAnsi="宋体" w:cs="宋体"/>
          <w:b/>
          <w:szCs w:val="24"/>
        </w:rPr>
        <w:t>3.</w:t>
      </w:r>
      <w:r>
        <w:rPr>
          <w:rFonts w:ascii="宋体" w:hAnsi="宋体" w:cs="宋体"/>
          <w:b/>
          <w:szCs w:val="24"/>
        </w:rPr>
        <w:t>8</w:t>
      </w:r>
      <w:r>
        <w:rPr>
          <w:rFonts w:hint="eastAsia" w:ascii="宋体" w:hAnsi="宋体" w:cs="宋体"/>
          <w:szCs w:val="24"/>
        </w:rPr>
        <w:t>为提高物业管理水平，物业公司需组织员工参加业务技能和文明礼仪培训。采购人将对所有物业服务人员进行考核，如发现有不能胜任的，采购人可要求更换，直至胜任为止。</w:t>
      </w:r>
    </w:p>
    <w:p>
      <w:pPr>
        <w:pStyle w:val="53"/>
        <w:spacing w:line="480" w:lineRule="exact"/>
        <w:ind w:right="-17" w:firstLine="0"/>
        <w:rPr>
          <w:rFonts w:ascii="宋体" w:hAnsi="宋体" w:cs="宋体"/>
          <w:szCs w:val="24"/>
        </w:rPr>
      </w:pPr>
      <w:r>
        <w:rPr>
          <w:rFonts w:hint="eastAsia" w:ascii="宋体" w:hAnsi="宋体" w:cs="宋体"/>
          <w:b/>
          <w:szCs w:val="24"/>
        </w:rPr>
        <w:t>3.</w:t>
      </w:r>
      <w:r>
        <w:rPr>
          <w:rFonts w:ascii="宋体" w:hAnsi="宋体" w:cs="宋体"/>
          <w:b/>
          <w:szCs w:val="24"/>
        </w:rPr>
        <w:t>9</w:t>
      </w:r>
      <w:r>
        <w:rPr>
          <w:rFonts w:hint="eastAsia" w:ascii="宋体" w:hAnsi="宋体" w:cs="宋体"/>
          <w:szCs w:val="24"/>
        </w:rPr>
        <w:t>中标人必须与所有聘用人员签订用工合同，按照相应法律法规和政策要求为其缴纳社保，发放工资、福利等，相关资料向采购人报备。</w:t>
      </w:r>
    </w:p>
    <w:p>
      <w:pPr>
        <w:pStyle w:val="53"/>
        <w:spacing w:line="480" w:lineRule="exact"/>
        <w:ind w:right="-17" w:firstLine="0"/>
        <w:rPr>
          <w:rFonts w:ascii="宋体" w:hAnsi="宋体" w:cs="宋体"/>
          <w:szCs w:val="24"/>
        </w:rPr>
      </w:pPr>
      <w:r>
        <w:rPr>
          <w:rFonts w:hint="eastAsia" w:ascii="宋体" w:hAnsi="宋体" w:cs="宋体"/>
          <w:b/>
          <w:szCs w:val="24"/>
        </w:rPr>
        <w:t>3.</w:t>
      </w:r>
      <w:r>
        <w:rPr>
          <w:rFonts w:ascii="宋体" w:hAnsi="宋体" w:cs="宋体"/>
          <w:b/>
          <w:szCs w:val="24"/>
        </w:rPr>
        <w:t>10</w:t>
      </w:r>
      <w:r>
        <w:rPr>
          <w:rFonts w:hint="eastAsia" w:ascii="宋体" w:hAnsi="宋体" w:cs="宋体"/>
          <w:szCs w:val="24"/>
        </w:rPr>
        <w:t>中标人不可频繁调整物业服务人员，如有人员调整须提前1个月书面向采购人说明情况，获得采购人同意方可实施调整。如发生人员随意调整、缺岗、兼职等情况的，采购人可以扣除相应物业费。</w:t>
      </w:r>
    </w:p>
    <w:p>
      <w:pPr>
        <w:pStyle w:val="53"/>
        <w:spacing w:line="480" w:lineRule="exact"/>
        <w:ind w:right="-17" w:firstLine="0"/>
        <w:rPr>
          <w:rFonts w:ascii="宋体" w:hAnsi="宋体" w:cs="宋体"/>
          <w:szCs w:val="24"/>
        </w:rPr>
      </w:pPr>
      <w:r>
        <w:rPr>
          <w:rFonts w:hint="eastAsia" w:ascii="宋体" w:hAnsi="宋体" w:cs="宋体"/>
          <w:b/>
          <w:szCs w:val="24"/>
        </w:rPr>
        <w:t>3.</w:t>
      </w:r>
      <w:r>
        <w:rPr>
          <w:rFonts w:ascii="宋体" w:hAnsi="宋体" w:cs="宋体"/>
          <w:b/>
          <w:szCs w:val="24"/>
        </w:rPr>
        <w:t>11</w:t>
      </w:r>
      <w:r>
        <w:rPr>
          <w:rFonts w:hint="eastAsia" w:ascii="宋体" w:hAnsi="宋体" w:cs="宋体"/>
          <w:szCs w:val="24"/>
        </w:rPr>
        <w:t>每月末中标人须将次月所有人员花名册和岗位值班表向采购人报备，如有人员调整及时更新后提供给采购人。</w:t>
      </w:r>
    </w:p>
    <w:p>
      <w:pPr>
        <w:pStyle w:val="53"/>
        <w:spacing w:line="480" w:lineRule="exact"/>
        <w:ind w:right="-17" w:firstLine="0"/>
        <w:rPr>
          <w:rFonts w:ascii="宋体" w:hAnsi="宋体" w:cs="宋体"/>
          <w:b/>
          <w:szCs w:val="24"/>
        </w:rPr>
      </w:pPr>
      <w:r>
        <w:rPr>
          <w:rFonts w:hint="eastAsia" w:ascii="宋体" w:hAnsi="宋体" w:cs="宋体"/>
          <w:b/>
          <w:szCs w:val="24"/>
        </w:rPr>
        <w:t>4.具体工作要求</w:t>
      </w:r>
    </w:p>
    <w:p>
      <w:pPr>
        <w:pStyle w:val="53"/>
        <w:spacing w:line="480" w:lineRule="exact"/>
        <w:ind w:right="-17" w:firstLine="0"/>
        <w:rPr>
          <w:rFonts w:ascii="宋体" w:hAnsi="宋体" w:cs="宋体"/>
          <w:b/>
          <w:szCs w:val="24"/>
        </w:rPr>
      </w:pPr>
      <w:r>
        <w:rPr>
          <w:rFonts w:hint="eastAsia" w:ascii="宋体" w:hAnsi="宋体" w:cs="宋体"/>
          <w:b/>
          <w:szCs w:val="24"/>
        </w:rPr>
        <w:t>4.1安防、消防及秩序管理要求</w:t>
      </w:r>
    </w:p>
    <w:p>
      <w:pPr>
        <w:spacing w:line="480" w:lineRule="exact"/>
        <w:ind w:firstLine="480" w:firstLineChars="200"/>
        <w:rPr>
          <w:rFonts w:ascii="宋体" w:hAnsi="宋体" w:cs="宋体"/>
          <w:sz w:val="24"/>
        </w:rPr>
      </w:pPr>
      <w:r>
        <w:rPr>
          <w:rFonts w:hint="eastAsia" w:ascii="宋体" w:hAnsi="宋体" w:cs="宋体"/>
          <w:sz w:val="24"/>
        </w:rPr>
        <w:t>通过“人防”、“物防”和“技防”相结合的全天候科学管理，制订突发事件应急预案，并进行演练，维护采购人正常的工作秩序和人身、财产的安全。</w:t>
      </w:r>
      <w:r>
        <w:rPr>
          <w:rFonts w:hint="eastAsia" w:ascii="宋体" w:hAnsi="宋体" w:cs="宋体"/>
          <w:sz w:val="24"/>
          <w:u w:val="single"/>
        </w:rPr>
        <w:t>中标人做好安保人员的培训和日常操练工作，提升职业素养，并根据物业服务点实地情况制定安防、消防应急演练方案，组织博物馆和物业人员在合同期内每半年至少一次以上的消防和安防应急演练，消防演练中使用的铁桶、木材、汽油等物资由中标人负责提供。按要求做好防火检查，每2小时一次,内容包括消防通道、消火栓、烟感、消防安全标志、常闭式防火门、安全疏散指示标志、应急照明等，消火栓和灭火器每天巡查2次，并做好记录存档。</w:t>
      </w:r>
    </w:p>
    <w:p>
      <w:pPr>
        <w:pStyle w:val="53"/>
        <w:spacing w:line="480" w:lineRule="exact"/>
        <w:ind w:right="-17" w:firstLine="480" w:firstLineChars="200"/>
        <w:rPr>
          <w:rFonts w:ascii="宋体" w:hAnsi="宋体" w:cs="宋体"/>
          <w:szCs w:val="24"/>
        </w:rPr>
      </w:pPr>
      <w:r>
        <w:rPr>
          <w:rFonts w:hint="eastAsia" w:ascii="宋体" w:hAnsi="宋体" w:cs="宋体"/>
          <w:szCs w:val="24"/>
        </w:rPr>
        <w:t>物业服务点门岗及监控室（消控室）要求安保人员24小时值班，展厅安保岗位根据开放时间需要调整。负责安全保卫、车辆停放引导、秩序维护、展品运输安保、物资搬运等工作，确保消防系统、安防系统正常使用及运作。</w:t>
      </w:r>
    </w:p>
    <w:p>
      <w:pPr>
        <w:pStyle w:val="53"/>
        <w:spacing w:line="480" w:lineRule="exact"/>
        <w:ind w:right="-17"/>
        <w:rPr>
          <w:rFonts w:ascii="宋体" w:hAnsi="宋体" w:cs="宋体"/>
          <w:szCs w:val="24"/>
        </w:rPr>
      </w:pPr>
      <w:r>
        <w:rPr>
          <w:rFonts w:hint="eastAsia" w:ascii="宋体" w:hAnsi="宋体" w:cs="宋体"/>
          <w:szCs w:val="24"/>
        </w:rPr>
        <w:t>采购人举办展览、会议、培训等各类活动期间，中标人在正常人员配置基础上，应根据活动规模需要，增配相应的安保人员，人员配置以满足活动需要为前提，负责安全保卫、环境秩序等事项。</w:t>
      </w:r>
    </w:p>
    <w:p>
      <w:pPr>
        <w:spacing w:line="480" w:lineRule="exact"/>
        <w:ind w:firstLine="480" w:firstLineChars="200"/>
        <w:rPr>
          <w:rFonts w:ascii="宋体" w:hAnsi="宋体" w:cs="宋体"/>
          <w:sz w:val="24"/>
        </w:rPr>
      </w:pPr>
      <w:r>
        <w:rPr>
          <w:rFonts w:hint="eastAsia" w:ascii="宋体" w:hAnsi="宋体" w:cs="宋体"/>
          <w:sz w:val="24"/>
        </w:rPr>
        <w:t>安保人员值班期间严禁脱岗、睡岗。采购人将不定期进行检查，发现违规情况的按规定扣除相应物业费并</w:t>
      </w:r>
      <w:r>
        <w:rPr>
          <w:rFonts w:ascii="宋体" w:hAnsi="宋体" w:cs="宋体"/>
          <w:sz w:val="24"/>
        </w:rPr>
        <w:t>责令整改</w:t>
      </w:r>
      <w:r>
        <w:rPr>
          <w:rFonts w:hint="eastAsia" w:ascii="宋体" w:hAnsi="宋体" w:cs="宋体"/>
          <w:sz w:val="24"/>
        </w:rPr>
        <w:t>，如情节严重的，取消合同续签，采购人可报监管部门直至解除合同，违约责任由中标人承担。</w:t>
      </w:r>
    </w:p>
    <w:p>
      <w:pPr>
        <w:spacing w:line="480" w:lineRule="exact"/>
        <w:rPr>
          <w:rFonts w:ascii="宋体" w:hAnsi="宋体" w:cs="宋体"/>
          <w:b/>
          <w:sz w:val="24"/>
        </w:rPr>
      </w:pPr>
      <w:r>
        <w:rPr>
          <w:rFonts w:hint="eastAsia" w:ascii="宋体" w:hAnsi="宋体" w:cs="宋体"/>
          <w:b/>
          <w:sz w:val="24"/>
        </w:rPr>
        <w:t>4.1.1门岗要求</w:t>
      </w:r>
    </w:p>
    <w:p>
      <w:pPr>
        <w:spacing w:line="480" w:lineRule="exact"/>
        <w:rPr>
          <w:rFonts w:ascii="宋体" w:hAnsi="宋体" w:cs="宋体"/>
          <w:sz w:val="24"/>
        </w:rPr>
      </w:pPr>
      <w:r>
        <w:rPr>
          <w:rFonts w:hint="eastAsia" w:ascii="宋体" w:hAnsi="宋体" w:cs="宋体"/>
          <w:b/>
          <w:sz w:val="24"/>
        </w:rPr>
        <w:t>4.1.1.1</w:t>
      </w:r>
      <w:r>
        <w:rPr>
          <w:rFonts w:hint="eastAsia" w:ascii="宋体" w:hAnsi="宋体" w:cs="宋体"/>
          <w:sz w:val="24"/>
        </w:rPr>
        <w:t>要求24小时设岗值班。</w:t>
      </w:r>
    </w:p>
    <w:p>
      <w:pPr>
        <w:spacing w:line="480" w:lineRule="exact"/>
        <w:rPr>
          <w:rFonts w:ascii="宋体" w:hAnsi="宋体" w:cs="宋体"/>
          <w:sz w:val="24"/>
        </w:rPr>
      </w:pPr>
      <w:r>
        <w:rPr>
          <w:rFonts w:hint="eastAsia" w:ascii="宋体" w:hAnsi="宋体" w:cs="宋体"/>
          <w:b/>
          <w:sz w:val="24"/>
        </w:rPr>
        <w:t>4.1.1.2</w:t>
      </w:r>
      <w:r>
        <w:rPr>
          <w:rFonts w:hint="eastAsia" w:ascii="宋体" w:hAnsi="宋体" w:cs="宋体"/>
          <w:sz w:val="24"/>
        </w:rPr>
        <w:t>注意自身仪表、仪容形象，精神饱满，用语规范，文明工作。</w:t>
      </w:r>
    </w:p>
    <w:p>
      <w:pPr>
        <w:spacing w:line="480" w:lineRule="exact"/>
        <w:rPr>
          <w:rFonts w:ascii="宋体" w:hAnsi="宋体" w:cs="宋体"/>
          <w:sz w:val="24"/>
        </w:rPr>
      </w:pPr>
      <w:r>
        <w:rPr>
          <w:rFonts w:hint="eastAsia" w:ascii="宋体" w:hAnsi="宋体" w:cs="宋体"/>
          <w:b/>
          <w:sz w:val="24"/>
        </w:rPr>
        <w:t>4.1.1.3</w:t>
      </w:r>
      <w:r>
        <w:rPr>
          <w:rFonts w:hint="eastAsia" w:ascii="宋体" w:hAnsi="宋体" w:cs="宋体"/>
          <w:sz w:val="24"/>
        </w:rPr>
        <w:t>维护内外环境秩序，保持道路畅通。</w:t>
      </w:r>
    </w:p>
    <w:p>
      <w:pPr>
        <w:spacing w:line="480" w:lineRule="exact"/>
        <w:rPr>
          <w:rFonts w:ascii="宋体" w:hAnsi="宋体" w:cs="宋体"/>
          <w:sz w:val="24"/>
        </w:rPr>
      </w:pPr>
      <w:r>
        <w:rPr>
          <w:rFonts w:hint="eastAsia" w:ascii="宋体" w:hAnsi="宋体" w:cs="宋体"/>
          <w:b/>
          <w:sz w:val="24"/>
        </w:rPr>
        <w:t>4.1.1.4</w:t>
      </w:r>
      <w:r>
        <w:rPr>
          <w:rFonts w:hint="eastAsia" w:ascii="宋体" w:hAnsi="宋体" w:cs="宋体"/>
          <w:sz w:val="24"/>
        </w:rPr>
        <w:t>对外来办事人员进行登记和引导，对物品的出入进行登记和核实。</w:t>
      </w:r>
    </w:p>
    <w:p>
      <w:pPr>
        <w:spacing w:line="480" w:lineRule="exact"/>
        <w:rPr>
          <w:rFonts w:ascii="宋体" w:hAnsi="宋体" w:cs="宋体"/>
          <w:sz w:val="24"/>
        </w:rPr>
      </w:pPr>
      <w:r>
        <w:rPr>
          <w:rFonts w:hint="eastAsia" w:ascii="宋体" w:hAnsi="宋体" w:cs="宋体"/>
          <w:b/>
          <w:sz w:val="24"/>
        </w:rPr>
        <w:t>4.1.1.5</w:t>
      </w:r>
      <w:r>
        <w:rPr>
          <w:rFonts w:hint="eastAsia" w:ascii="宋体" w:hAnsi="宋体" w:cs="宋体"/>
          <w:sz w:val="24"/>
        </w:rPr>
        <w:t>对可疑人员进行询问</w:t>
      </w:r>
      <w:r>
        <w:rPr>
          <w:rFonts w:ascii="宋体" w:hAnsi="宋体" w:cs="宋体"/>
          <w:sz w:val="24"/>
        </w:rPr>
        <w:t>确认</w:t>
      </w:r>
      <w:r>
        <w:rPr>
          <w:rFonts w:hint="eastAsia" w:ascii="宋体" w:hAnsi="宋体" w:cs="宋体"/>
          <w:sz w:val="24"/>
        </w:rPr>
        <w:t>，发现情况及时汇报，杜绝闲杂人员进入非开放区域，对前来参观或办理事务的人员指引行走路径。</w:t>
      </w:r>
    </w:p>
    <w:p>
      <w:pPr>
        <w:spacing w:line="480" w:lineRule="exact"/>
        <w:rPr>
          <w:rFonts w:ascii="宋体" w:hAnsi="宋体" w:cs="宋体"/>
          <w:sz w:val="24"/>
        </w:rPr>
      </w:pPr>
      <w:r>
        <w:rPr>
          <w:rFonts w:hint="eastAsia" w:ascii="宋体" w:hAnsi="宋体" w:cs="宋体"/>
          <w:b/>
          <w:sz w:val="24"/>
        </w:rPr>
        <w:t>4.1.1.6</w:t>
      </w:r>
      <w:r>
        <w:rPr>
          <w:rFonts w:hint="eastAsia" w:ascii="宋体" w:hAnsi="宋体" w:cs="宋体"/>
          <w:sz w:val="24"/>
        </w:rPr>
        <w:t>建立交接班制度，每月将值班记录、外来人员记录等台账资料汇总到采购人存档。</w:t>
      </w:r>
    </w:p>
    <w:p>
      <w:pPr>
        <w:spacing w:line="480" w:lineRule="exact"/>
        <w:rPr>
          <w:rFonts w:ascii="宋体" w:hAnsi="宋体" w:cs="宋体"/>
          <w:sz w:val="24"/>
        </w:rPr>
      </w:pPr>
      <w:r>
        <w:rPr>
          <w:rFonts w:hint="eastAsia" w:ascii="宋体" w:hAnsi="宋体" w:cs="宋体"/>
          <w:b/>
          <w:sz w:val="24"/>
        </w:rPr>
        <w:t>4.1.1.7</w:t>
      </w:r>
      <w:r>
        <w:rPr>
          <w:rFonts w:hint="eastAsia" w:ascii="宋体" w:hAnsi="宋体" w:cs="宋体"/>
          <w:sz w:val="24"/>
        </w:rPr>
        <w:t>做好报刊信件收发、物品存放及岗位环境卫生等工作。</w:t>
      </w:r>
    </w:p>
    <w:p>
      <w:pPr>
        <w:spacing w:line="480" w:lineRule="exact"/>
        <w:rPr>
          <w:rFonts w:ascii="宋体" w:hAnsi="宋体" w:cs="宋体"/>
          <w:sz w:val="24"/>
        </w:rPr>
      </w:pPr>
      <w:r>
        <w:rPr>
          <w:rFonts w:hint="eastAsia" w:ascii="宋体" w:hAnsi="宋体" w:cs="宋体"/>
          <w:b/>
          <w:sz w:val="24"/>
        </w:rPr>
        <w:t>4.1.1.8</w:t>
      </w:r>
      <w:r>
        <w:rPr>
          <w:rFonts w:hint="eastAsia" w:ascii="宋体" w:hAnsi="宋体" w:cs="宋体"/>
          <w:sz w:val="24"/>
        </w:rPr>
        <w:t>完成采购人交办的其他工作。</w:t>
      </w:r>
    </w:p>
    <w:p>
      <w:pPr>
        <w:spacing w:line="480" w:lineRule="exact"/>
        <w:rPr>
          <w:rFonts w:ascii="宋体" w:hAnsi="宋体" w:cs="宋体"/>
          <w:b/>
          <w:sz w:val="24"/>
        </w:rPr>
      </w:pPr>
      <w:r>
        <w:rPr>
          <w:rFonts w:hint="eastAsia" w:ascii="宋体" w:hAnsi="宋体" w:cs="宋体"/>
          <w:b/>
          <w:sz w:val="24"/>
        </w:rPr>
        <w:t>4.1.2巡逻岗要求</w:t>
      </w:r>
    </w:p>
    <w:p>
      <w:pPr>
        <w:spacing w:line="480" w:lineRule="exact"/>
        <w:rPr>
          <w:rFonts w:ascii="宋体" w:hAnsi="宋体" w:cs="宋体"/>
          <w:sz w:val="24"/>
        </w:rPr>
      </w:pPr>
      <w:r>
        <w:rPr>
          <w:rFonts w:hint="eastAsia" w:ascii="宋体" w:hAnsi="宋体" w:cs="宋体"/>
          <w:b/>
          <w:sz w:val="24"/>
        </w:rPr>
        <w:t>4.1.2.1</w:t>
      </w:r>
      <w:r>
        <w:rPr>
          <w:rFonts w:hint="eastAsia" w:ascii="宋体" w:hAnsi="宋体" w:cs="宋体"/>
          <w:sz w:val="24"/>
        </w:rPr>
        <w:t>要求24小时值班巡逻。</w:t>
      </w:r>
    </w:p>
    <w:p>
      <w:pPr>
        <w:spacing w:line="480" w:lineRule="exact"/>
        <w:rPr>
          <w:rFonts w:ascii="宋体" w:hAnsi="宋体" w:cs="宋体"/>
          <w:sz w:val="24"/>
        </w:rPr>
      </w:pPr>
      <w:r>
        <w:rPr>
          <w:rFonts w:hint="eastAsia" w:ascii="宋体" w:hAnsi="宋体" w:cs="宋体"/>
          <w:b/>
          <w:sz w:val="24"/>
        </w:rPr>
        <w:t>4.1.2.2</w:t>
      </w:r>
      <w:r>
        <w:rPr>
          <w:rFonts w:hint="eastAsia" w:ascii="宋体" w:hAnsi="宋体" w:cs="宋体"/>
          <w:sz w:val="24"/>
        </w:rPr>
        <w:t>白天定时对场馆及外围周边进行巡逻，节假日及活动期间按需增加巡逻次数，对人员密集区域重点跟随勘察。</w:t>
      </w:r>
    </w:p>
    <w:p>
      <w:pPr>
        <w:spacing w:line="480" w:lineRule="exact"/>
        <w:rPr>
          <w:rFonts w:ascii="宋体" w:hAnsi="宋体" w:cs="宋体"/>
          <w:sz w:val="24"/>
        </w:rPr>
      </w:pPr>
      <w:r>
        <w:rPr>
          <w:rFonts w:hint="eastAsia" w:ascii="宋体" w:hAnsi="宋体" w:cs="宋体"/>
          <w:b/>
          <w:sz w:val="24"/>
        </w:rPr>
        <w:t>4.1.2.3</w:t>
      </w:r>
      <w:r>
        <w:rPr>
          <w:rFonts w:hint="eastAsia" w:ascii="宋体" w:hAnsi="宋体" w:cs="宋体"/>
          <w:sz w:val="24"/>
        </w:rPr>
        <w:t>白天定时对馆区进行巡逻，重点对围墙周界线及周边居民楼交接区域进行查看，排查火灾隐患，确保消防通道通畅。</w:t>
      </w:r>
    </w:p>
    <w:p>
      <w:pPr>
        <w:spacing w:line="480" w:lineRule="exact"/>
        <w:rPr>
          <w:rFonts w:ascii="宋体" w:hAnsi="宋体" w:cs="宋体"/>
          <w:sz w:val="24"/>
        </w:rPr>
      </w:pPr>
      <w:r>
        <w:rPr>
          <w:rFonts w:hint="eastAsia" w:ascii="宋体" w:hAnsi="宋体" w:cs="宋体"/>
          <w:b/>
          <w:sz w:val="24"/>
        </w:rPr>
        <w:t>4.1.2.4</w:t>
      </w:r>
      <w:r>
        <w:rPr>
          <w:rFonts w:hint="eastAsia" w:ascii="宋体" w:hAnsi="宋体" w:cs="宋体"/>
          <w:sz w:val="24"/>
        </w:rPr>
        <w:t>物业服务点</w:t>
      </w:r>
      <w:r>
        <w:rPr>
          <w:rFonts w:hint="eastAsia" w:ascii="宋体" w:hAnsi="宋体" w:cs="宋体"/>
          <w:sz w:val="24"/>
          <w:u w:val="single"/>
        </w:rPr>
        <w:t>夜间（20时至次日早晨6时）每一小时进行巡更一次（利用巡更系统进行管理），</w:t>
      </w:r>
      <w:r>
        <w:rPr>
          <w:rFonts w:hint="eastAsia" w:ascii="宋体" w:hAnsi="宋体" w:cs="宋体"/>
          <w:sz w:val="24"/>
        </w:rPr>
        <w:t>巡更打点工作要求认真仔细，不可少打、漏打。采购人定期对巡更情况进行核查，无故少打、漏打的，按100元/次的标准从中标人当季物业费中扣除。</w:t>
      </w:r>
    </w:p>
    <w:p>
      <w:pPr>
        <w:spacing w:line="480" w:lineRule="exact"/>
        <w:rPr>
          <w:rFonts w:ascii="宋体" w:hAnsi="宋体" w:cs="宋体"/>
          <w:sz w:val="24"/>
        </w:rPr>
      </w:pPr>
      <w:r>
        <w:rPr>
          <w:rFonts w:hint="eastAsia" w:ascii="宋体" w:hAnsi="宋体" w:cs="宋体"/>
          <w:b/>
          <w:sz w:val="24"/>
        </w:rPr>
        <w:t>4.1.2.5</w:t>
      </w:r>
      <w:r>
        <w:rPr>
          <w:rFonts w:hint="eastAsia" w:ascii="宋体" w:hAnsi="宋体" w:cs="宋体"/>
          <w:sz w:val="24"/>
        </w:rPr>
        <w:t>巡逻人员要认真负责，提高警惕，注意发现可疑人员及可疑情况，并制止违反规定的行为。</w:t>
      </w:r>
    </w:p>
    <w:p>
      <w:pPr>
        <w:spacing w:line="480" w:lineRule="exact"/>
        <w:rPr>
          <w:rFonts w:ascii="宋体" w:hAnsi="宋体" w:cs="宋体"/>
          <w:sz w:val="24"/>
        </w:rPr>
      </w:pPr>
      <w:r>
        <w:rPr>
          <w:rFonts w:hint="eastAsia" w:ascii="宋体" w:hAnsi="宋体" w:cs="宋体"/>
          <w:b/>
          <w:sz w:val="24"/>
        </w:rPr>
        <w:t>4.1.2.6</w:t>
      </w:r>
      <w:r>
        <w:rPr>
          <w:rFonts w:hint="eastAsia" w:ascii="宋体" w:hAnsi="宋体" w:cs="宋体"/>
          <w:sz w:val="24"/>
        </w:rPr>
        <w:t>发现反常或意外情况，除及时向领导报告外，要采取必要措施以防止火灾事故及破坏行为等的发生。</w:t>
      </w:r>
    </w:p>
    <w:p>
      <w:pPr>
        <w:spacing w:line="480" w:lineRule="exact"/>
        <w:rPr>
          <w:rFonts w:ascii="宋体" w:hAnsi="宋体" w:cs="宋体"/>
          <w:sz w:val="24"/>
        </w:rPr>
      </w:pPr>
      <w:r>
        <w:rPr>
          <w:rFonts w:hint="eastAsia" w:ascii="宋体" w:hAnsi="宋体" w:cs="宋体"/>
          <w:b/>
          <w:sz w:val="24"/>
        </w:rPr>
        <w:t>4.1.2.7</w:t>
      </w:r>
      <w:r>
        <w:rPr>
          <w:rFonts w:hint="eastAsia" w:ascii="宋体" w:hAnsi="宋体" w:cs="宋体"/>
          <w:sz w:val="24"/>
        </w:rPr>
        <w:t>巡逻人员应熟练掌握灭火常识，会使用消防器材，能对初起火灾进行及时扑灭。</w:t>
      </w:r>
    </w:p>
    <w:p>
      <w:pPr>
        <w:spacing w:line="480" w:lineRule="exact"/>
        <w:rPr>
          <w:rFonts w:ascii="宋体" w:hAnsi="宋体" w:cs="宋体"/>
          <w:sz w:val="24"/>
        </w:rPr>
      </w:pPr>
      <w:r>
        <w:rPr>
          <w:rFonts w:hint="eastAsia" w:ascii="宋体" w:hAnsi="宋体" w:cs="宋体"/>
          <w:b/>
          <w:sz w:val="24"/>
        </w:rPr>
        <w:t>4.1.2.8</w:t>
      </w:r>
      <w:r>
        <w:rPr>
          <w:rFonts w:hint="eastAsia" w:ascii="宋体" w:hAnsi="宋体" w:cs="宋体"/>
          <w:sz w:val="24"/>
        </w:rPr>
        <w:t>馆区内一律禁止吸烟，并做好劝导，确保禁烟区无人吸烟。</w:t>
      </w:r>
    </w:p>
    <w:p>
      <w:pPr>
        <w:spacing w:line="480" w:lineRule="exact"/>
        <w:rPr>
          <w:rFonts w:ascii="宋体" w:hAnsi="宋体" w:cs="宋体"/>
          <w:b/>
          <w:sz w:val="24"/>
        </w:rPr>
      </w:pPr>
      <w:r>
        <w:rPr>
          <w:rFonts w:hint="eastAsia" w:ascii="宋体" w:hAnsi="宋体" w:cs="宋体"/>
          <w:b/>
          <w:sz w:val="24"/>
        </w:rPr>
        <w:t>4.1.3监控室（消控室）要求</w:t>
      </w:r>
    </w:p>
    <w:p>
      <w:pPr>
        <w:spacing w:line="480" w:lineRule="exact"/>
        <w:rPr>
          <w:rFonts w:ascii="宋体" w:hAnsi="宋体" w:cs="宋体"/>
          <w:sz w:val="24"/>
        </w:rPr>
      </w:pPr>
      <w:r>
        <w:rPr>
          <w:rFonts w:hint="eastAsia" w:ascii="宋体" w:hAnsi="宋体" w:cs="宋体"/>
          <w:b/>
          <w:sz w:val="24"/>
        </w:rPr>
        <w:t>4.1.3.1</w:t>
      </w:r>
      <w:r>
        <w:rPr>
          <w:rFonts w:hint="eastAsia" w:ascii="宋体" w:hAnsi="宋体" w:cs="宋体"/>
          <w:sz w:val="24"/>
        </w:rPr>
        <w:t>要求24小时设岗值班，</w:t>
      </w:r>
      <w:r>
        <w:rPr>
          <w:rFonts w:hint="eastAsia" w:ascii="宋体" w:hAnsi="宋体" w:cs="宋体"/>
          <w:sz w:val="24"/>
          <w:u w:val="single"/>
        </w:rPr>
        <w:t>每班2人</w:t>
      </w:r>
      <w:r>
        <w:rPr>
          <w:rFonts w:hint="eastAsia" w:ascii="宋体" w:hAnsi="宋体" w:cs="宋体"/>
          <w:sz w:val="24"/>
        </w:rPr>
        <w:t>。</w:t>
      </w:r>
    </w:p>
    <w:p>
      <w:pPr>
        <w:spacing w:line="480" w:lineRule="exact"/>
        <w:rPr>
          <w:rFonts w:ascii="宋体" w:hAnsi="宋体" w:cs="宋体"/>
          <w:sz w:val="24"/>
        </w:rPr>
      </w:pPr>
      <w:r>
        <w:rPr>
          <w:rFonts w:hint="eastAsia" w:ascii="宋体" w:hAnsi="宋体" w:cs="宋体"/>
          <w:b/>
          <w:sz w:val="24"/>
        </w:rPr>
        <w:t>4.1.3.2</w:t>
      </w:r>
      <w:r>
        <w:rPr>
          <w:rFonts w:hint="eastAsia" w:ascii="宋体" w:hAnsi="宋体" w:cs="宋体"/>
          <w:sz w:val="24"/>
        </w:rPr>
        <w:t>负责大楼监控室（消控室）安防系统、报警系统、消防系统、巡更系统的值班、检查、检测以及对可疑人员的跟踪和突发事件的联系处理，保证监控室及系统的正常工作。</w:t>
      </w:r>
    </w:p>
    <w:p>
      <w:pPr>
        <w:spacing w:line="480" w:lineRule="exact"/>
        <w:rPr>
          <w:rFonts w:ascii="宋体" w:hAnsi="宋体" w:cs="宋体"/>
          <w:sz w:val="24"/>
        </w:rPr>
      </w:pPr>
      <w:r>
        <w:rPr>
          <w:rFonts w:hint="eastAsia" w:ascii="宋体" w:hAnsi="宋体" w:cs="宋体"/>
          <w:b/>
          <w:sz w:val="24"/>
        </w:rPr>
        <w:t>4.1.3.3</w:t>
      </w:r>
      <w:r>
        <w:rPr>
          <w:rFonts w:hint="eastAsia" w:ascii="宋体" w:hAnsi="宋体" w:cs="宋体"/>
          <w:sz w:val="24"/>
        </w:rPr>
        <w:t>要求24小时不间断实施监控，每天定时对所有监控画面进行循环检查，发现情况及时处理汇报。</w:t>
      </w:r>
    </w:p>
    <w:p>
      <w:pPr>
        <w:spacing w:line="480" w:lineRule="exact"/>
        <w:rPr>
          <w:rFonts w:ascii="宋体" w:hAnsi="宋体" w:cs="宋体"/>
          <w:sz w:val="24"/>
        </w:rPr>
      </w:pPr>
      <w:r>
        <w:rPr>
          <w:rFonts w:hint="eastAsia" w:ascii="宋体" w:hAnsi="宋体" w:cs="宋体"/>
          <w:b/>
          <w:sz w:val="24"/>
        </w:rPr>
        <w:t>4.1.3.4</w:t>
      </w:r>
      <w:r>
        <w:rPr>
          <w:rFonts w:hint="eastAsia" w:ascii="宋体" w:hAnsi="宋体" w:cs="宋体"/>
          <w:sz w:val="24"/>
        </w:rPr>
        <w:t>交接班时刷新上墙画面，检查所有监控画面，做好交接班记录，如发现问题及时排查并反馈给采购人。</w:t>
      </w:r>
    </w:p>
    <w:p>
      <w:pPr>
        <w:spacing w:line="480" w:lineRule="exact"/>
        <w:rPr>
          <w:rFonts w:ascii="宋体" w:hAnsi="宋体" w:cs="宋体"/>
          <w:sz w:val="24"/>
        </w:rPr>
      </w:pPr>
      <w:r>
        <w:rPr>
          <w:rFonts w:hint="eastAsia" w:ascii="宋体" w:hAnsi="宋体" w:cs="宋体"/>
          <w:b/>
          <w:sz w:val="24"/>
        </w:rPr>
        <w:t>4.1.3.5</w:t>
      </w:r>
      <w:r>
        <w:rPr>
          <w:rFonts w:hint="eastAsia" w:ascii="宋体" w:hAnsi="宋体" w:cs="宋体"/>
          <w:sz w:val="24"/>
        </w:rPr>
        <w:t>监控对外严格保密，无关人员一律不得入内，监控岗位以外人员，须获得采购人同意后才可进入，并做好登记。</w:t>
      </w:r>
    </w:p>
    <w:p>
      <w:pPr>
        <w:spacing w:line="480" w:lineRule="exact"/>
        <w:rPr>
          <w:rFonts w:ascii="宋体" w:hAnsi="宋体" w:cs="宋体"/>
          <w:sz w:val="24"/>
        </w:rPr>
      </w:pPr>
      <w:r>
        <w:rPr>
          <w:rFonts w:hint="eastAsia" w:ascii="宋体" w:hAnsi="宋体" w:cs="宋体"/>
          <w:b/>
          <w:sz w:val="24"/>
        </w:rPr>
        <w:t>4.1.3.6</w:t>
      </w:r>
      <w:r>
        <w:rPr>
          <w:rFonts w:hint="eastAsia" w:ascii="宋体" w:hAnsi="宋体" w:cs="宋体"/>
          <w:sz w:val="24"/>
        </w:rPr>
        <w:t>熟悉110报警系统、监控和消控设施设备，一般性故障应立即排除，合格率100％，暂不能处理的通知有关部门采取得当有效的应急措施，并将情况反映给采购人。熟悉所有监控点位，熟练运用监控系统随时调取画面。</w:t>
      </w:r>
    </w:p>
    <w:p>
      <w:pPr>
        <w:spacing w:line="480" w:lineRule="exact"/>
        <w:rPr>
          <w:rFonts w:ascii="宋体" w:hAnsi="宋体" w:cs="宋体"/>
          <w:sz w:val="24"/>
        </w:rPr>
      </w:pPr>
      <w:r>
        <w:rPr>
          <w:rFonts w:hint="eastAsia" w:ascii="宋体" w:hAnsi="宋体" w:cs="宋体"/>
          <w:b/>
          <w:sz w:val="24"/>
        </w:rPr>
        <w:t>4.1.3.7</w:t>
      </w:r>
      <w:r>
        <w:rPr>
          <w:rFonts w:hint="eastAsia" w:ascii="宋体" w:hAnsi="宋体" w:cs="宋体"/>
          <w:sz w:val="24"/>
        </w:rPr>
        <w:t>每天对报警情况、故障情况、监控室（消控室）进出人员情况进行登记备案，每月将记录汇总到采购人存档。</w:t>
      </w:r>
    </w:p>
    <w:p>
      <w:pPr>
        <w:spacing w:line="480" w:lineRule="exact"/>
        <w:rPr>
          <w:rFonts w:ascii="宋体" w:hAnsi="宋体" w:cs="宋体"/>
          <w:sz w:val="24"/>
        </w:rPr>
      </w:pPr>
      <w:r>
        <w:rPr>
          <w:rFonts w:hint="eastAsia" w:ascii="宋体" w:hAnsi="宋体" w:cs="宋体"/>
          <w:b/>
          <w:sz w:val="24"/>
        </w:rPr>
        <w:t>4.1.3.8</w:t>
      </w:r>
      <w:r>
        <w:rPr>
          <w:rFonts w:hint="eastAsia" w:ascii="宋体" w:hAnsi="宋体" w:cs="宋体"/>
          <w:sz w:val="24"/>
        </w:rPr>
        <w:t>保持监控室整洁、安全，不得存放除工作需要之外的个人物品，做好设施设备的日常清洁。</w:t>
      </w:r>
    </w:p>
    <w:p>
      <w:pPr>
        <w:spacing w:line="480" w:lineRule="exact"/>
        <w:rPr>
          <w:rFonts w:ascii="宋体" w:hAnsi="宋体" w:cs="宋体"/>
          <w:b/>
          <w:sz w:val="24"/>
        </w:rPr>
      </w:pPr>
      <w:r>
        <w:rPr>
          <w:rFonts w:hint="eastAsia" w:ascii="宋体" w:hAnsi="宋体" w:cs="宋体"/>
          <w:b/>
          <w:sz w:val="24"/>
        </w:rPr>
        <w:t>4.1.4展厅安保要求</w:t>
      </w:r>
    </w:p>
    <w:p>
      <w:pPr>
        <w:spacing w:line="480" w:lineRule="exact"/>
        <w:rPr>
          <w:rFonts w:ascii="宋体" w:hAnsi="宋体" w:cs="宋体"/>
          <w:sz w:val="24"/>
        </w:rPr>
      </w:pPr>
      <w:r>
        <w:rPr>
          <w:rFonts w:hint="eastAsia" w:ascii="宋体" w:hAnsi="宋体" w:cs="宋体"/>
          <w:b/>
          <w:sz w:val="24"/>
        </w:rPr>
        <w:t>4.1.4.1</w:t>
      </w:r>
      <w:r>
        <w:rPr>
          <w:rFonts w:hint="eastAsia" w:ascii="宋体" w:hAnsi="宋体" w:cs="宋体"/>
          <w:sz w:val="24"/>
        </w:rPr>
        <w:t>博物馆展厅实行全日制安全值班制度，</w:t>
      </w:r>
      <w:r>
        <w:rPr>
          <w:rFonts w:hint="eastAsia" w:ascii="宋体" w:hAnsi="宋体" w:cs="宋体"/>
          <w:sz w:val="24"/>
          <w:u w:val="single"/>
        </w:rPr>
        <w:t>每逢周一闭馆休整（遇国家法定节假日仍需开放）</w:t>
      </w:r>
      <w:r>
        <w:rPr>
          <w:rFonts w:hint="eastAsia" w:ascii="宋体" w:hAnsi="宋体" w:cs="宋体"/>
          <w:sz w:val="24"/>
        </w:rPr>
        <w:t>。</w:t>
      </w:r>
    </w:p>
    <w:p>
      <w:pPr>
        <w:spacing w:line="480" w:lineRule="exact"/>
        <w:rPr>
          <w:rFonts w:ascii="宋体" w:hAnsi="宋体" w:cs="宋体"/>
          <w:sz w:val="24"/>
        </w:rPr>
      </w:pPr>
      <w:r>
        <w:rPr>
          <w:rFonts w:hint="eastAsia" w:ascii="宋体" w:hAnsi="宋体" w:cs="宋体"/>
          <w:b/>
          <w:sz w:val="24"/>
        </w:rPr>
        <w:t>4.1.4.2</w:t>
      </w:r>
      <w:r>
        <w:rPr>
          <w:rFonts w:hint="eastAsia" w:ascii="宋体" w:hAnsi="宋体" w:cs="宋体"/>
          <w:sz w:val="24"/>
        </w:rPr>
        <w:t>展厅开放当天，做好展厅开放和关闭交接工作，清点文物及展品，检查设施设备，发现问题及时上报处理。闭馆后，关闭电源、锁好门窗，布置设防。</w:t>
      </w:r>
    </w:p>
    <w:p>
      <w:pPr>
        <w:spacing w:line="480" w:lineRule="exact"/>
        <w:rPr>
          <w:rFonts w:ascii="宋体" w:hAnsi="宋体" w:cs="宋体"/>
          <w:sz w:val="24"/>
        </w:rPr>
      </w:pPr>
      <w:r>
        <w:rPr>
          <w:rFonts w:hint="eastAsia" w:ascii="宋体" w:hAnsi="宋体" w:cs="宋体"/>
          <w:b/>
          <w:sz w:val="24"/>
        </w:rPr>
        <w:t>4.1.4.3</w:t>
      </w:r>
      <w:r>
        <w:rPr>
          <w:rFonts w:hint="eastAsia" w:ascii="宋体" w:hAnsi="宋体" w:cs="宋体"/>
          <w:sz w:val="24"/>
        </w:rPr>
        <w:t>对所有进入展览区域内的观众进行必要的关注和检查，确保展出文物和观众的人身安全。</w:t>
      </w:r>
    </w:p>
    <w:p>
      <w:pPr>
        <w:spacing w:line="480" w:lineRule="exact"/>
        <w:rPr>
          <w:rFonts w:ascii="宋体" w:hAnsi="宋体" w:cs="宋体"/>
          <w:sz w:val="24"/>
        </w:rPr>
      </w:pPr>
      <w:r>
        <w:rPr>
          <w:rFonts w:hint="eastAsia" w:ascii="宋体" w:hAnsi="宋体" w:cs="宋体"/>
          <w:b/>
          <w:sz w:val="24"/>
        </w:rPr>
        <w:t>4.1.4.4</w:t>
      </w:r>
      <w:r>
        <w:rPr>
          <w:rFonts w:hint="eastAsia" w:ascii="宋体" w:hAnsi="宋体" w:cs="宋体"/>
          <w:sz w:val="24"/>
        </w:rPr>
        <w:t>注意自身仪表、仪容形象，上岗必须统一着装，精神饱满，用语规范。</w:t>
      </w:r>
    </w:p>
    <w:p>
      <w:pPr>
        <w:spacing w:line="480" w:lineRule="exact"/>
        <w:rPr>
          <w:rFonts w:ascii="宋体" w:hAnsi="宋体" w:cs="宋体"/>
          <w:sz w:val="24"/>
        </w:rPr>
      </w:pPr>
      <w:r>
        <w:rPr>
          <w:rFonts w:hint="eastAsia" w:ascii="宋体" w:hAnsi="宋体" w:cs="宋体"/>
          <w:b/>
          <w:sz w:val="24"/>
        </w:rPr>
        <w:t>4.1.4.5</w:t>
      </w:r>
      <w:r>
        <w:rPr>
          <w:rFonts w:hint="eastAsia" w:ascii="宋体" w:hAnsi="宋体" w:cs="宋体"/>
          <w:sz w:val="24"/>
        </w:rPr>
        <w:t>保证展厅大门及安全通道畅通，熟悉安防器材和消防器材的位置和使用方法，遇到突发事件及时处理。</w:t>
      </w:r>
    </w:p>
    <w:p>
      <w:pPr>
        <w:spacing w:line="480" w:lineRule="exact"/>
        <w:rPr>
          <w:rFonts w:ascii="宋体" w:hAnsi="宋体" w:cs="宋体"/>
          <w:sz w:val="24"/>
        </w:rPr>
      </w:pPr>
      <w:r>
        <w:rPr>
          <w:rFonts w:hint="eastAsia" w:ascii="宋体" w:hAnsi="宋体" w:cs="宋体"/>
          <w:b/>
          <w:sz w:val="24"/>
        </w:rPr>
        <w:t>4.1.4.6</w:t>
      </w:r>
      <w:r>
        <w:rPr>
          <w:rFonts w:hint="eastAsia" w:ascii="宋体" w:hAnsi="宋体" w:cs="宋体"/>
          <w:sz w:val="24"/>
        </w:rPr>
        <w:t>做好禁烟工作，确保室内展厅区域无人吸烟。</w:t>
      </w:r>
    </w:p>
    <w:p>
      <w:pPr>
        <w:spacing w:line="480" w:lineRule="exact"/>
        <w:rPr>
          <w:rFonts w:ascii="宋体" w:hAnsi="宋体" w:cs="宋体"/>
          <w:sz w:val="24"/>
        </w:rPr>
      </w:pPr>
      <w:r>
        <w:rPr>
          <w:rFonts w:hint="eastAsia" w:ascii="宋体" w:hAnsi="宋体" w:cs="宋体"/>
          <w:b/>
          <w:sz w:val="24"/>
        </w:rPr>
        <w:t>4.1.4.7</w:t>
      </w:r>
      <w:r>
        <w:rPr>
          <w:rFonts w:hint="eastAsia" w:ascii="宋体" w:hAnsi="宋体" w:cs="宋体"/>
          <w:sz w:val="24"/>
        </w:rPr>
        <w:t>展厅开放期间，保安对文物、展品及设施设备的安全负责。</w:t>
      </w:r>
    </w:p>
    <w:p>
      <w:pPr>
        <w:spacing w:line="480" w:lineRule="exact"/>
        <w:rPr>
          <w:rFonts w:ascii="宋体" w:hAnsi="宋体" w:cs="宋体"/>
          <w:b/>
          <w:sz w:val="24"/>
        </w:rPr>
      </w:pPr>
      <w:r>
        <w:rPr>
          <w:rFonts w:hint="eastAsia" w:ascii="宋体" w:hAnsi="宋体" w:cs="宋体"/>
          <w:b/>
          <w:sz w:val="24"/>
        </w:rPr>
        <w:t>4.1.5安检岗位要求</w:t>
      </w:r>
    </w:p>
    <w:p>
      <w:pPr>
        <w:spacing w:line="480" w:lineRule="exact"/>
        <w:rPr>
          <w:rFonts w:ascii="宋体" w:hAnsi="宋体" w:cs="宋体"/>
          <w:sz w:val="24"/>
        </w:rPr>
      </w:pPr>
      <w:r>
        <w:rPr>
          <w:rFonts w:hint="eastAsia" w:ascii="宋体" w:hAnsi="宋体" w:cs="宋体"/>
          <w:b/>
          <w:sz w:val="24"/>
        </w:rPr>
        <w:t>4.1.5.1</w:t>
      </w:r>
      <w:r>
        <w:rPr>
          <w:rFonts w:hint="eastAsia" w:ascii="宋体" w:hAnsi="宋体" w:cs="宋体"/>
          <w:sz w:val="24"/>
        </w:rPr>
        <w:t>做好观众的安检工作，注意自身仪表、仪容形象，精神饱满，用语规范，落实首问责任制。</w:t>
      </w:r>
    </w:p>
    <w:p>
      <w:pPr>
        <w:spacing w:line="480" w:lineRule="exact"/>
        <w:rPr>
          <w:rFonts w:ascii="宋体" w:hAnsi="宋体" w:cs="宋体"/>
          <w:sz w:val="24"/>
        </w:rPr>
      </w:pPr>
      <w:r>
        <w:rPr>
          <w:rFonts w:hint="eastAsia" w:ascii="宋体" w:hAnsi="宋体" w:cs="宋体"/>
          <w:b/>
          <w:sz w:val="24"/>
        </w:rPr>
        <w:t>4.1.5.2</w:t>
      </w:r>
      <w:r>
        <w:rPr>
          <w:rFonts w:hint="eastAsia" w:ascii="宋体" w:hAnsi="宋体" w:cs="宋体"/>
          <w:sz w:val="24"/>
        </w:rPr>
        <w:t>待人接物态度热情，主动向被检人员说明安检流程。</w:t>
      </w:r>
    </w:p>
    <w:p>
      <w:pPr>
        <w:spacing w:line="480" w:lineRule="exact"/>
        <w:rPr>
          <w:rFonts w:ascii="宋体" w:hAnsi="宋体" w:cs="宋体"/>
          <w:sz w:val="24"/>
        </w:rPr>
      </w:pPr>
      <w:r>
        <w:rPr>
          <w:rFonts w:hint="eastAsia" w:ascii="宋体" w:hAnsi="宋体" w:cs="宋体"/>
          <w:b/>
          <w:sz w:val="24"/>
        </w:rPr>
        <w:t>4.1.5.3</w:t>
      </w:r>
      <w:r>
        <w:rPr>
          <w:rFonts w:hint="eastAsia" w:ascii="宋体" w:hAnsi="宋体" w:cs="宋体"/>
          <w:sz w:val="24"/>
        </w:rPr>
        <w:t>爱护安检仪器，遵守操作规程，做好安检区域的卫生工作。</w:t>
      </w:r>
    </w:p>
    <w:p>
      <w:pPr>
        <w:spacing w:line="480" w:lineRule="exact"/>
        <w:rPr>
          <w:rFonts w:ascii="宋体" w:hAnsi="宋体" w:cs="宋体"/>
          <w:sz w:val="24"/>
        </w:rPr>
      </w:pPr>
      <w:r>
        <w:rPr>
          <w:rFonts w:hint="eastAsia" w:ascii="宋体" w:hAnsi="宋体" w:cs="宋体"/>
          <w:b/>
          <w:sz w:val="24"/>
        </w:rPr>
        <w:t>4.1.5.4</w:t>
      </w:r>
      <w:r>
        <w:rPr>
          <w:rFonts w:hint="eastAsia" w:ascii="宋体" w:hAnsi="宋体" w:cs="宋体"/>
          <w:sz w:val="24"/>
        </w:rPr>
        <w:t>做好进馆预约引导，维持安检区域现场秩序，遇到紧急情况立即报告，同时采取必要措施防止事态进一步恶化。</w:t>
      </w:r>
    </w:p>
    <w:p>
      <w:pPr>
        <w:spacing w:line="480" w:lineRule="exact"/>
        <w:rPr>
          <w:rFonts w:ascii="宋体" w:hAnsi="宋体" w:cs="宋体"/>
          <w:b/>
          <w:sz w:val="24"/>
        </w:rPr>
      </w:pPr>
      <w:r>
        <w:rPr>
          <w:rFonts w:hint="eastAsia" w:ascii="宋体" w:hAnsi="宋体" w:cs="宋体"/>
          <w:b/>
          <w:sz w:val="24"/>
        </w:rPr>
        <w:t>4.1.6停车岗要求</w:t>
      </w:r>
    </w:p>
    <w:p>
      <w:pPr>
        <w:spacing w:line="480" w:lineRule="exact"/>
        <w:rPr>
          <w:rFonts w:ascii="宋体" w:hAnsi="宋体" w:cs="宋体"/>
          <w:sz w:val="24"/>
        </w:rPr>
      </w:pPr>
      <w:r>
        <w:rPr>
          <w:rFonts w:hint="eastAsia" w:ascii="宋体" w:hAnsi="宋体" w:cs="宋体"/>
          <w:b/>
          <w:sz w:val="24"/>
        </w:rPr>
        <w:t>4.1.6.1</w:t>
      </w:r>
      <w:r>
        <w:rPr>
          <w:rFonts w:hint="eastAsia" w:ascii="宋体" w:hAnsi="宋体" w:cs="宋体"/>
          <w:sz w:val="24"/>
        </w:rPr>
        <w:t>要求24小时设岗值班。</w:t>
      </w:r>
    </w:p>
    <w:p>
      <w:pPr>
        <w:spacing w:line="480" w:lineRule="exact"/>
        <w:rPr>
          <w:rFonts w:ascii="宋体" w:hAnsi="宋体" w:cs="宋体"/>
          <w:sz w:val="24"/>
        </w:rPr>
      </w:pPr>
      <w:r>
        <w:rPr>
          <w:rFonts w:hint="eastAsia" w:ascii="宋体" w:hAnsi="宋体" w:cs="宋体"/>
          <w:b/>
          <w:sz w:val="24"/>
        </w:rPr>
        <w:t>4.1.6.</w:t>
      </w:r>
      <w:r>
        <w:rPr>
          <w:rFonts w:ascii="宋体" w:hAnsi="宋体" w:cs="宋体"/>
          <w:b/>
          <w:sz w:val="24"/>
        </w:rPr>
        <w:t>2</w:t>
      </w:r>
      <w:r>
        <w:rPr>
          <w:rFonts w:hint="eastAsia" w:ascii="宋体" w:hAnsi="宋体" w:cs="宋体"/>
          <w:sz w:val="24"/>
        </w:rPr>
        <w:t>当班期间保持高度警惕，认真负责，坚守岗位。</w:t>
      </w:r>
    </w:p>
    <w:p>
      <w:pPr>
        <w:spacing w:line="480" w:lineRule="exact"/>
        <w:rPr>
          <w:rFonts w:ascii="宋体" w:hAnsi="宋体" w:cs="宋体"/>
          <w:sz w:val="24"/>
        </w:rPr>
      </w:pPr>
      <w:r>
        <w:rPr>
          <w:rFonts w:hint="eastAsia" w:ascii="宋体" w:hAnsi="宋体" w:cs="宋体"/>
          <w:b/>
          <w:sz w:val="24"/>
        </w:rPr>
        <w:t>4.1.6.</w:t>
      </w:r>
      <w:r>
        <w:rPr>
          <w:rFonts w:ascii="宋体" w:hAnsi="宋体" w:cs="宋体"/>
          <w:b/>
          <w:sz w:val="24"/>
        </w:rPr>
        <w:t>3</w:t>
      </w:r>
      <w:r>
        <w:rPr>
          <w:rFonts w:hint="eastAsia" w:ascii="宋体" w:hAnsi="宋体" w:cs="宋体"/>
          <w:sz w:val="24"/>
        </w:rPr>
        <w:t>车辆出、入停车场，停车岗必须就位，指挥有序停放，机动车辆统一车头向外，原则上充电桩停车位停放电动车，非机动车辆在指定位置排放整齐有序。</w:t>
      </w:r>
    </w:p>
    <w:p>
      <w:pPr>
        <w:spacing w:line="480" w:lineRule="exact"/>
        <w:rPr>
          <w:rFonts w:ascii="宋体" w:hAnsi="宋体" w:cs="宋体"/>
          <w:sz w:val="24"/>
        </w:rPr>
      </w:pPr>
      <w:r>
        <w:rPr>
          <w:rFonts w:hint="eastAsia" w:ascii="宋体" w:hAnsi="宋体" w:cs="宋体"/>
          <w:b/>
          <w:sz w:val="24"/>
        </w:rPr>
        <w:t>4.1.6.</w:t>
      </w:r>
      <w:r>
        <w:rPr>
          <w:rFonts w:ascii="宋体" w:hAnsi="宋体" w:cs="宋体"/>
          <w:b/>
          <w:sz w:val="24"/>
        </w:rPr>
        <w:t>4</w:t>
      </w:r>
      <w:r>
        <w:rPr>
          <w:rFonts w:hint="eastAsia" w:ascii="宋体" w:hAnsi="宋体" w:cs="宋体"/>
          <w:sz w:val="24"/>
        </w:rPr>
        <w:t>停车岗必须不定时地巡逻检查停车场内车辆情况，发现问题及时处理并上报，因管理不当造成车辆及人员损伤的，由中标人负责。发现车辆有损坏、漏油等问题，及时反馈给车主。</w:t>
      </w:r>
    </w:p>
    <w:p>
      <w:pPr>
        <w:spacing w:line="480" w:lineRule="exact"/>
        <w:rPr>
          <w:rFonts w:ascii="宋体" w:hAnsi="宋体" w:cs="宋体"/>
          <w:sz w:val="24"/>
        </w:rPr>
      </w:pPr>
      <w:r>
        <w:rPr>
          <w:rFonts w:hint="eastAsia" w:ascii="宋体" w:hAnsi="宋体" w:cs="宋体"/>
          <w:b/>
          <w:sz w:val="24"/>
        </w:rPr>
        <w:t>4.1.6.</w:t>
      </w:r>
      <w:r>
        <w:rPr>
          <w:rFonts w:ascii="宋体" w:hAnsi="宋体" w:cs="宋体"/>
          <w:b/>
          <w:sz w:val="24"/>
        </w:rPr>
        <w:t>5</w:t>
      </w:r>
      <w:r>
        <w:rPr>
          <w:rFonts w:hint="eastAsia" w:ascii="宋体" w:hAnsi="宋体" w:cs="宋体"/>
          <w:sz w:val="24"/>
        </w:rPr>
        <w:t>无车位停靠时，应设置明显标志牌告知。</w:t>
      </w:r>
    </w:p>
    <w:p>
      <w:pPr>
        <w:spacing w:line="480" w:lineRule="exact"/>
        <w:rPr>
          <w:rFonts w:ascii="宋体" w:hAnsi="宋体" w:cs="宋体"/>
          <w:sz w:val="24"/>
        </w:rPr>
      </w:pPr>
      <w:r>
        <w:rPr>
          <w:rFonts w:hint="eastAsia" w:ascii="宋体" w:hAnsi="宋体" w:cs="宋体"/>
          <w:b/>
          <w:sz w:val="24"/>
        </w:rPr>
        <w:t>4.1.6.</w:t>
      </w:r>
      <w:r>
        <w:rPr>
          <w:rFonts w:ascii="宋体" w:hAnsi="宋体" w:cs="宋体"/>
          <w:b/>
          <w:sz w:val="24"/>
        </w:rPr>
        <w:t>6</w:t>
      </w:r>
      <w:r>
        <w:rPr>
          <w:rFonts w:hint="eastAsia" w:ascii="宋体" w:hAnsi="宋体" w:cs="宋体"/>
          <w:sz w:val="24"/>
        </w:rPr>
        <w:t>未经采购人同意，严禁载有易爆、易燃、剧毒等化学危险物品的车辆,以及其它大型车辆停靠。</w:t>
      </w:r>
    </w:p>
    <w:p>
      <w:pPr>
        <w:spacing w:line="480" w:lineRule="exact"/>
        <w:rPr>
          <w:rFonts w:ascii="宋体" w:hAnsi="宋体" w:cs="宋体"/>
          <w:sz w:val="24"/>
        </w:rPr>
      </w:pPr>
      <w:r>
        <w:rPr>
          <w:rFonts w:hint="eastAsia" w:ascii="宋体" w:hAnsi="宋体" w:cs="宋体"/>
          <w:b/>
          <w:sz w:val="24"/>
        </w:rPr>
        <w:t>4.1.6.</w:t>
      </w:r>
      <w:r>
        <w:rPr>
          <w:rFonts w:ascii="宋体" w:hAnsi="宋体" w:cs="宋体"/>
          <w:b/>
          <w:sz w:val="24"/>
        </w:rPr>
        <w:t>7</w:t>
      </w:r>
      <w:r>
        <w:rPr>
          <w:rFonts w:hint="eastAsia" w:ascii="宋体" w:hAnsi="宋体" w:cs="宋体"/>
          <w:sz w:val="24"/>
        </w:rPr>
        <w:t>停车场内遇到举办活动、工程施工等情况，及时通知车主移车，并拉好警示带。</w:t>
      </w:r>
    </w:p>
    <w:p>
      <w:pPr>
        <w:spacing w:line="480" w:lineRule="exact"/>
        <w:rPr>
          <w:rFonts w:ascii="宋体" w:hAnsi="宋体" w:cs="宋体"/>
          <w:sz w:val="24"/>
        </w:rPr>
      </w:pPr>
      <w:r>
        <w:rPr>
          <w:rFonts w:hint="eastAsia" w:ascii="宋体" w:hAnsi="宋体" w:cs="宋体"/>
          <w:b/>
          <w:sz w:val="24"/>
        </w:rPr>
        <w:t>4.1.6.</w:t>
      </w:r>
      <w:r>
        <w:rPr>
          <w:rFonts w:ascii="宋体" w:hAnsi="宋体" w:cs="宋体"/>
          <w:b/>
          <w:sz w:val="24"/>
        </w:rPr>
        <w:t>8</w:t>
      </w:r>
      <w:r>
        <w:rPr>
          <w:rFonts w:hint="eastAsia" w:ascii="宋体" w:hAnsi="宋体" w:cs="宋体"/>
          <w:sz w:val="24"/>
        </w:rPr>
        <w:t>做好收费管理，每周形成收费清单，现金上交采购人。如账目出现问题，所缺费用从中标人每季费用中扣除。</w:t>
      </w:r>
    </w:p>
    <w:p>
      <w:pPr>
        <w:spacing w:line="480" w:lineRule="exact"/>
        <w:rPr>
          <w:rFonts w:ascii="宋体" w:hAnsi="宋体" w:cs="宋体"/>
          <w:b/>
          <w:sz w:val="24"/>
        </w:rPr>
      </w:pPr>
      <w:r>
        <w:rPr>
          <w:rFonts w:hint="eastAsia" w:ascii="宋体" w:hAnsi="宋体" w:cs="宋体"/>
          <w:b/>
          <w:sz w:val="24"/>
        </w:rPr>
        <w:t>4.1.7其他安全工作要求</w:t>
      </w:r>
    </w:p>
    <w:p>
      <w:pPr>
        <w:spacing w:line="480" w:lineRule="exact"/>
        <w:rPr>
          <w:rFonts w:ascii="宋体" w:hAnsi="宋体" w:cs="宋体"/>
          <w:sz w:val="24"/>
        </w:rPr>
      </w:pPr>
      <w:r>
        <w:rPr>
          <w:rFonts w:hint="eastAsia" w:ascii="宋体" w:hAnsi="宋体" w:cs="宋体"/>
          <w:b/>
          <w:sz w:val="24"/>
        </w:rPr>
        <w:t>4.1.7.1</w:t>
      </w:r>
      <w:r>
        <w:rPr>
          <w:rFonts w:hint="eastAsia" w:ascii="宋体" w:hAnsi="宋体" w:cs="宋体"/>
          <w:sz w:val="24"/>
        </w:rPr>
        <w:t>定期对消防自动报警系统和器材、监控系统、门禁系统、对讲系统设备进行检查、清洁、保养，保证设备的正常运行，对已经老化需要更新的各种设施器材应及时向采购人提出更新、配备书面建议方案。操作人员应技能熟悉，严格按照操作规程操作。</w:t>
      </w:r>
    </w:p>
    <w:p>
      <w:pPr>
        <w:spacing w:line="480" w:lineRule="exact"/>
        <w:rPr>
          <w:rFonts w:ascii="宋体" w:hAnsi="宋体" w:cs="宋体"/>
          <w:sz w:val="24"/>
        </w:rPr>
      </w:pPr>
      <w:r>
        <w:rPr>
          <w:rFonts w:hint="eastAsia" w:ascii="宋体" w:hAnsi="宋体" w:cs="宋体"/>
          <w:b/>
          <w:sz w:val="24"/>
        </w:rPr>
        <w:t>4.1.7.2</w:t>
      </w:r>
      <w:r>
        <w:rPr>
          <w:rFonts w:hint="eastAsia" w:ascii="宋体" w:hAnsi="宋体" w:cs="宋体"/>
          <w:sz w:val="24"/>
        </w:rPr>
        <w:t>能及时发现和处理各种安全和事故隐患，确保不发生安全方面的问题，能按应急预案迅速有效处置突发事件。</w:t>
      </w:r>
    </w:p>
    <w:p>
      <w:pPr>
        <w:spacing w:line="480" w:lineRule="exact"/>
        <w:rPr>
          <w:rFonts w:ascii="宋体" w:hAnsi="宋体" w:cs="宋体"/>
          <w:sz w:val="24"/>
        </w:rPr>
      </w:pPr>
      <w:r>
        <w:rPr>
          <w:rFonts w:hint="eastAsia" w:ascii="宋体" w:hAnsi="宋体" w:cs="宋体"/>
          <w:b/>
          <w:sz w:val="24"/>
        </w:rPr>
        <w:t>4.1.7.3</w:t>
      </w:r>
      <w:r>
        <w:rPr>
          <w:rFonts w:hint="eastAsia" w:ascii="宋体" w:hAnsi="宋体" w:cs="宋体"/>
          <w:sz w:val="24"/>
        </w:rPr>
        <w:t>配合安防、消防设施维护单位的各项安全检查，学习消防知识，建立消防管理制度，制定管理区域内的消防安全操作规程，所有保安人员都是义务消防队员，落实各岗位消防安全责任人。</w:t>
      </w:r>
    </w:p>
    <w:p>
      <w:pPr>
        <w:spacing w:line="480" w:lineRule="exact"/>
        <w:rPr>
          <w:rFonts w:ascii="宋体" w:hAnsi="宋体" w:cs="宋体"/>
          <w:sz w:val="24"/>
        </w:rPr>
      </w:pPr>
      <w:r>
        <w:rPr>
          <w:rFonts w:hint="eastAsia" w:ascii="宋体" w:hAnsi="宋体" w:cs="宋体"/>
          <w:b/>
          <w:sz w:val="24"/>
        </w:rPr>
        <w:t>4.1.7.4</w:t>
      </w:r>
      <w:r>
        <w:rPr>
          <w:rFonts w:hint="eastAsia" w:ascii="宋体" w:hAnsi="宋体" w:cs="宋体"/>
          <w:sz w:val="24"/>
        </w:rPr>
        <w:t>配合馆方做好展品、文物、馆内相关设施设备的装运工作，做好人员安排协调。</w:t>
      </w:r>
    </w:p>
    <w:p>
      <w:pPr>
        <w:spacing w:line="480" w:lineRule="exact"/>
        <w:rPr>
          <w:rFonts w:ascii="宋体" w:hAnsi="宋体" w:cs="宋体"/>
          <w:sz w:val="24"/>
        </w:rPr>
      </w:pPr>
      <w:r>
        <w:rPr>
          <w:rFonts w:hint="eastAsia" w:ascii="宋体" w:hAnsi="宋体" w:cs="宋体"/>
          <w:b/>
          <w:sz w:val="24"/>
        </w:rPr>
        <w:t>4.1.7.5</w:t>
      </w:r>
      <w:r>
        <w:rPr>
          <w:rFonts w:hint="eastAsia" w:ascii="宋体" w:hAnsi="宋体" w:cs="宋体"/>
          <w:sz w:val="24"/>
        </w:rPr>
        <w:t>负责食堂安全、消防、用电用气安全，定期巡查并检修设施设备。</w:t>
      </w:r>
    </w:p>
    <w:p>
      <w:pPr>
        <w:spacing w:line="480" w:lineRule="exact"/>
        <w:rPr>
          <w:rFonts w:ascii="宋体" w:hAnsi="宋体" w:cs="宋体"/>
          <w:b/>
          <w:sz w:val="24"/>
        </w:rPr>
      </w:pPr>
      <w:r>
        <w:rPr>
          <w:rFonts w:hint="eastAsia" w:ascii="宋体" w:hAnsi="宋体" w:cs="宋体"/>
          <w:b/>
          <w:bCs/>
          <w:sz w:val="24"/>
        </w:rPr>
        <w:t>4.2环境卫生保洁服务要求</w:t>
      </w:r>
    </w:p>
    <w:p>
      <w:pPr>
        <w:spacing w:line="480" w:lineRule="exact"/>
        <w:ind w:firstLine="480" w:firstLineChars="200"/>
        <w:rPr>
          <w:rFonts w:ascii="宋体" w:hAnsi="宋体" w:cs="宋体"/>
          <w:sz w:val="24"/>
        </w:rPr>
      </w:pPr>
      <w:r>
        <w:rPr>
          <w:rFonts w:hint="eastAsia" w:ascii="宋体" w:hAnsi="宋体" w:cs="宋体"/>
          <w:sz w:val="24"/>
        </w:rPr>
        <w:t>物业服务点的室内、室外、门前三包等环境卫生保洁由中标人负责。要求项目范围内所有区域道路畅通、无杂物、无垃圾、无积灰、无污渍、无异味，为采购人提供安全、清洁、舒适、温馨的工作环境及良好的服务。</w:t>
      </w:r>
    </w:p>
    <w:p>
      <w:pPr>
        <w:spacing w:line="480" w:lineRule="exact"/>
        <w:rPr>
          <w:rFonts w:ascii="宋体" w:hAnsi="宋体" w:cs="宋体"/>
          <w:b/>
          <w:sz w:val="24"/>
        </w:rPr>
      </w:pPr>
      <w:r>
        <w:rPr>
          <w:rFonts w:hint="eastAsia" w:ascii="宋体" w:hAnsi="宋体" w:cs="宋体"/>
          <w:b/>
          <w:sz w:val="24"/>
        </w:rPr>
        <w:t>4.2.1博物馆区域</w:t>
      </w:r>
    </w:p>
    <w:p>
      <w:pPr>
        <w:spacing w:line="480" w:lineRule="exact"/>
        <w:rPr>
          <w:rFonts w:ascii="宋体" w:hAnsi="宋体" w:cs="宋体"/>
          <w:sz w:val="24"/>
        </w:rPr>
      </w:pPr>
      <w:r>
        <w:rPr>
          <w:rFonts w:hint="eastAsia" w:ascii="宋体" w:hAnsi="宋体" w:cs="宋体"/>
          <w:b/>
          <w:sz w:val="24"/>
        </w:rPr>
        <w:t>4.2.1.1</w:t>
      </w:r>
      <w:r>
        <w:rPr>
          <w:rFonts w:hint="eastAsia" w:ascii="宋体" w:hAnsi="宋体" w:cs="宋体"/>
          <w:sz w:val="24"/>
        </w:rPr>
        <w:t>展览区、大厅、咨询服务处巡回保持清洁。</w:t>
      </w:r>
    </w:p>
    <w:p>
      <w:pPr>
        <w:spacing w:line="480" w:lineRule="exact"/>
        <w:rPr>
          <w:rFonts w:ascii="宋体" w:hAnsi="宋体" w:cs="宋体"/>
          <w:sz w:val="24"/>
        </w:rPr>
      </w:pPr>
      <w:r>
        <w:rPr>
          <w:rFonts w:hint="eastAsia" w:ascii="宋体" w:hAnsi="宋体" w:cs="宋体"/>
          <w:b/>
          <w:sz w:val="24"/>
        </w:rPr>
        <w:t>4.2.1.2</w:t>
      </w:r>
      <w:r>
        <w:rPr>
          <w:rFonts w:hint="eastAsia" w:ascii="宋体" w:hAnsi="宋体" w:cs="宋体"/>
          <w:sz w:val="24"/>
        </w:rPr>
        <w:t>展厅地面需</w:t>
      </w:r>
      <w:r>
        <w:rPr>
          <w:rFonts w:hint="eastAsia" w:ascii="宋体" w:hAnsi="宋体" w:cs="宋体"/>
          <w:sz w:val="24"/>
          <w:u w:val="single"/>
        </w:rPr>
        <w:t>每天尘推2次</w:t>
      </w:r>
      <w:r>
        <w:rPr>
          <w:rFonts w:hint="eastAsia" w:ascii="宋体" w:hAnsi="宋体" w:cs="宋体"/>
          <w:sz w:val="24"/>
        </w:rPr>
        <w:t>。展厅其他部位，如玻璃、柱面、墙面、台面、椅子、栏杆、触摸屏、指示牌、信报箱、饮水机、垃圾桶等，要经常清洁，随时保持光亮、明净。</w:t>
      </w:r>
    </w:p>
    <w:p>
      <w:pPr>
        <w:spacing w:line="480" w:lineRule="exact"/>
        <w:rPr>
          <w:rFonts w:ascii="宋体" w:hAnsi="宋体" w:cs="宋体"/>
          <w:sz w:val="24"/>
        </w:rPr>
      </w:pPr>
      <w:r>
        <w:rPr>
          <w:rFonts w:hint="eastAsia" w:ascii="宋体" w:hAnsi="宋体" w:cs="宋体"/>
          <w:b/>
          <w:sz w:val="24"/>
        </w:rPr>
        <w:t>4.2.1.3</w:t>
      </w:r>
      <w:r>
        <w:rPr>
          <w:rFonts w:hint="eastAsia" w:ascii="宋体" w:hAnsi="宋体" w:cs="宋体"/>
          <w:sz w:val="24"/>
        </w:rPr>
        <w:t>清扫过程中，根据实际情况，适当避开观众和观众聚集的区域，待观众离散后，再予以补做；观众进出频繁和容易脏的区域，要重点拖擦，并增加拖擦次数。</w:t>
      </w:r>
    </w:p>
    <w:p>
      <w:pPr>
        <w:spacing w:line="480" w:lineRule="exact"/>
        <w:rPr>
          <w:rFonts w:ascii="宋体" w:hAnsi="宋体" w:cs="宋体"/>
          <w:sz w:val="24"/>
        </w:rPr>
      </w:pPr>
      <w:r>
        <w:rPr>
          <w:rFonts w:hint="eastAsia" w:ascii="宋体" w:hAnsi="宋体" w:cs="宋体"/>
          <w:b/>
          <w:sz w:val="24"/>
        </w:rPr>
        <w:t>4.2.1.4</w:t>
      </w:r>
      <w:r>
        <w:rPr>
          <w:rFonts w:hint="eastAsia" w:ascii="宋体" w:hAnsi="宋体" w:cs="宋体"/>
          <w:sz w:val="24"/>
        </w:rPr>
        <w:t>遇雨雪天气，要在展厅进出口处放置伞袋、踏垫，铺上防湿地毯，并设置“小心防滑”的告示牌和增加拖擦次数。</w:t>
      </w:r>
    </w:p>
    <w:p>
      <w:pPr>
        <w:spacing w:line="480" w:lineRule="exact"/>
        <w:rPr>
          <w:rFonts w:ascii="宋体" w:hAnsi="宋体" w:cs="宋体"/>
          <w:sz w:val="24"/>
        </w:rPr>
      </w:pPr>
      <w:r>
        <w:rPr>
          <w:rFonts w:hint="eastAsia" w:ascii="宋体" w:hAnsi="宋体" w:cs="宋体"/>
          <w:b/>
          <w:sz w:val="24"/>
        </w:rPr>
        <w:t>4.2.1.5</w:t>
      </w:r>
      <w:r>
        <w:rPr>
          <w:rFonts w:hint="eastAsia" w:ascii="宋体" w:hAnsi="宋体" w:cs="宋体"/>
          <w:sz w:val="24"/>
        </w:rPr>
        <w:t>报告厅、会议室、接待室、贵宾室、文印室、教室等每天清理1次，使用后立即清理。</w:t>
      </w:r>
    </w:p>
    <w:p>
      <w:pPr>
        <w:spacing w:line="480" w:lineRule="exact"/>
        <w:rPr>
          <w:rFonts w:ascii="宋体" w:hAnsi="宋体" w:cs="宋体"/>
          <w:sz w:val="24"/>
        </w:rPr>
      </w:pPr>
      <w:r>
        <w:rPr>
          <w:rFonts w:hint="eastAsia" w:ascii="宋体" w:hAnsi="宋体" w:cs="宋体"/>
          <w:b/>
          <w:sz w:val="24"/>
        </w:rPr>
        <w:t>4.2.1.6</w:t>
      </w:r>
      <w:r>
        <w:rPr>
          <w:rFonts w:hint="eastAsia" w:ascii="宋体" w:hAnsi="宋体" w:cs="宋体"/>
          <w:sz w:val="24"/>
          <w:u w:val="single"/>
        </w:rPr>
        <w:t>地毯每周进行1次吸尘，每年进行1次清洗保养</w:t>
      </w:r>
      <w:r>
        <w:rPr>
          <w:rFonts w:hint="eastAsia" w:ascii="宋体" w:hAnsi="宋体" w:cs="宋体"/>
          <w:sz w:val="24"/>
        </w:rPr>
        <w:t>。地毯使用后及时吸尘。</w:t>
      </w:r>
    </w:p>
    <w:p>
      <w:pPr>
        <w:spacing w:line="480" w:lineRule="exact"/>
        <w:rPr>
          <w:rFonts w:ascii="宋体" w:hAnsi="宋体" w:cs="宋体"/>
          <w:sz w:val="24"/>
        </w:rPr>
      </w:pPr>
      <w:r>
        <w:rPr>
          <w:rFonts w:hint="eastAsia" w:ascii="宋体" w:hAnsi="宋体" w:cs="宋体"/>
          <w:b/>
          <w:sz w:val="24"/>
        </w:rPr>
        <w:t>4.2.1.7</w:t>
      </w:r>
      <w:r>
        <w:rPr>
          <w:rFonts w:hint="eastAsia" w:ascii="宋体" w:hAnsi="宋体" w:cs="宋体"/>
          <w:sz w:val="24"/>
        </w:rPr>
        <w:t>皮质沙发、办公椅、会客椅、办公桌、会议椅、软包等皮质用具每天用毛巾擦拭，</w:t>
      </w:r>
      <w:r>
        <w:rPr>
          <w:rFonts w:hint="eastAsia" w:ascii="宋体" w:hAnsi="宋体" w:cs="宋体"/>
          <w:sz w:val="24"/>
          <w:u w:val="single"/>
        </w:rPr>
        <w:t>每年进行一次专业护理</w:t>
      </w:r>
      <w:r>
        <w:rPr>
          <w:rFonts w:hint="eastAsia" w:ascii="宋体" w:hAnsi="宋体" w:cs="宋体"/>
          <w:sz w:val="24"/>
        </w:rPr>
        <w:t>。</w:t>
      </w:r>
    </w:p>
    <w:p>
      <w:pPr>
        <w:spacing w:line="480" w:lineRule="exact"/>
        <w:rPr>
          <w:rFonts w:ascii="宋体" w:hAnsi="宋体" w:cs="宋体"/>
          <w:sz w:val="24"/>
        </w:rPr>
      </w:pPr>
      <w:r>
        <w:rPr>
          <w:rFonts w:hint="eastAsia" w:ascii="宋体" w:hAnsi="宋体" w:cs="宋体"/>
          <w:b/>
          <w:sz w:val="24"/>
        </w:rPr>
        <w:t>4.2.1.8</w:t>
      </w:r>
      <w:r>
        <w:rPr>
          <w:rFonts w:hint="eastAsia" w:ascii="宋体" w:hAnsi="宋体" w:cs="宋体"/>
          <w:sz w:val="24"/>
        </w:rPr>
        <w:t>公共活动场所、楼内各通道及楼道玻璃、扶手、楼梯、电梯间、过道门、信报箱等每天清扫擦拭，保持清洁。</w:t>
      </w:r>
      <w:r>
        <w:rPr>
          <w:rFonts w:hint="eastAsia" w:ascii="宋体" w:hAnsi="宋体" w:cs="宋体"/>
          <w:sz w:val="24"/>
          <w:u w:val="single"/>
        </w:rPr>
        <w:t>电梯间每周消毒1次</w:t>
      </w:r>
      <w:r>
        <w:rPr>
          <w:rFonts w:hint="eastAsia" w:ascii="宋体" w:hAnsi="宋体" w:cs="宋体"/>
          <w:sz w:val="24"/>
        </w:rPr>
        <w:t>。</w:t>
      </w:r>
    </w:p>
    <w:p>
      <w:pPr>
        <w:spacing w:line="480" w:lineRule="exact"/>
        <w:rPr>
          <w:rFonts w:ascii="宋体" w:hAnsi="宋体" w:cs="宋体"/>
          <w:sz w:val="24"/>
        </w:rPr>
      </w:pPr>
      <w:r>
        <w:rPr>
          <w:rFonts w:hint="eastAsia" w:ascii="宋体" w:hAnsi="宋体" w:cs="宋体"/>
          <w:b/>
          <w:sz w:val="24"/>
        </w:rPr>
        <w:t>4.2.1.9</w:t>
      </w:r>
      <w:r>
        <w:rPr>
          <w:rFonts w:hint="eastAsia" w:ascii="宋体" w:hAnsi="宋体" w:cs="宋体"/>
          <w:sz w:val="24"/>
        </w:rPr>
        <w:t>博物馆值班室、领导办公室根据要求每天清扫、擦拭。</w:t>
      </w:r>
    </w:p>
    <w:p>
      <w:pPr>
        <w:spacing w:line="480" w:lineRule="exact"/>
        <w:rPr>
          <w:rFonts w:ascii="宋体" w:hAnsi="宋体" w:cs="宋体"/>
          <w:sz w:val="24"/>
        </w:rPr>
      </w:pPr>
      <w:r>
        <w:rPr>
          <w:rFonts w:hint="eastAsia" w:ascii="宋体" w:hAnsi="宋体" w:cs="宋体"/>
          <w:b/>
          <w:sz w:val="24"/>
        </w:rPr>
        <w:t>4.2.1.10</w:t>
      </w:r>
      <w:r>
        <w:rPr>
          <w:rFonts w:hint="eastAsia" w:ascii="宋体" w:hAnsi="宋体" w:cs="宋体"/>
          <w:sz w:val="24"/>
        </w:rPr>
        <w:t>办公室木地板定期清扫，每年深度清洁、打蜡保养1次。</w:t>
      </w:r>
    </w:p>
    <w:p>
      <w:pPr>
        <w:spacing w:line="480" w:lineRule="exact"/>
        <w:rPr>
          <w:rFonts w:ascii="宋体" w:hAnsi="宋体" w:cs="宋体"/>
          <w:sz w:val="24"/>
        </w:rPr>
      </w:pPr>
      <w:r>
        <w:rPr>
          <w:rFonts w:hint="eastAsia" w:ascii="宋体" w:hAnsi="宋体" w:cs="宋体"/>
          <w:b/>
          <w:sz w:val="24"/>
        </w:rPr>
        <w:t>4.2.1.11</w:t>
      </w:r>
      <w:r>
        <w:rPr>
          <w:rFonts w:hint="eastAsia" w:ascii="宋体" w:hAnsi="宋体" w:cs="宋体"/>
          <w:sz w:val="24"/>
        </w:rPr>
        <w:t>负责食堂餐厅环境整洁，每周对食堂餐厅进行消毒和大扫除，每月一次配合食堂职工进行食堂内部大扫除。</w:t>
      </w:r>
    </w:p>
    <w:p>
      <w:pPr>
        <w:spacing w:line="480" w:lineRule="exact"/>
        <w:rPr>
          <w:rFonts w:ascii="宋体" w:hAnsi="宋体" w:cs="宋体"/>
          <w:sz w:val="24"/>
        </w:rPr>
      </w:pPr>
      <w:r>
        <w:rPr>
          <w:rFonts w:hint="eastAsia" w:ascii="宋体" w:hAnsi="宋体" w:cs="宋体"/>
          <w:b/>
          <w:sz w:val="24"/>
        </w:rPr>
        <w:t>4.2.1.12</w:t>
      </w:r>
      <w:r>
        <w:rPr>
          <w:rFonts w:hint="eastAsia" w:ascii="宋体" w:hAnsi="宋体" w:cs="宋体"/>
          <w:sz w:val="24"/>
        </w:rPr>
        <w:t>对食堂餐厅每天产生的垃圾做到日产日清，并按要求对垃圾进行分类，满桶或已有异味的必须马上清洗清洁，餐厨废弃物集中清运至垃圾分类集中处理点。</w:t>
      </w:r>
    </w:p>
    <w:p>
      <w:pPr>
        <w:spacing w:line="480" w:lineRule="exact"/>
        <w:rPr>
          <w:rFonts w:ascii="宋体" w:hAnsi="宋体" w:cs="宋体"/>
          <w:sz w:val="24"/>
        </w:rPr>
      </w:pPr>
      <w:r>
        <w:rPr>
          <w:rFonts w:hint="eastAsia" w:ascii="宋体" w:hAnsi="宋体" w:cs="宋体"/>
          <w:b/>
          <w:sz w:val="24"/>
        </w:rPr>
        <w:t>4.2.1.13</w:t>
      </w:r>
      <w:r>
        <w:rPr>
          <w:rFonts w:hint="eastAsia" w:ascii="宋体" w:hAnsi="宋体" w:cs="宋体"/>
          <w:sz w:val="24"/>
        </w:rPr>
        <w:t>外围广场、绿化、门前三包等区域需每天清扫，春秋季要适当增加清扫次数。根据需要定时巡查，及时清理烟头、纸屑、果壳等。</w:t>
      </w:r>
    </w:p>
    <w:p>
      <w:pPr>
        <w:spacing w:line="480" w:lineRule="exact"/>
        <w:rPr>
          <w:rFonts w:ascii="宋体" w:hAnsi="宋体" w:cs="宋体"/>
          <w:sz w:val="24"/>
        </w:rPr>
      </w:pPr>
      <w:r>
        <w:rPr>
          <w:rFonts w:hint="eastAsia" w:ascii="宋体" w:hAnsi="宋体" w:cs="宋体"/>
          <w:b/>
          <w:sz w:val="24"/>
        </w:rPr>
        <w:t>4.2.1.14</w:t>
      </w:r>
      <w:r>
        <w:rPr>
          <w:rFonts w:hint="eastAsia" w:ascii="宋体" w:hAnsi="宋体" w:cs="宋体"/>
          <w:sz w:val="24"/>
        </w:rPr>
        <w:t>外围水池需每日巡回清理，保持水清、鱼活、绿植美观。</w:t>
      </w:r>
    </w:p>
    <w:p>
      <w:pPr>
        <w:spacing w:line="480" w:lineRule="exact"/>
        <w:rPr>
          <w:rFonts w:ascii="宋体" w:hAnsi="宋体" w:cs="宋体"/>
          <w:sz w:val="24"/>
        </w:rPr>
      </w:pPr>
      <w:r>
        <w:rPr>
          <w:rFonts w:hint="eastAsia" w:ascii="宋体" w:hAnsi="宋体" w:cs="宋体"/>
          <w:b/>
          <w:sz w:val="24"/>
        </w:rPr>
        <w:t>4.2.1.15</w:t>
      </w:r>
      <w:r>
        <w:rPr>
          <w:rFonts w:hint="eastAsia" w:ascii="宋体" w:hAnsi="宋体" w:cs="宋体"/>
          <w:sz w:val="24"/>
        </w:rPr>
        <w:t>室内外标识标牌、垃圾桶巡回保持清洁，</w:t>
      </w:r>
      <w:r>
        <w:rPr>
          <w:rFonts w:hint="eastAsia" w:ascii="宋体" w:hAnsi="宋体" w:cs="宋体"/>
          <w:sz w:val="24"/>
          <w:u w:val="single"/>
        </w:rPr>
        <w:t>每周深度清洁1次</w:t>
      </w:r>
      <w:r>
        <w:rPr>
          <w:rFonts w:hint="eastAsia" w:ascii="宋体" w:hAnsi="宋体" w:cs="宋体"/>
          <w:sz w:val="24"/>
        </w:rPr>
        <w:t>。</w:t>
      </w:r>
    </w:p>
    <w:p>
      <w:p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4.2.2江寺区域</w:t>
      </w:r>
    </w:p>
    <w:p>
      <w:pPr>
        <w:spacing w:line="480" w:lineRule="exact"/>
        <w:rPr>
          <w:rFonts w:asciiTheme="minorEastAsia" w:hAnsiTheme="minorEastAsia" w:eastAsiaTheme="minorEastAsia"/>
          <w:sz w:val="24"/>
        </w:rPr>
      </w:pPr>
      <w:r>
        <w:rPr>
          <w:rFonts w:hint="eastAsia" w:asciiTheme="minorEastAsia" w:hAnsiTheme="minorEastAsia" w:eastAsiaTheme="minorEastAsia"/>
          <w:b/>
          <w:sz w:val="24"/>
        </w:rPr>
        <w:t>4.2.2.1</w:t>
      </w:r>
      <w:r>
        <w:rPr>
          <w:rFonts w:hint="eastAsia" w:asciiTheme="minorEastAsia" w:hAnsiTheme="minorEastAsia" w:eastAsiaTheme="minorEastAsia"/>
          <w:sz w:val="24"/>
        </w:rPr>
        <w:t>展厅每日清扫，保持地面、门窗、玻璃、柱面、台面、指示牌等清洁、光亮、明净，无积灰、无蜘蛛网。</w:t>
      </w:r>
    </w:p>
    <w:p>
      <w:pPr>
        <w:spacing w:line="480" w:lineRule="exact"/>
        <w:rPr>
          <w:rFonts w:asciiTheme="minorEastAsia" w:hAnsiTheme="minorEastAsia" w:eastAsiaTheme="minorEastAsia"/>
          <w:sz w:val="24"/>
        </w:rPr>
      </w:pPr>
      <w:r>
        <w:rPr>
          <w:rFonts w:hint="eastAsia" w:asciiTheme="minorEastAsia" w:hAnsiTheme="minorEastAsia" w:eastAsiaTheme="minorEastAsia"/>
          <w:b/>
          <w:sz w:val="24"/>
        </w:rPr>
        <w:t>4.2.2.2</w:t>
      </w:r>
      <w:r>
        <w:rPr>
          <w:rFonts w:hint="eastAsia" w:asciiTheme="minorEastAsia" w:hAnsiTheme="minorEastAsia" w:eastAsiaTheme="minorEastAsia"/>
          <w:sz w:val="24"/>
        </w:rPr>
        <w:t>遇雨雪天气，要在展厅进出口处放置伞袋、踏垫，铺上防湿地毯，并设置“小心防滑”的告示牌和增加拖擦次数。</w:t>
      </w:r>
    </w:p>
    <w:p>
      <w:pPr>
        <w:spacing w:line="480" w:lineRule="exact"/>
        <w:rPr>
          <w:rFonts w:asciiTheme="minorEastAsia" w:hAnsiTheme="minorEastAsia" w:eastAsiaTheme="minorEastAsia"/>
          <w:sz w:val="24"/>
        </w:rPr>
      </w:pPr>
      <w:r>
        <w:rPr>
          <w:rFonts w:hint="eastAsia" w:asciiTheme="minorEastAsia" w:hAnsiTheme="minorEastAsia" w:eastAsiaTheme="minorEastAsia"/>
          <w:b/>
          <w:sz w:val="24"/>
        </w:rPr>
        <w:t>4.2.2.3</w:t>
      </w:r>
      <w:r>
        <w:rPr>
          <w:rFonts w:hint="eastAsia" w:asciiTheme="minorEastAsia" w:hAnsiTheme="minorEastAsia" w:eastAsiaTheme="minorEastAsia"/>
          <w:sz w:val="24"/>
        </w:rPr>
        <w:t>文创店、书苑等公共开放场所每天巡回保持清洁。</w:t>
      </w:r>
    </w:p>
    <w:p>
      <w:pPr>
        <w:spacing w:line="480" w:lineRule="exact"/>
        <w:rPr>
          <w:rFonts w:asciiTheme="minorEastAsia" w:hAnsiTheme="minorEastAsia" w:eastAsiaTheme="minorEastAsia"/>
          <w:sz w:val="24"/>
        </w:rPr>
      </w:pPr>
      <w:r>
        <w:rPr>
          <w:rFonts w:hint="eastAsia" w:asciiTheme="minorEastAsia" w:hAnsiTheme="minorEastAsia" w:eastAsiaTheme="minorEastAsia"/>
          <w:b/>
          <w:sz w:val="24"/>
        </w:rPr>
        <w:t>4.2.2.4</w:t>
      </w:r>
      <w:r>
        <w:rPr>
          <w:rFonts w:hint="eastAsia" w:asciiTheme="minorEastAsia" w:hAnsiTheme="minorEastAsia" w:eastAsiaTheme="minorEastAsia"/>
          <w:sz w:val="24"/>
        </w:rPr>
        <w:t>院内走廊、绿化等区域需每天清扫，春秋季要适当增加清扫次数。要定时巡查，及时清理烟头、纸屑、果壳等。</w:t>
      </w:r>
    </w:p>
    <w:p>
      <w:pPr>
        <w:spacing w:line="480" w:lineRule="exact"/>
        <w:rPr>
          <w:rFonts w:asciiTheme="minorEastAsia" w:hAnsiTheme="minorEastAsia" w:eastAsiaTheme="minorEastAsia"/>
          <w:sz w:val="24"/>
        </w:rPr>
      </w:pPr>
      <w:r>
        <w:rPr>
          <w:rFonts w:hint="eastAsia" w:asciiTheme="minorEastAsia" w:hAnsiTheme="minorEastAsia" w:eastAsiaTheme="minorEastAsia"/>
          <w:b/>
          <w:sz w:val="24"/>
        </w:rPr>
        <w:t>4.2.2.5</w:t>
      </w:r>
      <w:r>
        <w:rPr>
          <w:rFonts w:hint="eastAsia" w:asciiTheme="minorEastAsia" w:hAnsiTheme="minorEastAsia" w:eastAsiaTheme="minorEastAsia"/>
          <w:sz w:val="24"/>
        </w:rPr>
        <w:t>根据需要随时配合做好相关区域的保洁工作。</w:t>
      </w:r>
    </w:p>
    <w:p>
      <w:p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4.2.2.5</w:t>
      </w:r>
      <w:r>
        <w:rPr>
          <w:rFonts w:hint="eastAsia" w:asciiTheme="minorEastAsia" w:hAnsiTheme="minorEastAsia" w:eastAsiaTheme="minorEastAsia"/>
          <w:sz w:val="24"/>
        </w:rPr>
        <w:t>门前三包及绿化，随时保持清洁。</w:t>
      </w:r>
    </w:p>
    <w:p>
      <w:p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4.2.3祇园寺区域</w:t>
      </w:r>
    </w:p>
    <w:p>
      <w:pPr>
        <w:spacing w:line="480" w:lineRule="exact"/>
        <w:rPr>
          <w:rFonts w:asciiTheme="minorEastAsia" w:hAnsiTheme="minorEastAsia" w:eastAsiaTheme="minorEastAsia"/>
          <w:sz w:val="24"/>
        </w:rPr>
      </w:pPr>
      <w:r>
        <w:rPr>
          <w:rFonts w:hint="eastAsia" w:asciiTheme="minorEastAsia" w:hAnsiTheme="minorEastAsia" w:eastAsiaTheme="minorEastAsia"/>
          <w:b/>
          <w:sz w:val="24"/>
        </w:rPr>
        <w:t>4.2.3.1</w:t>
      </w:r>
      <w:r>
        <w:rPr>
          <w:rFonts w:hint="eastAsia" w:asciiTheme="minorEastAsia" w:hAnsiTheme="minorEastAsia" w:eastAsiaTheme="minorEastAsia"/>
          <w:sz w:val="24"/>
        </w:rPr>
        <w:t>展厅每日清扫，保持地面、门窗、玻璃、柱面、台面、指示牌等清洁、光亮、明净，无积灰、无蜘蛛网。</w:t>
      </w:r>
    </w:p>
    <w:p>
      <w:pPr>
        <w:spacing w:line="480" w:lineRule="exact"/>
        <w:rPr>
          <w:rFonts w:asciiTheme="minorEastAsia" w:hAnsiTheme="minorEastAsia" w:eastAsiaTheme="minorEastAsia"/>
          <w:sz w:val="24"/>
        </w:rPr>
      </w:pPr>
      <w:r>
        <w:rPr>
          <w:rFonts w:hint="eastAsia" w:asciiTheme="minorEastAsia" w:hAnsiTheme="minorEastAsia" w:eastAsiaTheme="minorEastAsia"/>
          <w:b/>
          <w:sz w:val="24"/>
        </w:rPr>
        <w:t>4.2.3.2</w:t>
      </w:r>
      <w:r>
        <w:rPr>
          <w:rFonts w:hint="eastAsia" w:asciiTheme="minorEastAsia" w:hAnsiTheme="minorEastAsia" w:eastAsiaTheme="minorEastAsia"/>
          <w:sz w:val="24"/>
        </w:rPr>
        <w:t>遇雨雪天气，要在展厅进出口处放置伞袋、踏垫，铺上防湿地毯，并设置“小心防滑”的告示牌和增加拖擦次数。</w:t>
      </w:r>
    </w:p>
    <w:p>
      <w:pPr>
        <w:spacing w:line="480" w:lineRule="exact"/>
        <w:rPr>
          <w:rFonts w:asciiTheme="minorEastAsia" w:hAnsiTheme="minorEastAsia" w:eastAsiaTheme="minorEastAsia"/>
          <w:sz w:val="24"/>
        </w:rPr>
      </w:pPr>
      <w:r>
        <w:rPr>
          <w:rFonts w:hint="eastAsia" w:asciiTheme="minorEastAsia" w:hAnsiTheme="minorEastAsia" w:eastAsiaTheme="minorEastAsia"/>
          <w:b/>
          <w:sz w:val="24"/>
        </w:rPr>
        <w:t>4.2.3.3</w:t>
      </w:r>
      <w:r>
        <w:rPr>
          <w:rFonts w:hint="eastAsia" w:asciiTheme="minorEastAsia" w:hAnsiTheme="minorEastAsia" w:eastAsiaTheme="minorEastAsia"/>
          <w:sz w:val="24"/>
        </w:rPr>
        <w:t>寺内大殿、鼓楼、钟楼、厢房等建筑物门窗、墙面需每天清洁，保持干净、无积灰、无蜘蛛网。</w:t>
      </w:r>
    </w:p>
    <w:p>
      <w:pPr>
        <w:spacing w:line="480" w:lineRule="exact"/>
        <w:rPr>
          <w:rFonts w:asciiTheme="minorEastAsia" w:hAnsiTheme="minorEastAsia" w:eastAsiaTheme="minorEastAsia"/>
          <w:sz w:val="24"/>
        </w:rPr>
      </w:pPr>
      <w:r>
        <w:rPr>
          <w:rFonts w:hint="eastAsia" w:asciiTheme="minorEastAsia" w:hAnsiTheme="minorEastAsia" w:eastAsiaTheme="minorEastAsia"/>
          <w:b/>
          <w:sz w:val="24"/>
        </w:rPr>
        <w:t>4.2.3.4</w:t>
      </w:r>
      <w:r>
        <w:rPr>
          <w:rFonts w:hint="eastAsia" w:asciiTheme="minorEastAsia" w:hAnsiTheme="minorEastAsia" w:eastAsiaTheme="minorEastAsia"/>
          <w:sz w:val="24"/>
        </w:rPr>
        <w:t>考古基地陈列室及大殿等室内区域需每周清扫，保持整洁、无积灰、无蜘蛛网。</w:t>
      </w:r>
    </w:p>
    <w:p>
      <w:pPr>
        <w:spacing w:line="480" w:lineRule="exact"/>
        <w:rPr>
          <w:rFonts w:asciiTheme="minorEastAsia" w:hAnsiTheme="minorEastAsia" w:eastAsiaTheme="minorEastAsia"/>
          <w:sz w:val="24"/>
        </w:rPr>
      </w:pPr>
      <w:r>
        <w:rPr>
          <w:rFonts w:hint="eastAsia" w:asciiTheme="minorEastAsia" w:hAnsiTheme="minorEastAsia" w:eastAsiaTheme="minorEastAsia"/>
          <w:b/>
          <w:sz w:val="24"/>
        </w:rPr>
        <w:t>4.2.3.5</w:t>
      </w:r>
      <w:r>
        <w:rPr>
          <w:rFonts w:hint="eastAsia" w:asciiTheme="minorEastAsia" w:hAnsiTheme="minorEastAsia" w:eastAsiaTheme="minorEastAsia"/>
          <w:sz w:val="24"/>
        </w:rPr>
        <w:t>过道、庭院需每天清扫，确保没有杂草、积灰、烟头等。</w:t>
      </w:r>
    </w:p>
    <w:p>
      <w:pPr>
        <w:spacing w:line="480" w:lineRule="exact"/>
        <w:rPr>
          <w:rFonts w:cs="宋体" w:asciiTheme="minorEastAsia" w:hAnsiTheme="minorEastAsia" w:eastAsiaTheme="minorEastAsia"/>
          <w:b/>
          <w:sz w:val="24"/>
        </w:rPr>
      </w:pPr>
      <w:r>
        <w:rPr>
          <w:rFonts w:hint="eastAsia" w:asciiTheme="minorEastAsia" w:hAnsiTheme="minorEastAsia" w:eastAsiaTheme="minorEastAsia"/>
          <w:b/>
          <w:kern w:val="0"/>
          <w:sz w:val="24"/>
        </w:rPr>
        <w:t>4.2.3.6</w:t>
      </w:r>
      <w:r>
        <w:rPr>
          <w:rFonts w:hint="eastAsia" w:asciiTheme="minorEastAsia" w:hAnsiTheme="minorEastAsia" w:eastAsiaTheme="minorEastAsia"/>
          <w:kern w:val="0"/>
          <w:sz w:val="24"/>
        </w:rPr>
        <w:t>根据需要随时配合做好相关区域的保洁工作。</w:t>
      </w:r>
    </w:p>
    <w:p>
      <w:pPr>
        <w:spacing w:line="480" w:lineRule="exact"/>
        <w:rPr>
          <w:rFonts w:ascii="宋体" w:hAnsi="宋体" w:cs="宋体"/>
          <w:b/>
          <w:sz w:val="24"/>
        </w:rPr>
      </w:pPr>
      <w:r>
        <w:rPr>
          <w:rFonts w:hint="eastAsia" w:ascii="宋体" w:hAnsi="宋体" w:cs="宋体"/>
          <w:b/>
          <w:sz w:val="24"/>
        </w:rPr>
        <w:t>4.2.</w:t>
      </w:r>
      <w:r>
        <w:rPr>
          <w:rFonts w:ascii="宋体" w:hAnsi="宋体" w:cs="宋体"/>
          <w:b/>
          <w:sz w:val="24"/>
        </w:rPr>
        <w:t>4</w:t>
      </w:r>
      <w:r>
        <w:rPr>
          <w:rFonts w:hint="eastAsia" w:ascii="宋体" w:hAnsi="宋体" w:cs="宋体"/>
          <w:b/>
          <w:sz w:val="24"/>
        </w:rPr>
        <w:t>卫生间</w:t>
      </w:r>
    </w:p>
    <w:p>
      <w:pPr>
        <w:spacing w:line="480" w:lineRule="exact"/>
        <w:rPr>
          <w:rFonts w:ascii="宋体" w:hAnsi="宋体" w:cs="宋体"/>
          <w:sz w:val="24"/>
        </w:rPr>
      </w:pPr>
      <w:r>
        <w:rPr>
          <w:rFonts w:hint="eastAsia" w:ascii="宋体" w:hAnsi="宋体" w:cs="宋体"/>
          <w:b/>
          <w:sz w:val="24"/>
        </w:rPr>
        <w:t>4.2.</w:t>
      </w:r>
      <w:r>
        <w:rPr>
          <w:rFonts w:ascii="宋体" w:hAnsi="宋体" w:cs="宋体"/>
          <w:b/>
          <w:sz w:val="24"/>
        </w:rPr>
        <w:t>4</w:t>
      </w:r>
      <w:r>
        <w:rPr>
          <w:rFonts w:hint="eastAsia" w:ascii="宋体" w:hAnsi="宋体" w:cs="宋体"/>
          <w:b/>
          <w:sz w:val="24"/>
        </w:rPr>
        <w:t>.1</w:t>
      </w:r>
      <w:r>
        <w:rPr>
          <w:rFonts w:hint="eastAsia" w:ascii="宋体" w:hAnsi="宋体" w:cs="宋体"/>
          <w:sz w:val="24"/>
        </w:rPr>
        <w:t>卫生间巡回保持清洁，隔板、窗台无积灰尘，做好除臭工作，确保无异味。卫生纸、洗手液、擦手纸等物品须不间断提供，不得断档。卫生纸、擦手纸、洗手液由中标人提供。</w:t>
      </w:r>
    </w:p>
    <w:p>
      <w:pPr>
        <w:spacing w:line="480" w:lineRule="exact"/>
        <w:rPr>
          <w:rFonts w:ascii="宋体" w:hAnsi="宋体" w:cs="宋体"/>
          <w:sz w:val="24"/>
        </w:rPr>
      </w:pPr>
      <w:r>
        <w:rPr>
          <w:rFonts w:hint="eastAsia" w:ascii="宋体" w:hAnsi="宋体" w:cs="宋体"/>
          <w:b/>
          <w:sz w:val="24"/>
        </w:rPr>
        <w:t>4.2.</w:t>
      </w:r>
      <w:r>
        <w:rPr>
          <w:rFonts w:ascii="宋体" w:hAnsi="宋体" w:cs="宋体"/>
          <w:b/>
          <w:sz w:val="24"/>
        </w:rPr>
        <w:t>4</w:t>
      </w:r>
      <w:r>
        <w:rPr>
          <w:rFonts w:hint="eastAsia" w:ascii="宋体" w:hAnsi="宋体" w:cs="宋体"/>
          <w:b/>
          <w:sz w:val="24"/>
        </w:rPr>
        <w:t>.2</w:t>
      </w:r>
      <w:r>
        <w:rPr>
          <w:rFonts w:hint="eastAsia" w:ascii="宋体" w:hAnsi="宋体" w:cs="宋体"/>
          <w:sz w:val="24"/>
        </w:rPr>
        <w:t>卫生间每周2次消毒。</w:t>
      </w:r>
    </w:p>
    <w:p>
      <w:pPr>
        <w:spacing w:line="480" w:lineRule="exact"/>
        <w:rPr>
          <w:rFonts w:ascii="宋体" w:hAnsi="宋体" w:cs="宋体"/>
          <w:b/>
          <w:sz w:val="24"/>
        </w:rPr>
      </w:pPr>
      <w:r>
        <w:rPr>
          <w:rFonts w:hint="eastAsia" w:ascii="宋体" w:hAnsi="宋体" w:cs="宋体"/>
          <w:b/>
          <w:sz w:val="24"/>
        </w:rPr>
        <w:t>4.2.</w:t>
      </w:r>
      <w:r>
        <w:rPr>
          <w:rFonts w:ascii="宋体" w:hAnsi="宋体" w:cs="宋体"/>
          <w:b/>
          <w:sz w:val="24"/>
        </w:rPr>
        <w:t>5</w:t>
      </w:r>
      <w:r>
        <w:rPr>
          <w:rFonts w:hint="eastAsia" w:ascii="宋体" w:hAnsi="宋体" w:cs="宋体"/>
          <w:b/>
          <w:sz w:val="24"/>
        </w:rPr>
        <w:t>垃圾的收集和处理</w:t>
      </w:r>
    </w:p>
    <w:p>
      <w:pPr>
        <w:spacing w:line="480" w:lineRule="exact"/>
        <w:rPr>
          <w:rFonts w:ascii="宋体" w:hAnsi="宋体" w:cs="宋体"/>
          <w:sz w:val="24"/>
        </w:rPr>
      </w:pPr>
      <w:r>
        <w:rPr>
          <w:rFonts w:hint="eastAsia" w:ascii="宋体" w:hAnsi="宋体" w:cs="宋体"/>
          <w:b/>
          <w:sz w:val="24"/>
        </w:rPr>
        <w:t>4.2.</w:t>
      </w:r>
      <w:r>
        <w:rPr>
          <w:rFonts w:ascii="宋体" w:hAnsi="宋体" w:cs="宋体"/>
          <w:b/>
          <w:sz w:val="24"/>
        </w:rPr>
        <w:t>5</w:t>
      </w:r>
      <w:r>
        <w:rPr>
          <w:rFonts w:hint="eastAsia" w:ascii="宋体" w:hAnsi="宋体" w:cs="宋体"/>
          <w:b/>
          <w:sz w:val="24"/>
        </w:rPr>
        <w:t>.1</w:t>
      </w:r>
      <w:r>
        <w:rPr>
          <w:rFonts w:hint="eastAsia" w:ascii="宋体" w:hAnsi="宋体" w:cs="宋体"/>
          <w:sz w:val="24"/>
        </w:rPr>
        <w:t>根据实际情况，按标准合理设置垃圾分类设施，垃圾袋装，并进行垃圾分类（垃圾桶由采购人提供，垃圾袋（包括食堂）由中标人提供）。</w:t>
      </w:r>
    </w:p>
    <w:p>
      <w:pPr>
        <w:spacing w:line="480" w:lineRule="exact"/>
        <w:rPr>
          <w:rFonts w:ascii="宋体" w:hAnsi="宋体" w:cs="宋体"/>
          <w:sz w:val="24"/>
        </w:rPr>
      </w:pPr>
      <w:r>
        <w:rPr>
          <w:rFonts w:hint="eastAsia" w:ascii="宋体" w:hAnsi="宋体" w:cs="宋体"/>
          <w:b/>
          <w:sz w:val="24"/>
        </w:rPr>
        <w:t>4.2.</w:t>
      </w:r>
      <w:r>
        <w:rPr>
          <w:rFonts w:ascii="宋体" w:hAnsi="宋体" w:cs="宋体"/>
          <w:b/>
          <w:sz w:val="24"/>
        </w:rPr>
        <w:t>5</w:t>
      </w:r>
      <w:r>
        <w:rPr>
          <w:rFonts w:hint="eastAsia" w:ascii="宋体" w:hAnsi="宋体" w:cs="宋体"/>
          <w:b/>
          <w:sz w:val="24"/>
        </w:rPr>
        <w:t>.2</w:t>
      </w:r>
      <w:r>
        <w:rPr>
          <w:rFonts w:hint="eastAsia" w:ascii="宋体" w:hAnsi="宋体" w:cs="宋体"/>
          <w:sz w:val="24"/>
        </w:rPr>
        <w:t>垃圾做到日产日清，垃圾桶无损坏、无溢满、不整洁现象。清运、处理各类垃圾（包括食堂厨余垃圾）及门前三包所产生的费用由中标人承担。</w:t>
      </w:r>
    </w:p>
    <w:p>
      <w:pPr>
        <w:spacing w:line="480" w:lineRule="exact"/>
        <w:rPr>
          <w:rFonts w:ascii="宋体" w:hAnsi="宋体" w:cs="宋体"/>
          <w:sz w:val="24"/>
        </w:rPr>
      </w:pPr>
      <w:r>
        <w:rPr>
          <w:rFonts w:hint="eastAsia" w:ascii="宋体" w:hAnsi="宋体" w:cs="宋体"/>
          <w:b/>
          <w:sz w:val="24"/>
        </w:rPr>
        <w:t>4.2.</w:t>
      </w:r>
      <w:r>
        <w:rPr>
          <w:rFonts w:ascii="宋体" w:hAnsi="宋体" w:cs="宋体"/>
          <w:b/>
          <w:sz w:val="24"/>
        </w:rPr>
        <w:t>5</w:t>
      </w:r>
      <w:r>
        <w:rPr>
          <w:rFonts w:hint="eastAsia" w:ascii="宋体" w:hAnsi="宋体" w:cs="宋体"/>
          <w:b/>
          <w:sz w:val="24"/>
        </w:rPr>
        <w:t>.3</w:t>
      </w:r>
      <w:r>
        <w:rPr>
          <w:rFonts w:hint="eastAsia" w:ascii="宋体" w:hAnsi="宋体" w:cs="宋体"/>
          <w:sz w:val="24"/>
        </w:rPr>
        <w:t>垃圾箱、垃圾房根据实际需要进行消杀，有效控制蝇、蚊等害虫孳生。</w:t>
      </w:r>
    </w:p>
    <w:p>
      <w:pPr>
        <w:spacing w:line="480" w:lineRule="exact"/>
        <w:rPr>
          <w:rFonts w:ascii="宋体" w:hAnsi="宋体" w:cs="宋体"/>
          <w:sz w:val="24"/>
        </w:rPr>
      </w:pPr>
      <w:r>
        <w:rPr>
          <w:rFonts w:hint="eastAsia" w:ascii="宋体" w:hAnsi="宋体" w:cs="宋体"/>
          <w:b/>
          <w:sz w:val="24"/>
        </w:rPr>
        <w:t>4.2.</w:t>
      </w:r>
      <w:r>
        <w:rPr>
          <w:rFonts w:ascii="宋体" w:hAnsi="宋体" w:cs="宋体"/>
          <w:b/>
          <w:sz w:val="24"/>
        </w:rPr>
        <w:t>5</w:t>
      </w:r>
      <w:r>
        <w:rPr>
          <w:rFonts w:hint="eastAsia" w:ascii="宋体" w:hAnsi="宋体" w:cs="宋体"/>
          <w:b/>
          <w:sz w:val="24"/>
        </w:rPr>
        <w:t>.4</w:t>
      </w:r>
      <w:r>
        <w:rPr>
          <w:rFonts w:hint="eastAsia" w:ascii="宋体" w:hAnsi="宋体" w:cs="宋体"/>
          <w:sz w:val="24"/>
        </w:rPr>
        <w:t>垃圾分类</w:t>
      </w:r>
      <w:r>
        <w:rPr>
          <w:rFonts w:hint="eastAsia" w:ascii="宋体" w:hAnsi="宋体" w:cs="宋体"/>
          <w:b/>
          <w:sz w:val="24"/>
        </w:rPr>
        <w:t>、</w:t>
      </w:r>
      <w:r>
        <w:rPr>
          <w:rFonts w:hint="eastAsia" w:ascii="宋体" w:hAnsi="宋体" w:cs="宋体"/>
          <w:sz w:val="24"/>
        </w:rPr>
        <w:t>文明城市指数测评考核如因物业工作失职被扣分，在物业考核中扣除中标人当季考核分。</w:t>
      </w:r>
    </w:p>
    <w:p>
      <w:pPr>
        <w:spacing w:line="480" w:lineRule="exact"/>
        <w:rPr>
          <w:rFonts w:ascii="宋体" w:hAnsi="宋体" w:cs="宋体"/>
          <w:b/>
          <w:sz w:val="24"/>
        </w:rPr>
      </w:pPr>
      <w:r>
        <w:rPr>
          <w:rFonts w:hint="eastAsia" w:ascii="宋体" w:hAnsi="宋体" w:cs="宋体"/>
          <w:b/>
          <w:sz w:val="24"/>
        </w:rPr>
        <w:t>4.2.</w:t>
      </w:r>
      <w:r>
        <w:rPr>
          <w:rFonts w:ascii="宋体" w:hAnsi="宋体" w:cs="宋体"/>
          <w:b/>
          <w:sz w:val="24"/>
        </w:rPr>
        <w:t>6</w:t>
      </w:r>
      <w:r>
        <w:rPr>
          <w:rFonts w:hint="eastAsia" w:ascii="宋体" w:hAnsi="宋体" w:cs="宋体"/>
          <w:b/>
          <w:sz w:val="24"/>
        </w:rPr>
        <w:t>排水、排污管道</w:t>
      </w:r>
    </w:p>
    <w:p>
      <w:pPr>
        <w:spacing w:line="480" w:lineRule="exact"/>
        <w:rPr>
          <w:rFonts w:ascii="宋体" w:hAnsi="宋体" w:cs="宋体"/>
          <w:sz w:val="24"/>
        </w:rPr>
      </w:pPr>
      <w:r>
        <w:rPr>
          <w:rFonts w:hint="eastAsia" w:ascii="宋体" w:hAnsi="宋体" w:cs="宋体"/>
          <w:b/>
          <w:sz w:val="24"/>
        </w:rPr>
        <w:t>4.2.</w:t>
      </w:r>
      <w:r>
        <w:rPr>
          <w:rFonts w:ascii="宋体" w:hAnsi="宋体" w:cs="宋体"/>
          <w:b/>
          <w:sz w:val="24"/>
        </w:rPr>
        <w:t>6</w:t>
      </w:r>
      <w:r>
        <w:rPr>
          <w:rFonts w:hint="eastAsia" w:ascii="宋体" w:hAnsi="宋体" w:cs="宋体"/>
          <w:b/>
          <w:sz w:val="24"/>
        </w:rPr>
        <w:t>.1</w:t>
      </w:r>
      <w:r>
        <w:rPr>
          <w:rFonts w:hint="eastAsia" w:ascii="宋体" w:hAnsi="宋体" w:cs="宋体"/>
          <w:sz w:val="24"/>
        </w:rPr>
        <w:t>保障排水、排污管道畅通。</w:t>
      </w:r>
    </w:p>
    <w:p>
      <w:pPr>
        <w:spacing w:line="480" w:lineRule="exact"/>
        <w:rPr>
          <w:rFonts w:ascii="宋体" w:hAnsi="宋体" w:cs="宋体"/>
          <w:sz w:val="24"/>
        </w:rPr>
      </w:pPr>
      <w:r>
        <w:rPr>
          <w:rFonts w:hint="eastAsia" w:ascii="宋体" w:hAnsi="宋体" w:cs="宋体"/>
          <w:b/>
          <w:sz w:val="24"/>
        </w:rPr>
        <w:t>4.2.</w:t>
      </w:r>
      <w:r>
        <w:rPr>
          <w:rFonts w:ascii="宋体" w:hAnsi="宋体" w:cs="宋体"/>
          <w:b/>
          <w:sz w:val="24"/>
        </w:rPr>
        <w:t>6</w:t>
      </w:r>
      <w:r>
        <w:rPr>
          <w:rFonts w:hint="eastAsia" w:ascii="宋体" w:hAnsi="宋体" w:cs="宋体"/>
          <w:b/>
          <w:sz w:val="24"/>
        </w:rPr>
        <w:t>.2</w:t>
      </w:r>
      <w:r>
        <w:rPr>
          <w:rFonts w:hint="eastAsia" w:ascii="宋体" w:hAnsi="宋体" w:cs="宋体"/>
          <w:sz w:val="24"/>
          <w:u w:val="single"/>
        </w:rPr>
        <w:t>公共雨、污水管道每年全面疏通2次。</w:t>
      </w:r>
    </w:p>
    <w:p>
      <w:pPr>
        <w:spacing w:line="480" w:lineRule="exact"/>
        <w:rPr>
          <w:rFonts w:ascii="宋体" w:hAnsi="宋体" w:cs="宋体"/>
          <w:sz w:val="24"/>
        </w:rPr>
      </w:pPr>
      <w:r>
        <w:rPr>
          <w:rFonts w:hint="eastAsia" w:ascii="宋体" w:hAnsi="宋体" w:cs="宋体"/>
          <w:b/>
          <w:sz w:val="24"/>
        </w:rPr>
        <w:t>4.2.</w:t>
      </w:r>
      <w:r>
        <w:rPr>
          <w:rFonts w:ascii="宋体" w:hAnsi="宋体" w:cs="宋体"/>
          <w:b/>
          <w:sz w:val="24"/>
        </w:rPr>
        <w:t>6</w:t>
      </w:r>
      <w:r>
        <w:rPr>
          <w:rFonts w:hint="eastAsia" w:ascii="宋体" w:hAnsi="宋体" w:cs="宋体"/>
          <w:b/>
          <w:sz w:val="24"/>
        </w:rPr>
        <w:t>.3</w:t>
      </w:r>
      <w:r>
        <w:rPr>
          <w:rFonts w:hint="eastAsia" w:ascii="宋体" w:hAnsi="宋体" w:cs="宋体"/>
          <w:sz w:val="24"/>
        </w:rPr>
        <w:t>雨水井、污水井、屋顶每月巡查，并根据检查情况随时进行清掏。</w:t>
      </w:r>
    </w:p>
    <w:p>
      <w:pPr>
        <w:spacing w:line="480" w:lineRule="exact"/>
        <w:rPr>
          <w:rFonts w:ascii="宋体" w:hAnsi="宋体" w:cs="宋体"/>
          <w:sz w:val="24"/>
        </w:rPr>
      </w:pPr>
      <w:r>
        <w:rPr>
          <w:rFonts w:hint="eastAsia" w:ascii="宋体" w:hAnsi="宋体" w:cs="宋体"/>
          <w:b/>
          <w:sz w:val="24"/>
        </w:rPr>
        <w:t>4.2.</w:t>
      </w:r>
      <w:r>
        <w:rPr>
          <w:rFonts w:ascii="宋体" w:hAnsi="宋体" w:cs="宋体"/>
          <w:b/>
          <w:sz w:val="24"/>
        </w:rPr>
        <w:t>6</w:t>
      </w:r>
      <w:r>
        <w:rPr>
          <w:rFonts w:hint="eastAsia" w:ascii="宋体" w:hAnsi="宋体" w:cs="宋体"/>
          <w:b/>
          <w:sz w:val="24"/>
        </w:rPr>
        <w:t>.4</w:t>
      </w:r>
      <w:r>
        <w:rPr>
          <w:rFonts w:hint="eastAsia" w:ascii="宋体" w:hAnsi="宋体" w:cs="宋体"/>
          <w:sz w:val="24"/>
          <w:u w:val="single"/>
        </w:rPr>
        <w:t>化（贮）粪池每年检查及清掏2次</w:t>
      </w:r>
      <w:r>
        <w:rPr>
          <w:rFonts w:hint="eastAsia" w:ascii="宋体" w:hAnsi="宋体" w:cs="宋体"/>
          <w:sz w:val="24"/>
        </w:rPr>
        <w:t>，遇到堵塞等特殊情况及时清掏。</w:t>
      </w:r>
    </w:p>
    <w:p>
      <w:pPr>
        <w:spacing w:line="480" w:lineRule="exact"/>
        <w:rPr>
          <w:rFonts w:ascii="宋体" w:hAnsi="宋体" w:cs="宋体"/>
          <w:b/>
          <w:sz w:val="24"/>
        </w:rPr>
      </w:pPr>
      <w:r>
        <w:rPr>
          <w:rFonts w:hint="eastAsia" w:ascii="宋体" w:hAnsi="宋体" w:cs="宋体"/>
          <w:b/>
          <w:sz w:val="24"/>
        </w:rPr>
        <w:t>4.2.</w:t>
      </w:r>
      <w:r>
        <w:rPr>
          <w:rFonts w:ascii="宋体" w:hAnsi="宋体" w:cs="宋体"/>
          <w:b/>
          <w:sz w:val="24"/>
        </w:rPr>
        <w:t>7</w:t>
      </w:r>
      <w:r>
        <w:rPr>
          <w:rFonts w:hint="eastAsia" w:ascii="宋体" w:hAnsi="宋体" w:cs="宋体"/>
          <w:b/>
          <w:sz w:val="24"/>
        </w:rPr>
        <w:t>预防害虫</w:t>
      </w:r>
    </w:p>
    <w:p>
      <w:pPr>
        <w:spacing w:line="480" w:lineRule="exact"/>
        <w:rPr>
          <w:rFonts w:ascii="宋体" w:hAnsi="宋体" w:cs="宋体"/>
          <w:sz w:val="24"/>
        </w:rPr>
      </w:pPr>
      <w:r>
        <w:rPr>
          <w:rFonts w:hint="eastAsia" w:ascii="宋体" w:hAnsi="宋体" w:cs="宋体"/>
          <w:b/>
          <w:sz w:val="24"/>
        </w:rPr>
        <w:t>4.2.</w:t>
      </w:r>
      <w:r>
        <w:rPr>
          <w:rFonts w:ascii="宋体" w:hAnsi="宋体" w:cs="宋体"/>
          <w:b/>
          <w:sz w:val="24"/>
        </w:rPr>
        <w:t>7</w:t>
      </w:r>
      <w:r>
        <w:rPr>
          <w:rFonts w:hint="eastAsia" w:ascii="宋体" w:hAnsi="宋体" w:cs="宋体"/>
          <w:b/>
          <w:sz w:val="24"/>
        </w:rPr>
        <w:t>.1</w:t>
      </w:r>
      <w:r>
        <w:rPr>
          <w:rFonts w:hint="eastAsia" w:ascii="宋体" w:hAnsi="宋体" w:cs="宋体"/>
          <w:sz w:val="24"/>
        </w:rPr>
        <w:t>建立消杀制度，根据实际情况定期开展消杀工作，有效控制老鼠、白蚁、蟑螂、蚊子、跳蚤等害虫孳生。</w:t>
      </w:r>
    </w:p>
    <w:p>
      <w:pPr>
        <w:spacing w:line="480" w:lineRule="exact"/>
        <w:rPr>
          <w:rFonts w:ascii="宋体" w:hAnsi="宋体" w:cs="宋体"/>
          <w:sz w:val="24"/>
        </w:rPr>
      </w:pPr>
      <w:r>
        <w:rPr>
          <w:rFonts w:hint="eastAsia" w:ascii="宋体" w:hAnsi="宋体" w:cs="宋体"/>
          <w:b/>
          <w:sz w:val="24"/>
        </w:rPr>
        <w:t>4.2.</w:t>
      </w:r>
      <w:r>
        <w:rPr>
          <w:rFonts w:ascii="宋体" w:hAnsi="宋体" w:cs="宋体"/>
          <w:b/>
          <w:sz w:val="24"/>
        </w:rPr>
        <w:t>7</w:t>
      </w:r>
      <w:r>
        <w:rPr>
          <w:rFonts w:hint="eastAsia" w:ascii="宋体" w:hAnsi="宋体" w:cs="宋体"/>
          <w:b/>
          <w:sz w:val="24"/>
        </w:rPr>
        <w:t>.2</w:t>
      </w:r>
      <w:r>
        <w:rPr>
          <w:rFonts w:hint="eastAsia" w:ascii="宋体" w:hAnsi="宋体" w:cs="宋体"/>
          <w:sz w:val="24"/>
        </w:rPr>
        <w:t>定期对各类病害进行预防控制，在确保安全的前提下，适时在馆区和绿化区域投放老鼠药、粘鼠板、老鼠笼、蟑螂药，喷洒杀虫剂，费用由中标人承担。</w:t>
      </w:r>
    </w:p>
    <w:p>
      <w:pPr>
        <w:spacing w:line="480" w:lineRule="exact"/>
        <w:rPr>
          <w:rFonts w:ascii="宋体" w:hAnsi="宋体" w:cs="宋体"/>
          <w:b/>
          <w:sz w:val="24"/>
        </w:rPr>
      </w:pPr>
      <w:r>
        <w:rPr>
          <w:rFonts w:hint="eastAsia" w:ascii="宋体" w:hAnsi="宋体" w:cs="宋体"/>
          <w:b/>
          <w:sz w:val="24"/>
        </w:rPr>
        <w:t>4.2.</w:t>
      </w:r>
      <w:r>
        <w:rPr>
          <w:rFonts w:ascii="宋体" w:hAnsi="宋体" w:cs="宋体"/>
          <w:b/>
          <w:sz w:val="24"/>
        </w:rPr>
        <w:t>8</w:t>
      </w:r>
      <w:r>
        <w:rPr>
          <w:rFonts w:hint="eastAsia" w:ascii="宋体" w:hAnsi="宋体" w:cs="宋体"/>
          <w:b/>
          <w:sz w:val="24"/>
        </w:rPr>
        <w:t>其他要求</w:t>
      </w:r>
    </w:p>
    <w:p>
      <w:pPr>
        <w:spacing w:line="480" w:lineRule="exact"/>
        <w:rPr>
          <w:rFonts w:ascii="宋体" w:hAnsi="宋体" w:cs="宋体"/>
          <w:sz w:val="24"/>
        </w:rPr>
      </w:pPr>
      <w:r>
        <w:rPr>
          <w:rFonts w:hint="eastAsia" w:ascii="宋体" w:hAnsi="宋体" w:cs="宋体"/>
          <w:b/>
          <w:sz w:val="24"/>
        </w:rPr>
        <w:t>4.2.</w:t>
      </w:r>
      <w:r>
        <w:rPr>
          <w:rFonts w:ascii="宋体" w:hAnsi="宋体" w:cs="宋体"/>
          <w:b/>
          <w:sz w:val="24"/>
        </w:rPr>
        <w:t>8</w:t>
      </w:r>
      <w:r>
        <w:rPr>
          <w:rFonts w:hint="eastAsia" w:ascii="宋体" w:hAnsi="宋体" w:cs="宋体"/>
          <w:b/>
          <w:sz w:val="24"/>
        </w:rPr>
        <w:t>.1</w:t>
      </w:r>
      <w:r>
        <w:rPr>
          <w:rFonts w:hint="eastAsia" w:ascii="宋体" w:hAnsi="宋体" w:cs="宋体"/>
          <w:sz w:val="24"/>
        </w:rPr>
        <w:t>清洁采购人指定的其他区域卫生。</w:t>
      </w:r>
    </w:p>
    <w:p>
      <w:pPr>
        <w:spacing w:line="480" w:lineRule="exact"/>
        <w:rPr>
          <w:rFonts w:ascii="宋体" w:hAnsi="宋体" w:cs="宋体"/>
          <w:sz w:val="24"/>
        </w:rPr>
      </w:pPr>
      <w:r>
        <w:rPr>
          <w:rFonts w:hint="eastAsia" w:ascii="宋体" w:hAnsi="宋体" w:cs="宋体"/>
          <w:b/>
          <w:sz w:val="24"/>
        </w:rPr>
        <w:t>4.2.</w:t>
      </w:r>
      <w:r>
        <w:rPr>
          <w:rFonts w:ascii="宋体" w:hAnsi="宋体" w:cs="宋体"/>
          <w:b/>
          <w:sz w:val="24"/>
        </w:rPr>
        <w:t>8</w:t>
      </w:r>
      <w:r>
        <w:rPr>
          <w:rFonts w:hint="eastAsia" w:ascii="宋体" w:hAnsi="宋体" w:cs="宋体"/>
          <w:b/>
          <w:sz w:val="24"/>
        </w:rPr>
        <w:t>.2</w:t>
      </w:r>
      <w:r>
        <w:rPr>
          <w:rFonts w:hint="eastAsia" w:ascii="宋体" w:hAnsi="宋体" w:cs="宋体"/>
          <w:bCs/>
          <w:sz w:val="24"/>
          <w:u w:val="single"/>
        </w:rPr>
        <w:t>博物馆大楼屋面</w:t>
      </w:r>
      <w:r>
        <w:rPr>
          <w:rFonts w:hint="eastAsia" w:ascii="宋体" w:hAnsi="宋体" w:cs="宋体"/>
          <w:sz w:val="24"/>
          <w:u w:val="single"/>
        </w:rPr>
        <w:t>每月清扫1次</w:t>
      </w:r>
      <w:r>
        <w:rPr>
          <w:rFonts w:hint="eastAsia" w:ascii="宋体" w:hAnsi="宋体" w:cs="宋体"/>
          <w:sz w:val="24"/>
        </w:rPr>
        <w:t>。</w:t>
      </w:r>
    </w:p>
    <w:p>
      <w:pPr>
        <w:spacing w:line="480" w:lineRule="exact"/>
        <w:rPr>
          <w:rFonts w:ascii="宋体" w:hAnsi="宋体" w:cs="宋体"/>
          <w:sz w:val="24"/>
        </w:rPr>
      </w:pPr>
      <w:r>
        <w:rPr>
          <w:rFonts w:hint="eastAsia" w:ascii="宋体" w:hAnsi="宋体" w:cs="宋体"/>
          <w:b/>
          <w:sz w:val="24"/>
        </w:rPr>
        <w:t>4.2.</w:t>
      </w:r>
      <w:r>
        <w:rPr>
          <w:rFonts w:ascii="宋体" w:hAnsi="宋体" w:cs="宋体"/>
          <w:b/>
          <w:sz w:val="24"/>
        </w:rPr>
        <w:t>8</w:t>
      </w:r>
      <w:r>
        <w:rPr>
          <w:rFonts w:hint="eastAsia" w:ascii="宋体" w:hAnsi="宋体" w:cs="宋体"/>
          <w:b/>
          <w:sz w:val="24"/>
        </w:rPr>
        <w:t>.3</w:t>
      </w:r>
      <w:r>
        <w:rPr>
          <w:rFonts w:hint="eastAsia" w:ascii="宋体" w:hAnsi="宋体" w:cs="宋体"/>
          <w:sz w:val="24"/>
        </w:rPr>
        <w:t>室内外标识标牌每周擦拭1次。</w:t>
      </w:r>
    </w:p>
    <w:p>
      <w:pPr>
        <w:spacing w:line="480" w:lineRule="exact"/>
        <w:rPr>
          <w:rFonts w:ascii="宋体" w:hAnsi="宋体" w:cs="宋体"/>
          <w:sz w:val="24"/>
        </w:rPr>
      </w:pPr>
      <w:r>
        <w:rPr>
          <w:rFonts w:hint="eastAsia" w:ascii="宋体" w:hAnsi="宋体" w:cs="宋体"/>
          <w:b/>
          <w:sz w:val="24"/>
        </w:rPr>
        <w:t>4.2.</w:t>
      </w:r>
      <w:r>
        <w:rPr>
          <w:rFonts w:ascii="宋体" w:hAnsi="宋体" w:cs="宋体"/>
          <w:b/>
          <w:sz w:val="24"/>
        </w:rPr>
        <w:t>8</w:t>
      </w:r>
      <w:r>
        <w:rPr>
          <w:rFonts w:hint="eastAsia" w:ascii="宋体" w:hAnsi="宋体" w:cs="宋体"/>
          <w:b/>
          <w:sz w:val="24"/>
        </w:rPr>
        <w:t>.4</w:t>
      </w:r>
      <w:r>
        <w:rPr>
          <w:rFonts w:hint="eastAsia" w:ascii="宋体" w:hAnsi="宋体" w:cs="宋体"/>
          <w:sz w:val="24"/>
          <w:u w:val="single"/>
        </w:rPr>
        <w:t>展厅墙面、地面每年深度清洁1次</w:t>
      </w:r>
      <w:r>
        <w:rPr>
          <w:rFonts w:hint="eastAsia" w:ascii="宋体" w:hAnsi="宋体" w:cs="宋体"/>
          <w:sz w:val="24"/>
        </w:rPr>
        <w:t>。</w:t>
      </w:r>
    </w:p>
    <w:p>
      <w:pPr>
        <w:spacing w:line="480" w:lineRule="exact"/>
        <w:rPr>
          <w:rFonts w:ascii="宋体" w:hAnsi="宋体" w:cs="宋体"/>
          <w:sz w:val="24"/>
        </w:rPr>
      </w:pPr>
      <w:r>
        <w:rPr>
          <w:rFonts w:hint="eastAsia" w:ascii="宋体" w:hAnsi="宋体" w:cs="宋体"/>
          <w:b/>
          <w:sz w:val="24"/>
        </w:rPr>
        <w:t>4.2.</w:t>
      </w:r>
      <w:r>
        <w:rPr>
          <w:rFonts w:ascii="宋体" w:hAnsi="宋体" w:cs="宋体"/>
          <w:b/>
          <w:sz w:val="24"/>
        </w:rPr>
        <w:t>8</w:t>
      </w:r>
      <w:r>
        <w:rPr>
          <w:rFonts w:hint="eastAsia" w:ascii="宋体" w:hAnsi="宋体" w:cs="宋体"/>
          <w:b/>
          <w:sz w:val="24"/>
        </w:rPr>
        <w:t>.5</w:t>
      </w:r>
      <w:r>
        <w:rPr>
          <w:rFonts w:hint="eastAsia" w:ascii="宋体" w:hAnsi="宋体" w:cs="宋体"/>
          <w:sz w:val="24"/>
          <w:u w:val="single"/>
        </w:rPr>
        <w:t>博物馆外墙每年清洗1次</w:t>
      </w:r>
      <w:r>
        <w:rPr>
          <w:rFonts w:hint="eastAsia" w:ascii="宋体" w:hAnsi="宋体" w:cs="宋体"/>
          <w:sz w:val="24"/>
        </w:rPr>
        <w:t>。</w:t>
      </w:r>
    </w:p>
    <w:p>
      <w:pPr>
        <w:spacing w:line="480" w:lineRule="exact"/>
        <w:rPr>
          <w:rFonts w:ascii="宋体" w:hAnsi="宋体" w:cs="宋体"/>
          <w:sz w:val="24"/>
        </w:rPr>
      </w:pPr>
      <w:r>
        <w:rPr>
          <w:rFonts w:hint="eastAsia" w:ascii="宋体" w:hAnsi="宋体" w:cs="宋体"/>
          <w:b/>
          <w:sz w:val="24"/>
        </w:rPr>
        <w:t>4</w:t>
      </w:r>
      <w:r>
        <w:rPr>
          <w:rFonts w:ascii="宋体" w:hAnsi="宋体" w:cs="宋体"/>
          <w:b/>
          <w:sz w:val="24"/>
        </w:rPr>
        <w:t>.2.8.6</w:t>
      </w:r>
      <w:r>
        <w:rPr>
          <w:rFonts w:ascii="宋体" w:hAnsi="宋体" w:cs="宋体"/>
          <w:sz w:val="24"/>
          <w:u w:val="single"/>
        </w:rPr>
        <w:t>做好各类卫生防疫工作</w:t>
      </w:r>
      <w:r>
        <w:rPr>
          <w:rFonts w:hint="eastAsia" w:ascii="宋体" w:hAnsi="宋体" w:cs="宋体"/>
          <w:sz w:val="24"/>
          <w:u w:val="single"/>
        </w:rPr>
        <w:t>。</w:t>
      </w:r>
    </w:p>
    <w:p>
      <w:pPr>
        <w:spacing w:line="480" w:lineRule="exact"/>
        <w:rPr>
          <w:rFonts w:ascii="宋体" w:hAnsi="宋体" w:cs="宋体"/>
          <w:b/>
          <w:bCs/>
          <w:sz w:val="24"/>
        </w:rPr>
      </w:pPr>
      <w:r>
        <w:rPr>
          <w:rFonts w:hint="eastAsia" w:ascii="宋体" w:hAnsi="宋体" w:cs="宋体"/>
          <w:b/>
          <w:bCs/>
          <w:sz w:val="24"/>
        </w:rPr>
        <w:t>4.3绿化养护要求</w:t>
      </w:r>
    </w:p>
    <w:p>
      <w:pPr>
        <w:spacing w:line="480" w:lineRule="exact"/>
        <w:rPr>
          <w:rFonts w:ascii="宋体" w:hAnsi="宋体" w:cs="宋体"/>
          <w:sz w:val="24"/>
        </w:rPr>
      </w:pPr>
      <w:r>
        <w:rPr>
          <w:rFonts w:hint="eastAsia" w:ascii="宋体" w:hAnsi="宋体" w:cs="宋体"/>
          <w:b/>
          <w:bCs/>
          <w:sz w:val="24"/>
        </w:rPr>
        <w:t>4.3.1</w:t>
      </w:r>
      <w:r>
        <w:rPr>
          <w:rFonts w:hint="eastAsia" w:ascii="宋体" w:hAnsi="宋体" w:cs="宋体"/>
          <w:sz w:val="24"/>
        </w:rPr>
        <w:t>包括项目范围内所有室内户外绿化的养护工作，要求专业绿化人员养护，要根据不同季节进行灭虫培育，做到枝繁叶茂有造形。</w:t>
      </w:r>
    </w:p>
    <w:p>
      <w:pPr>
        <w:spacing w:line="480" w:lineRule="exact"/>
        <w:rPr>
          <w:rFonts w:ascii="宋体" w:hAnsi="宋体" w:cs="宋体"/>
          <w:sz w:val="24"/>
        </w:rPr>
      </w:pPr>
      <w:r>
        <w:rPr>
          <w:rFonts w:hint="eastAsia" w:ascii="宋体" w:hAnsi="宋体" w:cs="宋体"/>
          <w:b/>
          <w:bCs/>
          <w:sz w:val="24"/>
        </w:rPr>
        <w:t>4.3.2</w:t>
      </w:r>
      <w:r>
        <w:rPr>
          <w:rFonts w:hint="eastAsia" w:ascii="宋体" w:hAnsi="宋体" w:cs="宋体"/>
          <w:sz w:val="24"/>
        </w:rPr>
        <w:t>及时清理各类杂草、残枝及绿化垃圾。</w:t>
      </w:r>
    </w:p>
    <w:p>
      <w:pPr>
        <w:spacing w:line="480" w:lineRule="exact"/>
        <w:rPr>
          <w:rFonts w:ascii="宋体" w:hAnsi="宋体" w:cs="宋体"/>
          <w:sz w:val="24"/>
        </w:rPr>
      </w:pPr>
      <w:r>
        <w:rPr>
          <w:rFonts w:hint="eastAsia" w:ascii="宋体" w:hAnsi="宋体" w:cs="宋体"/>
          <w:b/>
          <w:bCs/>
          <w:sz w:val="24"/>
        </w:rPr>
        <w:t>4.3.3</w:t>
      </w:r>
      <w:r>
        <w:rPr>
          <w:rFonts w:hint="eastAsia" w:ascii="宋体" w:hAnsi="宋体" w:cs="宋体"/>
          <w:sz w:val="24"/>
        </w:rPr>
        <w:t>根据不同的植物类别，及时进行整形、修剪；及时施肥、追肥；及时防虫、治病；及时排涝、抗旱。</w:t>
      </w:r>
    </w:p>
    <w:p>
      <w:pPr>
        <w:spacing w:line="480" w:lineRule="exact"/>
        <w:rPr>
          <w:rFonts w:ascii="宋体" w:hAnsi="宋体" w:cs="宋体"/>
          <w:sz w:val="24"/>
        </w:rPr>
      </w:pPr>
      <w:r>
        <w:rPr>
          <w:rFonts w:hint="eastAsia" w:ascii="宋体" w:hAnsi="宋体" w:cs="宋体"/>
          <w:b/>
          <w:bCs/>
          <w:sz w:val="24"/>
        </w:rPr>
        <w:t>4.3.4</w:t>
      </w:r>
      <w:r>
        <w:rPr>
          <w:rFonts w:hint="eastAsia" w:ascii="宋体" w:hAnsi="宋体" w:cs="宋体"/>
          <w:sz w:val="24"/>
        </w:rPr>
        <w:t>做好雨季、台风、大雪时对各类树木的保护、加固，防止受损、翻倒，如有发生意外要及时处置、恢复。</w:t>
      </w:r>
    </w:p>
    <w:p>
      <w:pPr>
        <w:spacing w:line="480" w:lineRule="exact"/>
        <w:rPr>
          <w:rFonts w:ascii="宋体" w:hAnsi="宋体" w:cs="宋体"/>
          <w:sz w:val="24"/>
        </w:rPr>
      </w:pPr>
      <w:r>
        <w:rPr>
          <w:rFonts w:hint="eastAsia" w:ascii="宋体" w:hAnsi="宋体" w:cs="宋体"/>
          <w:b/>
          <w:bCs/>
          <w:sz w:val="24"/>
        </w:rPr>
        <w:t>4.3.5</w:t>
      </w:r>
      <w:r>
        <w:rPr>
          <w:rFonts w:hint="eastAsia" w:ascii="宋体" w:hAnsi="宋体" w:cs="宋体"/>
          <w:sz w:val="24"/>
        </w:rPr>
        <w:t>对枯死、坏死的绿化要及时处理、补种；对出现病虫的绿化或易得病虫的绿化要及时处理；由于养护原因造成树木枯死的，由中标人无条件完成修复、补种，费用由中标人承担。</w:t>
      </w:r>
    </w:p>
    <w:p>
      <w:pPr>
        <w:spacing w:line="480" w:lineRule="exact"/>
        <w:rPr>
          <w:rFonts w:ascii="宋体" w:hAnsi="宋体" w:cs="宋体"/>
          <w:b/>
          <w:color w:val="FFC000"/>
          <w:sz w:val="24"/>
        </w:rPr>
      </w:pPr>
      <w:r>
        <w:rPr>
          <w:rFonts w:hint="eastAsia" w:ascii="宋体" w:hAnsi="宋体" w:cs="宋体"/>
          <w:b/>
          <w:bCs/>
          <w:sz w:val="24"/>
        </w:rPr>
        <w:t>4.3.6</w:t>
      </w:r>
      <w:r>
        <w:rPr>
          <w:rFonts w:hint="eastAsia" w:ascii="宋体" w:hAnsi="宋体" w:cs="宋体"/>
          <w:sz w:val="24"/>
        </w:rPr>
        <w:t>场馆内绿植由中标人负责采购，并配合采购人对绿化进行改造、迁移、植种、清理等。对整个绿植场景布局（筑山、叠石、理水、植树）有一定的思考，营造美的自然环境。按采购人需求做好公共室内空间、展厅区域绿化的采购和养护。</w:t>
      </w:r>
    </w:p>
    <w:p>
      <w:pPr>
        <w:spacing w:line="480" w:lineRule="exact"/>
        <w:rPr>
          <w:rFonts w:ascii="宋体" w:hAnsi="宋体" w:cs="宋体"/>
          <w:sz w:val="24"/>
        </w:rPr>
      </w:pPr>
      <w:r>
        <w:rPr>
          <w:rFonts w:hint="eastAsia" w:ascii="宋体" w:hAnsi="宋体" w:cs="宋体"/>
          <w:b/>
          <w:bCs/>
          <w:sz w:val="24"/>
        </w:rPr>
        <w:t>4.3.7</w:t>
      </w:r>
      <w:r>
        <w:rPr>
          <w:rFonts w:hint="eastAsia" w:ascii="宋体" w:hAnsi="宋体" w:cs="宋体"/>
          <w:sz w:val="24"/>
        </w:rPr>
        <w:t>绿化养护所需工具、机具、肥料、药水（含除四害等所需药品、物品、工具等）由中标人承担。</w:t>
      </w:r>
    </w:p>
    <w:p>
      <w:pPr>
        <w:spacing w:line="480" w:lineRule="exact"/>
        <w:rPr>
          <w:rFonts w:ascii="宋体" w:hAnsi="宋体" w:cs="宋体"/>
          <w:sz w:val="24"/>
        </w:rPr>
      </w:pPr>
      <w:r>
        <w:rPr>
          <w:rFonts w:hint="eastAsia" w:ascii="宋体" w:hAnsi="宋体" w:cs="宋体"/>
          <w:b/>
          <w:bCs/>
          <w:sz w:val="24"/>
        </w:rPr>
        <w:t>4.3.8</w:t>
      </w:r>
      <w:r>
        <w:rPr>
          <w:rFonts w:hint="eastAsia" w:ascii="宋体" w:hAnsi="宋体" w:cs="宋体"/>
          <w:sz w:val="24"/>
        </w:rPr>
        <w:t>绿化垃圾及时清理，避免堆积，费用由中标人承担。</w:t>
      </w:r>
    </w:p>
    <w:p>
      <w:pPr>
        <w:spacing w:line="480" w:lineRule="exact"/>
        <w:rPr>
          <w:rFonts w:ascii="宋体" w:hAnsi="宋体" w:cs="宋体"/>
          <w:sz w:val="24"/>
        </w:rPr>
      </w:pPr>
      <w:r>
        <w:rPr>
          <w:rFonts w:hint="eastAsia" w:ascii="宋体" w:hAnsi="宋体" w:cs="宋体"/>
          <w:b/>
          <w:bCs/>
          <w:sz w:val="24"/>
        </w:rPr>
        <w:t>4.3.9</w:t>
      </w:r>
      <w:r>
        <w:rPr>
          <w:rFonts w:hint="eastAsia" w:ascii="宋体" w:hAnsi="宋体" w:cs="宋体"/>
          <w:sz w:val="24"/>
        </w:rPr>
        <w:t>采购人根据绿化养护的有关规定对中标人的养护活动进行监督、考核。</w:t>
      </w:r>
    </w:p>
    <w:p>
      <w:pPr>
        <w:spacing w:line="480" w:lineRule="exact"/>
        <w:rPr>
          <w:rFonts w:ascii="宋体" w:hAnsi="宋体" w:cs="宋体"/>
          <w:b/>
          <w:bCs/>
          <w:sz w:val="24"/>
        </w:rPr>
      </w:pPr>
      <w:r>
        <w:rPr>
          <w:rFonts w:hint="eastAsia" w:ascii="宋体" w:hAnsi="宋体" w:cs="宋体"/>
          <w:b/>
          <w:bCs/>
          <w:sz w:val="24"/>
        </w:rPr>
        <w:t>4.4设备维修、保养要求</w:t>
      </w:r>
    </w:p>
    <w:p>
      <w:pPr>
        <w:spacing w:line="480" w:lineRule="exact"/>
        <w:rPr>
          <w:rFonts w:ascii="宋体" w:hAnsi="宋体" w:cs="宋体"/>
          <w:b/>
          <w:sz w:val="24"/>
        </w:rPr>
      </w:pPr>
      <w:r>
        <w:rPr>
          <w:rFonts w:hint="eastAsia" w:ascii="宋体" w:hAnsi="宋体" w:cs="宋体"/>
          <w:b/>
          <w:sz w:val="24"/>
        </w:rPr>
        <w:t>4.4.1供电系统</w:t>
      </w:r>
    </w:p>
    <w:p>
      <w:pPr>
        <w:tabs>
          <w:tab w:val="left" w:pos="720"/>
          <w:tab w:val="left" w:pos="900"/>
        </w:tabs>
        <w:spacing w:line="480" w:lineRule="exact"/>
        <w:rPr>
          <w:rFonts w:ascii="宋体" w:hAnsi="宋体" w:cs="宋体"/>
          <w:sz w:val="24"/>
        </w:rPr>
      </w:pPr>
      <w:r>
        <w:rPr>
          <w:rFonts w:hint="eastAsia" w:ascii="宋体" w:hAnsi="宋体" w:cs="宋体"/>
          <w:b/>
          <w:sz w:val="24"/>
        </w:rPr>
        <w:t>4.4.1.1</w:t>
      </w:r>
      <w:r>
        <w:rPr>
          <w:rFonts w:hint="eastAsia" w:ascii="宋体" w:hAnsi="宋体" w:cs="宋体"/>
          <w:sz w:val="24"/>
        </w:rPr>
        <w:t>建立严格的配送电运行制度。</w:t>
      </w:r>
    </w:p>
    <w:p>
      <w:pPr>
        <w:spacing w:line="480" w:lineRule="exact"/>
        <w:rPr>
          <w:rFonts w:ascii="宋体" w:hAnsi="宋体" w:cs="宋体"/>
          <w:sz w:val="24"/>
        </w:rPr>
      </w:pPr>
      <w:r>
        <w:rPr>
          <w:rFonts w:hint="eastAsia" w:ascii="宋体" w:hAnsi="宋体" w:cs="宋体"/>
          <w:b/>
          <w:sz w:val="24"/>
        </w:rPr>
        <w:t>4.4.1.2</w:t>
      </w:r>
      <w:r>
        <w:rPr>
          <w:rFonts w:hint="eastAsia" w:ascii="宋体" w:hAnsi="宋体" w:cs="宋体"/>
          <w:sz w:val="24"/>
        </w:rPr>
        <w:t>负责供电运作与维修的人员要持证上岗，具备相应的从业经验。</w:t>
      </w:r>
    </w:p>
    <w:p>
      <w:pPr>
        <w:spacing w:line="480" w:lineRule="exact"/>
        <w:rPr>
          <w:rFonts w:ascii="宋体" w:hAnsi="宋体" w:cs="宋体"/>
          <w:sz w:val="24"/>
        </w:rPr>
      </w:pPr>
      <w:r>
        <w:rPr>
          <w:rFonts w:hint="eastAsia" w:ascii="宋体" w:hAnsi="宋体" w:cs="宋体"/>
          <w:b/>
          <w:sz w:val="24"/>
        </w:rPr>
        <w:t>4.4.1.3</w:t>
      </w:r>
      <w:r>
        <w:rPr>
          <w:rFonts w:hint="eastAsia" w:ascii="宋体" w:hAnsi="宋体" w:cs="宋体"/>
          <w:sz w:val="24"/>
        </w:rPr>
        <w:t>高配房操作必须具备高配证，要提供相应的从业证明，做好日常卫生，地面不能积灰，每月进行一次全面清洁，保证地面和设备干净整洁,夏季冬季双路供电设备做好切换和记录工作。</w:t>
      </w:r>
    </w:p>
    <w:p>
      <w:pPr>
        <w:spacing w:line="480" w:lineRule="exact"/>
        <w:rPr>
          <w:rFonts w:ascii="宋体" w:hAnsi="宋体" w:cs="宋体"/>
          <w:sz w:val="24"/>
        </w:rPr>
      </w:pPr>
      <w:r>
        <w:rPr>
          <w:rFonts w:hint="eastAsia" w:ascii="宋体" w:hAnsi="宋体" w:cs="宋体"/>
          <w:b/>
          <w:sz w:val="24"/>
        </w:rPr>
        <w:t>4.4.1.4</w:t>
      </w:r>
      <w:r>
        <w:rPr>
          <w:rFonts w:hint="eastAsia" w:ascii="宋体" w:hAnsi="宋体" w:cs="宋体"/>
          <w:sz w:val="24"/>
        </w:rPr>
        <w:t>中标人对楼宇的进线、房屋内的线路、电表、电力匹配、电压等要全面掌握。</w:t>
      </w:r>
    </w:p>
    <w:p>
      <w:pPr>
        <w:spacing w:line="480" w:lineRule="exact"/>
        <w:rPr>
          <w:rFonts w:ascii="宋体" w:hAnsi="宋体" w:cs="宋体"/>
          <w:sz w:val="24"/>
        </w:rPr>
      </w:pPr>
      <w:r>
        <w:rPr>
          <w:rFonts w:hint="eastAsia" w:ascii="宋体" w:hAnsi="宋体" w:cs="宋体"/>
          <w:b/>
          <w:sz w:val="24"/>
        </w:rPr>
        <w:t>4.4.1.5</w:t>
      </w:r>
      <w:r>
        <w:rPr>
          <w:rFonts w:hint="eastAsia" w:ascii="宋体" w:hAnsi="宋体" w:cs="宋体"/>
          <w:sz w:val="24"/>
        </w:rPr>
        <w:t>夏季库房空调恒温恒湿系统开启后，设备人员实行24小时值班制度，保证库房空调安全稳定运行。</w:t>
      </w:r>
    </w:p>
    <w:p>
      <w:pPr>
        <w:spacing w:line="480" w:lineRule="exact"/>
        <w:rPr>
          <w:rFonts w:ascii="宋体" w:hAnsi="宋体" w:cs="宋体"/>
          <w:sz w:val="24"/>
        </w:rPr>
      </w:pPr>
      <w:r>
        <w:rPr>
          <w:rFonts w:hint="eastAsia" w:ascii="宋体" w:hAnsi="宋体" w:cs="宋体"/>
          <w:b/>
          <w:sz w:val="24"/>
        </w:rPr>
        <w:t>4.4.1.6</w:t>
      </w:r>
      <w:r>
        <w:rPr>
          <w:rFonts w:hint="eastAsia" w:ascii="宋体" w:hAnsi="宋体" w:cs="宋体"/>
          <w:sz w:val="24"/>
        </w:rPr>
        <w:t>加强日常维护检修。照明、指示、显示灯都要保证完好。电气线路符合设计、施工技术要求。线路负荷要满足和保证用电安全，确保配电设备安全运行。</w:t>
      </w:r>
    </w:p>
    <w:p>
      <w:pPr>
        <w:spacing w:line="480" w:lineRule="exact"/>
        <w:rPr>
          <w:rFonts w:ascii="宋体" w:hAnsi="宋体" w:cs="宋体"/>
          <w:sz w:val="24"/>
        </w:rPr>
      </w:pPr>
      <w:r>
        <w:rPr>
          <w:rFonts w:hint="eastAsia" w:ascii="宋体" w:hAnsi="宋体" w:cs="宋体"/>
          <w:b/>
          <w:sz w:val="24"/>
        </w:rPr>
        <w:t>4.4.1.7</w:t>
      </w:r>
      <w:r>
        <w:rPr>
          <w:rFonts w:hint="eastAsia" w:ascii="宋体" w:hAnsi="宋体" w:cs="宋体"/>
          <w:sz w:val="24"/>
        </w:rPr>
        <w:t>停电检修要提前与采购人联系并出告示，避免造成不必要的经济损失。</w:t>
      </w:r>
    </w:p>
    <w:p>
      <w:pPr>
        <w:spacing w:line="480" w:lineRule="exact"/>
        <w:rPr>
          <w:rFonts w:ascii="宋体" w:hAnsi="宋体" w:cs="宋体"/>
          <w:sz w:val="24"/>
        </w:rPr>
      </w:pPr>
      <w:r>
        <w:rPr>
          <w:rFonts w:hint="eastAsia" w:ascii="宋体" w:hAnsi="宋体" w:cs="宋体"/>
          <w:b/>
          <w:sz w:val="24"/>
        </w:rPr>
        <w:t>4.4.1.8</w:t>
      </w:r>
      <w:r>
        <w:rPr>
          <w:rFonts w:hint="eastAsia" w:ascii="宋体" w:hAnsi="宋体" w:cs="宋体"/>
          <w:sz w:val="24"/>
        </w:rPr>
        <w:t>对临时拉线用电等要加强管理，与相关部门提前沟通，未经允许不得自行操作，防止事故发生。不当处理造成后果一切责任由中标人承担。</w:t>
      </w:r>
    </w:p>
    <w:p>
      <w:pPr>
        <w:spacing w:line="480" w:lineRule="exact"/>
        <w:rPr>
          <w:rFonts w:ascii="宋体" w:hAnsi="宋体" w:cs="宋体"/>
          <w:sz w:val="24"/>
        </w:rPr>
      </w:pPr>
      <w:r>
        <w:rPr>
          <w:rFonts w:hint="eastAsia" w:ascii="宋体" w:hAnsi="宋体" w:cs="宋体"/>
          <w:b/>
          <w:sz w:val="24"/>
        </w:rPr>
        <w:t>4.4.1.9</w:t>
      </w:r>
      <w:r>
        <w:rPr>
          <w:rFonts w:hint="eastAsia" w:ascii="宋体" w:hAnsi="宋体" w:cs="宋体"/>
          <w:sz w:val="24"/>
        </w:rPr>
        <w:t>遇火灾、地震、水灾等灾害时，要有及时切断电源的预防措施。并协助供电部门做好安全用电的有关工作。</w:t>
      </w:r>
    </w:p>
    <w:p>
      <w:pPr>
        <w:spacing w:line="480" w:lineRule="exact"/>
        <w:rPr>
          <w:rFonts w:ascii="宋体" w:hAnsi="宋体" w:cs="宋体"/>
          <w:b/>
          <w:sz w:val="24"/>
        </w:rPr>
      </w:pPr>
      <w:r>
        <w:rPr>
          <w:rFonts w:hint="eastAsia" w:ascii="宋体" w:hAnsi="宋体" w:cs="宋体"/>
          <w:b/>
          <w:sz w:val="24"/>
        </w:rPr>
        <w:t>4.4.2给排水系统</w:t>
      </w:r>
    </w:p>
    <w:p>
      <w:pPr>
        <w:spacing w:line="480" w:lineRule="exact"/>
        <w:rPr>
          <w:rFonts w:ascii="宋体" w:hAnsi="宋体" w:cs="宋体"/>
          <w:sz w:val="24"/>
        </w:rPr>
      </w:pPr>
      <w:r>
        <w:rPr>
          <w:rFonts w:hint="eastAsia" w:ascii="宋体" w:hAnsi="宋体" w:cs="宋体"/>
          <w:b/>
          <w:sz w:val="24"/>
        </w:rPr>
        <w:t>4.4.2.1</w:t>
      </w:r>
      <w:r>
        <w:rPr>
          <w:rFonts w:hint="eastAsia" w:ascii="宋体" w:hAnsi="宋体" w:cs="宋体"/>
          <w:sz w:val="24"/>
        </w:rPr>
        <w:t>确保房屋的冷、热水管道、阀门、生活及消防水泵正常运行。</w:t>
      </w:r>
    </w:p>
    <w:p>
      <w:pPr>
        <w:spacing w:line="480" w:lineRule="exact"/>
        <w:rPr>
          <w:rFonts w:ascii="宋体" w:hAnsi="宋体" w:cs="宋体"/>
          <w:sz w:val="24"/>
        </w:rPr>
      </w:pPr>
      <w:r>
        <w:rPr>
          <w:rFonts w:hint="eastAsia" w:ascii="宋体" w:hAnsi="宋体" w:cs="宋体"/>
          <w:b/>
          <w:sz w:val="24"/>
        </w:rPr>
        <w:t>4.4.2.2</w:t>
      </w:r>
      <w:r>
        <w:rPr>
          <w:rFonts w:hint="eastAsia" w:ascii="宋体" w:hAnsi="宋体" w:cs="宋体"/>
          <w:sz w:val="24"/>
        </w:rPr>
        <w:t>建立巡视制度，设备管理人员每天不少于一次巡视检查，做好巡视记录，发现问题及时解决。</w:t>
      </w:r>
    </w:p>
    <w:p>
      <w:pPr>
        <w:spacing w:line="480" w:lineRule="exact"/>
        <w:rPr>
          <w:rFonts w:ascii="宋体" w:hAnsi="宋体" w:cs="宋体"/>
          <w:sz w:val="24"/>
        </w:rPr>
      </w:pPr>
      <w:r>
        <w:rPr>
          <w:rFonts w:hint="eastAsia" w:ascii="宋体" w:hAnsi="宋体" w:cs="宋体"/>
          <w:b/>
          <w:sz w:val="24"/>
        </w:rPr>
        <w:t>4.4.2.3</w:t>
      </w:r>
      <w:r>
        <w:rPr>
          <w:rFonts w:hint="eastAsia" w:ascii="宋体" w:hAnsi="宋体" w:cs="宋体"/>
          <w:sz w:val="24"/>
          <w:u w:val="single"/>
        </w:rPr>
        <w:t>每年对消防水池进行检测，</w:t>
      </w:r>
      <w:r>
        <w:rPr>
          <w:rFonts w:hint="eastAsia" w:ascii="宋体" w:hAnsi="宋体" w:cs="宋体"/>
          <w:sz w:val="24"/>
        </w:rPr>
        <w:t>确保正常运行。</w:t>
      </w:r>
    </w:p>
    <w:p>
      <w:pPr>
        <w:spacing w:line="480" w:lineRule="exact"/>
        <w:rPr>
          <w:rFonts w:ascii="宋体" w:hAnsi="宋体" w:cs="宋体"/>
          <w:sz w:val="24"/>
        </w:rPr>
      </w:pPr>
      <w:r>
        <w:rPr>
          <w:rFonts w:hint="eastAsia" w:ascii="宋体" w:hAnsi="宋体" w:cs="宋体"/>
          <w:b/>
          <w:sz w:val="24"/>
        </w:rPr>
        <w:t>4.4.2.4</w:t>
      </w:r>
      <w:r>
        <w:rPr>
          <w:rFonts w:hint="eastAsia" w:ascii="宋体" w:hAnsi="宋体" w:cs="宋体"/>
          <w:sz w:val="24"/>
        </w:rPr>
        <w:t>水箱清洗或管道阀门维修须停水，应事先告知采购人，说明停水原因，停水时间，以备早做准备。</w:t>
      </w:r>
    </w:p>
    <w:p>
      <w:pPr>
        <w:spacing w:line="480" w:lineRule="exact"/>
        <w:rPr>
          <w:rFonts w:ascii="宋体" w:hAnsi="宋体" w:cs="宋体"/>
          <w:sz w:val="24"/>
        </w:rPr>
      </w:pPr>
      <w:r>
        <w:rPr>
          <w:rFonts w:hint="eastAsia" w:ascii="宋体" w:hAnsi="宋体" w:cs="宋体"/>
          <w:b/>
          <w:sz w:val="24"/>
        </w:rPr>
        <w:t>4.4.2.5</w:t>
      </w:r>
      <w:r>
        <w:rPr>
          <w:rFonts w:hint="eastAsia" w:ascii="宋体" w:hAnsi="宋体" w:cs="宋体"/>
          <w:sz w:val="24"/>
          <w:u w:val="single"/>
        </w:rPr>
        <w:t>每半年对泵房内水泵、管道、电机等进行日常维修保养</w:t>
      </w:r>
      <w:r>
        <w:rPr>
          <w:rFonts w:hint="eastAsia" w:ascii="宋体" w:hAnsi="宋体" w:cs="宋体"/>
          <w:sz w:val="24"/>
        </w:rPr>
        <w:t>。</w:t>
      </w:r>
    </w:p>
    <w:p>
      <w:pPr>
        <w:tabs>
          <w:tab w:val="left" w:pos="360"/>
          <w:tab w:val="left" w:pos="540"/>
        </w:tabs>
        <w:spacing w:line="480" w:lineRule="exact"/>
        <w:rPr>
          <w:rFonts w:ascii="宋体" w:hAnsi="宋体" w:cs="宋体"/>
          <w:b/>
          <w:sz w:val="24"/>
        </w:rPr>
      </w:pPr>
      <w:r>
        <w:rPr>
          <w:rFonts w:hint="eastAsia" w:ascii="宋体" w:hAnsi="宋体" w:cs="宋体"/>
          <w:b/>
          <w:sz w:val="24"/>
        </w:rPr>
        <w:t>4.4.3空调系统</w:t>
      </w:r>
    </w:p>
    <w:p>
      <w:pPr>
        <w:spacing w:line="480" w:lineRule="exact"/>
        <w:rPr>
          <w:rFonts w:ascii="宋体" w:hAnsi="宋体" w:cs="宋体"/>
          <w:sz w:val="24"/>
        </w:rPr>
      </w:pPr>
      <w:r>
        <w:rPr>
          <w:rFonts w:hint="eastAsia" w:ascii="宋体" w:hAnsi="宋体" w:cs="宋体"/>
          <w:b/>
          <w:sz w:val="24"/>
        </w:rPr>
        <w:t>4.4.3.1</w:t>
      </w:r>
      <w:r>
        <w:rPr>
          <w:rFonts w:hint="eastAsia" w:ascii="宋体" w:hAnsi="宋体" w:cs="宋体"/>
          <w:sz w:val="24"/>
        </w:rPr>
        <w:t>熟悉空调设备的工作原理及操作方法。根据采购人开启空调有关制度要求，制定相应的操作规程，并严格执行。</w:t>
      </w:r>
    </w:p>
    <w:p>
      <w:pPr>
        <w:spacing w:line="480" w:lineRule="exact"/>
        <w:rPr>
          <w:rFonts w:ascii="宋体" w:hAnsi="宋体" w:cs="宋体"/>
          <w:sz w:val="24"/>
        </w:rPr>
      </w:pPr>
      <w:r>
        <w:rPr>
          <w:rFonts w:hint="eastAsia" w:ascii="宋体" w:hAnsi="宋体" w:cs="宋体"/>
          <w:b/>
          <w:sz w:val="24"/>
        </w:rPr>
        <w:t>4.4.3.2</w:t>
      </w:r>
      <w:r>
        <w:rPr>
          <w:rFonts w:hint="eastAsia" w:ascii="宋体" w:hAnsi="宋体" w:cs="宋体"/>
          <w:sz w:val="24"/>
        </w:rPr>
        <w:t>每日巡查，记录设备运转情况，使设备的润滑、水、冷制剂等保持在正常范围内。</w:t>
      </w:r>
    </w:p>
    <w:p>
      <w:pPr>
        <w:spacing w:line="480" w:lineRule="exact"/>
        <w:rPr>
          <w:rFonts w:ascii="宋体" w:hAnsi="宋体" w:cs="宋体"/>
          <w:sz w:val="24"/>
        </w:rPr>
      </w:pPr>
      <w:r>
        <w:rPr>
          <w:rFonts w:hint="eastAsia" w:ascii="宋体" w:hAnsi="宋体" w:cs="宋体"/>
          <w:b/>
          <w:sz w:val="24"/>
        </w:rPr>
        <w:t>4.4.3.3</w:t>
      </w:r>
      <w:r>
        <w:rPr>
          <w:rFonts w:hint="eastAsia" w:ascii="宋体" w:hAnsi="宋体" w:cs="宋体"/>
          <w:sz w:val="24"/>
        </w:rPr>
        <w:t>室内风机和温控开关出现故障，能查清原因，正确处理，保证设备正常运转。</w:t>
      </w:r>
    </w:p>
    <w:p>
      <w:pPr>
        <w:spacing w:line="480" w:lineRule="exact"/>
        <w:rPr>
          <w:rFonts w:ascii="宋体" w:hAnsi="宋体" w:cs="宋体"/>
          <w:sz w:val="24"/>
        </w:rPr>
      </w:pPr>
      <w:r>
        <w:rPr>
          <w:rFonts w:hint="eastAsia" w:ascii="宋体" w:hAnsi="宋体" w:cs="宋体"/>
          <w:b/>
          <w:sz w:val="24"/>
        </w:rPr>
        <w:t>4.4.3.4</w:t>
      </w:r>
      <w:r>
        <w:rPr>
          <w:rFonts w:hint="eastAsia" w:ascii="宋体" w:hAnsi="宋体" w:cs="宋体"/>
          <w:sz w:val="24"/>
        </w:rPr>
        <w:t>保持室内空调机房、室外主机的清洁卫生，保持地面整洁，墙面无尘。</w:t>
      </w:r>
    </w:p>
    <w:p>
      <w:pPr>
        <w:spacing w:line="480" w:lineRule="exact"/>
        <w:rPr>
          <w:rFonts w:ascii="宋体" w:hAnsi="宋体" w:cs="宋体"/>
          <w:sz w:val="24"/>
        </w:rPr>
      </w:pPr>
      <w:r>
        <w:rPr>
          <w:rFonts w:hint="eastAsia" w:ascii="宋体" w:hAnsi="宋体" w:cs="宋体"/>
          <w:b/>
          <w:sz w:val="24"/>
        </w:rPr>
        <w:t>4.4.3.5</w:t>
      </w:r>
      <w:r>
        <w:rPr>
          <w:rFonts w:hint="eastAsia" w:ascii="宋体" w:hAnsi="宋体" w:cs="宋体"/>
          <w:sz w:val="24"/>
        </w:rPr>
        <w:t>展厅及库房的中央空调出风口过滤保持清洁。</w:t>
      </w:r>
    </w:p>
    <w:p>
      <w:pPr>
        <w:spacing w:line="480" w:lineRule="exact"/>
        <w:rPr>
          <w:rFonts w:ascii="宋体" w:hAnsi="宋体" w:cs="宋体"/>
          <w:sz w:val="24"/>
        </w:rPr>
      </w:pPr>
      <w:r>
        <w:rPr>
          <w:rFonts w:hint="eastAsia" w:ascii="宋体" w:hAnsi="宋体" w:cs="宋体"/>
          <w:b/>
          <w:sz w:val="24"/>
        </w:rPr>
        <w:t>4.4.3.6</w:t>
      </w:r>
      <w:r>
        <w:rPr>
          <w:rFonts w:hint="eastAsia" w:ascii="宋体" w:hAnsi="宋体" w:cs="宋体"/>
          <w:sz w:val="24"/>
        </w:rPr>
        <w:t>展厅（含库房）中央空调系统的水泵、管道设备及周边区域保持清洁。</w:t>
      </w:r>
    </w:p>
    <w:p>
      <w:pPr>
        <w:spacing w:line="480" w:lineRule="exact"/>
        <w:rPr>
          <w:rFonts w:ascii="宋体" w:hAnsi="宋体" w:cs="宋体"/>
          <w:sz w:val="24"/>
        </w:rPr>
      </w:pPr>
      <w:r>
        <w:rPr>
          <w:rFonts w:hint="eastAsia" w:ascii="宋体" w:hAnsi="宋体" w:cs="宋体"/>
          <w:b/>
          <w:sz w:val="24"/>
        </w:rPr>
        <w:t>4.4.3.7</w:t>
      </w:r>
      <w:r>
        <w:rPr>
          <w:rFonts w:hint="eastAsia" w:ascii="宋体" w:hAnsi="宋体" w:cs="宋体"/>
          <w:sz w:val="24"/>
        </w:rPr>
        <w:t>展厅（含库房）中央空调系统冷却水更换（排放）及机组润滑1次。</w:t>
      </w:r>
    </w:p>
    <w:p>
      <w:pPr>
        <w:spacing w:line="480" w:lineRule="exact"/>
        <w:rPr>
          <w:rFonts w:ascii="宋体" w:hAnsi="宋体" w:cs="宋体"/>
          <w:b/>
          <w:sz w:val="24"/>
        </w:rPr>
      </w:pPr>
      <w:r>
        <w:rPr>
          <w:rFonts w:hint="eastAsia" w:ascii="宋体" w:hAnsi="宋体" w:cs="宋体"/>
          <w:b/>
          <w:sz w:val="24"/>
        </w:rPr>
        <w:t>4.4.4消防系统</w:t>
      </w:r>
    </w:p>
    <w:p>
      <w:pPr>
        <w:spacing w:line="480" w:lineRule="exact"/>
        <w:rPr>
          <w:rFonts w:ascii="宋体" w:hAnsi="宋体" w:cs="宋体"/>
          <w:sz w:val="24"/>
        </w:rPr>
      </w:pPr>
      <w:r>
        <w:rPr>
          <w:rFonts w:hint="eastAsia" w:ascii="宋体" w:hAnsi="宋体" w:cs="宋体"/>
          <w:b/>
          <w:sz w:val="24"/>
        </w:rPr>
        <w:t>4.4.4.1</w:t>
      </w:r>
      <w:r>
        <w:rPr>
          <w:rFonts w:hint="eastAsia" w:ascii="宋体" w:hAnsi="宋体" w:cs="宋体"/>
          <w:sz w:val="24"/>
        </w:rPr>
        <w:t>积极、主动配合采购人确定的维保单位进行消防系统的日常维护。</w:t>
      </w:r>
    </w:p>
    <w:p>
      <w:pPr>
        <w:spacing w:line="480" w:lineRule="exact"/>
        <w:rPr>
          <w:rFonts w:ascii="宋体" w:hAnsi="宋体" w:cs="宋体"/>
          <w:sz w:val="24"/>
        </w:rPr>
      </w:pPr>
      <w:r>
        <w:rPr>
          <w:rFonts w:hint="eastAsia" w:ascii="宋体" w:hAnsi="宋体" w:cs="宋体"/>
          <w:b/>
          <w:sz w:val="24"/>
        </w:rPr>
        <w:t>4.4.4.2</w:t>
      </w:r>
      <w:r>
        <w:rPr>
          <w:rFonts w:hint="eastAsia" w:ascii="宋体" w:hAnsi="宋体" w:cs="宋体"/>
          <w:sz w:val="24"/>
        </w:rPr>
        <w:t>每日巡回检查消防设备，发现问题及时向采购人反映，并通知维保单位处理，跟进相关问题的处理过程。</w:t>
      </w:r>
    </w:p>
    <w:p>
      <w:pPr>
        <w:spacing w:line="480" w:lineRule="exact"/>
        <w:rPr>
          <w:rFonts w:ascii="宋体" w:hAnsi="宋体" w:cs="宋体"/>
          <w:sz w:val="24"/>
        </w:rPr>
      </w:pPr>
      <w:r>
        <w:rPr>
          <w:rFonts w:hint="eastAsia" w:ascii="宋体" w:hAnsi="宋体" w:cs="宋体"/>
          <w:b/>
          <w:sz w:val="24"/>
        </w:rPr>
        <w:t>4.4.4.3</w:t>
      </w:r>
      <w:r>
        <w:rPr>
          <w:rFonts w:hint="eastAsia" w:ascii="宋体" w:hAnsi="宋体" w:cs="宋体"/>
          <w:sz w:val="24"/>
        </w:rPr>
        <w:t>所有消防安全检查均应记录归档，以便消防部门进行检查。</w:t>
      </w:r>
    </w:p>
    <w:p>
      <w:pPr>
        <w:spacing w:line="480" w:lineRule="exact"/>
        <w:rPr>
          <w:rFonts w:ascii="宋体" w:hAnsi="宋体" w:cs="宋体"/>
          <w:sz w:val="24"/>
        </w:rPr>
      </w:pPr>
      <w:r>
        <w:rPr>
          <w:rFonts w:hint="eastAsia" w:ascii="宋体" w:hAnsi="宋体" w:cs="宋体"/>
          <w:b/>
          <w:sz w:val="24"/>
        </w:rPr>
        <w:t>4.4.4.4</w:t>
      </w:r>
      <w:r>
        <w:rPr>
          <w:rFonts w:hint="eastAsia" w:ascii="宋体" w:hAnsi="宋体" w:cs="宋体"/>
          <w:sz w:val="24"/>
        </w:rPr>
        <w:t>消防栓、消防泵、喷淋泵、水龙带、消防接口、水枪、灭火器等定期进行保洁，保证无尘。</w:t>
      </w:r>
    </w:p>
    <w:p>
      <w:pPr>
        <w:spacing w:line="480" w:lineRule="exact"/>
        <w:rPr>
          <w:rFonts w:ascii="宋体" w:hAnsi="宋体" w:cs="宋体"/>
          <w:b/>
          <w:sz w:val="24"/>
        </w:rPr>
      </w:pPr>
      <w:r>
        <w:rPr>
          <w:rFonts w:hint="eastAsia" w:ascii="宋体" w:hAnsi="宋体" w:cs="宋体"/>
          <w:b/>
          <w:sz w:val="24"/>
        </w:rPr>
        <w:t>4.4.5安防及弱电系统</w:t>
      </w:r>
    </w:p>
    <w:p>
      <w:pPr>
        <w:spacing w:line="480" w:lineRule="exact"/>
        <w:rPr>
          <w:rFonts w:ascii="宋体" w:hAnsi="宋体" w:cs="宋体"/>
          <w:sz w:val="24"/>
        </w:rPr>
      </w:pPr>
      <w:r>
        <w:rPr>
          <w:rFonts w:hint="eastAsia" w:ascii="宋体" w:hAnsi="宋体" w:cs="宋体"/>
          <w:b/>
          <w:sz w:val="24"/>
        </w:rPr>
        <w:t>4.4.5.1</w:t>
      </w:r>
      <w:r>
        <w:rPr>
          <w:rFonts w:hint="eastAsia" w:ascii="宋体" w:hAnsi="宋体" w:cs="宋体"/>
          <w:sz w:val="24"/>
        </w:rPr>
        <w:t>保持监控系统、110报警系统正常运行，设施设备清洁卫生。</w:t>
      </w:r>
    </w:p>
    <w:p>
      <w:pPr>
        <w:spacing w:line="480" w:lineRule="exact"/>
        <w:rPr>
          <w:rFonts w:ascii="宋体" w:hAnsi="宋体" w:cs="宋体"/>
          <w:sz w:val="24"/>
        </w:rPr>
      </w:pPr>
      <w:r>
        <w:rPr>
          <w:rFonts w:hint="eastAsia" w:ascii="宋体" w:hAnsi="宋体" w:cs="宋体"/>
          <w:b/>
          <w:sz w:val="24"/>
        </w:rPr>
        <w:t>4.4.5.2</w:t>
      </w:r>
      <w:r>
        <w:rPr>
          <w:rFonts w:hint="eastAsia" w:ascii="宋体" w:hAnsi="宋体" w:cs="宋体"/>
          <w:sz w:val="24"/>
        </w:rPr>
        <w:t>积极、主动配合采购人确定的维保单位进行安防系统的日常维护。</w:t>
      </w:r>
    </w:p>
    <w:p>
      <w:pPr>
        <w:spacing w:line="480" w:lineRule="exact"/>
        <w:rPr>
          <w:rFonts w:ascii="宋体" w:hAnsi="宋体" w:cs="宋体"/>
          <w:sz w:val="24"/>
        </w:rPr>
      </w:pPr>
      <w:r>
        <w:rPr>
          <w:rFonts w:hint="eastAsia" w:ascii="宋体" w:hAnsi="宋体" w:cs="宋体"/>
          <w:b/>
          <w:sz w:val="24"/>
        </w:rPr>
        <w:t>4.4.5.3</w:t>
      </w:r>
      <w:r>
        <w:rPr>
          <w:rFonts w:hint="eastAsia" w:ascii="宋体" w:hAnsi="宋体" w:cs="宋体"/>
          <w:sz w:val="24"/>
        </w:rPr>
        <w:t>每日巡回检查安防设备，发现问题及时向采购人反映，并通知维保单位处理。跟进相应问题的处理过程，直至正常。</w:t>
      </w:r>
    </w:p>
    <w:p>
      <w:pPr>
        <w:spacing w:line="480" w:lineRule="exact"/>
        <w:rPr>
          <w:rFonts w:ascii="宋体" w:hAnsi="宋体" w:cs="宋体"/>
          <w:sz w:val="24"/>
        </w:rPr>
      </w:pPr>
      <w:r>
        <w:rPr>
          <w:rFonts w:hint="eastAsia" w:ascii="宋体" w:hAnsi="宋体" w:cs="宋体"/>
          <w:b/>
          <w:sz w:val="24"/>
        </w:rPr>
        <w:t>4.4.5.4</w:t>
      </w:r>
      <w:r>
        <w:rPr>
          <w:rFonts w:hint="eastAsia" w:ascii="宋体" w:hAnsi="宋体" w:cs="宋体"/>
          <w:sz w:val="24"/>
        </w:rPr>
        <w:t>每日对弱电房进行日常巡检，排查故障及隐患，做好巡检记录并向采购人报备。</w:t>
      </w:r>
    </w:p>
    <w:p>
      <w:pPr>
        <w:spacing w:line="480" w:lineRule="exact"/>
        <w:rPr>
          <w:rFonts w:ascii="宋体" w:hAnsi="宋体" w:cs="宋体"/>
          <w:sz w:val="24"/>
        </w:rPr>
      </w:pPr>
      <w:r>
        <w:rPr>
          <w:rFonts w:hint="eastAsia" w:ascii="宋体" w:hAnsi="宋体" w:cs="宋体"/>
          <w:b/>
          <w:sz w:val="24"/>
        </w:rPr>
        <w:t>4.4.5.5</w:t>
      </w:r>
      <w:r>
        <w:rPr>
          <w:rFonts w:hint="eastAsia" w:ascii="宋体" w:hAnsi="宋体" w:cs="宋体"/>
          <w:sz w:val="24"/>
        </w:rPr>
        <w:t>弱电房、空调机房、水泵房等设施设备房间保持地面干净，墙面无尘。</w:t>
      </w:r>
    </w:p>
    <w:p>
      <w:pPr>
        <w:spacing w:line="480" w:lineRule="exact"/>
        <w:rPr>
          <w:rFonts w:ascii="宋体" w:hAnsi="宋体" w:cs="宋体"/>
          <w:b/>
          <w:sz w:val="24"/>
        </w:rPr>
      </w:pPr>
      <w:r>
        <w:rPr>
          <w:rFonts w:hint="eastAsia" w:ascii="宋体" w:hAnsi="宋体" w:cs="宋体"/>
          <w:b/>
          <w:sz w:val="24"/>
        </w:rPr>
        <w:t>4.4.6电梯</w:t>
      </w:r>
    </w:p>
    <w:p>
      <w:pPr>
        <w:spacing w:line="480" w:lineRule="exact"/>
        <w:rPr>
          <w:rFonts w:ascii="宋体" w:hAnsi="宋体" w:cs="宋体"/>
          <w:sz w:val="24"/>
        </w:rPr>
      </w:pPr>
      <w:r>
        <w:rPr>
          <w:rFonts w:hint="eastAsia" w:ascii="宋体" w:hAnsi="宋体" w:cs="宋体"/>
          <w:b/>
          <w:sz w:val="24"/>
        </w:rPr>
        <w:t>4.4.6.1</w:t>
      </w:r>
      <w:r>
        <w:rPr>
          <w:rFonts w:hint="eastAsia" w:ascii="宋体" w:hAnsi="宋体" w:cs="宋体"/>
          <w:sz w:val="24"/>
        </w:rPr>
        <w:t>根据采购人制度要求，按时开关。</w:t>
      </w:r>
    </w:p>
    <w:p>
      <w:pPr>
        <w:spacing w:line="480" w:lineRule="exact"/>
        <w:rPr>
          <w:rFonts w:ascii="宋体" w:hAnsi="宋体" w:cs="宋体"/>
          <w:sz w:val="24"/>
        </w:rPr>
      </w:pPr>
      <w:r>
        <w:rPr>
          <w:rFonts w:hint="eastAsia" w:ascii="宋体" w:hAnsi="宋体" w:cs="宋体"/>
          <w:b/>
          <w:sz w:val="24"/>
        </w:rPr>
        <w:t>4.4.6.2</w:t>
      </w:r>
      <w:r>
        <w:rPr>
          <w:rFonts w:hint="eastAsia" w:ascii="宋体" w:hAnsi="宋体" w:cs="宋体"/>
          <w:sz w:val="24"/>
        </w:rPr>
        <w:t>积极、主动配合采购人确定的维保单位进行电梯的日常维护。</w:t>
      </w:r>
    </w:p>
    <w:p>
      <w:pPr>
        <w:spacing w:line="480" w:lineRule="exact"/>
        <w:rPr>
          <w:rFonts w:ascii="宋体" w:hAnsi="宋体" w:cs="宋体"/>
          <w:b/>
          <w:sz w:val="24"/>
        </w:rPr>
      </w:pPr>
      <w:r>
        <w:rPr>
          <w:rFonts w:hint="eastAsia" w:ascii="宋体" w:hAnsi="宋体" w:cs="宋体"/>
          <w:b/>
          <w:sz w:val="24"/>
        </w:rPr>
        <w:t>4.4.7日常维修</w:t>
      </w:r>
    </w:p>
    <w:p>
      <w:pPr>
        <w:tabs>
          <w:tab w:val="left" w:pos="1080"/>
        </w:tabs>
        <w:spacing w:line="480" w:lineRule="exact"/>
        <w:rPr>
          <w:rFonts w:ascii="宋体" w:hAnsi="宋体" w:cs="宋体"/>
          <w:sz w:val="24"/>
        </w:rPr>
      </w:pPr>
      <w:r>
        <w:rPr>
          <w:rFonts w:hint="eastAsia" w:ascii="宋体" w:hAnsi="宋体" w:cs="宋体"/>
          <w:b/>
          <w:sz w:val="24"/>
        </w:rPr>
        <w:t>4.4.7.1</w:t>
      </w:r>
      <w:r>
        <w:rPr>
          <w:rFonts w:hint="eastAsia" w:ascii="宋体" w:hAnsi="宋体" w:cs="宋体"/>
          <w:sz w:val="24"/>
        </w:rPr>
        <w:t>负责采购人办公家具、房门的一般安装和零星修缮。</w:t>
      </w:r>
    </w:p>
    <w:p>
      <w:pPr>
        <w:tabs>
          <w:tab w:val="left" w:pos="900"/>
          <w:tab w:val="left" w:pos="1080"/>
        </w:tabs>
        <w:spacing w:line="480" w:lineRule="exact"/>
        <w:rPr>
          <w:rFonts w:ascii="宋体" w:hAnsi="宋体" w:cs="宋体"/>
          <w:sz w:val="24"/>
        </w:rPr>
      </w:pPr>
      <w:r>
        <w:rPr>
          <w:rFonts w:hint="eastAsia" w:ascii="宋体" w:hAnsi="宋体" w:cs="宋体"/>
          <w:b/>
          <w:sz w:val="24"/>
        </w:rPr>
        <w:t>4.4.7.2物业服务点的公共给排水管道、阀门、配电线路、开关箱元件、灯泡、灯管、开关、五金配件等日常消耗品进行维修或更换，费用由中标人负责；负责对展厅灯光系统的维修保养（材料由采购人提供）。</w:t>
      </w:r>
    </w:p>
    <w:p>
      <w:pPr>
        <w:tabs>
          <w:tab w:val="left" w:pos="900"/>
          <w:tab w:val="left" w:pos="1080"/>
        </w:tabs>
        <w:spacing w:line="480" w:lineRule="exact"/>
        <w:rPr>
          <w:rFonts w:ascii="宋体" w:hAnsi="宋体" w:cs="宋体"/>
          <w:sz w:val="24"/>
        </w:rPr>
      </w:pPr>
      <w:r>
        <w:rPr>
          <w:rFonts w:hint="eastAsia" w:ascii="宋体" w:hAnsi="宋体" w:cs="宋体"/>
          <w:b/>
          <w:sz w:val="24"/>
        </w:rPr>
        <w:t>4.4.7.3</w:t>
      </w:r>
      <w:r>
        <w:rPr>
          <w:rFonts w:hint="eastAsia" w:ascii="宋体" w:hAnsi="宋体" w:cs="宋体"/>
          <w:sz w:val="24"/>
        </w:rPr>
        <w:t>负责对消防柜、消防应急灯、楼道指示灯的维修与更换（更换材料由采购人提供）。</w:t>
      </w:r>
    </w:p>
    <w:p>
      <w:pPr>
        <w:tabs>
          <w:tab w:val="left" w:pos="900"/>
          <w:tab w:val="left" w:pos="1080"/>
        </w:tabs>
        <w:spacing w:line="480" w:lineRule="exact"/>
        <w:rPr>
          <w:rFonts w:ascii="宋体" w:hAnsi="宋体" w:cs="宋体"/>
          <w:sz w:val="24"/>
        </w:rPr>
      </w:pPr>
      <w:r>
        <w:rPr>
          <w:rFonts w:hint="eastAsia" w:ascii="宋体" w:hAnsi="宋体" w:cs="宋体"/>
          <w:b/>
          <w:sz w:val="24"/>
        </w:rPr>
        <w:t>4.4.7.4</w:t>
      </w:r>
      <w:r>
        <w:rPr>
          <w:rFonts w:hint="eastAsia" w:ascii="宋体" w:hAnsi="宋体" w:cs="宋体"/>
          <w:sz w:val="24"/>
        </w:rPr>
        <w:t>负责公共部位户外金属门、配件、消防设施等的日常保养工作，必要时进行除锈刷漆（材料由采购人提供）。</w:t>
      </w:r>
    </w:p>
    <w:p>
      <w:pPr>
        <w:spacing w:line="480" w:lineRule="exact"/>
        <w:rPr>
          <w:rFonts w:ascii="宋体" w:hAnsi="宋体" w:cs="宋体"/>
          <w:sz w:val="24"/>
        </w:rPr>
      </w:pPr>
      <w:r>
        <w:rPr>
          <w:rFonts w:hint="eastAsia" w:ascii="宋体" w:hAnsi="宋体" w:cs="宋体"/>
          <w:b/>
          <w:sz w:val="24"/>
        </w:rPr>
        <w:t>4.4.7.5</w:t>
      </w:r>
      <w:r>
        <w:rPr>
          <w:rFonts w:hint="eastAsia" w:ascii="宋体" w:hAnsi="宋体" w:cs="宋体"/>
          <w:sz w:val="24"/>
        </w:rPr>
        <w:t>对设施设备进行日常巡检，如发现公用设施发生损坏或故障，应及时主动向业主提出，并配合业主做好维修工作。</w:t>
      </w:r>
    </w:p>
    <w:p>
      <w:pPr>
        <w:spacing w:line="480" w:lineRule="exact"/>
        <w:rPr>
          <w:rFonts w:ascii="宋体" w:hAnsi="宋体" w:cs="宋体"/>
          <w:sz w:val="24"/>
        </w:rPr>
      </w:pPr>
      <w:r>
        <w:rPr>
          <w:rFonts w:hint="eastAsia" w:ascii="宋体" w:hAnsi="宋体" w:cs="宋体"/>
          <w:b/>
          <w:sz w:val="24"/>
        </w:rPr>
        <w:t>4.4.7.6</w:t>
      </w:r>
      <w:r>
        <w:rPr>
          <w:rFonts w:hint="eastAsia" w:ascii="宋体" w:hAnsi="宋体" w:cs="宋体"/>
          <w:sz w:val="24"/>
        </w:rPr>
        <w:t>如遇恶劣气候或自然灾害等突发事件，应积极采取预防措施，备好应急物资，做好抢救工作。</w:t>
      </w:r>
    </w:p>
    <w:p>
      <w:pPr>
        <w:spacing w:line="480" w:lineRule="exact"/>
        <w:rPr>
          <w:rFonts w:ascii="宋体" w:hAnsi="宋体" w:cs="宋体"/>
          <w:sz w:val="24"/>
        </w:rPr>
      </w:pPr>
      <w:r>
        <w:rPr>
          <w:rFonts w:hint="eastAsia" w:ascii="宋体" w:hAnsi="宋体" w:cs="宋体"/>
          <w:b/>
          <w:sz w:val="24"/>
        </w:rPr>
        <w:t>4.4.7.7</w:t>
      </w:r>
      <w:r>
        <w:rPr>
          <w:rFonts w:hint="eastAsia" w:ascii="宋体" w:hAnsi="宋体" w:cs="宋体"/>
          <w:sz w:val="24"/>
        </w:rPr>
        <w:t>专项设施的维保及年检费用由采购人向专业承包方支付（如安防系统、消防系统、中央空调、办公网络及展厅多媒体系统等），日常管理使用及常规故障排除由中标人负责。</w:t>
      </w:r>
    </w:p>
    <w:p>
      <w:pPr>
        <w:spacing w:line="480" w:lineRule="exact"/>
        <w:rPr>
          <w:rFonts w:ascii="宋体" w:hAnsi="宋体" w:cs="宋体"/>
          <w:sz w:val="24"/>
        </w:rPr>
      </w:pPr>
      <w:r>
        <w:rPr>
          <w:rFonts w:hint="eastAsia" w:ascii="宋体" w:hAnsi="宋体" w:cs="宋体"/>
          <w:b/>
          <w:sz w:val="24"/>
        </w:rPr>
        <w:t>4.4.7.8</w:t>
      </w:r>
      <w:r>
        <w:rPr>
          <w:rFonts w:hint="eastAsia" w:ascii="宋体" w:hAnsi="宋体" w:cs="宋体"/>
          <w:sz w:val="24"/>
        </w:rPr>
        <w:t>由于中标人管理不当引起的设备设施损坏及造成的一切损失后果由中标人承担全部费用和责任。</w:t>
      </w:r>
    </w:p>
    <w:p>
      <w:pPr>
        <w:tabs>
          <w:tab w:val="left" w:pos="900"/>
          <w:tab w:val="left" w:pos="1080"/>
        </w:tabs>
        <w:spacing w:line="480" w:lineRule="exact"/>
        <w:rPr>
          <w:rFonts w:ascii="宋体" w:hAnsi="宋体" w:cs="宋体"/>
          <w:sz w:val="24"/>
        </w:rPr>
      </w:pPr>
      <w:r>
        <w:rPr>
          <w:rFonts w:hint="eastAsia" w:ascii="宋体" w:hAnsi="宋体" w:cs="宋体"/>
          <w:b/>
          <w:sz w:val="24"/>
        </w:rPr>
        <w:t>4.4.7.9</w:t>
      </w:r>
      <w:r>
        <w:rPr>
          <w:rFonts w:hint="eastAsia" w:ascii="宋体" w:hAnsi="宋体" w:cs="宋体"/>
          <w:sz w:val="24"/>
        </w:rPr>
        <w:t>对零星维修实行承诺监督管理制度，制定维修接待记录、维修质量回访和维修进度监督等相应的管理制度。努力做到急修不过夜，一般维修不隔日，特殊维修不隔周。</w:t>
      </w:r>
    </w:p>
    <w:p>
      <w:pPr>
        <w:spacing w:line="480" w:lineRule="exact"/>
        <w:rPr>
          <w:rFonts w:ascii="宋体" w:hAnsi="宋体" w:cs="宋体"/>
          <w:b/>
          <w:bCs/>
          <w:sz w:val="24"/>
        </w:rPr>
      </w:pPr>
      <w:r>
        <w:rPr>
          <w:rFonts w:hint="eastAsia" w:ascii="宋体" w:hAnsi="宋体" w:cs="宋体"/>
          <w:b/>
          <w:bCs/>
          <w:sz w:val="24"/>
        </w:rPr>
        <w:t>4.5会务接待要求</w:t>
      </w:r>
    </w:p>
    <w:p>
      <w:pPr>
        <w:spacing w:line="480" w:lineRule="exact"/>
        <w:rPr>
          <w:rFonts w:ascii="宋体" w:hAnsi="宋体" w:cs="宋体"/>
          <w:b/>
          <w:sz w:val="24"/>
        </w:rPr>
      </w:pPr>
      <w:r>
        <w:rPr>
          <w:rFonts w:hint="eastAsia" w:ascii="宋体" w:hAnsi="宋体" w:cs="宋体"/>
          <w:b/>
          <w:sz w:val="24"/>
        </w:rPr>
        <w:t>4.5.1会务接待人员岗位职责</w:t>
      </w:r>
    </w:p>
    <w:p>
      <w:pPr>
        <w:tabs>
          <w:tab w:val="left" w:pos="720"/>
          <w:tab w:val="left" w:pos="900"/>
        </w:tabs>
        <w:spacing w:line="480" w:lineRule="exact"/>
        <w:rPr>
          <w:rFonts w:ascii="宋体" w:hAnsi="宋体" w:cs="宋体"/>
          <w:sz w:val="24"/>
        </w:rPr>
      </w:pPr>
      <w:r>
        <w:rPr>
          <w:rFonts w:hint="eastAsia" w:ascii="宋体" w:hAnsi="宋体" w:cs="宋体"/>
          <w:b/>
          <w:sz w:val="24"/>
        </w:rPr>
        <w:t>4.5.1.1</w:t>
      </w:r>
      <w:r>
        <w:rPr>
          <w:rFonts w:hint="eastAsia" w:ascii="宋体" w:hAnsi="宋体" w:cs="宋体"/>
          <w:sz w:val="24"/>
        </w:rPr>
        <w:t>负责各类会议、活动接待。</w:t>
      </w:r>
    </w:p>
    <w:p>
      <w:pPr>
        <w:spacing w:line="480" w:lineRule="exact"/>
        <w:rPr>
          <w:rFonts w:ascii="宋体" w:hAnsi="宋体" w:cs="宋体"/>
          <w:sz w:val="24"/>
        </w:rPr>
      </w:pPr>
      <w:r>
        <w:rPr>
          <w:rFonts w:hint="eastAsia" w:ascii="宋体" w:hAnsi="宋体" w:cs="宋体"/>
          <w:b/>
          <w:sz w:val="24"/>
        </w:rPr>
        <w:t>4.5.1.2</w:t>
      </w:r>
      <w:r>
        <w:rPr>
          <w:rFonts w:hint="eastAsia" w:ascii="宋体" w:hAnsi="宋体" w:cs="宋体"/>
          <w:sz w:val="24"/>
        </w:rPr>
        <w:t>负责会务活动物品使用保管。</w:t>
      </w:r>
    </w:p>
    <w:p>
      <w:pPr>
        <w:tabs>
          <w:tab w:val="left" w:pos="720"/>
          <w:tab w:val="left" w:pos="900"/>
        </w:tabs>
        <w:spacing w:line="480" w:lineRule="exact"/>
        <w:rPr>
          <w:rFonts w:ascii="宋体" w:hAnsi="宋体" w:cs="宋体"/>
          <w:sz w:val="24"/>
        </w:rPr>
      </w:pPr>
      <w:r>
        <w:rPr>
          <w:rFonts w:hint="eastAsia" w:ascii="宋体" w:hAnsi="宋体" w:cs="宋体"/>
          <w:b/>
          <w:sz w:val="24"/>
        </w:rPr>
        <w:t>4.5.1.3</w:t>
      </w:r>
      <w:r>
        <w:rPr>
          <w:rFonts w:hint="eastAsia" w:ascii="宋体" w:hAnsi="宋体" w:cs="宋体"/>
          <w:sz w:val="24"/>
        </w:rPr>
        <w:t>负责保持工作岗位环境卫生。</w:t>
      </w:r>
    </w:p>
    <w:p>
      <w:pPr>
        <w:spacing w:line="480" w:lineRule="exact"/>
        <w:rPr>
          <w:rFonts w:ascii="宋体" w:hAnsi="宋体" w:cs="宋体"/>
          <w:sz w:val="24"/>
        </w:rPr>
      </w:pPr>
      <w:r>
        <w:rPr>
          <w:rFonts w:hint="eastAsia" w:ascii="宋体" w:hAnsi="宋体" w:cs="宋体"/>
          <w:b/>
          <w:sz w:val="24"/>
        </w:rPr>
        <w:t>4.5.1.4</w:t>
      </w:r>
      <w:r>
        <w:rPr>
          <w:rFonts w:hint="eastAsia" w:ascii="宋体" w:hAnsi="宋体" w:cs="宋体"/>
          <w:sz w:val="24"/>
        </w:rPr>
        <w:t>完成采购人交办的其他任务。</w:t>
      </w:r>
    </w:p>
    <w:p>
      <w:pPr>
        <w:spacing w:line="480" w:lineRule="exact"/>
        <w:rPr>
          <w:rFonts w:ascii="宋体" w:hAnsi="宋体" w:cs="宋体"/>
          <w:b/>
          <w:sz w:val="24"/>
        </w:rPr>
      </w:pPr>
      <w:r>
        <w:rPr>
          <w:rFonts w:hint="eastAsia" w:ascii="宋体" w:hAnsi="宋体" w:cs="宋体"/>
          <w:b/>
          <w:sz w:val="24"/>
        </w:rPr>
        <w:t>4.5.2会务接待服务要求</w:t>
      </w:r>
    </w:p>
    <w:p>
      <w:pPr>
        <w:tabs>
          <w:tab w:val="left" w:pos="720"/>
          <w:tab w:val="left" w:pos="900"/>
        </w:tabs>
        <w:spacing w:line="480" w:lineRule="exact"/>
        <w:rPr>
          <w:rFonts w:ascii="宋体" w:hAnsi="宋体" w:cs="宋体"/>
          <w:sz w:val="24"/>
        </w:rPr>
      </w:pPr>
      <w:r>
        <w:rPr>
          <w:rFonts w:hint="eastAsia" w:ascii="宋体" w:hAnsi="宋体" w:cs="宋体"/>
          <w:b/>
          <w:sz w:val="24"/>
        </w:rPr>
        <w:t>4.5.2.1</w:t>
      </w:r>
      <w:r>
        <w:rPr>
          <w:rFonts w:hint="eastAsia" w:ascii="宋体" w:hAnsi="宋体" w:cs="宋体"/>
          <w:sz w:val="24"/>
        </w:rPr>
        <w:t>接待人员上岗应着工作服，化淡妆，仪容仪表端庄、精神饱满，工作热情、周到、细致、负责。</w:t>
      </w:r>
    </w:p>
    <w:p>
      <w:pPr>
        <w:spacing w:line="480" w:lineRule="exact"/>
        <w:rPr>
          <w:rFonts w:ascii="宋体" w:hAnsi="宋体" w:cs="宋体"/>
          <w:sz w:val="24"/>
        </w:rPr>
      </w:pPr>
      <w:r>
        <w:rPr>
          <w:rFonts w:hint="eastAsia" w:ascii="宋体" w:hAnsi="宋体" w:cs="宋体"/>
          <w:b/>
          <w:sz w:val="24"/>
        </w:rPr>
        <w:t>4.5.2.2</w:t>
      </w:r>
      <w:r>
        <w:rPr>
          <w:rFonts w:hint="eastAsia" w:ascii="宋体" w:hAnsi="宋体" w:cs="宋体"/>
          <w:sz w:val="24"/>
        </w:rPr>
        <w:t>会议前做好场所布置、接待准备工作。</w:t>
      </w:r>
    </w:p>
    <w:p>
      <w:pPr>
        <w:spacing w:line="480" w:lineRule="exact"/>
        <w:rPr>
          <w:rFonts w:ascii="宋体" w:hAnsi="宋体" w:cs="宋体"/>
          <w:sz w:val="24"/>
        </w:rPr>
      </w:pPr>
      <w:r>
        <w:rPr>
          <w:rFonts w:hint="eastAsia" w:ascii="宋体" w:hAnsi="宋体" w:cs="宋体"/>
          <w:b/>
          <w:sz w:val="24"/>
        </w:rPr>
        <w:t>4.5.2.3</w:t>
      </w:r>
      <w:r>
        <w:rPr>
          <w:rFonts w:hint="eastAsia" w:ascii="宋体" w:hAnsi="宋体" w:cs="宋体"/>
          <w:sz w:val="24"/>
        </w:rPr>
        <w:t>做好迎送客工作，提前开门备好相应场所，照顾与会者出入或退场。及时做好会议收尾工作，检查、清理会场。</w:t>
      </w:r>
    </w:p>
    <w:p>
      <w:pPr>
        <w:tabs>
          <w:tab w:val="left" w:pos="720"/>
          <w:tab w:val="left" w:pos="900"/>
        </w:tabs>
        <w:spacing w:line="480" w:lineRule="exact"/>
        <w:rPr>
          <w:rFonts w:ascii="宋体" w:hAnsi="宋体" w:cs="宋体"/>
          <w:sz w:val="24"/>
        </w:rPr>
      </w:pPr>
      <w:r>
        <w:rPr>
          <w:rFonts w:hint="eastAsia" w:ascii="宋体" w:hAnsi="宋体" w:cs="宋体"/>
          <w:b/>
          <w:sz w:val="24"/>
        </w:rPr>
        <w:t>4.5.2.4</w:t>
      </w:r>
      <w:r>
        <w:rPr>
          <w:rFonts w:hint="eastAsia" w:ascii="宋体" w:hAnsi="宋体" w:cs="宋体"/>
          <w:sz w:val="24"/>
        </w:rPr>
        <w:t>确保会务设施设备运行正常，报修及时。</w:t>
      </w:r>
    </w:p>
    <w:p>
      <w:pPr>
        <w:spacing w:line="480" w:lineRule="exact"/>
        <w:rPr>
          <w:rFonts w:ascii="宋体" w:hAnsi="宋体" w:cs="宋体"/>
          <w:b/>
          <w:bCs/>
          <w:sz w:val="24"/>
        </w:rPr>
      </w:pPr>
      <w:r>
        <w:rPr>
          <w:rFonts w:hint="eastAsia" w:ascii="宋体" w:hAnsi="宋体" w:cs="宋体"/>
          <w:b/>
          <w:bCs/>
          <w:sz w:val="24"/>
        </w:rPr>
        <w:t>4.6工作时间要求</w:t>
      </w:r>
    </w:p>
    <w:p>
      <w:pPr>
        <w:spacing w:line="480" w:lineRule="exact"/>
        <w:ind w:firstLine="480" w:firstLineChars="200"/>
        <w:rPr>
          <w:rFonts w:ascii="宋体" w:hAnsi="宋体" w:cs="宋体"/>
          <w:b/>
          <w:sz w:val="24"/>
        </w:rPr>
      </w:pPr>
      <w:r>
        <w:rPr>
          <w:rFonts w:hint="eastAsia" w:ascii="宋体" w:hAnsi="宋体" w:cs="宋体"/>
          <w:snapToGrid w:val="0"/>
          <w:kern w:val="0"/>
          <w:sz w:val="24"/>
        </w:rPr>
        <w:t>物业项目管理人员、保洁、会务、工程人员每天到岗时间，应比服务单位至少提前半小时。节假日保证有一名项目管理人员在岗，落实值班统筹协调工作。如遇抗台等特殊时期，24小时到场服务。大楼门卫、消防监控、安全巡查、高配值班（夏季）等岗位人员应24小时值班。遇展览活动根据采购人需求进行调整。</w:t>
      </w:r>
    </w:p>
    <w:p>
      <w:pPr>
        <w:spacing w:line="480" w:lineRule="exact"/>
        <w:rPr>
          <w:rFonts w:ascii="宋体" w:hAnsi="宋体" w:cs="宋体"/>
          <w:b/>
          <w:sz w:val="24"/>
        </w:rPr>
      </w:pPr>
      <w:r>
        <w:rPr>
          <w:rFonts w:hint="eastAsia" w:ascii="宋体" w:hAnsi="宋体" w:cs="宋体"/>
          <w:b/>
          <w:sz w:val="24"/>
        </w:rPr>
        <w:t>4.7管理服务应达到的各项指标</w:t>
      </w:r>
    </w:p>
    <w:p>
      <w:pPr>
        <w:spacing w:line="480" w:lineRule="exact"/>
        <w:rPr>
          <w:rFonts w:ascii="宋体" w:hAnsi="宋体" w:cs="宋体"/>
          <w:sz w:val="24"/>
        </w:rPr>
      </w:pPr>
      <w:r>
        <w:rPr>
          <w:rFonts w:hint="eastAsia" w:ascii="宋体" w:hAnsi="宋体" w:cs="宋体"/>
          <w:b/>
          <w:sz w:val="24"/>
        </w:rPr>
        <w:t>4.7.1</w:t>
      </w:r>
      <w:r>
        <w:rPr>
          <w:rFonts w:hint="eastAsia" w:ascii="宋体" w:hAnsi="宋体" w:cs="宋体"/>
          <w:sz w:val="24"/>
        </w:rPr>
        <w:t>杜绝重大事故、火灾责任事故，杜绝刑事案件。</w:t>
      </w:r>
    </w:p>
    <w:p>
      <w:pPr>
        <w:spacing w:line="480" w:lineRule="exact"/>
        <w:rPr>
          <w:rFonts w:ascii="宋体" w:hAnsi="宋体" w:cs="宋体"/>
          <w:sz w:val="24"/>
        </w:rPr>
      </w:pPr>
      <w:r>
        <w:rPr>
          <w:rFonts w:hint="eastAsia" w:ascii="宋体" w:hAnsi="宋体" w:cs="宋体"/>
          <w:b/>
          <w:sz w:val="24"/>
        </w:rPr>
        <w:t>4.7.2</w:t>
      </w:r>
      <w:r>
        <w:rPr>
          <w:rFonts w:hint="eastAsia" w:ascii="宋体" w:hAnsi="宋体" w:cs="宋体"/>
          <w:sz w:val="24"/>
        </w:rPr>
        <w:t>环境卫生、清洁率达99%。</w:t>
      </w:r>
    </w:p>
    <w:p>
      <w:pPr>
        <w:spacing w:line="480" w:lineRule="exact"/>
        <w:rPr>
          <w:rFonts w:ascii="宋体" w:hAnsi="宋体" w:cs="宋体"/>
          <w:sz w:val="24"/>
        </w:rPr>
      </w:pPr>
      <w:r>
        <w:rPr>
          <w:rFonts w:hint="eastAsia" w:ascii="宋体" w:hAnsi="宋体" w:cs="宋体"/>
          <w:b/>
          <w:sz w:val="24"/>
        </w:rPr>
        <w:t>4.7.3</w:t>
      </w:r>
      <w:r>
        <w:rPr>
          <w:rFonts w:hint="eastAsia" w:ascii="宋体" w:hAnsi="宋体" w:cs="宋体"/>
          <w:sz w:val="24"/>
        </w:rPr>
        <w:t>智能化系统运行正常率99%。</w:t>
      </w:r>
    </w:p>
    <w:p>
      <w:pPr>
        <w:spacing w:line="480" w:lineRule="exact"/>
        <w:rPr>
          <w:rFonts w:ascii="宋体" w:hAnsi="宋体" w:cs="宋体"/>
          <w:sz w:val="24"/>
        </w:rPr>
      </w:pPr>
      <w:r>
        <w:rPr>
          <w:rFonts w:hint="eastAsia" w:ascii="宋体" w:hAnsi="宋体" w:cs="宋体"/>
          <w:b/>
          <w:sz w:val="24"/>
        </w:rPr>
        <w:t>4.7.4</w:t>
      </w:r>
      <w:r>
        <w:rPr>
          <w:rFonts w:hint="eastAsia" w:ascii="宋体" w:hAnsi="宋体" w:cs="宋体"/>
          <w:sz w:val="24"/>
        </w:rPr>
        <w:t>零修、报修及时率100%，返修率小于1%。</w:t>
      </w:r>
    </w:p>
    <w:p>
      <w:pPr>
        <w:spacing w:line="480" w:lineRule="exact"/>
        <w:rPr>
          <w:rFonts w:ascii="宋体" w:hAnsi="宋体" w:cs="宋体"/>
          <w:sz w:val="24"/>
        </w:rPr>
      </w:pPr>
      <w:r>
        <w:rPr>
          <w:rFonts w:hint="eastAsia" w:ascii="宋体" w:hAnsi="宋体" w:cs="宋体"/>
          <w:b/>
          <w:sz w:val="24"/>
        </w:rPr>
        <w:t>4.7.5</w:t>
      </w:r>
      <w:r>
        <w:rPr>
          <w:rFonts w:hint="eastAsia" w:ascii="宋体" w:hAnsi="宋体" w:cs="宋体"/>
          <w:sz w:val="24"/>
        </w:rPr>
        <w:t>服务有效投诉少于1%，处理率100%。</w:t>
      </w:r>
    </w:p>
    <w:p>
      <w:pPr>
        <w:spacing w:line="480" w:lineRule="exact"/>
        <w:rPr>
          <w:rFonts w:ascii="宋体" w:hAnsi="宋体" w:cs="宋体"/>
          <w:sz w:val="24"/>
        </w:rPr>
      </w:pPr>
      <w:r>
        <w:rPr>
          <w:rFonts w:hint="eastAsia" w:ascii="宋体" w:hAnsi="宋体" w:cs="宋体"/>
          <w:b/>
          <w:sz w:val="24"/>
        </w:rPr>
        <w:t>4.7.6</w:t>
      </w:r>
      <w:r>
        <w:rPr>
          <w:rFonts w:hint="eastAsia" w:ascii="宋体" w:hAnsi="宋体" w:cs="宋体"/>
          <w:sz w:val="24"/>
        </w:rPr>
        <w:t>各项问题整改率1</w:t>
      </w:r>
      <w:r>
        <w:rPr>
          <w:rFonts w:ascii="宋体" w:hAnsi="宋体" w:cs="宋体"/>
          <w:sz w:val="24"/>
        </w:rPr>
        <w:t>00</w:t>
      </w:r>
      <w:r>
        <w:rPr>
          <w:rFonts w:hint="eastAsia" w:ascii="宋体" w:hAnsi="宋体" w:cs="宋体"/>
          <w:sz w:val="24"/>
        </w:rPr>
        <w:t>%。</w:t>
      </w:r>
    </w:p>
    <w:p>
      <w:pPr>
        <w:spacing w:line="480" w:lineRule="exact"/>
        <w:rPr>
          <w:rFonts w:ascii="宋体" w:hAnsi="宋体" w:cs="宋体"/>
          <w:sz w:val="24"/>
        </w:rPr>
      </w:pPr>
      <w:r>
        <w:rPr>
          <w:rFonts w:hint="eastAsia" w:ascii="宋体" w:hAnsi="宋体" w:cs="宋体"/>
          <w:b/>
          <w:sz w:val="24"/>
        </w:rPr>
        <w:t>4.7.</w:t>
      </w:r>
      <w:r>
        <w:rPr>
          <w:rFonts w:ascii="宋体" w:hAnsi="宋体" w:cs="宋体"/>
          <w:b/>
          <w:sz w:val="24"/>
        </w:rPr>
        <w:t>7</w:t>
      </w:r>
      <w:r>
        <w:rPr>
          <w:rFonts w:hint="eastAsia" w:ascii="宋体" w:hAnsi="宋体" w:cs="宋体"/>
          <w:sz w:val="24"/>
        </w:rPr>
        <w:t>管理服务人员到岗率1</w:t>
      </w:r>
      <w:r>
        <w:rPr>
          <w:rFonts w:ascii="宋体" w:hAnsi="宋体" w:cs="宋体"/>
          <w:sz w:val="24"/>
        </w:rPr>
        <w:t>00</w:t>
      </w:r>
      <w:r>
        <w:rPr>
          <w:rFonts w:hint="eastAsia" w:ascii="宋体" w:hAnsi="宋体" w:cs="宋体"/>
          <w:sz w:val="24"/>
        </w:rPr>
        <w:t>%，持证上岗率100%。</w:t>
      </w:r>
    </w:p>
    <w:p>
      <w:pPr>
        <w:spacing w:line="480" w:lineRule="exact"/>
        <w:rPr>
          <w:rFonts w:ascii="宋体" w:hAnsi="宋体" w:cs="宋体"/>
          <w:sz w:val="24"/>
        </w:rPr>
      </w:pPr>
      <w:r>
        <w:rPr>
          <w:rFonts w:hint="eastAsia" w:ascii="宋体" w:hAnsi="宋体" w:cs="宋体"/>
          <w:b/>
          <w:sz w:val="24"/>
        </w:rPr>
        <w:t>4.7.</w:t>
      </w:r>
      <w:r>
        <w:rPr>
          <w:rFonts w:ascii="宋体" w:hAnsi="宋体" w:cs="宋体"/>
          <w:b/>
          <w:sz w:val="24"/>
        </w:rPr>
        <w:t>8</w:t>
      </w:r>
      <w:r>
        <w:rPr>
          <w:rFonts w:hint="eastAsia" w:ascii="宋体" w:hAnsi="宋体" w:cs="宋体"/>
          <w:sz w:val="24"/>
        </w:rPr>
        <w:t>满意率90%以上。</w:t>
      </w:r>
    </w:p>
    <w:p>
      <w:pPr>
        <w:spacing w:line="480" w:lineRule="exact"/>
        <w:rPr>
          <w:rFonts w:ascii="宋体" w:hAnsi="宋体" w:cs="宋体"/>
          <w:sz w:val="24"/>
        </w:rPr>
      </w:pPr>
      <w:r>
        <w:rPr>
          <w:rFonts w:hint="eastAsia" w:ascii="宋体" w:hAnsi="宋体" w:cs="宋体"/>
          <w:b/>
          <w:sz w:val="24"/>
        </w:rPr>
        <w:t>4.7.</w:t>
      </w:r>
      <w:r>
        <w:rPr>
          <w:rFonts w:ascii="宋体" w:hAnsi="宋体" w:cs="宋体"/>
          <w:b/>
          <w:sz w:val="24"/>
        </w:rPr>
        <w:t>9</w:t>
      </w:r>
      <w:r>
        <w:rPr>
          <w:rFonts w:hint="eastAsia" w:ascii="宋体" w:hAnsi="宋体" w:cs="宋体"/>
          <w:sz w:val="24"/>
        </w:rPr>
        <w:t>以上各项指标将作为采购单位对中标人进场服务后的考核指标，并作为合同续签依据。</w:t>
      </w:r>
    </w:p>
    <w:p>
      <w:pPr>
        <w:spacing w:line="480" w:lineRule="exact"/>
        <w:rPr>
          <w:rFonts w:ascii="宋体" w:hAnsi="宋体" w:cs="宋体"/>
          <w:b/>
          <w:snapToGrid w:val="0"/>
          <w:kern w:val="0"/>
          <w:sz w:val="24"/>
        </w:rPr>
      </w:pPr>
      <w:r>
        <w:rPr>
          <w:rFonts w:hint="eastAsia" w:ascii="宋体" w:hAnsi="宋体" w:cs="宋体"/>
          <w:b/>
          <w:snapToGrid w:val="0"/>
          <w:kern w:val="0"/>
          <w:sz w:val="24"/>
        </w:rPr>
        <w:t>4.8其他要求</w:t>
      </w:r>
    </w:p>
    <w:p>
      <w:pPr>
        <w:snapToGrid w:val="0"/>
        <w:spacing w:line="480" w:lineRule="exact"/>
        <w:rPr>
          <w:rFonts w:ascii="宋体" w:hAnsi="宋体" w:cs="宋体"/>
          <w:snapToGrid w:val="0"/>
          <w:kern w:val="0"/>
          <w:sz w:val="24"/>
        </w:rPr>
      </w:pPr>
      <w:r>
        <w:rPr>
          <w:rFonts w:hint="eastAsia" w:ascii="宋体" w:hAnsi="宋体" w:cs="宋体"/>
          <w:b/>
          <w:snapToGrid w:val="0"/>
          <w:kern w:val="0"/>
          <w:sz w:val="24"/>
        </w:rPr>
        <w:t>4.8.1</w:t>
      </w:r>
      <w:r>
        <w:rPr>
          <w:rFonts w:hint="eastAsia" w:ascii="宋体" w:hAnsi="宋体" w:cs="宋体"/>
          <w:snapToGrid w:val="0"/>
          <w:kern w:val="0"/>
          <w:sz w:val="24"/>
        </w:rPr>
        <w:t>各投标人需本着对企业品牌的延伸，以社会化效益为重的原则进行报价。</w:t>
      </w:r>
    </w:p>
    <w:p>
      <w:pPr>
        <w:snapToGrid w:val="0"/>
        <w:spacing w:line="480" w:lineRule="exact"/>
        <w:rPr>
          <w:rFonts w:ascii="宋体" w:hAnsi="宋体" w:cs="宋体"/>
          <w:snapToGrid w:val="0"/>
          <w:kern w:val="0"/>
          <w:sz w:val="24"/>
        </w:rPr>
      </w:pPr>
      <w:r>
        <w:rPr>
          <w:rFonts w:hint="eastAsia" w:ascii="宋体" w:hAnsi="宋体" w:cs="宋体"/>
          <w:b/>
          <w:snapToGrid w:val="0"/>
          <w:kern w:val="0"/>
          <w:sz w:val="24"/>
        </w:rPr>
        <w:t>4.8.2</w:t>
      </w:r>
      <w:r>
        <w:rPr>
          <w:rFonts w:hint="eastAsia" w:ascii="宋体" w:hAnsi="宋体" w:cs="宋体"/>
          <w:snapToGrid w:val="0"/>
          <w:kern w:val="0"/>
          <w:sz w:val="24"/>
        </w:rPr>
        <w:t>中标人须按现代企业制度运行，发挥自身优势，以热心、爱心、专心、贴心的服务，为采购人提供全方位、一体化的专业服务保障，确保采购单位各项工作正常运转。</w:t>
      </w:r>
    </w:p>
    <w:p>
      <w:pPr>
        <w:snapToGrid w:val="0"/>
        <w:spacing w:line="480" w:lineRule="exact"/>
        <w:rPr>
          <w:rFonts w:ascii="宋体" w:hAnsi="宋体" w:cs="宋体"/>
          <w:snapToGrid w:val="0"/>
          <w:kern w:val="0"/>
          <w:sz w:val="24"/>
        </w:rPr>
      </w:pPr>
      <w:r>
        <w:rPr>
          <w:rFonts w:hint="eastAsia" w:ascii="宋体" w:hAnsi="宋体" w:cs="宋体"/>
          <w:b/>
          <w:snapToGrid w:val="0"/>
          <w:kern w:val="0"/>
          <w:sz w:val="24"/>
        </w:rPr>
        <w:t>4.8.3</w:t>
      </w:r>
      <w:r>
        <w:rPr>
          <w:rFonts w:hint="eastAsia" w:ascii="宋体" w:hAnsi="宋体" w:cs="宋体"/>
          <w:snapToGrid w:val="0"/>
          <w:kern w:val="0"/>
          <w:sz w:val="24"/>
        </w:rPr>
        <w:t>各投标人须在对现场、周边环境全面了解的情况下编制科学合理、切实可行的组织实施计划以及具体的保障措施、工作程序。</w:t>
      </w:r>
    </w:p>
    <w:p>
      <w:pPr>
        <w:snapToGrid w:val="0"/>
        <w:spacing w:line="480" w:lineRule="exact"/>
        <w:rPr>
          <w:rFonts w:ascii="宋体" w:hAnsi="宋体" w:cs="宋体"/>
          <w:snapToGrid w:val="0"/>
          <w:kern w:val="0"/>
          <w:sz w:val="24"/>
        </w:rPr>
      </w:pPr>
      <w:r>
        <w:rPr>
          <w:rFonts w:hint="eastAsia" w:ascii="宋体" w:hAnsi="宋体" w:cs="宋体"/>
          <w:b/>
          <w:snapToGrid w:val="0"/>
          <w:kern w:val="0"/>
          <w:sz w:val="24"/>
        </w:rPr>
        <w:t>4.8.4</w:t>
      </w:r>
      <w:r>
        <w:rPr>
          <w:rFonts w:hint="eastAsia" w:ascii="宋体" w:hAnsi="宋体" w:cs="宋体"/>
          <w:snapToGrid w:val="0"/>
          <w:kern w:val="0"/>
          <w:sz w:val="24"/>
        </w:rPr>
        <w:t>采购人有权在需要时对中标人相关人员做集中调配并以调休、补休等方式进行补偿。此方式投标人必须认可。</w:t>
      </w:r>
    </w:p>
    <w:p>
      <w:pPr>
        <w:snapToGrid w:val="0"/>
        <w:spacing w:line="480" w:lineRule="exact"/>
        <w:rPr>
          <w:rFonts w:ascii="宋体" w:hAnsi="宋体" w:cs="宋体"/>
          <w:snapToGrid w:val="0"/>
          <w:kern w:val="0"/>
          <w:sz w:val="24"/>
        </w:rPr>
      </w:pPr>
      <w:r>
        <w:rPr>
          <w:rFonts w:hint="eastAsia" w:ascii="宋体" w:hAnsi="宋体" w:cs="宋体"/>
          <w:b/>
          <w:snapToGrid w:val="0"/>
          <w:kern w:val="0"/>
          <w:sz w:val="24"/>
        </w:rPr>
        <w:t>4.8.5</w:t>
      </w:r>
      <w:r>
        <w:rPr>
          <w:rFonts w:hint="eastAsia" w:ascii="宋体" w:hAnsi="宋体" w:cs="宋体"/>
          <w:snapToGrid w:val="0"/>
          <w:kern w:val="0"/>
          <w:sz w:val="24"/>
        </w:rPr>
        <w:t>中标人需制订消防、抗台、抗震、安全等紧急预案，并切实地培训到相应的每个岗位人员。</w:t>
      </w:r>
    </w:p>
    <w:p>
      <w:pPr>
        <w:snapToGrid w:val="0"/>
        <w:spacing w:line="480" w:lineRule="exact"/>
        <w:rPr>
          <w:rFonts w:ascii="宋体" w:hAnsi="宋体" w:cs="宋体"/>
          <w:snapToGrid w:val="0"/>
          <w:kern w:val="0"/>
          <w:sz w:val="24"/>
        </w:rPr>
      </w:pPr>
      <w:r>
        <w:rPr>
          <w:rFonts w:hint="eastAsia" w:ascii="宋体" w:hAnsi="宋体" w:cs="宋体"/>
          <w:b/>
          <w:snapToGrid w:val="0"/>
          <w:kern w:val="0"/>
          <w:sz w:val="24"/>
        </w:rPr>
        <w:t>4.8.6</w:t>
      </w:r>
      <w:r>
        <w:rPr>
          <w:rFonts w:hint="eastAsia" w:ascii="宋体" w:hAnsi="宋体" w:cs="宋体"/>
          <w:snapToGrid w:val="0"/>
          <w:kern w:val="0"/>
          <w:sz w:val="24"/>
        </w:rPr>
        <w:t>中标人应制订具体的质量保证措施及质量保证和相关服务承诺。中标人所有的工作除应按中标人的内部流程实施外还应接受采购人或第三方的检查。如因质量未达到目标，采购人有权要求其整改，中标人应承担责任和经济赔偿（扣款或报监管部门直至终止合同）。</w:t>
      </w:r>
    </w:p>
    <w:p>
      <w:pPr>
        <w:snapToGrid w:val="0"/>
        <w:spacing w:line="480" w:lineRule="exact"/>
        <w:rPr>
          <w:rFonts w:ascii="宋体" w:hAnsi="宋体" w:cs="宋体"/>
          <w:snapToGrid w:val="0"/>
          <w:kern w:val="0"/>
          <w:sz w:val="24"/>
        </w:rPr>
      </w:pPr>
      <w:r>
        <w:rPr>
          <w:rFonts w:hint="eastAsia" w:ascii="宋体" w:hAnsi="宋体" w:cs="宋体"/>
          <w:b/>
          <w:snapToGrid w:val="0"/>
          <w:kern w:val="0"/>
          <w:sz w:val="24"/>
        </w:rPr>
        <w:t>4.8.7</w:t>
      </w:r>
      <w:r>
        <w:rPr>
          <w:rFonts w:hint="eastAsia" w:ascii="宋体" w:hAnsi="宋体" w:cs="宋体"/>
          <w:snapToGrid w:val="0"/>
          <w:kern w:val="0"/>
          <w:sz w:val="24"/>
        </w:rPr>
        <w:t>中标人每月须向采购人以书面形式报告当月物业管理服务各项费用收支情况的财务报表，供采购人审核。</w:t>
      </w:r>
    </w:p>
    <w:p>
      <w:pPr>
        <w:snapToGrid w:val="0"/>
        <w:spacing w:line="480" w:lineRule="exact"/>
        <w:rPr>
          <w:rFonts w:ascii="宋体" w:hAnsi="宋体" w:cs="宋体"/>
          <w:snapToGrid w:val="0"/>
          <w:kern w:val="0"/>
          <w:sz w:val="24"/>
        </w:rPr>
      </w:pPr>
      <w:r>
        <w:rPr>
          <w:rFonts w:hint="eastAsia" w:ascii="宋体" w:hAnsi="宋体" w:cs="宋体"/>
          <w:b/>
          <w:snapToGrid w:val="0"/>
          <w:kern w:val="0"/>
          <w:sz w:val="24"/>
        </w:rPr>
        <w:t>4.8.8</w:t>
      </w:r>
      <w:r>
        <w:rPr>
          <w:rFonts w:hint="eastAsia" w:ascii="宋体" w:hAnsi="宋体" w:cs="宋体"/>
          <w:snapToGrid w:val="0"/>
          <w:kern w:val="0"/>
          <w:sz w:val="24"/>
        </w:rPr>
        <w:t>中标人应负责物业工作范围内与消防、街道、***、供水、供电等单位的协调工作。</w:t>
      </w:r>
    </w:p>
    <w:p>
      <w:pPr>
        <w:snapToGrid w:val="0"/>
        <w:spacing w:line="480" w:lineRule="exact"/>
        <w:rPr>
          <w:rFonts w:ascii="宋体" w:hAnsi="宋体" w:cs="宋体"/>
          <w:snapToGrid w:val="0"/>
          <w:kern w:val="0"/>
          <w:sz w:val="24"/>
        </w:rPr>
      </w:pPr>
      <w:r>
        <w:rPr>
          <w:rFonts w:hint="eastAsia" w:ascii="宋体" w:hAnsi="宋体" w:cs="宋体"/>
          <w:b/>
          <w:snapToGrid w:val="0"/>
          <w:kern w:val="0"/>
          <w:sz w:val="24"/>
        </w:rPr>
        <w:t>4.8.9</w:t>
      </w:r>
      <w:r>
        <w:rPr>
          <w:rFonts w:hint="eastAsia" w:ascii="宋体" w:hAnsi="宋体" w:cs="宋体"/>
          <w:snapToGrid w:val="0"/>
          <w:kern w:val="0"/>
          <w:sz w:val="24"/>
        </w:rPr>
        <w:t>所有人员服装、安防装备、工具等由投标人自行配备，计入投标总价，但服装样式需经过采购人认可。根据招标文件，各投标人须按国家有关标准及规范完成上述要求的物业管理工作。</w:t>
      </w:r>
    </w:p>
    <w:p>
      <w:pPr>
        <w:snapToGrid w:val="0"/>
        <w:spacing w:line="480" w:lineRule="exact"/>
        <w:rPr>
          <w:rFonts w:ascii="宋体" w:hAnsi="宋体" w:cs="宋体"/>
          <w:snapToGrid w:val="0"/>
          <w:kern w:val="0"/>
          <w:sz w:val="24"/>
        </w:rPr>
      </w:pPr>
      <w:r>
        <w:rPr>
          <w:rFonts w:hint="eastAsia" w:ascii="宋体" w:hAnsi="宋体" w:cs="宋体"/>
          <w:b/>
          <w:snapToGrid w:val="0"/>
          <w:kern w:val="0"/>
          <w:sz w:val="24"/>
        </w:rPr>
        <w:t>4.8.10</w:t>
      </w:r>
      <w:r>
        <w:rPr>
          <w:rFonts w:hint="eastAsia" w:ascii="宋体" w:hAnsi="宋体" w:cs="宋体"/>
          <w:snapToGrid w:val="0"/>
          <w:kern w:val="0"/>
          <w:sz w:val="24"/>
        </w:rPr>
        <w:t>采购人提供物业管理的办公场地，但办公用品（指电脑、打印机、文件柜等自身使用的办公用品）等</w:t>
      </w:r>
      <w:r>
        <w:rPr>
          <w:rFonts w:hint="eastAsia" w:ascii="宋体" w:hAnsi="宋体" w:cs="宋体"/>
          <w:snapToGrid w:val="0"/>
          <w:kern w:val="0"/>
          <w:sz w:val="24"/>
          <w:u w:val="single"/>
        </w:rPr>
        <w:t>物资由投标人自行解决</w:t>
      </w:r>
      <w:r>
        <w:rPr>
          <w:rFonts w:hint="eastAsia" w:ascii="宋体" w:hAnsi="宋体" w:cs="宋体"/>
          <w:snapToGrid w:val="0"/>
          <w:kern w:val="0"/>
          <w:sz w:val="24"/>
        </w:rPr>
        <w:t>。</w:t>
      </w:r>
    </w:p>
    <w:p>
      <w:pPr>
        <w:autoSpaceDE w:val="0"/>
        <w:autoSpaceDN w:val="0"/>
        <w:spacing w:line="400" w:lineRule="exact"/>
        <w:textAlignment w:val="bottom"/>
        <w:outlineLvl w:val="0"/>
        <w:rPr>
          <w:rFonts w:ascii="宋体" w:hAnsi="宋体" w:cs="宋体"/>
          <w:b/>
          <w:sz w:val="28"/>
          <w:szCs w:val="28"/>
        </w:rPr>
      </w:pPr>
      <w:r>
        <w:rPr>
          <w:rFonts w:hint="eastAsia" w:ascii="宋体" w:hAnsi="宋体" w:cs="宋体"/>
          <w:b/>
          <w:sz w:val="28"/>
          <w:szCs w:val="28"/>
        </w:rPr>
        <w:t>2、商务需求</w:t>
      </w:r>
    </w:p>
    <w:p>
      <w:pPr>
        <w:pStyle w:val="53"/>
        <w:spacing w:line="480" w:lineRule="exact"/>
        <w:ind w:right="-17" w:firstLine="0"/>
        <w:rPr>
          <w:rFonts w:ascii="宋体" w:hAnsi="宋体" w:cs="宋体"/>
          <w:b/>
          <w:sz w:val="28"/>
          <w:szCs w:val="28"/>
        </w:rPr>
      </w:pPr>
      <w:r>
        <w:rPr>
          <w:rFonts w:hint="eastAsia" w:ascii="宋体" w:hAnsi="宋体" w:cs="宋体"/>
          <w:b/>
          <w:sz w:val="28"/>
          <w:szCs w:val="28"/>
        </w:rPr>
        <w:t>1.管理服务期限</w:t>
      </w:r>
    </w:p>
    <w:p>
      <w:pPr>
        <w:snapToGrid w:val="0"/>
        <w:spacing w:line="480" w:lineRule="exact"/>
        <w:jc w:val="left"/>
        <w:rPr>
          <w:rFonts w:ascii="宋体" w:hAnsi="宋体" w:cs="宋体"/>
          <w:b/>
          <w:sz w:val="24"/>
        </w:rPr>
      </w:pPr>
      <w:r>
        <w:rPr>
          <w:rFonts w:hint="eastAsia" w:ascii="宋体" w:hAnsi="宋体" w:cs="宋体"/>
          <w:b/>
          <w:sz w:val="24"/>
        </w:rPr>
        <w:t>1.1</w:t>
      </w:r>
      <w:r>
        <w:rPr>
          <w:rFonts w:hint="eastAsia" w:ascii="宋体" w:hAnsi="宋体" w:cs="宋体"/>
          <w:sz w:val="24"/>
        </w:rPr>
        <w:t>▲</w:t>
      </w:r>
      <w:r>
        <w:rPr>
          <w:rFonts w:hint="eastAsia" w:ascii="宋体" w:hAnsi="宋体" w:cs="宋体"/>
          <w:b/>
          <w:sz w:val="24"/>
        </w:rPr>
        <w:t>服务期限：</w:t>
      </w:r>
      <w:r>
        <w:rPr>
          <w:rFonts w:ascii="宋体" w:hAnsi="宋体" w:cs="宋体"/>
          <w:b/>
          <w:sz w:val="24"/>
        </w:rPr>
        <w:t>3</w:t>
      </w:r>
      <w:r>
        <w:rPr>
          <w:rFonts w:hint="eastAsia" w:ascii="宋体" w:hAnsi="宋体" w:cs="宋体"/>
          <w:b/>
          <w:sz w:val="24"/>
        </w:rPr>
        <w:t>年</w:t>
      </w:r>
      <w:r>
        <w:rPr>
          <w:rFonts w:hint="eastAsia" w:ascii="宋体" w:hAnsi="宋体" w:cs="宋体"/>
          <w:sz w:val="24"/>
        </w:rPr>
        <w:t>（2023年</w:t>
      </w:r>
      <w:r>
        <w:rPr>
          <w:rFonts w:ascii="宋体" w:hAnsi="宋体" w:cs="宋体"/>
          <w:sz w:val="24"/>
        </w:rPr>
        <w:t>12</w:t>
      </w:r>
      <w:r>
        <w:rPr>
          <w:rFonts w:hint="eastAsia" w:ascii="宋体" w:hAnsi="宋体" w:cs="宋体"/>
          <w:sz w:val="24"/>
        </w:rPr>
        <w:t>月1日0:0</w:t>
      </w:r>
      <w:r>
        <w:rPr>
          <w:rFonts w:ascii="宋体" w:hAnsi="宋体" w:cs="宋体"/>
          <w:sz w:val="24"/>
        </w:rPr>
        <w:t>0</w:t>
      </w:r>
      <w:r>
        <w:rPr>
          <w:rFonts w:hint="eastAsia" w:ascii="宋体" w:hAnsi="宋体" w:cs="宋体"/>
          <w:sz w:val="24"/>
        </w:rPr>
        <w:t>至202</w:t>
      </w:r>
      <w:r>
        <w:rPr>
          <w:rFonts w:ascii="宋体" w:hAnsi="宋体" w:cs="宋体"/>
          <w:sz w:val="24"/>
        </w:rPr>
        <w:t>6</w:t>
      </w:r>
      <w:r>
        <w:rPr>
          <w:rFonts w:hint="eastAsia" w:ascii="宋体" w:hAnsi="宋体" w:cs="宋体"/>
          <w:sz w:val="24"/>
        </w:rPr>
        <w:t>年</w:t>
      </w:r>
      <w:r>
        <w:rPr>
          <w:rFonts w:ascii="宋体" w:hAnsi="宋体" w:cs="宋体"/>
          <w:sz w:val="24"/>
        </w:rPr>
        <w:t>11</w:t>
      </w:r>
      <w:r>
        <w:rPr>
          <w:rFonts w:hint="eastAsia" w:ascii="宋体" w:hAnsi="宋体" w:cs="宋体"/>
          <w:sz w:val="24"/>
        </w:rPr>
        <w:t>月30日2</w:t>
      </w:r>
      <w:r>
        <w:rPr>
          <w:rFonts w:ascii="宋体" w:hAnsi="宋体" w:cs="宋体"/>
          <w:sz w:val="24"/>
        </w:rPr>
        <w:t>4</w:t>
      </w:r>
      <w:r>
        <w:rPr>
          <w:rFonts w:hint="eastAsia" w:ascii="宋体" w:hAnsi="宋体" w:cs="宋体"/>
          <w:sz w:val="24"/>
        </w:rPr>
        <w:t>:0</w:t>
      </w:r>
      <w:r>
        <w:rPr>
          <w:rFonts w:ascii="宋体" w:hAnsi="宋体" w:cs="宋体"/>
          <w:sz w:val="24"/>
        </w:rPr>
        <w:t>0</w:t>
      </w:r>
      <w:r>
        <w:rPr>
          <w:rFonts w:hint="eastAsia" w:ascii="宋体" w:hAnsi="宋体" w:cs="宋体"/>
          <w:b/>
          <w:sz w:val="24"/>
        </w:rPr>
        <w:t>）。（具体服务期根据招标进度以合同签订为准）合同一年一签订，合同金额为</w:t>
      </w:r>
      <w:r>
        <w:rPr>
          <w:rFonts w:hint="eastAsia" w:ascii="宋体" w:hAnsi="宋体" w:cs="宋体"/>
          <w:b/>
          <w:sz w:val="24"/>
          <w:u w:val="single"/>
        </w:rPr>
        <w:t>中标价格/3</w:t>
      </w:r>
      <w:r>
        <w:rPr>
          <w:rFonts w:hint="eastAsia" w:ascii="宋体" w:hAnsi="宋体" w:cs="宋体"/>
          <w:b/>
          <w:sz w:val="24"/>
        </w:rPr>
        <w:t>。</w:t>
      </w:r>
    </w:p>
    <w:p>
      <w:pPr>
        <w:widowControl/>
        <w:spacing w:line="480" w:lineRule="exact"/>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▲1.1.1一年</w:t>
      </w:r>
      <w:r>
        <w:rPr>
          <w:rFonts w:ascii="宋体" w:hAnsi="宋体" w:cs="宋体"/>
          <w:b/>
          <w:color w:val="000000" w:themeColor="text1"/>
          <w:sz w:val="24"/>
          <w14:textFill>
            <w14:solidFill>
              <w14:schemeClr w14:val="tx1"/>
            </w14:solidFill>
          </w14:textFill>
        </w:rPr>
        <w:t>合同期内</w:t>
      </w:r>
      <w:r>
        <w:rPr>
          <w:rFonts w:hint="eastAsia" w:ascii="宋体" w:hAnsi="宋体" w:cs="宋体"/>
          <w:b/>
          <w:color w:val="000000" w:themeColor="text1"/>
          <w:sz w:val="24"/>
          <w14:textFill>
            <w14:solidFill>
              <w14:schemeClr w14:val="tx1"/>
            </w14:solidFill>
          </w14:textFill>
        </w:rPr>
        <w:t>，</w:t>
      </w:r>
      <w:r>
        <w:rPr>
          <w:rFonts w:ascii="宋体" w:hAnsi="宋体" w:cs="宋体"/>
          <w:b/>
          <w:color w:val="000000" w:themeColor="text1"/>
          <w:sz w:val="24"/>
          <w14:textFill>
            <w14:solidFill>
              <w14:schemeClr w14:val="tx1"/>
            </w14:solidFill>
          </w14:textFill>
        </w:rPr>
        <w:t>采购人</w:t>
      </w:r>
      <w:r>
        <w:rPr>
          <w:rFonts w:hint="eastAsia" w:ascii="宋体" w:hAnsi="宋体" w:cs="宋体"/>
          <w:b/>
          <w:color w:val="000000" w:themeColor="text1"/>
          <w:sz w:val="24"/>
          <w14:textFill>
            <w14:solidFill>
              <w14:schemeClr w14:val="tx1"/>
            </w14:solidFill>
          </w14:textFill>
        </w:rPr>
        <w:t>根据</w:t>
      </w:r>
      <w:r>
        <w:rPr>
          <w:rFonts w:ascii="宋体" w:hAnsi="宋体" w:cs="宋体"/>
          <w:b/>
          <w:color w:val="000000" w:themeColor="text1"/>
          <w:sz w:val="24"/>
          <w14:textFill>
            <w14:solidFill>
              <w14:schemeClr w14:val="tx1"/>
            </w14:solidFill>
          </w14:textFill>
        </w:rPr>
        <w:t>日常管理服务</w:t>
      </w:r>
      <w:r>
        <w:rPr>
          <w:rFonts w:hint="eastAsia" w:ascii="宋体" w:hAnsi="宋体" w:cs="宋体"/>
          <w:b/>
          <w:color w:val="000000" w:themeColor="text1"/>
          <w:sz w:val="24"/>
          <w14:textFill>
            <w14:solidFill>
              <w14:schemeClr w14:val="tx1"/>
            </w14:solidFill>
          </w14:textFill>
        </w:rPr>
        <w:t>、</w:t>
      </w:r>
      <w:r>
        <w:rPr>
          <w:rFonts w:ascii="宋体" w:hAnsi="宋体" w:cs="宋体"/>
          <w:b/>
          <w:color w:val="000000" w:themeColor="text1"/>
          <w:sz w:val="24"/>
          <w14:textFill>
            <w14:solidFill>
              <w14:schemeClr w14:val="tx1"/>
            </w14:solidFill>
          </w14:textFill>
        </w:rPr>
        <w:t>季度考核招标要求等进行综合考核，如果中标人考核</w:t>
      </w:r>
      <w:r>
        <w:rPr>
          <w:rFonts w:hint="eastAsia" w:ascii="宋体" w:hAnsi="宋体" w:cs="宋体"/>
          <w:b/>
          <w:color w:val="000000" w:themeColor="text1"/>
          <w:sz w:val="24"/>
          <w14:textFill>
            <w14:solidFill>
              <w14:schemeClr w14:val="tx1"/>
            </w14:solidFill>
          </w14:textFill>
        </w:rPr>
        <w:t>不合格（其中季度考核1次及以上低于9</w:t>
      </w:r>
      <w:r>
        <w:rPr>
          <w:rFonts w:ascii="宋体" w:hAnsi="宋体" w:cs="宋体"/>
          <w:b/>
          <w:color w:val="000000" w:themeColor="text1"/>
          <w:sz w:val="24"/>
          <w14:textFill>
            <w14:solidFill>
              <w14:schemeClr w14:val="tx1"/>
            </w14:solidFill>
          </w14:textFill>
        </w:rPr>
        <w:t>0分的直接不合格</w:t>
      </w:r>
      <w:r>
        <w:rPr>
          <w:rFonts w:hint="eastAsia" w:ascii="宋体" w:hAnsi="宋体" w:cs="宋体"/>
          <w:b/>
          <w:color w:val="000000" w:themeColor="text1"/>
          <w:sz w:val="24"/>
          <w14:textFill>
            <w14:solidFill>
              <w14:schemeClr w14:val="tx1"/>
            </w14:solidFill>
          </w14:textFill>
        </w:rPr>
        <w:t>）</w:t>
      </w:r>
      <w:r>
        <w:rPr>
          <w:rFonts w:ascii="宋体" w:hAnsi="宋体" w:cs="宋体"/>
          <w:b/>
          <w:color w:val="000000" w:themeColor="text1"/>
          <w:sz w:val="24"/>
          <w14:textFill>
            <w14:solidFill>
              <w14:schemeClr w14:val="tx1"/>
            </w14:solidFill>
          </w14:textFill>
        </w:rPr>
        <w:t>，采购人有权在</w:t>
      </w:r>
      <w:r>
        <w:rPr>
          <w:rFonts w:hint="eastAsia" w:ascii="宋体" w:hAnsi="宋体" w:cs="宋体"/>
          <w:b/>
          <w:color w:val="000000" w:themeColor="text1"/>
          <w:sz w:val="24"/>
          <w14:textFill>
            <w14:solidFill>
              <w14:schemeClr w14:val="tx1"/>
            </w14:solidFill>
          </w14:textFill>
        </w:rPr>
        <w:t>一年</w:t>
      </w:r>
      <w:r>
        <w:rPr>
          <w:rFonts w:ascii="宋体" w:hAnsi="宋体" w:cs="宋体"/>
          <w:b/>
          <w:color w:val="000000" w:themeColor="text1"/>
          <w:sz w:val="24"/>
          <w14:textFill>
            <w14:solidFill>
              <w14:schemeClr w14:val="tx1"/>
            </w14:solidFill>
          </w14:textFill>
        </w:rPr>
        <w:t>合同</w:t>
      </w:r>
      <w:r>
        <w:rPr>
          <w:rFonts w:hint="eastAsia" w:ascii="宋体" w:hAnsi="宋体" w:cs="宋体"/>
          <w:b/>
          <w:color w:val="000000" w:themeColor="text1"/>
          <w:sz w:val="24"/>
          <w14:textFill>
            <w14:solidFill>
              <w14:schemeClr w14:val="tx1"/>
            </w14:solidFill>
          </w14:textFill>
        </w:rPr>
        <w:t>到期</w:t>
      </w:r>
      <w:r>
        <w:rPr>
          <w:rFonts w:ascii="宋体" w:hAnsi="宋体" w:cs="宋体"/>
          <w:b/>
          <w:color w:val="000000" w:themeColor="text1"/>
          <w:sz w:val="24"/>
          <w14:textFill>
            <w14:solidFill>
              <w14:schemeClr w14:val="tx1"/>
            </w14:solidFill>
          </w14:textFill>
        </w:rPr>
        <w:t>后不再续签</w:t>
      </w:r>
      <w:r>
        <w:rPr>
          <w:rFonts w:hint="eastAsia" w:ascii="宋体" w:hAnsi="宋体" w:cs="宋体"/>
          <w:b/>
          <w:color w:val="000000" w:themeColor="text1"/>
          <w:sz w:val="24"/>
          <w14:textFill>
            <w14:solidFill>
              <w14:schemeClr w14:val="tx1"/>
            </w14:solidFill>
          </w14:textFill>
        </w:rPr>
        <w:t>。</w:t>
      </w:r>
    </w:p>
    <w:p>
      <w:pPr>
        <w:widowControl/>
        <w:spacing w:line="480" w:lineRule="exact"/>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1.1.</w:t>
      </w:r>
      <w:r>
        <w:rPr>
          <w:rFonts w:ascii="宋体" w:hAnsi="宋体" w:cs="宋体"/>
          <w:b/>
          <w:color w:val="000000" w:themeColor="text1"/>
          <w:sz w:val="24"/>
          <w14:textFill>
            <w14:solidFill>
              <w14:schemeClr w14:val="tx1"/>
            </w14:solidFill>
          </w14:textFill>
        </w:rPr>
        <w:t>2</w:t>
      </w:r>
      <w:r>
        <w:rPr>
          <w:rFonts w:hint="eastAsia" w:ascii="宋体" w:hAnsi="宋体" w:cs="宋体"/>
          <w:b/>
          <w:color w:val="000000" w:themeColor="text1"/>
          <w:sz w:val="24"/>
          <w14:textFill>
            <w14:solidFill>
              <w14:schemeClr w14:val="tx1"/>
            </w14:solidFill>
          </w14:textFill>
        </w:rPr>
        <w:t>合同</w:t>
      </w:r>
      <w:r>
        <w:rPr>
          <w:rFonts w:ascii="宋体" w:hAnsi="宋体" w:cs="宋体"/>
          <w:b/>
          <w:color w:val="000000" w:themeColor="text1"/>
          <w:sz w:val="24"/>
          <w14:textFill>
            <w14:solidFill>
              <w14:schemeClr w14:val="tx1"/>
            </w14:solidFill>
          </w14:textFill>
        </w:rPr>
        <w:t>期内每</w:t>
      </w:r>
      <w:r>
        <w:rPr>
          <w:rFonts w:hint="eastAsia" w:ascii="宋体" w:hAnsi="宋体" w:cs="宋体"/>
          <w:b/>
          <w:color w:val="000000" w:themeColor="text1"/>
          <w:sz w:val="24"/>
          <w14:textFill>
            <w14:solidFill>
              <w14:schemeClr w14:val="tx1"/>
            </w14:solidFill>
          </w14:textFill>
        </w:rPr>
        <w:t>3个</w:t>
      </w:r>
      <w:r>
        <w:rPr>
          <w:rFonts w:ascii="宋体" w:hAnsi="宋体" w:cs="宋体"/>
          <w:b/>
          <w:color w:val="000000" w:themeColor="text1"/>
          <w:sz w:val="24"/>
          <w14:textFill>
            <w14:solidFill>
              <w14:schemeClr w14:val="tx1"/>
            </w14:solidFill>
          </w14:textFill>
        </w:rPr>
        <w:t>月为一个季度，</w:t>
      </w:r>
      <w:r>
        <w:rPr>
          <w:rFonts w:hint="eastAsia" w:ascii="宋体" w:hAnsi="宋体" w:cs="宋体"/>
          <w:b/>
          <w:color w:val="000000" w:themeColor="text1"/>
          <w:sz w:val="24"/>
          <w14:textFill>
            <w14:solidFill>
              <w14:schemeClr w14:val="tx1"/>
            </w14:solidFill>
          </w14:textFill>
        </w:rPr>
        <w:t>采购</w:t>
      </w:r>
      <w:r>
        <w:rPr>
          <w:rFonts w:ascii="宋体" w:hAnsi="宋体" w:cs="宋体"/>
          <w:b/>
          <w:color w:val="000000" w:themeColor="text1"/>
          <w:sz w:val="24"/>
          <w14:textFill>
            <w14:solidFill>
              <w14:schemeClr w14:val="tx1"/>
            </w14:solidFill>
          </w14:textFill>
        </w:rPr>
        <w:t>人每季度</w:t>
      </w:r>
      <w:r>
        <w:rPr>
          <w:rFonts w:hint="eastAsia" w:ascii="宋体" w:hAnsi="宋体" w:cs="宋体"/>
          <w:b/>
          <w:color w:val="000000" w:themeColor="text1"/>
          <w:sz w:val="24"/>
          <w14:textFill>
            <w14:solidFill>
              <w14:schemeClr w14:val="tx1"/>
            </w14:solidFill>
          </w14:textFill>
        </w:rPr>
        <w:t>末</w:t>
      </w:r>
      <w:r>
        <w:rPr>
          <w:rFonts w:ascii="宋体" w:hAnsi="宋体" w:cs="宋体"/>
          <w:b/>
          <w:color w:val="000000" w:themeColor="text1"/>
          <w:sz w:val="24"/>
          <w14:textFill>
            <w14:solidFill>
              <w14:schemeClr w14:val="tx1"/>
            </w14:solidFill>
          </w14:textFill>
        </w:rPr>
        <w:t>对中标人进行</w:t>
      </w:r>
      <w:r>
        <w:rPr>
          <w:rFonts w:hint="eastAsia" w:ascii="宋体" w:hAnsi="宋体" w:cs="宋体"/>
          <w:b/>
          <w:color w:val="000000" w:themeColor="text1"/>
          <w:sz w:val="24"/>
          <w14:textFill>
            <w14:solidFill>
              <w14:schemeClr w14:val="tx1"/>
            </w14:solidFill>
          </w14:textFill>
        </w:rPr>
        <w:t>季度考核，如中标人在服务期内违反合同约定，经考核不合格，采购人有权提前终止合同。合同履行完毕后，在未找到接替物业公司前，中标人应延续一段时间的服务，费用按原合同签订的物业管理月度费用标准支付。</w:t>
      </w:r>
      <w:r>
        <w:rPr>
          <w:rFonts w:hint="eastAsia" w:ascii="宋体" w:hAnsi="宋体" w:cs="宋体"/>
          <w:color w:val="000000" w:themeColor="text1"/>
          <w:sz w:val="24"/>
          <w14:textFill>
            <w14:solidFill>
              <w14:schemeClr w14:val="tx1"/>
            </w14:solidFill>
          </w14:textFill>
        </w:rPr>
        <w:t>并妥善处理退场移交、人员安置，如出现劳资纠纷，责任在中标人。</w:t>
      </w:r>
    </w:p>
    <w:p>
      <w:pPr>
        <w:spacing w:line="480" w:lineRule="exact"/>
        <w:rPr>
          <w:rFonts w:ascii="宋体" w:hAnsi="宋体" w:cs="宋体"/>
          <w:sz w:val="24"/>
        </w:rPr>
      </w:pPr>
      <w:r>
        <w:rPr>
          <w:rFonts w:hint="eastAsia" w:ascii="宋体" w:hAnsi="宋体" w:cs="宋体"/>
          <w:b/>
          <w:bCs/>
          <w:kern w:val="0"/>
          <w:sz w:val="24"/>
        </w:rPr>
        <w:t>1.1.</w:t>
      </w:r>
      <w:r>
        <w:rPr>
          <w:rFonts w:ascii="宋体" w:hAnsi="宋体" w:cs="宋体"/>
          <w:b/>
          <w:bCs/>
          <w:kern w:val="0"/>
          <w:sz w:val="24"/>
        </w:rPr>
        <w:t>3</w:t>
      </w:r>
      <w:r>
        <w:rPr>
          <w:rFonts w:hint="eastAsia" w:ascii="宋体" w:hAnsi="宋体" w:cs="宋体"/>
          <w:sz w:val="24"/>
        </w:rPr>
        <w:t>合同签订后，由中标人根据采购人的招标要求，制订出切实可行的实施细则（定岗、定人等）报采购人审核，经同意后方可组织实施。本项目不得分包转包，否则立即中止合同。</w:t>
      </w:r>
    </w:p>
    <w:p>
      <w:pPr>
        <w:widowControl/>
        <w:spacing w:line="480" w:lineRule="exact"/>
        <w:jc w:val="left"/>
        <w:rPr>
          <w:rFonts w:ascii="宋体" w:hAnsi="宋体" w:cs="宋体"/>
          <w:b/>
          <w:bCs/>
          <w:kern w:val="0"/>
          <w:sz w:val="24"/>
        </w:rPr>
      </w:pPr>
      <w:r>
        <w:rPr>
          <w:rFonts w:hint="eastAsia" w:ascii="宋体" w:hAnsi="宋体" w:cs="宋体"/>
          <w:b/>
          <w:bCs/>
          <w:kern w:val="0"/>
          <w:sz w:val="24"/>
        </w:rPr>
        <w:t>1.1.</w:t>
      </w:r>
      <w:r>
        <w:rPr>
          <w:rFonts w:ascii="宋体" w:hAnsi="宋体" w:cs="宋体"/>
          <w:b/>
          <w:bCs/>
          <w:kern w:val="0"/>
          <w:sz w:val="24"/>
        </w:rPr>
        <w:t>4</w:t>
      </w:r>
      <w:r>
        <w:rPr>
          <w:rFonts w:hint="eastAsia" w:ascii="宋体" w:hAnsi="宋体" w:cs="宋体"/>
          <w:b/>
          <w:bCs/>
          <w:kern w:val="0"/>
          <w:sz w:val="24"/>
        </w:rPr>
        <w:t>服务地点：采购人指定范围内。</w:t>
      </w:r>
    </w:p>
    <w:p>
      <w:pPr>
        <w:widowControl/>
        <w:spacing w:line="480" w:lineRule="exact"/>
        <w:jc w:val="left"/>
        <w:rPr>
          <w:rFonts w:ascii="宋体" w:hAnsi="宋体" w:cs="宋体"/>
          <w:b/>
          <w:bCs/>
          <w:kern w:val="0"/>
          <w:sz w:val="28"/>
          <w:szCs w:val="28"/>
        </w:rPr>
      </w:pPr>
      <w:r>
        <w:rPr>
          <w:rFonts w:hint="eastAsia" w:ascii="宋体" w:hAnsi="宋体" w:cs="宋体"/>
          <w:b/>
          <w:bCs/>
          <w:kern w:val="0"/>
          <w:sz w:val="28"/>
          <w:szCs w:val="28"/>
        </w:rPr>
        <w:t>2.2付款方式</w:t>
      </w:r>
    </w:p>
    <w:p>
      <w:pPr>
        <w:spacing w:line="480" w:lineRule="exact"/>
        <w:rPr>
          <w:rFonts w:ascii="宋体" w:hAnsi="宋体" w:cs="宋体"/>
          <w:bCs/>
          <w:sz w:val="24"/>
        </w:rPr>
      </w:pPr>
      <w:r>
        <w:rPr>
          <w:rFonts w:hint="eastAsia" w:ascii="宋体" w:hAnsi="宋体" w:cs="宋体"/>
          <w:bCs/>
          <w:sz w:val="24"/>
        </w:rPr>
        <w:t>▲2.2.1费用结算根据合同实际签订的起始时间按实结算。合同签订后，中标人向采购人提供中标金额1%</w:t>
      </w:r>
      <w:r>
        <w:rPr>
          <w:rFonts w:ascii="宋体" w:hAnsi="宋体" w:cs="宋体"/>
          <w:bCs/>
          <w:sz w:val="24"/>
        </w:rPr>
        <w:t xml:space="preserve"> 的</w:t>
      </w:r>
      <w:r>
        <w:rPr>
          <w:rFonts w:hint="eastAsia" w:ascii="宋体" w:hAnsi="宋体" w:cs="宋体"/>
          <w:bCs/>
          <w:sz w:val="24"/>
        </w:rPr>
        <w:t>保函作为履约保证金；采购人向中标人支付合同价20%的预付款，物业管理费每季（三个月）支付一次，金额为每年合同价的20%，最后一次支付时间为合同期满以后一次性付清。采购人将组织代表每季对物业服务人员到岗情况、工作内容及服务质量按照物业管理项目及要求进行考核，费用按考核结果拨付（考核小于95分的，每少一分，扣减1%当季物业费）。采购人在收到中标人书面物业费用申请报告后按考核结果30日内支付。</w:t>
      </w:r>
    </w:p>
    <w:p>
      <w:pPr>
        <w:spacing w:line="480" w:lineRule="exact"/>
        <w:rPr>
          <w:rFonts w:ascii="宋体" w:hAnsi="宋体" w:cs="宋体"/>
          <w:bCs/>
          <w:sz w:val="24"/>
        </w:rPr>
      </w:pPr>
      <w:r>
        <w:rPr>
          <w:rFonts w:hint="eastAsia" w:ascii="宋体" w:hAnsi="宋体" w:cs="宋体"/>
          <w:bCs/>
          <w:sz w:val="24"/>
        </w:rPr>
        <w:t>2.2.2中标人按采购人提出的工作要求，在满足招标文件的情况下合理配置人员，采购人将不定期对中标人人员到岗及履约情况进行检查。今后如人员等不能按投标文件要求到位或完成工作任务的，将承担违约责任，违约金按照项目负责人及主管缺岗1000元/天/人，其他安保、监控、设备人员缺岗800元/天/人，其余人员缺岗500元/天/人，采购人将在每季支付中标人的物业费时直接扣除。</w:t>
      </w:r>
    </w:p>
    <w:p>
      <w:pPr>
        <w:spacing w:line="480" w:lineRule="exact"/>
        <w:rPr>
          <w:rFonts w:ascii="宋体" w:hAnsi="宋体" w:cs="宋体"/>
          <w:bCs/>
          <w:sz w:val="24"/>
        </w:rPr>
      </w:pPr>
      <w:r>
        <w:rPr>
          <w:rFonts w:hint="eastAsia" w:ascii="宋体" w:hAnsi="宋体" w:cs="宋体"/>
          <w:bCs/>
          <w:sz w:val="24"/>
        </w:rPr>
        <w:t>2.2.3中标人若未按物业管理要求履约的，或被投诉的，处以扣罚5000元/次，在季度支付中标人物业费时直接扣除。</w:t>
      </w:r>
    </w:p>
    <w:p>
      <w:pPr>
        <w:spacing w:line="480" w:lineRule="exact"/>
        <w:rPr>
          <w:rFonts w:ascii="宋体" w:hAnsi="宋体" w:cs="宋体"/>
          <w:bCs/>
          <w:sz w:val="24"/>
        </w:rPr>
      </w:pPr>
      <w:r>
        <w:rPr>
          <w:rFonts w:hint="eastAsia" w:ascii="宋体" w:hAnsi="宋体" w:cs="宋体"/>
          <w:bCs/>
          <w:sz w:val="24"/>
        </w:rPr>
        <w:t>2.2.4投标方案中的项目负责人、管理人员、安保及设备人员必须按标书内容100%到岗，原则上不同意变更，若确须更换，须由投标单位书面提前提出申请，经采购人同意后方能变更。如果出现劳资纠纷，责任在中标人。</w:t>
      </w:r>
    </w:p>
    <w:p>
      <w:pPr>
        <w:pStyle w:val="53"/>
        <w:spacing w:line="480" w:lineRule="exact"/>
        <w:ind w:right="-17" w:firstLine="0"/>
        <w:rPr>
          <w:rFonts w:ascii="宋体" w:hAnsi="宋体" w:cs="宋体"/>
          <w:b/>
          <w:szCs w:val="24"/>
        </w:rPr>
      </w:pPr>
    </w:p>
    <w:p>
      <w:pPr>
        <w:rPr>
          <w:rFonts w:hint="eastAsia" w:ascii="宋体" w:hAnsi="宋体" w:cs="宋体"/>
          <w:b/>
          <w:sz w:val="24"/>
        </w:rPr>
      </w:pPr>
      <w:r>
        <w:rPr>
          <w:rFonts w:hint="eastAsia" w:ascii="宋体" w:hAnsi="宋体" w:cs="宋体"/>
          <w:b/>
          <w:sz w:val="24"/>
        </w:rPr>
        <w:br w:type="page"/>
      </w:r>
    </w:p>
    <w:p>
      <w:pPr>
        <w:shd w:val="clear" w:color="auto" w:fill="FFFFFF"/>
        <w:spacing w:line="480" w:lineRule="exact"/>
        <w:ind w:left="765"/>
        <w:rPr>
          <w:rFonts w:ascii="宋体" w:hAnsi="宋体" w:cs="宋体"/>
          <w:b/>
          <w:sz w:val="24"/>
        </w:rPr>
      </w:pPr>
      <w:r>
        <w:rPr>
          <w:rFonts w:hint="eastAsia" w:ascii="宋体" w:hAnsi="宋体" w:cs="宋体"/>
          <w:b/>
          <w:sz w:val="24"/>
        </w:rPr>
        <w:t>附件一：</w:t>
      </w:r>
      <w:r>
        <w:rPr>
          <w:rFonts w:hint="eastAsia" w:ascii="宋体" w:hAnsi="宋体" w:cs="宋体"/>
          <w:b/>
          <w:bCs/>
          <w:sz w:val="24"/>
        </w:rPr>
        <w:t>物业服务考评表</w:t>
      </w:r>
    </w:p>
    <w:tbl>
      <w:tblPr>
        <w:tblStyle w:val="63"/>
        <w:tblW w:w="9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6117"/>
        <w:gridCol w:w="605"/>
        <w:gridCol w:w="782"/>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1" w:type="dxa"/>
            <w:vAlign w:val="center"/>
          </w:tcPr>
          <w:p>
            <w:pPr>
              <w:shd w:val="clear" w:color="auto" w:fill="FFFFFF"/>
              <w:jc w:val="center"/>
              <w:rPr>
                <w:rFonts w:ascii="宋体" w:hAnsi="宋体" w:cs="宋体"/>
                <w:sz w:val="24"/>
              </w:rPr>
            </w:pPr>
            <w:r>
              <w:rPr>
                <w:rFonts w:hint="eastAsia" w:ascii="宋体" w:hAnsi="宋体" w:cs="宋体"/>
                <w:sz w:val="24"/>
              </w:rPr>
              <w:t>项目</w:t>
            </w:r>
          </w:p>
        </w:tc>
        <w:tc>
          <w:tcPr>
            <w:tcW w:w="6117" w:type="dxa"/>
            <w:vAlign w:val="center"/>
          </w:tcPr>
          <w:p>
            <w:pPr>
              <w:shd w:val="clear" w:color="auto" w:fill="FFFFFF"/>
              <w:jc w:val="center"/>
              <w:rPr>
                <w:rFonts w:ascii="宋体" w:hAnsi="宋体" w:cs="宋体"/>
                <w:sz w:val="24"/>
              </w:rPr>
            </w:pPr>
            <w:r>
              <w:rPr>
                <w:rFonts w:hint="eastAsia" w:ascii="宋体" w:hAnsi="宋体" w:cs="宋体"/>
                <w:sz w:val="24"/>
              </w:rPr>
              <w:t>服务要求</w:t>
            </w:r>
          </w:p>
        </w:tc>
        <w:tc>
          <w:tcPr>
            <w:tcW w:w="605" w:type="dxa"/>
            <w:vAlign w:val="center"/>
          </w:tcPr>
          <w:p>
            <w:pPr>
              <w:shd w:val="clear" w:color="auto" w:fill="FFFFFF"/>
              <w:jc w:val="center"/>
              <w:rPr>
                <w:rFonts w:ascii="宋体" w:hAnsi="宋体" w:cs="宋体"/>
                <w:sz w:val="24"/>
              </w:rPr>
            </w:pPr>
            <w:r>
              <w:rPr>
                <w:rFonts w:hint="eastAsia" w:ascii="宋体" w:hAnsi="宋体" w:cs="宋体"/>
                <w:sz w:val="24"/>
              </w:rPr>
              <w:t>分值</w:t>
            </w:r>
          </w:p>
        </w:tc>
        <w:tc>
          <w:tcPr>
            <w:tcW w:w="782" w:type="dxa"/>
            <w:vAlign w:val="center"/>
          </w:tcPr>
          <w:p>
            <w:pPr>
              <w:shd w:val="clear" w:color="auto" w:fill="FFFFFF"/>
              <w:jc w:val="center"/>
              <w:rPr>
                <w:rFonts w:ascii="宋体" w:hAnsi="宋体" w:cs="宋体"/>
                <w:sz w:val="24"/>
              </w:rPr>
            </w:pPr>
            <w:r>
              <w:rPr>
                <w:rFonts w:hint="eastAsia" w:ascii="宋体" w:hAnsi="宋体" w:cs="宋体"/>
                <w:sz w:val="24"/>
              </w:rPr>
              <w:t>扣分情况</w:t>
            </w:r>
          </w:p>
        </w:tc>
        <w:tc>
          <w:tcPr>
            <w:tcW w:w="778" w:type="dxa"/>
            <w:vAlign w:val="center"/>
          </w:tcPr>
          <w:p>
            <w:pPr>
              <w:shd w:val="clear" w:color="auto" w:fill="FFFFFF"/>
              <w:jc w:val="center"/>
              <w:rPr>
                <w:rFonts w:ascii="宋体" w:hAnsi="宋体" w:cs="宋体"/>
                <w:sz w:val="24"/>
              </w:rPr>
            </w:pPr>
            <w:r>
              <w:rPr>
                <w:rFonts w:hint="eastAsia" w:ascii="宋体" w:hAnsi="宋体" w:cs="宋体"/>
                <w:sz w:val="24"/>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741" w:type="dxa"/>
            <w:vAlign w:val="center"/>
          </w:tcPr>
          <w:p>
            <w:pPr>
              <w:shd w:val="clear" w:color="auto" w:fill="FFFFFF"/>
              <w:jc w:val="center"/>
              <w:rPr>
                <w:rFonts w:ascii="宋体" w:hAnsi="宋体" w:cs="宋体"/>
                <w:sz w:val="24"/>
              </w:rPr>
            </w:pPr>
            <w:r>
              <w:rPr>
                <w:rFonts w:hint="eastAsia" w:ascii="宋体" w:hAnsi="宋体" w:cs="宋体"/>
                <w:sz w:val="24"/>
              </w:rPr>
              <w:t>服务人员职业操守</w:t>
            </w:r>
          </w:p>
        </w:tc>
        <w:tc>
          <w:tcPr>
            <w:tcW w:w="6117" w:type="dxa"/>
            <w:vAlign w:val="center"/>
          </w:tcPr>
          <w:p>
            <w:pPr>
              <w:shd w:val="clear" w:color="auto" w:fill="FFFFFF"/>
              <w:rPr>
                <w:rFonts w:ascii="宋体" w:hAnsi="宋体" w:cs="宋体"/>
                <w:sz w:val="24"/>
              </w:rPr>
            </w:pPr>
            <w:r>
              <w:rPr>
                <w:rFonts w:hint="eastAsia" w:ascii="宋体" w:hAnsi="宋体" w:cs="宋体"/>
                <w:sz w:val="24"/>
              </w:rPr>
              <w:t>1.着装不规范、佩戴不完整（ 1分/次）；</w:t>
            </w:r>
          </w:p>
          <w:p>
            <w:pPr>
              <w:shd w:val="clear" w:color="auto" w:fill="FFFFFF"/>
              <w:rPr>
                <w:rFonts w:ascii="宋体" w:hAnsi="宋体" w:cs="宋体"/>
                <w:sz w:val="24"/>
              </w:rPr>
            </w:pPr>
            <w:r>
              <w:rPr>
                <w:rFonts w:hint="eastAsia" w:ascii="宋体" w:hAnsi="宋体" w:cs="宋体"/>
                <w:sz w:val="24"/>
              </w:rPr>
              <w:t>2.姿态不端正、行为不规范（1分/次）；</w:t>
            </w:r>
          </w:p>
          <w:p>
            <w:pPr>
              <w:shd w:val="clear" w:color="auto" w:fill="FFFFFF"/>
              <w:rPr>
                <w:rFonts w:ascii="宋体" w:hAnsi="宋体" w:cs="宋体"/>
                <w:sz w:val="24"/>
              </w:rPr>
            </w:pPr>
            <w:r>
              <w:rPr>
                <w:rFonts w:hint="eastAsia" w:ascii="宋体" w:hAnsi="宋体" w:cs="宋体"/>
                <w:sz w:val="24"/>
              </w:rPr>
              <w:t>3.语言粗俗，服务被观众有效投诉（5分/次）；</w:t>
            </w:r>
          </w:p>
          <w:p>
            <w:pPr>
              <w:shd w:val="clear" w:color="auto" w:fill="FFFFFF"/>
              <w:rPr>
                <w:rFonts w:ascii="宋体" w:hAnsi="宋体" w:cs="宋体"/>
                <w:sz w:val="24"/>
              </w:rPr>
            </w:pPr>
            <w:r>
              <w:rPr>
                <w:rFonts w:hint="eastAsia" w:ascii="宋体" w:hAnsi="宋体" w:cs="宋体"/>
                <w:sz w:val="24"/>
              </w:rPr>
              <w:t>4.不服从指挥，未按时完成上级交办任务（3分/次）；</w:t>
            </w:r>
          </w:p>
          <w:p>
            <w:pPr>
              <w:shd w:val="clear" w:color="auto" w:fill="FFFFFF"/>
              <w:rPr>
                <w:rFonts w:ascii="宋体" w:hAnsi="宋体" w:cs="宋体"/>
                <w:sz w:val="24"/>
              </w:rPr>
            </w:pPr>
            <w:r>
              <w:rPr>
                <w:rFonts w:hint="eastAsia" w:ascii="宋体" w:hAnsi="宋体" w:cs="宋体"/>
                <w:sz w:val="24"/>
              </w:rPr>
              <w:t>5.破坏团结、拨是弄非，工作推委、拖拉（3分/次）；</w:t>
            </w:r>
          </w:p>
          <w:p>
            <w:pPr>
              <w:shd w:val="clear" w:color="auto" w:fill="FFFFFF"/>
              <w:rPr>
                <w:rFonts w:ascii="宋体" w:hAnsi="宋体" w:cs="宋体"/>
                <w:sz w:val="24"/>
              </w:rPr>
            </w:pPr>
            <w:r>
              <w:rPr>
                <w:rFonts w:hint="eastAsia" w:ascii="宋体" w:hAnsi="宋体" w:cs="宋体"/>
                <w:sz w:val="24"/>
              </w:rPr>
              <w:t>6.工作期间做与本职工作无关之事（2分/次）；</w:t>
            </w:r>
          </w:p>
          <w:p>
            <w:pPr>
              <w:shd w:val="clear" w:color="auto" w:fill="FFFFFF"/>
              <w:rPr>
                <w:rFonts w:ascii="宋体" w:hAnsi="宋体" w:cs="宋体"/>
                <w:sz w:val="24"/>
              </w:rPr>
            </w:pPr>
            <w:r>
              <w:rPr>
                <w:rFonts w:hint="eastAsia" w:ascii="宋体" w:hAnsi="宋体" w:cs="宋体"/>
                <w:sz w:val="24"/>
              </w:rPr>
              <w:t>7.当班饮酒或酒后上班者，禁区内吸烟者(5分/次)；</w:t>
            </w:r>
          </w:p>
          <w:p>
            <w:pPr>
              <w:shd w:val="clear" w:color="auto" w:fill="FFFFFF"/>
              <w:rPr>
                <w:rFonts w:ascii="宋体" w:hAnsi="宋体" w:cs="宋体"/>
                <w:sz w:val="24"/>
              </w:rPr>
            </w:pPr>
            <w:r>
              <w:rPr>
                <w:rFonts w:hint="eastAsia" w:ascii="宋体" w:hAnsi="宋体" w:cs="宋体"/>
                <w:sz w:val="24"/>
              </w:rPr>
              <w:t>8.串岗、脱岗、睡岗者(5分/次)；</w:t>
            </w:r>
          </w:p>
          <w:p>
            <w:pPr>
              <w:shd w:val="clear" w:color="auto" w:fill="FFFFFF"/>
              <w:rPr>
                <w:rFonts w:ascii="宋体" w:hAnsi="宋体" w:cs="宋体"/>
                <w:sz w:val="24"/>
              </w:rPr>
            </w:pPr>
            <w:r>
              <w:rPr>
                <w:rFonts w:hint="eastAsia" w:ascii="宋体" w:hAnsi="宋体" w:cs="宋体"/>
                <w:sz w:val="24"/>
              </w:rPr>
              <w:t>9.迟到、早退、未按要求交接班（1分/次）；</w:t>
            </w:r>
          </w:p>
          <w:p>
            <w:pPr>
              <w:shd w:val="clear" w:color="auto" w:fill="FFFFFF"/>
              <w:rPr>
                <w:rFonts w:ascii="宋体" w:hAnsi="宋体" w:cs="宋体"/>
                <w:sz w:val="24"/>
              </w:rPr>
            </w:pPr>
            <w:r>
              <w:rPr>
                <w:rFonts w:hint="eastAsia" w:ascii="宋体" w:hAnsi="宋体" w:cs="宋体"/>
                <w:sz w:val="24"/>
              </w:rPr>
              <w:t>10.当班吵架、打架、赌博者，若给观众造成损失的另行处理(5分/次)。</w:t>
            </w:r>
          </w:p>
        </w:tc>
        <w:tc>
          <w:tcPr>
            <w:tcW w:w="605" w:type="dxa"/>
            <w:vAlign w:val="center"/>
          </w:tcPr>
          <w:p>
            <w:pPr>
              <w:shd w:val="clear" w:color="auto" w:fill="FFFFFF"/>
              <w:jc w:val="center"/>
              <w:rPr>
                <w:rFonts w:ascii="宋体" w:hAnsi="宋体" w:cs="宋体"/>
                <w:sz w:val="24"/>
              </w:rPr>
            </w:pPr>
            <w:r>
              <w:rPr>
                <w:rFonts w:hint="eastAsia" w:ascii="宋体" w:hAnsi="宋体" w:cs="宋体"/>
                <w:sz w:val="24"/>
              </w:rPr>
              <w:t>30分</w:t>
            </w:r>
          </w:p>
        </w:tc>
        <w:tc>
          <w:tcPr>
            <w:tcW w:w="782" w:type="dxa"/>
            <w:vAlign w:val="center"/>
          </w:tcPr>
          <w:p>
            <w:pPr>
              <w:shd w:val="clear" w:color="auto" w:fill="FFFFFF"/>
              <w:jc w:val="center"/>
              <w:rPr>
                <w:rFonts w:ascii="宋体" w:hAnsi="宋体" w:cs="宋体"/>
                <w:sz w:val="24"/>
              </w:rPr>
            </w:pPr>
          </w:p>
        </w:tc>
        <w:tc>
          <w:tcPr>
            <w:tcW w:w="778" w:type="dxa"/>
            <w:vAlign w:val="center"/>
          </w:tcPr>
          <w:p>
            <w:pPr>
              <w:shd w:val="clear" w:color="auto" w:fill="FFFFFF"/>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41" w:type="dxa"/>
            <w:vAlign w:val="center"/>
          </w:tcPr>
          <w:p>
            <w:pPr>
              <w:shd w:val="clear" w:color="auto" w:fill="FFFFFF"/>
              <w:jc w:val="center"/>
              <w:rPr>
                <w:rFonts w:ascii="宋体" w:hAnsi="宋体" w:cs="宋体"/>
                <w:sz w:val="24"/>
              </w:rPr>
            </w:pPr>
            <w:r>
              <w:rPr>
                <w:rFonts w:hint="eastAsia" w:ascii="宋体" w:hAnsi="宋体" w:cs="宋体"/>
                <w:sz w:val="24"/>
              </w:rPr>
              <w:t>环境卫生会务服务</w:t>
            </w:r>
          </w:p>
        </w:tc>
        <w:tc>
          <w:tcPr>
            <w:tcW w:w="6117" w:type="dxa"/>
            <w:vAlign w:val="center"/>
          </w:tcPr>
          <w:p>
            <w:pPr>
              <w:shd w:val="clear" w:color="auto" w:fill="FFFFFF"/>
              <w:rPr>
                <w:rFonts w:ascii="宋体" w:hAnsi="宋体" w:cs="宋体"/>
                <w:sz w:val="24"/>
              </w:rPr>
            </w:pPr>
            <w:r>
              <w:rPr>
                <w:rFonts w:hint="eastAsia" w:ascii="宋体" w:hAnsi="宋体" w:cs="宋体"/>
                <w:sz w:val="24"/>
              </w:rPr>
              <w:t>1.地面有纸屑、果皮、烟头、污迹未及时清理；（1分/次/处）；</w:t>
            </w:r>
          </w:p>
          <w:p>
            <w:pPr>
              <w:shd w:val="clear" w:color="auto" w:fill="FFFFFF"/>
              <w:rPr>
                <w:rFonts w:ascii="宋体" w:hAnsi="宋体" w:cs="宋体"/>
                <w:sz w:val="24"/>
              </w:rPr>
            </w:pPr>
            <w:r>
              <w:rPr>
                <w:rFonts w:hint="eastAsia" w:ascii="宋体" w:hAnsi="宋体" w:cs="宋体"/>
                <w:sz w:val="24"/>
              </w:rPr>
              <w:t>2.墙面、天花板有污迹、脚印、蛛网（1分/次/处）；</w:t>
            </w:r>
          </w:p>
          <w:p>
            <w:pPr>
              <w:shd w:val="clear" w:color="auto" w:fill="FFFFFF"/>
              <w:rPr>
                <w:rFonts w:ascii="宋体" w:hAnsi="宋体" w:cs="宋体"/>
                <w:sz w:val="24"/>
              </w:rPr>
            </w:pPr>
            <w:r>
              <w:rPr>
                <w:rFonts w:hint="eastAsia" w:ascii="宋体" w:hAnsi="宋体" w:cs="宋体"/>
                <w:sz w:val="24"/>
              </w:rPr>
              <w:t>3.垃圾容器未满而周边有散乱垃圾（1分/次/处）；</w:t>
            </w:r>
          </w:p>
          <w:p>
            <w:pPr>
              <w:shd w:val="clear" w:color="auto" w:fill="FFFFFF"/>
              <w:rPr>
                <w:rFonts w:ascii="宋体" w:hAnsi="宋体" w:cs="宋体"/>
                <w:sz w:val="24"/>
              </w:rPr>
            </w:pPr>
            <w:r>
              <w:rPr>
                <w:rFonts w:hint="eastAsia" w:ascii="宋体" w:hAnsi="宋体" w:cs="宋体"/>
                <w:sz w:val="24"/>
              </w:rPr>
              <w:t>4.在卫生区域焚烧垃圾、树叶、杂物（1分/次/处）；</w:t>
            </w:r>
          </w:p>
          <w:p>
            <w:pPr>
              <w:shd w:val="clear" w:color="auto" w:fill="FFFFFF"/>
              <w:rPr>
                <w:rFonts w:ascii="宋体" w:hAnsi="宋体" w:cs="宋体"/>
                <w:sz w:val="24"/>
              </w:rPr>
            </w:pPr>
            <w:r>
              <w:rPr>
                <w:rFonts w:hint="eastAsia" w:ascii="宋体" w:hAnsi="宋体" w:cs="宋体"/>
                <w:sz w:val="24"/>
              </w:rPr>
              <w:t>5.垃圾桶（箱）、标识标牌、宣传栏、护拦等表面积灰、有污迹（1分/次/处）；</w:t>
            </w:r>
          </w:p>
          <w:p>
            <w:pPr>
              <w:shd w:val="clear" w:color="auto" w:fill="FFFFFF"/>
              <w:rPr>
                <w:rFonts w:ascii="宋体" w:hAnsi="宋体" w:cs="宋体"/>
                <w:sz w:val="24"/>
              </w:rPr>
            </w:pPr>
            <w:r>
              <w:rPr>
                <w:rFonts w:hint="eastAsia" w:ascii="宋体" w:hAnsi="宋体" w:cs="宋体"/>
                <w:sz w:val="24"/>
              </w:rPr>
              <w:t>6.垃圾桶、垃圾站不按规定堆放或清运不及时、不干净（2分/次/处）；</w:t>
            </w:r>
          </w:p>
          <w:p>
            <w:pPr>
              <w:shd w:val="clear" w:color="auto" w:fill="FFFFFF"/>
              <w:rPr>
                <w:rFonts w:ascii="宋体" w:hAnsi="宋体" w:cs="宋体"/>
                <w:sz w:val="24"/>
              </w:rPr>
            </w:pPr>
            <w:r>
              <w:rPr>
                <w:rFonts w:hint="eastAsia" w:ascii="宋体" w:hAnsi="宋体" w:cs="宋体"/>
                <w:sz w:val="24"/>
              </w:rPr>
              <w:t>7.卫生间未及时清洁、消毒（2分/次/处）；</w:t>
            </w:r>
          </w:p>
          <w:p>
            <w:pPr>
              <w:shd w:val="clear" w:color="auto" w:fill="FFFFFF"/>
              <w:rPr>
                <w:rFonts w:ascii="宋体" w:hAnsi="宋体" w:cs="宋体"/>
                <w:sz w:val="24"/>
              </w:rPr>
            </w:pPr>
            <w:r>
              <w:rPr>
                <w:rFonts w:hint="eastAsia" w:ascii="宋体" w:hAnsi="宋体" w:cs="宋体"/>
                <w:sz w:val="24"/>
              </w:rPr>
              <w:t>8.卫生间洗手液、纸张放置不及时（2分/次/处）；</w:t>
            </w:r>
          </w:p>
          <w:p>
            <w:pPr>
              <w:shd w:val="clear" w:color="auto" w:fill="FFFFFF"/>
              <w:rPr>
                <w:rFonts w:ascii="宋体" w:hAnsi="宋体" w:cs="宋体"/>
                <w:sz w:val="24"/>
              </w:rPr>
            </w:pPr>
            <w:r>
              <w:rPr>
                <w:rFonts w:hint="eastAsia" w:ascii="宋体" w:hAnsi="宋体" w:cs="宋体"/>
                <w:sz w:val="24"/>
              </w:rPr>
              <w:t>9.文明城市、垃圾分类、禁烟工作未达到考核要求（2分/次/处）；</w:t>
            </w:r>
          </w:p>
          <w:p>
            <w:pPr>
              <w:shd w:val="clear" w:color="auto" w:fill="FFFFFF"/>
              <w:rPr>
                <w:rFonts w:ascii="宋体" w:hAnsi="宋体" w:cs="宋体"/>
                <w:sz w:val="24"/>
              </w:rPr>
            </w:pPr>
            <w:r>
              <w:rPr>
                <w:rFonts w:hint="eastAsia" w:ascii="宋体" w:hAnsi="宋体" w:cs="宋体"/>
                <w:sz w:val="24"/>
              </w:rPr>
              <w:t>10.草皮有杂草，枯死现象（1分/次/处）；</w:t>
            </w:r>
          </w:p>
          <w:p>
            <w:pPr>
              <w:shd w:val="clear" w:color="auto" w:fill="FFFFFF"/>
              <w:rPr>
                <w:rFonts w:ascii="宋体" w:hAnsi="宋体" w:cs="宋体"/>
                <w:sz w:val="24"/>
              </w:rPr>
            </w:pPr>
            <w:r>
              <w:rPr>
                <w:rFonts w:hint="eastAsia" w:ascii="宋体" w:hAnsi="宋体" w:cs="宋体"/>
                <w:sz w:val="24"/>
              </w:rPr>
              <w:t>11.灌木、乔木未及时修剪（2分/次/处）；</w:t>
            </w:r>
          </w:p>
          <w:p>
            <w:pPr>
              <w:shd w:val="clear" w:color="auto" w:fill="FFFFFF"/>
              <w:rPr>
                <w:rFonts w:ascii="宋体" w:hAnsi="宋体" w:cs="宋体"/>
                <w:sz w:val="24"/>
              </w:rPr>
            </w:pPr>
            <w:r>
              <w:rPr>
                <w:rFonts w:hint="eastAsia" w:ascii="宋体" w:hAnsi="宋体" w:cs="宋体"/>
                <w:sz w:val="24"/>
              </w:rPr>
              <w:t>12.会议接待不及时（2分/次/处）；</w:t>
            </w:r>
          </w:p>
          <w:p>
            <w:pPr>
              <w:shd w:val="clear" w:color="auto" w:fill="FFFFFF"/>
              <w:rPr>
                <w:rFonts w:ascii="宋体" w:hAnsi="宋体" w:cs="宋体"/>
                <w:sz w:val="24"/>
              </w:rPr>
            </w:pPr>
            <w:r>
              <w:rPr>
                <w:rFonts w:hint="eastAsia" w:ascii="宋体" w:hAnsi="宋体" w:cs="宋体"/>
                <w:sz w:val="24"/>
              </w:rPr>
              <w:t>13.会议用品未保管好，有丢失损坏现象（2分/次/处）。</w:t>
            </w:r>
          </w:p>
        </w:tc>
        <w:tc>
          <w:tcPr>
            <w:tcW w:w="605" w:type="dxa"/>
            <w:vAlign w:val="center"/>
          </w:tcPr>
          <w:p>
            <w:pPr>
              <w:shd w:val="clear" w:color="auto" w:fill="FFFFFF"/>
              <w:jc w:val="center"/>
              <w:rPr>
                <w:rFonts w:ascii="宋体" w:hAnsi="宋体" w:cs="宋体"/>
                <w:sz w:val="24"/>
              </w:rPr>
            </w:pPr>
            <w:r>
              <w:rPr>
                <w:rFonts w:hint="eastAsia" w:ascii="宋体" w:hAnsi="宋体" w:cs="宋体"/>
                <w:sz w:val="24"/>
              </w:rPr>
              <w:t>20分</w:t>
            </w:r>
          </w:p>
        </w:tc>
        <w:tc>
          <w:tcPr>
            <w:tcW w:w="782" w:type="dxa"/>
            <w:vAlign w:val="center"/>
          </w:tcPr>
          <w:p>
            <w:pPr>
              <w:shd w:val="clear" w:color="auto" w:fill="FFFFFF"/>
              <w:jc w:val="center"/>
              <w:rPr>
                <w:rFonts w:ascii="宋体" w:hAnsi="宋体" w:cs="宋体"/>
                <w:sz w:val="24"/>
              </w:rPr>
            </w:pPr>
          </w:p>
        </w:tc>
        <w:tc>
          <w:tcPr>
            <w:tcW w:w="778" w:type="dxa"/>
            <w:vAlign w:val="center"/>
          </w:tcPr>
          <w:p>
            <w:pPr>
              <w:shd w:val="clear" w:color="auto" w:fill="FFFFFF"/>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741" w:type="dxa"/>
            <w:vAlign w:val="center"/>
          </w:tcPr>
          <w:p>
            <w:pPr>
              <w:shd w:val="clear" w:color="auto" w:fill="FFFFFF"/>
              <w:rPr>
                <w:rFonts w:ascii="宋体" w:hAnsi="宋体" w:cs="宋体"/>
                <w:sz w:val="24"/>
              </w:rPr>
            </w:pPr>
            <w:r>
              <w:rPr>
                <w:rFonts w:hint="eastAsia" w:ascii="宋体" w:hAnsi="宋体" w:cs="宋体"/>
                <w:sz w:val="24"/>
              </w:rPr>
              <w:t>设施设备维护</w:t>
            </w:r>
          </w:p>
        </w:tc>
        <w:tc>
          <w:tcPr>
            <w:tcW w:w="6117" w:type="dxa"/>
            <w:vAlign w:val="center"/>
          </w:tcPr>
          <w:p>
            <w:pPr>
              <w:shd w:val="clear" w:color="auto" w:fill="FFFFFF"/>
              <w:rPr>
                <w:rFonts w:ascii="宋体" w:hAnsi="宋体" w:cs="宋体"/>
                <w:sz w:val="24"/>
              </w:rPr>
            </w:pPr>
            <w:r>
              <w:rPr>
                <w:rFonts w:hint="eastAsia" w:ascii="宋体" w:hAnsi="宋体" w:cs="宋体"/>
                <w:sz w:val="24"/>
              </w:rPr>
              <w:t>1.每天未进行巡查并做好记录（ 1分/次）；</w:t>
            </w:r>
          </w:p>
          <w:p>
            <w:pPr>
              <w:shd w:val="clear" w:color="auto" w:fill="FFFFFF"/>
              <w:rPr>
                <w:rFonts w:ascii="宋体" w:hAnsi="宋体" w:cs="宋体"/>
                <w:sz w:val="24"/>
              </w:rPr>
            </w:pPr>
            <w:r>
              <w:rPr>
                <w:rFonts w:hint="eastAsia" w:ascii="宋体" w:hAnsi="宋体" w:cs="宋体"/>
                <w:sz w:val="24"/>
              </w:rPr>
              <w:t>2.设备故障未及时处理（3分/次）；</w:t>
            </w:r>
          </w:p>
          <w:p>
            <w:pPr>
              <w:shd w:val="clear" w:color="auto" w:fill="FFFFFF"/>
              <w:rPr>
                <w:rFonts w:ascii="宋体" w:hAnsi="宋体" w:cs="宋体"/>
                <w:sz w:val="24"/>
              </w:rPr>
            </w:pPr>
            <w:r>
              <w:rPr>
                <w:rFonts w:hint="eastAsia" w:ascii="宋体" w:hAnsi="宋体" w:cs="宋体"/>
                <w:sz w:val="24"/>
              </w:rPr>
              <w:t>3.日常小修未及时维修（ 1分/次）；</w:t>
            </w:r>
          </w:p>
          <w:p>
            <w:pPr>
              <w:shd w:val="clear" w:color="auto" w:fill="FFFFFF"/>
              <w:rPr>
                <w:rFonts w:ascii="宋体" w:hAnsi="宋体" w:cs="宋体"/>
                <w:sz w:val="24"/>
              </w:rPr>
            </w:pPr>
            <w:r>
              <w:rPr>
                <w:rFonts w:hint="eastAsia" w:ascii="宋体" w:hAnsi="宋体" w:cs="宋体"/>
                <w:sz w:val="24"/>
              </w:rPr>
              <w:t>4.设施设备未及时维修导致观众受伤，情节严重者，另行处理(10分/次)。</w:t>
            </w:r>
          </w:p>
          <w:p>
            <w:pPr>
              <w:shd w:val="clear" w:color="auto" w:fill="FFFFFF"/>
              <w:rPr>
                <w:rFonts w:ascii="宋体" w:hAnsi="宋体" w:cs="宋体"/>
                <w:sz w:val="24"/>
              </w:rPr>
            </w:pPr>
            <w:r>
              <w:rPr>
                <w:rFonts w:hint="eastAsia" w:ascii="宋体" w:hAnsi="宋体" w:cs="宋体"/>
                <w:sz w:val="24"/>
              </w:rPr>
              <w:t>5.因失职发生停水停电突发事件（10分/次）。</w:t>
            </w:r>
          </w:p>
          <w:p>
            <w:pPr>
              <w:shd w:val="clear" w:color="auto" w:fill="FFFFFF"/>
              <w:rPr>
                <w:rFonts w:ascii="宋体" w:hAnsi="宋体" w:cs="宋体"/>
                <w:sz w:val="24"/>
              </w:rPr>
            </w:pPr>
            <w:r>
              <w:rPr>
                <w:rFonts w:hint="eastAsia" w:ascii="宋体" w:hAnsi="宋体" w:cs="宋体"/>
                <w:sz w:val="24"/>
              </w:rPr>
              <w:t>6.消防设施设备未及时点检（ 1分/次）；</w:t>
            </w:r>
          </w:p>
          <w:p>
            <w:pPr>
              <w:shd w:val="clear" w:color="auto" w:fill="FFFFFF"/>
              <w:rPr>
                <w:rFonts w:ascii="宋体" w:hAnsi="宋体" w:cs="宋体"/>
                <w:sz w:val="24"/>
              </w:rPr>
            </w:pPr>
            <w:r>
              <w:rPr>
                <w:rFonts w:hint="eastAsia" w:ascii="宋体" w:hAnsi="宋体" w:cs="宋体"/>
                <w:sz w:val="24"/>
              </w:rPr>
              <w:t>7.消防设施设备丢失，情节严重者，另行处理（5分/次）；</w:t>
            </w:r>
          </w:p>
        </w:tc>
        <w:tc>
          <w:tcPr>
            <w:tcW w:w="605" w:type="dxa"/>
            <w:vAlign w:val="center"/>
          </w:tcPr>
          <w:p>
            <w:pPr>
              <w:shd w:val="clear" w:color="auto" w:fill="FFFFFF"/>
              <w:jc w:val="center"/>
              <w:rPr>
                <w:rFonts w:ascii="宋体" w:hAnsi="宋体" w:cs="宋体"/>
                <w:sz w:val="24"/>
              </w:rPr>
            </w:pPr>
            <w:r>
              <w:rPr>
                <w:rFonts w:hint="eastAsia" w:ascii="宋体" w:hAnsi="宋体" w:cs="宋体"/>
                <w:sz w:val="24"/>
              </w:rPr>
              <w:t>15分</w:t>
            </w:r>
          </w:p>
        </w:tc>
        <w:tc>
          <w:tcPr>
            <w:tcW w:w="782" w:type="dxa"/>
            <w:vAlign w:val="center"/>
          </w:tcPr>
          <w:p>
            <w:pPr>
              <w:shd w:val="clear" w:color="auto" w:fill="FFFFFF"/>
              <w:jc w:val="center"/>
              <w:rPr>
                <w:rFonts w:ascii="宋体" w:hAnsi="宋体" w:cs="宋体"/>
                <w:sz w:val="24"/>
              </w:rPr>
            </w:pPr>
          </w:p>
        </w:tc>
        <w:tc>
          <w:tcPr>
            <w:tcW w:w="778" w:type="dxa"/>
            <w:vAlign w:val="center"/>
          </w:tcPr>
          <w:p>
            <w:pPr>
              <w:shd w:val="clear" w:color="auto" w:fill="FFFFFF"/>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41" w:type="dxa"/>
            <w:vAlign w:val="center"/>
          </w:tcPr>
          <w:p>
            <w:pPr>
              <w:shd w:val="clear" w:color="auto" w:fill="FFFFFF"/>
              <w:rPr>
                <w:rFonts w:ascii="宋体" w:hAnsi="宋体" w:cs="宋体"/>
                <w:sz w:val="24"/>
              </w:rPr>
            </w:pPr>
            <w:r>
              <w:rPr>
                <w:rFonts w:hint="eastAsia" w:ascii="宋体" w:hAnsi="宋体" w:cs="宋体"/>
                <w:sz w:val="24"/>
              </w:rPr>
              <w:t>秩序维护</w:t>
            </w:r>
          </w:p>
        </w:tc>
        <w:tc>
          <w:tcPr>
            <w:tcW w:w="6117" w:type="dxa"/>
            <w:vAlign w:val="center"/>
          </w:tcPr>
          <w:p>
            <w:pPr>
              <w:shd w:val="clear" w:color="auto" w:fill="FFFFFF"/>
              <w:rPr>
                <w:rFonts w:ascii="宋体" w:hAnsi="宋体" w:cs="宋体"/>
                <w:sz w:val="24"/>
              </w:rPr>
            </w:pPr>
            <w:r>
              <w:rPr>
                <w:rFonts w:hint="eastAsia" w:ascii="宋体" w:hAnsi="宋体" w:cs="宋体"/>
                <w:sz w:val="24"/>
              </w:rPr>
              <w:t>1.因管理不当引起车辆及人员损伤（ 3分/次）；</w:t>
            </w:r>
          </w:p>
          <w:p>
            <w:pPr>
              <w:shd w:val="clear" w:color="auto" w:fill="FFFFFF"/>
              <w:rPr>
                <w:rFonts w:ascii="宋体" w:hAnsi="宋体" w:cs="宋体"/>
                <w:sz w:val="24"/>
              </w:rPr>
            </w:pPr>
            <w:r>
              <w:rPr>
                <w:rFonts w:hint="eastAsia" w:ascii="宋体" w:hAnsi="宋体" w:cs="宋体"/>
                <w:sz w:val="24"/>
              </w:rPr>
              <w:t>2.发生车辆堵塞交通事件（ 2分/次）；</w:t>
            </w:r>
          </w:p>
          <w:p>
            <w:pPr>
              <w:shd w:val="clear" w:color="auto" w:fill="FFFFFF"/>
              <w:rPr>
                <w:rFonts w:ascii="宋体" w:hAnsi="宋体" w:cs="宋体"/>
                <w:sz w:val="24"/>
              </w:rPr>
            </w:pPr>
            <w:r>
              <w:rPr>
                <w:rFonts w:hint="eastAsia" w:ascii="宋体" w:hAnsi="宋体" w:cs="宋体"/>
                <w:sz w:val="24"/>
              </w:rPr>
              <w:t>3.未及时制止打架斗殴事件，情节严重者，另行处理（5分/次）；</w:t>
            </w:r>
          </w:p>
          <w:p>
            <w:pPr>
              <w:shd w:val="clear" w:color="auto" w:fill="FFFFFF"/>
              <w:rPr>
                <w:rFonts w:ascii="宋体" w:hAnsi="宋体" w:cs="宋体"/>
                <w:sz w:val="24"/>
              </w:rPr>
            </w:pPr>
            <w:r>
              <w:rPr>
                <w:rFonts w:hint="eastAsia" w:ascii="宋体" w:hAnsi="宋体" w:cs="宋体"/>
                <w:sz w:val="24"/>
              </w:rPr>
              <w:t>4</w:t>
            </w:r>
            <w:r>
              <w:rPr>
                <w:rFonts w:hint="eastAsia" w:ascii="宋体" w:hAnsi="宋体" w:cs="宋体"/>
                <w:color w:val="000000" w:themeColor="text1"/>
                <w:sz w:val="24"/>
                <w14:textFill>
                  <w14:solidFill>
                    <w14:schemeClr w14:val="tx1"/>
                  </w14:solidFill>
                </w14:textFill>
              </w:rPr>
              <w:t>.</w:t>
            </w:r>
            <w:r>
              <w:rPr>
                <w:rFonts w:hint="eastAsia" w:ascii="宋体" w:hAnsi="宋体" w:cs="宋体"/>
                <w:sz w:val="24"/>
              </w:rPr>
              <w:t>突发事件到场不及时，处理不当，情节严重者，另行处理（10分/次）；</w:t>
            </w:r>
          </w:p>
          <w:p>
            <w:pPr>
              <w:shd w:val="clear" w:color="auto" w:fill="FFFFFF"/>
              <w:rPr>
                <w:rFonts w:ascii="宋体" w:hAnsi="宋体" w:cs="宋体"/>
                <w:sz w:val="24"/>
              </w:rPr>
            </w:pPr>
            <w:r>
              <w:rPr>
                <w:rFonts w:hint="eastAsia" w:ascii="宋体" w:hAnsi="宋体" w:cs="宋体"/>
                <w:sz w:val="24"/>
              </w:rPr>
              <w:t>5.发生消防、偷盗等安全事故，本季考核为0，责任另行处理。</w:t>
            </w:r>
          </w:p>
        </w:tc>
        <w:tc>
          <w:tcPr>
            <w:tcW w:w="605" w:type="dxa"/>
            <w:vAlign w:val="center"/>
          </w:tcPr>
          <w:p>
            <w:pPr>
              <w:shd w:val="clear" w:color="auto" w:fill="FFFFFF"/>
              <w:jc w:val="center"/>
              <w:rPr>
                <w:rFonts w:ascii="宋体" w:hAnsi="宋体" w:cs="宋体"/>
                <w:sz w:val="24"/>
              </w:rPr>
            </w:pPr>
            <w:r>
              <w:rPr>
                <w:rFonts w:hint="eastAsia" w:ascii="宋体" w:hAnsi="宋体" w:cs="宋体"/>
                <w:sz w:val="24"/>
              </w:rPr>
              <w:t>20分</w:t>
            </w:r>
          </w:p>
        </w:tc>
        <w:tc>
          <w:tcPr>
            <w:tcW w:w="782" w:type="dxa"/>
            <w:vAlign w:val="center"/>
          </w:tcPr>
          <w:p>
            <w:pPr>
              <w:shd w:val="clear" w:color="auto" w:fill="FFFFFF"/>
              <w:jc w:val="center"/>
              <w:rPr>
                <w:rFonts w:ascii="宋体" w:hAnsi="宋体" w:cs="宋体"/>
                <w:sz w:val="24"/>
              </w:rPr>
            </w:pPr>
          </w:p>
        </w:tc>
        <w:tc>
          <w:tcPr>
            <w:tcW w:w="778" w:type="dxa"/>
            <w:vAlign w:val="center"/>
          </w:tcPr>
          <w:p>
            <w:pPr>
              <w:shd w:val="clear" w:color="auto" w:fill="FFFFFF"/>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41" w:type="dxa"/>
            <w:vAlign w:val="center"/>
          </w:tcPr>
          <w:p>
            <w:pPr>
              <w:shd w:val="clear" w:color="auto" w:fill="FFFFFF"/>
              <w:rPr>
                <w:rFonts w:ascii="宋体" w:hAnsi="宋体" w:cs="宋体"/>
                <w:sz w:val="24"/>
              </w:rPr>
            </w:pPr>
            <w:r>
              <w:rPr>
                <w:rFonts w:hint="eastAsia" w:ascii="宋体" w:hAnsi="宋体" w:cs="宋体"/>
                <w:sz w:val="24"/>
              </w:rPr>
              <w:t>综合管理</w:t>
            </w:r>
          </w:p>
        </w:tc>
        <w:tc>
          <w:tcPr>
            <w:tcW w:w="6117" w:type="dxa"/>
            <w:vAlign w:val="center"/>
          </w:tcPr>
          <w:p>
            <w:pPr>
              <w:shd w:val="clear" w:color="auto" w:fill="FFFFFF"/>
              <w:rPr>
                <w:rFonts w:ascii="宋体" w:hAnsi="宋体" w:cs="宋体"/>
                <w:sz w:val="24"/>
              </w:rPr>
            </w:pPr>
            <w:r>
              <w:rPr>
                <w:rFonts w:hint="eastAsia" w:ascii="宋体" w:hAnsi="宋体" w:cs="宋体"/>
                <w:sz w:val="24"/>
              </w:rPr>
              <w:t>1.人员配备不符合要求，存在兼职情况（2分/人）；</w:t>
            </w:r>
          </w:p>
          <w:p>
            <w:pPr>
              <w:shd w:val="clear" w:color="auto" w:fill="FFFFFF"/>
              <w:rPr>
                <w:rFonts w:ascii="宋体" w:hAnsi="宋体" w:cs="宋体"/>
                <w:sz w:val="24"/>
              </w:rPr>
            </w:pPr>
            <w:r>
              <w:rPr>
                <w:rFonts w:hint="eastAsia" w:ascii="宋体" w:hAnsi="宋体" w:cs="宋体"/>
                <w:sz w:val="24"/>
              </w:rPr>
              <w:t>2.因中标人原因造成人员频繁调整（2分/人）；</w:t>
            </w:r>
          </w:p>
          <w:p>
            <w:pPr>
              <w:shd w:val="clear" w:color="auto" w:fill="FFFFFF"/>
              <w:rPr>
                <w:rFonts w:ascii="宋体" w:hAnsi="宋体" w:cs="宋体"/>
                <w:sz w:val="24"/>
              </w:rPr>
            </w:pPr>
            <w:r>
              <w:rPr>
                <w:rFonts w:hint="eastAsia" w:ascii="宋体" w:hAnsi="宋体" w:cs="宋体"/>
                <w:sz w:val="24"/>
              </w:rPr>
              <w:t>3.未经书面申请调整人员；（2分/人）</w:t>
            </w:r>
          </w:p>
          <w:p>
            <w:pPr>
              <w:shd w:val="clear" w:color="auto" w:fill="FFFFFF"/>
              <w:rPr>
                <w:rFonts w:ascii="宋体" w:hAnsi="宋体" w:cs="宋体"/>
                <w:sz w:val="24"/>
              </w:rPr>
            </w:pPr>
            <w:r>
              <w:rPr>
                <w:rFonts w:hint="eastAsia" w:ascii="宋体" w:hAnsi="宋体" w:cs="宋体"/>
                <w:sz w:val="24"/>
              </w:rPr>
              <w:t>4.未及时提供岗位台账、人员花名册、值班表、证件、简历、财务报表等报备材料；（3分/项）</w:t>
            </w:r>
          </w:p>
          <w:p>
            <w:pPr>
              <w:shd w:val="clear" w:color="auto" w:fill="FFFFFF"/>
              <w:rPr>
                <w:rFonts w:ascii="宋体" w:hAnsi="宋体" w:cs="宋体"/>
                <w:sz w:val="24"/>
              </w:rPr>
            </w:pPr>
            <w:r>
              <w:rPr>
                <w:rFonts w:hint="eastAsia" w:ascii="宋体" w:hAnsi="宋体" w:cs="宋体"/>
                <w:sz w:val="24"/>
              </w:rPr>
              <w:t>5.物业管理台账不清、遗漏、瞒报（5分/次/处）；</w:t>
            </w:r>
          </w:p>
          <w:p>
            <w:pPr>
              <w:shd w:val="clear" w:color="auto" w:fill="FFFFFF"/>
              <w:rPr>
                <w:rFonts w:ascii="宋体" w:hAnsi="宋体" w:cs="宋体"/>
                <w:sz w:val="24"/>
              </w:rPr>
            </w:pPr>
            <w:r>
              <w:rPr>
                <w:rFonts w:hint="eastAsia" w:ascii="宋体" w:hAnsi="宋体" w:cs="宋体"/>
                <w:sz w:val="24"/>
              </w:rPr>
              <w:t>6.满意率调查90%以下（1分/每少1%）</w:t>
            </w:r>
          </w:p>
          <w:p>
            <w:pPr>
              <w:shd w:val="clear" w:color="auto" w:fill="FFFFFF"/>
              <w:rPr>
                <w:rFonts w:ascii="宋体" w:hAnsi="宋体" w:cs="宋体"/>
                <w:sz w:val="24"/>
              </w:rPr>
            </w:pPr>
            <w:r>
              <w:rPr>
                <w:rFonts w:hint="eastAsia" w:ascii="宋体" w:hAnsi="宋体" w:cs="宋体"/>
                <w:sz w:val="24"/>
              </w:rPr>
              <w:t>7.疫情防控管理落实不到位（5分/次）</w:t>
            </w:r>
          </w:p>
        </w:tc>
        <w:tc>
          <w:tcPr>
            <w:tcW w:w="605" w:type="dxa"/>
            <w:vAlign w:val="center"/>
          </w:tcPr>
          <w:p>
            <w:pPr>
              <w:shd w:val="clear" w:color="auto" w:fill="FFFFFF"/>
              <w:jc w:val="center"/>
              <w:rPr>
                <w:rFonts w:ascii="宋体" w:hAnsi="宋体" w:cs="宋体"/>
                <w:sz w:val="24"/>
              </w:rPr>
            </w:pPr>
            <w:r>
              <w:rPr>
                <w:rFonts w:hint="eastAsia" w:ascii="宋体" w:hAnsi="宋体" w:cs="宋体"/>
                <w:sz w:val="24"/>
              </w:rPr>
              <w:t>15分</w:t>
            </w:r>
          </w:p>
        </w:tc>
        <w:tc>
          <w:tcPr>
            <w:tcW w:w="782" w:type="dxa"/>
            <w:vAlign w:val="center"/>
          </w:tcPr>
          <w:p>
            <w:pPr>
              <w:shd w:val="clear" w:color="auto" w:fill="FFFFFF"/>
              <w:jc w:val="center"/>
              <w:rPr>
                <w:rFonts w:ascii="宋体" w:hAnsi="宋体" w:cs="宋体"/>
                <w:sz w:val="24"/>
              </w:rPr>
            </w:pPr>
          </w:p>
        </w:tc>
        <w:tc>
          <w:tcPr>
            <w:tcW w:w="778" w:type="dxa"/>
            <w:vAlign w:val="center"/>
          </w:tcPr>
          <w:p>
            <w:pPr>
              <w:shd w:val="clear" w:color="auto" w:fill="FFFFFF"/>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3" w:hRule="atLeast"/>
          <w:jc w:val="center"/>
        </w:trPr>
        <w:tc>
          <w:tcPr>
            <w:tcW w:w="741" w:type="dxa"/>
            <w:textDirection w:val="tbRlV"/>
            <w:vAlign w:val="center"/>
          </w:tcPr>
          <w:p>
            <w:pPr>
              <w:pStyle w:val="775"/>
              <w:shd w:val="clear" w:color="auto" w:fill="FFFFFF"/>
              <w:adjustRightInd/>
              <w:ind w:left="0" w:firstLine="0"/>
              <w:textAlignment w:val="auto"/>
              <w:rPr>
                <w:rFonts w:ascii="宋体" w:hAnsi="宋体" w:cs="宋体"/>
                <w:szCs w:val="24"/>
              </w:rPr>
            </w:pPr>
            <w:r>
              <w:rPr>
                <w:rFonts w:hint="eastAsia" w:ascii="宋体" w:hAnsi="宋体" w:cs="宋体"/>
                <w:szCs w:val="24"/>
              </w:rPr>
              <w:t>合  计</w:t>
            </w:r>
          </w:p>
        </w:tc>
        <w:tc>
          <w:tcPr>
            <w:tcW w:w="6117" w:type="dxa"/>
            <w:vAlign w:val="center"/>
          </w:tcPr>
          <w:p>
            <w:pPr>
              <w:shd w:val="clear" w:color="auto" w:fill="FFFFFF"/>
              <w:jc w:val="center"/>
              <w:rPr>
                <w:rFonts w:ascii="宋体" w:hAnsi="宋体" w:cs="宋体"/>
                <w:sz w:val="24"/>
              </w:rPr>
            </w:pPr>
          </w:p>
        </w:tc>
        <w:tc>
          <w:tcPr>
            <w:tcW w:w="605" w:type="dxa"/>
            <w:vAlign w:val="center"/>
          </w:tcPr>
          <w:p>
            <w:pPr>
              <w:shd w:val="clear" w:color="auto" w:fill="FFFFFF"/>
              <w:jc w:val="center"/>
              <w:rPr>
                <w:rFonts w:ascii="宋体" w:hAnsi="宋体" w:cs="宋体"/>
                <w:sz w:val="24"/>
              </w:rPr>
            </w:pPr>
          </w:p>
        </w:tc>
        <w:tc>
          <w:tcPr>
            <w:tcW w:w="782" w:type="dxa"/>
            <w:vAlign w:val="center"/>
          </w:tcPr>
          <w:p>
            <w:pPr>
              <w:shd w:val="clear" w:color="auto" w:fill="FFFFFF"/>
              <w:jc w:val="center"/>
              <w:rPr>
                <w:rFonts w:ascii="宋体" w:hAnsi="宋体" w:cs="宋体"/>
                <w:sz w:val="24"/>
              </w:rPr>
            </w:pPr>
          </w:p>
        </w:tc>
        <w:tc>
          <w:tcPr>
            <w:tcW w:w="778" w:type="dxa"/>
            <w:vAlign w:val="center"/>
          </w:tcPr>
          <w:p>
            <w:pPr>
              <w:shd w:val="clear" w:color="auto" w:fill="FFFFFF"/>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9023" w:type="dxa"/>
            <w:gridSpan w:val="5"/>
            <w:vAlign w:val="center"/>
          </w:tcPr>
          <w:p>
            <w:pPr>
              <w:shd w:val="clear" w:color="auto" w:fill="FFFFFF"/>
              <w:rPr>
                <w:rFonts w:ascii="宋体" w:hAnsi="宋体" w:cs="宋体"/>
                <w:sz w:val="24"/>
              </w:rPr>
            </w:pPr>
            <w:r>
              <w:rPr>
                <w:rFonts w:hint="eastAsia" w:ascii="宋体" w:hAnsi="宋体" w:cs="宋体"/>
                <w:sz w:val="24"/>
              </w:rPr>
              <w:t xml:space="preserve">经考核得分：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9023" w:type="dxa"/>
            <w:gridSpan w:val="5"/>
            <w:vAlign w:val="center"/>
          </w:tcPr>
          <w:p>
            <w:pPr>
              <w:shd w:val="clear" w:color="auto" w:fill="FFFFFF"/>
              <w:rPr>
                <w:rFonts w:ascii="宋体" w:hAnsi="宋体" w:cs="宋体"/>
                <w:sz w:val="24"/>
              </w:rPr>
            </w:pPr>
            <w:r>
              <w:rPr>
                <w:rFonts w:hint="eastAsia" w:ascii="宋体" w:hAnsi="宋体" w:cs="宋体"/>
                <w:sz w:val="24"/>
              </w:rPr>
              <w:t>检查人：</w:t>
            </w:r>
          </w:p>
          <w:p>
            <w:pPr>
              <w:shd w:val="clear" w:color="auto" w:fill="FFFFFF"/>
              <w:rPr>
                <w:rFonts w:ascii="宋体" w:hAnsi="宋体" w:cs="宋体"/>
                <w:sz w:val="24"/>
              </w:rPr>
            </w:pPr>
            <w:r>
              <w:rPr>
                <w:rFonts w:hint="eastAsia" w:ascii="宋体" w:hAnsi="宋体" w:cs="宋体"/>
                <w:sz w:val="24"/>
              </w:rPr>
              <w:t xml:space="preserve">检查时间： </w:t>
            </w:r>
          </w:p>
        </w:tc>
      </w:tr>
    </w:tbl>
    <w:p>
      <w:pPr>
        <w:spacing w:line="500" w:lineRule="exact"/>
        <w:rPr>
          <w:rFonts w:ascii="宋体" w:hAnsi="宋体" w:cs="宋体"/>
        </w:rPr>
      </w:pPr>
      <w:r>
        <w:rPr>
          <w:rFonts w:hint="eastAsia" w:ascii="宋体" w:hAnsi="宋体" w:cs="宋体"/>
        </w:rPr>
        <w:t>注：</w:t>
      </w:r>
    </w:p>
    <w:p>
      <w:pPr>
        <w:spacing w:line="500" w:lineRule="exact"/>
        <w:rPr>
          <w:rFonts w:ascii="宋体" w:hAnsi="宋体" w:cs="宋体"/>
        </w:rPr>
      </w:pPr>
      <w:r>
        <w:rPr>
          <w:rFonts w:hint="eastAsia" w:ascii="宋体" w:hAnsi="宋体" w:cs="宋体"/>
        </w:rPr>
        <w:t>1、如有附图，仅作参考。</w:t>
      </w:r>
    </w:p>
    <w:p>
      <w:pPr>
        <w:spacing w:line="500" w:lineRule="exact"/>
        <w:rPr>
          <w:rFonts w:ascii="宋体" w:hAnsi="宋体" w:cs="宋体"/>
        </w:rPr>
      </w:pPr>
      <w:r>
        <w:rPr>
          <w:rFonts w:hint="eastAsia" w:ascii="宋体" w:hAnsi="宋体" w:cs="宋体"/>
        </w:rPr>
        <w:t>2、打▲内容为实质性要求，不允许有负偏离，否则将以涉及无效投标条款作无效投标。</w:t>
      </w:r>
    </w:p>
    <w:p>
      <w:pPr>
        <w:spacing w:line="500" w:lineRule="exact"/>
        <w:rPr>
          <w:rFonts w:ascii="宋体" w:hAnsi="宋体" w:cs="宋体"/>
        </w:rPr>
      </w:pPr>
      <w:r>
        <w:rPr>
          <w:rFonts w:hint="eastAsia" w:ascii="宋体" w:hAnsi="宋体" w:cs="宋体"/>
        </w:rPr>
        <w:t>3、中标人所提供的货物、服务须与投标承诺一致，不得以次充好、偷工减料，若在项目验收中发现有上述情况，将向有关部门举报，根据相关规定进行处理。</w:t>
      </w: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27" w:name="_Toc184312105"/>
      <w:bookmarkEnd w:id="27"/>
      <w:bookmarkStart w:id="28" w:name="_Toc184313274"/>
      <w:bookmarkEnd w:id="28"/>
      <w:bookmarkStart w:id="29" w:name="_Toc184308095"/>
      <w:bookmarkEnd w:id="29"/>
      <w:bookmarkStart w:id="30" w:name="_Toc184313239"/>
      <w:bookmarkEnd w:id="30"/>
      <w:bookmarkStart w:id="31" w:name="_Toc184308049"/>
      <w:bookmarkEnd w:id="31"/>
      <w:bookmarkStart w:id="32" w:name="_Toc184310281"/>
      <w:bookmarkEnd w:id="32"/>
      <w:bookmarkStart w:id="33" w:name="_Toc184313270"/>
      <w:bookmarkEnd w:id="33"/>
      <w:bookmarkStart w:id="34" w:name="_Toc184310294"/>
      <w:bookmarkEnd w:id="34"/>
      <w:bookmarkStart w:id="35" w:name="_Toc184310313"/>
      <w:bookmarkEnd w:id="35"/>
      <w:bookmarkStart w:id="36" w:name="_Toc184310280"/>
      <w:bookmarkEnd w:id="36"/>
      <w:bookmarkStart w:id="37" w:name="_Toc184313286"/>
      <w:bookmarkEnd w:id="37"/>
      <w:bookmarkStart w:id="38" w:name="_Toc184312106"/>
      <w:bookmarkEnd w:id="38"/>
      <w:bookmarkStart w:id="39" w:name="_Toc184312091"/>
      <w:bookmarkEnd w:id="39"/>
      <w:bookmarkStart w:id="40" w:name="_Toc184308040"/>
      <w:bookmarkEnd w:id="40"/>
      <w:bookmarkStart w:id="41" w:name="_Toc184314469"/>
      <w:bookmarkEnd w:id="41"/>
      <w:bookmarkStart w:id="42" w:name="_Toc184310306"/>
      <w:bookmarkEnd w:id="42"/>
      <w:bookmarkStart w:id="43" w:name="_Toc184314466"/>
      <w:bookmarkEnd w:id="43"/>
      <w:bookmarkStart w:id="44" w:name="_Toc184313290"/>
      <w:bookmarkEnd w:id="44"/>
      <w:bookmarkStart w:id="45" w:name="_Toc184312132"/>
      <w:bookmarkEnd w:id="45"/>
      <w:bookmarkStart w:id="46" w:name="_Toc184312084"/>
      <w:bookmarkEnd w:id="46"/>
      <w:bookmarkStart w:id="47" w:name="_Toc184310311"/>
      <w:bookmarkEnd w:id="47"/>
      <w:bookmarkStart w:id="48" w:name="_Toc184314465"/>
      <w:bookmarkEnd w:id="48"/>
      <w:bookmarkStart w:id="49" w:name="_Toc184312107"/>
      <w:bookmarkEnd w:id="49"/>
      <w:bookmarkStart w:id="50" w:name="_Toc184308100"/>
      <w:bookmarkEnd w:id="50"/>
      <w:bookmarkStart w:id="51" w:name="_Toc184310334"/>
      <w:bookmarkEnd w:id="51"/>
      <w:bookmarkStart w:id="52" w:name="_Toc184310295"/>
      <w:bookmarkEnd w:id="52"/>
      <w:bookmarkStart w:id="53" w:name="_Toc184314443"/>
      <w:bookmarkEnd w:id="53"/>
      <w:bookmarkStart w:id="54" w:name="_Toc184314411"/>
      <w:bookmarkEnd w:id="54"/>
      <w:bookmarkStart w:id="55" w:name="_Toc184312118"/>
      <w:bookmarkEnd w:id="55"/>
      <w:bookmarkStart w:id="56" w:name="_Toc184313291"/>
      <w:bookmarkEnd w:id="56"/>
      <w:bookmarkStart w:id="57" w:name="_Toc184308096"/>
      <w:bookmarkEnd w:id="57"/>
      <w:bookmarkStart w:id="58" w:name="_Toc184312085"/>
      <w:bookmarkEnd w:id="58"/>
      <w:bookmarkStart w:id="59" w:name="_Toc184312100"/>
      <w:bookmarkEnd w:id="59"/>
      <w:bookmarkStart w:id="60" w:name="_Toc184312070"/>
      <w:bookmarkEnd w:id="60"/>
      <w:bookmarkStart w:id="61" w:name="_Toc184314453"/>
      <w:bookmarkEnd w:id="61"/>
      <w:bookmarkStart w:id="62" w:name="_Toc184314480"/>
      <w:bookmarkEnd w:id="62"/>
      <w:bookmarkStart w:id="63" w:name="_Toc184308097"/>
      <w:bookmarkEnd w:id="63"/>
      <w:bookmarkStart w:id="64" w:name="_Toc184313250"/>
      <w:bookmarkEnd w:id="64"/>
      <w:bookmarkStart w:id="65" w:name="_Toc184313264"/>
      <w:bookmarkEnd w:id="65"/>
      <w:bookmarkStart w:id="66" w:name="_Toc184312094"/>
      <w:bookmarkEnd w:id="66"/>
      <w:bookmarkStart w:id="67" w:name="_Toc184308074"/>
      <w:bookmarkEnd w:id="67"/>
      <w:bookmarkStart w:id="68" w:name="_Toc184310323"/>
      <w:bookmarkEnd w:id="68"/>
      <w:bookmarkStart w:id="69" w:name="_Toc184312108"/>
      <w:bookmarkEnd w:id="69"/>
      <w:bookmarkStart w:id="70" w:name="_Toc184310291"/>
      <w:bookmarkEnd w:id="70"/>
      <w:bookmarkStart w:id="71" w:name="_Toc184314429"/>
      <w:bookmarkEnd w:id="71"/>
      <w:bookmarkStart w:id="72" w:name="_Toc184308090"/>
      <w:bookmarkEnd w:id="72"/>
      <w:bookmarkStart w:id="73" w:name="_Toc184308084"/>
      <w:bookmarkEnd w:id="73"/>
      <w:bookmarkStart w:id="74" w:name="_Toc184312092"/>
      <w:bookmarkEnd w:id="74"/>
      <w:bookmarkStart w:id="75" w:name="_Toc184310287"/>
      <w:bookmarkEnd w:id="75"/>
      <w:bookmarkStart w:id="76" w:name="_Toc184312133"/>
      <w:bookmarkEnd w:id="76"/>
      <w:bookmarkStart w:id="77" w:name="_Toc184308094"/>
      <w:bookmarkEnd w:id="77"/>
      <w:bookmarkStart w:id="78" w:name="_Toc184313254"/>
      <w:bookmarkEnd w:id="78"/>
      <w:bookmarkStart w:id="79" w:name="_Toc184314441"/>
      <w:bookmarkEnd w:id="79"/>
      <w:bookmarkStart w:id="80" w:name="_Toc184312131"/>
      <w:bookmarkEnd w:id="80"/>
      <w:bookmarkStart w:id="81" w:name="_Toc184310340"/>
      <w:bookmarkEnd w:id="81"/>
      <w:bookmarkStart w:id="82" w:name="_Toc184310316"/>
      <w:bookmarkEnd w:id="82"/>
      <w:bookmarkStart w:id="83" w:name="_Toc184308077"/>
      <w:bookmarkEnd w:id="83"/>
      <w:bookmarkStart w:id="84" w:name="_Toc184313268"/>
      <w:bookmarkEnd w:id="84"/>
      <w:bookmarkStart w:id="85" w:name="_Toc184312111"/>
      <w:bookmarkEnd w:id="85"/>
      <w:bookmarkStart w:id="86" w:name="_Toc184308045"/>
      <w:bookmarkEnd w:id="86"/>
      <w:bookmarkStart w:id="87" w:name="_Toc184308057"/>
      <w:bookmarkEnd w:id="87"/>
      <w:bookmarkStart w:id="88" w:name="_Toc184314431"/>
      <w:bookmarkEnd w:id="88"/>
      <w:bookmarkStart w:id="89" w:name="_Toc184310325"/>
      <w:bookmarkEnd w:id="89"/>
      <w:bookmarkStart w:id="90" w:name="_Toc184308050"/>
      <w:bookmarkEnd w:id="90"/>
      <w:bookmarkStart w:id="91" w:name="_Toc184312134"/>
      <w:bookmarkEnd w:id="91"/>
      <w:bookmarkStart w:id="92" w:name="_Toc184312072"/>
      <w:bookmarkEnd w:id="92"/>
      <w:bookmarkStart w:id="93" w:name="_Toc184313260"/>
      <w:bookmarkEnd w:id="93"/>
      <w:bookmarkStart w:id="94" w:name="_Toc184312103"/>
      <w:bookmarkEnd w:id="94"/>
      <w:bookmarkStart w:id="95" w:name="_Toc184313265"/>
      <w:bookmarkEnd w:id="95"/>
      <w:bookmarkStart w:id="96" w:name="_Toc184310286"/>
      <w:bookmarkEnd w:id="96"/>
      <w:bookmarkStart w:id="97" w:name="_Toc184308093"/>
      <w:bookmarkEnd w:id="97"/>
      <w:bookmarkStart w:id="98" w:name="_Toc184308038"/>
      <w:bookmarkEnd w:id="98"/>
      <w:bookmarkStart w:id="99" w:name="_Toc184314455"/>
      <w:bookmarkEnd w:id="99"/>
      <w:bookmarkStart w:id="100" w:name="_Toc184314439"/>
      <w:bookmarkEnd w:id="100"/>
      <w:bookmarkStart w:id="101" w:name="_Toc184312136"/>
      <w:bookmarkEnd w:id="101"/>
      <w:bookmarkStart w:id="102" w:name="_Toc184308056"/>
      <w:bookmarkEnd w:id="102"/>
      <w:bookmarkStart w:id="103" w:name="_Toc184313261"/>
      <w:bookmarkEnd w:id="103"/>
      <w:bookmarkStart w:id="104" w:name="_Toc184308060"/>
      <w:bookmarkEnd w:id="104"/>
      <w:bookmarkStart w:id="105" w:name="_Toc184313262"/>
      <w:bookmarkEnd w:id="105"/>
      <w:bookmarkStart w:id="106" w:name="_Toc184312119"/>
      <w:bookmarkEnd w:id="106"/>
      <w:bookmarkStart w:id="107" w:name="_Toc184310290"/>
      <w:bookmarkEnd w:id="107"/>
      <w:bookmarkStart w:id="108" w:name="_Toc184310336"/>
      <w:bookmarkEnd w:id="108"/>
      <w:bookmarkStart w:id="109" w:name="_Toc184313242"/>
      <w:bookmarkEnd w:id="109"/>
      <w:bookmarkStart w:id="110" w:name="_Toc184308052"/>
      <w:bookmarkEnd w:id="110"/>
      <w:bookmarkStart w:id="111" w:name="_Toc184312067"/>
      <w:bookmarkEnd w:id="111"/>
      <w:bookmarkStart w:id="112" w:name="_Toc184314426"/>
      <w:bookmarkEnd w:id="112"/>
      <w:bookmarkStart w:id="113" w:name="_Toc184313257"/>
      <w:bookmarkEnd w:id="113"/>
      <w:bookmarkStart w:id="114" w:name="_Toc184313282"/>
      <w:bookmarkEnd w:id="114"/>
      <w:bookmarkStart w:id="115" w:name="_Toc184310301"/>
      <w:bookmarkEnd w:id="115"/>
      <w:bookmarkStart w:id="116" w:name="_Toc184310279"/>
      <w:bookmarkEnd w:id="116"/>
      <w:bookmarkStart w:id="117" w:name="_Toc184314468"/>
      <w:bookmarkEnd w:id="117"/>
      <w:bookmarkStart w:id="118" w:name="_Toc184312076"/>
      <w:bookmarkEnd w:id="118"/>
      <w:bookmarkStart w:id="119" w:name="_Toc184310300"/>
      <w:bookmarkEnd w:id="119"/>
      <w:bookmarkStart w:id="120" w:name="_Toc184313302"/>
      <w:bookmarkEnd w:id="120"/>
      <w:bookmarkStart w:id="121" w:name="_Toc184314463"/>
      <w:bookmarkEnd w:id="121"/>
      <w:bookmarkStart w:id="122" w:name="_Toc184312074"/>
      <w:bookmarkEnd w:id="122"/>
      <w:bookmarkStart w:id="123" w:name="_Toc184312123"/>
      <w:bookmarkEnd w:id="123"/>
      <w:bookmarkStart w:id="124" w:name="_Toc184314418"/>
      <w:bookmarkEnd w:id="124"/>
      <w:bookmarkStart w:id="125" w:name="_Toc184310330"/>
      <w:bookmarkEnd w:id="125"/>
      <w:bookmarkStart w:id="126" w:name="_Toc184312088"/>
      <w:bookmarkEnd w:id="126"/>
      <w:bookmarkStart w:id="127" w:name="_Toc184308053"/>
      <w:bookmarkEnd w:id="127"/>
      <w:bookmarkStart w:id="128" w:name="_Toc184314476"/>
      <w:bookmarkEnd w:id="128"/>
      <w:bookmarkStart w:id="129" w:name="_Toc184310310"/>
      <w:bookmarkEnd w:id="129"/>
      <w:bookmarkStart w:id="130" w:name="_Toc184312137"/>
      <w:bookmarkEnd w:id="130"/>
      <w:bookmarkStart w:id="131" w:name="_Toc184308078"/>
      <w:bookmarkEnd w:id="131"/>
      <w:bookmarkStart w:id="132" w:name="_Toc184313241"/>
      <w:bookmarkEnd w:id="132"/>
      <w:bookmarkStart w:id="133" w:name="_Toc184312089"/>
      <w:bookmarkEnd w:id="133"/>
      <w:bookmarkStart w:id="134" w:name="_Toc184310273"/>
      <w:bookmarkEnd w:id="134"/>
      <w:bookmarkStart w:id="135" w:name="_Toc184314462"/>
      <w:bookmarkEnd w:id="135"/>
      <w:bookmarkStart w:id="136" w:name="_Toc184312097"/>
      <w:bookmarkEnd w:id="136"/>
      <w:bookmarkStart w:id="137" w:name="_Toc184312115"/>
      <w:bookmarkEnd w:id="137"/>
      <w:bookmarkStart w:id="138" w:name="_Toc184313266"/>
      <w:bookmarkEnd w:id="138"/>
      <w:bookmarkStart w:id="139" w:name="_Toc184314473"/>
      <w:bookmarkEnd w:id="139"/>
      <w:bookmarkStart w:id="140" w:name="_Toc184312087"/>
      <w:bookmarkEnd w:id="140"/>
      <w:bookmarkStart w:id="141" w:name="_Toc184308064"/>
      <w:bookmarkEnd w:id="141"/>
      <w:bookmarkStart w:id="142" w:name="_Toc184314459"/>
      <w:bookmarkEnd w:id="142"/>
      <w:bookmarkStart w:id="143" w:name="_Toc184308079"/>
      <w:bookmarkEnd w:id="143"/>
      <w:bookmarkStart w:id="144" w:name="_Toc184308085"/>
      <w:bookmarkEnd w:id="144"/>
      <w:bookmarkStart w:id="145" w:name="_Toc184312086"/>
      <w:bookmarkEnd w:id="145"/>
      <w:bookmarkStart w:id="146" w:name="_Toc184312129"/>
      <w:bookmarkEnd w:id="146"/>
      <w:bookmarkStart w:id="147" w:name="_Toc184313275"/>
      <w:bookmarkEnd w:id="147"/>
      <w:bookmarkStart w:id="148" w:name="_Toc184312098"/>
      <w:bookmarkEnd w:id="148"/>
      <w:bookmarkStart w:id="149" w:name="_Toc184308041"/>
      <w:bookmarkEnd w:id="149"/>
      <w:bookmarkStart w:id="150" w:name="_Toc184313306"/>
      <w:bookmarkEnd w:id="150"/>
      <w:bookmarkStart w:id="151" w:name="_Toc184308105"/>
      <w:bookmarkEnd w:id="151"/>
      <w:bookmarkStart w:id="152" w:name="_Toc184314481"/>
      <w:bookmarkEnd w:id="152"/>
      <w:bookmarkStart w:id="153" w:name="_Toc184312078"/>
      <w:bookmarkEnd w:id="153"/>
      <w:bookmarkStart w:id="154" w:name="_Toc184314442"/>
      <w:bookmarkEnd w:id="154"/>
      <w:bookmarkStart w:id="155" w:name="_Toc184310284"/>
      <w:bookmarkEnd w:id="155"/>
      <w:bookmarkStart w:id="156" w:name="_Toc184308062"/>
      <w:bookmarkEnd w:id="156"/>
      <w:bookmarkStart w:id="157" w:name="_Toc184312099"/>
      <w:bookmarkEnd w:id="157"/>
      <w:bookmarkStart w:id="158" w:name="_Toc184310282"/>
      <w:bookmarkEnd w:id="158"/>
      <w:bookmarkStart w:id="159" w:name="_Toc184313297"/>
      <w:bookmarkEnd w:id="159"/>
      <w:bookmarkStart w:id="160" w:name="_Toc184308080"/>
      <w:bookmarkEnd w:id="160"/>
      <w:bookmarkStart w:id="161" w:name="_Toc184312102"/>
      <w:bookmarkEnd w:id="161"/>
      <w:bookmarkStart w:id="162" w:name="_Toc184312109"/>
      <w:bookmarkEnd w:id="162"/>
      <w:bookmarkStart w:id="163" w:name="_Toc184308091"/>
      <w:bookmarkEnd w:id="163"/>
      <w:bookmarkStart w:id="164" w:name="_Toc184314482"/>
      <w:bookmarkEnd w:id="164"/>
      <w:bookmarkStart w:id="165" w:name="_Toc184308098"/>
      <w:bookmarkEnd w:id="165"/>
      <w:bookmarkStart w:id="166" w:name="_Toc184314432"/>
      <w:bookmarkEnd w:id="166"/>
      <w:bookmarkStart w:id="167" w:name="_Toc184308071"/>
      <w:bookmarkEnd w:id="167"/>
      <w:bookmarkStart w:id="168" w:name="_Toc184308070"/>
      <w:bookmarkEnd w:id="168"/>
      <w:bookmarkStart w:id="169" w:name="_Toc184314454"/>
      <w:bookmarkEnd w:id="169"/>
      <w:bookmarkStart w:id="170" w:name="_Toc184313276"/>
      <w:bookmarkEnd w:id="170"/>
      <w:bookmarkStart w:id="171" w:name="_Toc184312093"/>
      <w:bookmarkEnd w:id="171"/>
      <w:bookmarkStart w:id="172" w:name="_Toc184308066"/>
      <w:bookmarkEnd w:id="172"/>
      <w:bookmarkStart w:id="173" w:name="_Toc184312083"/>
      <w:bookmarkEnd w:id="173"/>
      <w:bookmarkStart w:id="174" w:name="_Toc184313283"/>
      <w:bookmarkEnd w:id="174"/>
      <w:bookmarkStart w:id="175" w:name="_Toc184312080"/>
      <w:bookmarkEnd w:id="175"/>
      <w:bookmarkStart w:id="176" w:name="_Toc184308055"/>
      <w:bookmarkEnd w:id="176"/>
      <w:bookmarkStart w:id="177" w:name="_Toc184313238"/>
      <w:bookmarkEnd w:id="177"/>
      <w:bookmarkStart w:id="178" w:name="_Toc184313289"/>
      <w:bookmarkEnd w:id="178"/>
      <w:bookmarkStart w:id="179" w:name="_Toc184313258"/>
      <w:bookmarkEnd w:id="179"/>
      <w:bookmarkStart w:id="180" w:name="_Toc184310274"/>
      <w:bookmarkEnd w:id="180"/>
      <w:bookmarkStart w:id="181" w:name="_Toc184310292"/>
      <w:bookmarkEnd w:id="181"/>
      <w:bookmarkStart w:id="182" w:name="_Toc184313288"/>
      <w:bookmarkEnd w:id="182"/>
      <w:bookmarkStart w:id="183" w:name="_Toc184310342"/>
      <w:bookmarkEnd w:id="183"/>
      <w:bookmarkStart w:id="184" w:name="_Toc184314410"/>
      <w:bookmarkEnd w:id="184"/>
      <w:bookmarkStart w:id="185" w:name="_Toc184308073"/>
      <w:bookmarkEnd w:id="185"/>
      <w:bookmarkStart w:id="186" w:name="_Toc184314475"/>
      <w:bookmarkEnd w:id="186"/>
      <w:bookmarkStart w:id="187" w:name="_Toc184310343"/>
      <w:bookmarkEnd w:id="187"/>
      <w:bookmarkStart w:id="188" w:name="_Toc184310293"/>
      <w:bookmarkEnd w:id="188"/>
      <w:bookmarkStart w:id="189" w:name="_Toc184314425"/>
      <w:bookmarkEnd w:id="189"/>
      <w:bookmarkStart w:id="190" w:name="_Toc184314449"/>
      <w:bookmarkEnd w:id="190"/>
      <w:bookmarkStart w:id="191" w:name="_Toc184313255"/>
      <w:bookmarkEnd w:id="191"/>
      <w:bookmarkStart w:id="192" w:name="_Toc184308108"/>
      <w:bookmarkEnd w:id="192"/>
      <w:bookmarkStart w:id="193" w:name="_Toc184314452"/>
      <w:bookmarkEnd w:id="193"/>
      <w:bookmarkStart w:id="194" w:name="_Toc184308036"/>
      <w:bookmarkEnd w:id="194"/>
      <w:bookmarkStart w:id="195" w:name="_Toc184310308"/>
      <w:bookmarkEnd w:id="195"/>
      <w:bookmarkStart w:id="196" w:name="_Toc184312077"/>
      <w:bookmarkEnd w:id="196"/>
      <w:bookmarkStart w:id="197" w:name="_Toc184312124"/>
      <w:bookmarkEnd w:id="197"/>
      <w:bookmarkStart w:id="198" w:name="_Toc184312101"/>
      <w:bookmarkEnd w:id="198"/>
      <w:bookmarkStart w:id="199" w:name="_Toc184313296"/>
      <w:bookmarkEnd w:id="199"/>
      <w:bookmarkStart w:id="200" w:name="_Toc184314424"/>
      <w:bookmarkEnd w:id="200"/>
      <w:bookmarkStart w:id="201" w:name="_Toc184314433"/>
      <w:bookmarkEnd w:id="201"/>
      <w:bookmarkStart w:id="202" w:name="_Toc184314420"/>
      <w:bookmarkEnd w:id="202"/>
      <w:bookmarkStart w:id="203" w:name="_Toc184313248"/>
      <w:bookmarkEnd w:id="203"/>
      <w:bookmarkStart w:id="204" w:name="_Toc184313243"/>
      <w:bookmarkEnd w:id="204"/>
      <w:bookmarkStart w:id="205" w:name="_Toc184313292"/>
      <w:bookmarkEnd w:id="205"/>
      <w:bookmarkStart w:id="206" w:name="_Toc184313294"/>
      <w:bookmarkEnd w:id="206"/>
      <w:bookmarkStart w:id="207" w:name="_Toc184310333"/>
      <w:bookmarkEnd w:id="207"/>
      <w:bookmarkStart w:id="208" w:name="_Toc184314445"/>
      <w:bookmarkEnd w:id="208"/>
      <w:bookmarkStart w:id="209" w:name="_Toc184312120"/>
      <w:bookmarkEnd w:id="209"/>
      <w:bookmarkStart w:id="210" w:name="_Toc184314467"/>
      <w:bookmarkEnd w:id="210"/>
      <w:bookmarkStart w:id="211" w:name="_Toc184314416"/>
      <w:bookmarkEnd w:id="211"/>
      <w:bookmarkStart w:id="212" w:name="_Toc184312095"/>
      <w:bookmarkEnd w:id="212"/>
      <w:bookmarkStart w:id="213" w:name="_Toc184308075"/>
      <w:bookmarkEnd w:id="213"/>
      <w:bookmarkStart w:id="214" w:name="_Toc184313295"/>
      <w:bookmarkEnd w:id="214"/>
      <w:bookmarkStart w:id="215" w:name="_Toc184312126"/>
      <w:bookmarkEnd w:id="215"/>
      <w:bookmarkStart w:id="216" w:name="_Toc184312127"/>
      <w:bookmarkEnd w:id="216"/>
      <w:bookmarkStart w:id="217" w:name="_Toc184310285"/>
      <w:bookmarkEnd w:id="217"/>
      <w:bookmarkStart w:id="218" w:name="_Toc184312138"/>
      <w:bookmarkEnd w:id="218"/>
      <w:bookmarkStart w:id="219" w:name="_Toc184308088"/>
      <w:bookmarkEnd w:id="219"/>
      <w:bookmarkStart w:id="220" w:name="_Toc184314430"/>
      <w:bookmarkEnd w:id="220"/>
      <w:bookmarkStart w:id="221" w:name="_Toc184312110"/>
      <w:bookmarkEnd w:id="221"/>
      <w:bookmarkStart w:id="222" w:name="_Toc184314450"/>
      <w:bookmarkEnd w:id="222"/>
      <w:bookmarkStart w:id="223" w:name="_Toc184313284"/>
      <w:bookmarkEnd w:id="223"/>
      <w:bookmarkStart w:id="224" w:name="_Toc184310320"/>
      <w:bookmarkEnd w:id="224"/>
      <w:bookmarkStart w:id="225" w:name="_Toc184313293"/>
      <w:bookmarkEnd w:id="225"/>
      <w:bookmarkStart w:id="226" w:name="_Toc184313279"/>
      <w:bookmarkEnd w:id="226"/>
      <w:bookmarkStart w:id="227" w:name="_Toc184308065"/>
      <w:bookmarkEnd w:id="227"/>
      <w:bookmarkStart w:id="228" w:name="_Toc184312122"/>
      <w:bookmarkEnd w:id="228"/>
      <w:bookmarkStart w:id="229" w:name="_Toc184308051"/>
      <w:bookmarkEnd w:id="229"/>
      <w:bookmarkStart w:id="230" w:name="_Toc184308061"/>
      <w:bookmarkEnd w:id="230"/>
      <w:bookmarkStart w:id="231" w:name="_Toc184312130"/>
      <w:bookmarkEnd w:id="231"/>
      <w:bookmarkStart w:id="232" w:name="_Toc184313249"/>
      <w:bookmarkEnd w:id="232"/>
      <w:bookmarkStart w:id="233" w:name="_Toc184314413"/>
      <w:bookmarkEnd w:id="233"/>
      <w:bookmarkStart w:id="234" w:name="_Toc184308072"/>
      <w:bookmarkEnd w:id="234"/>
      <w:bookmarkStart w:id="235" w:name="_Toc184308054"/>
      <w:bookmarkEnd w:id="235"/>
      <w:bookmarkStart w:id="236" w:name="_Toc184313244"/>
      <w:bookmarkEnd w:id="236"/>
      <w:bookmarkStart w:id="237" w:name="_Toc184312075"/>
      <w:bookmarkEnd w:id="237"/>
      <w:bookmarkStart w:id="238" w:name="_Toc184314447"/>
      <w:bookmarkEnd w:id="238"/>
      <w:bookmarkStart w:id="239" w:name="_Toc184313280"/>
      <w:bookmarkEnd w:id="239"/>
      <w:bookmarkStart w:id="240" w:name="_Toc184314422"/>
      <w:bookmarkEnd w:id="240"/>
      <w:bookmarkStart w:id="241" w:name="_Toc184312104"/>
      <w:bookmarkEnd w:id="241"/>
      <w:bookmarkStart w:id="242" w:name="_Toc184314427"/>
      <w:bookmarkEnd w:id="242"/>
      <w:bookmarkStart w:id="243" w:name="_Toc184308106"/>
      <w:bookmarkEnd w:id="243"/>
      <w:bookmarkStart w:id="244" w:name="_Toc184314423"/>
      <w:bookmarkEnd w:id="244"/>
      <w:bookmarkStart w:id="245" w:name="_Toc184312068"/>
      <w:bookmarkEnd w:id="245"/>
      <w:bookmarkStart w:id="246" w:name="_Toc184308104"/>
      <w:bookmarkEnd w:id="246"/>
      <w:bookmarkStart w:id="247" w:name="_Toc184310276"/>
      <w:bookmarkEnd w:id="247"/>
      <w:bookmarkStart w:id="248" w:name="_Toc184312139"/>
      <w:bookmarkEnd w:id="248"/>
      <w:bookmarkStart w:id="249" w:name="_Toc184310277"/>
      <w:bookmarkEnd w:id="249"/>
      <w:bookmarkStart w:id="250" w:name="_Toc184310341"/>
      <w:bookmarkEnd w:id="250"/>
      <w:bookmarkStart w:id="251" w:name="_Toc184310331"/>
      <w:bookmarkEnd w:id="251"/>
      <w:bookmarkStart w:id="252" w:name="_Toc184310329"/>
      <w:bookmarkEnd w:id="252"/>
      <w:bookmarkStart w:id="253" w:name="_Toc184313240"/>
      <w:bookmarkEnd w:id="253"/>
      <w:bookmarkStart w:id="254" w:name="_Toc184312096"/>
      <w:bookmarkEnd w:id="254"/>
      <w:bookmarkStart w:id="255" w:name="_Toc184310344"/>
      <w:bookmarkEnd w:id="255"/>
      <w:bookmarkStart w:id="256" w:name="_Toc184314456"/>
      <w:bookmarkEnd w:id="256"/>
      <w:bookmarkStart w:id="257" w:name="_Toc184310324"/>
      <w:bookmarkEnd w:id="257"/>
      <w:bookmarkStart w:id="258" w:name="_Toc184308069"/>
      <w:bookmarkEnd w:id="258"/>
      <w:bookmarkStart w:id="259" w:name="_Toc184314414"/>
      <w:bookmarkEnd w:id="259"/>
      <w:bookmarkStart w:id="260" w:name="_Toc184310315"/>
      <w:bookmarkEnd w:id="260"/>
      <w:bookmarkStart w:id="261" w:name="_Toc184314417"/>
      <w:bookmarkEnd w:id="261"/>
      <w:bookmarkStart w:id="262" w:name="_Toc184308043"/>
      <w:bookmarkEnd w:id="262"/>
      <w:bookmarkStart w:id="263" w:name="_Toc184312073"/>
      <w:bookmarkEnd w:id="263"/>
      <w:bookmarkStart w:id="264" w:name="_Toc184312116"/>
      <w:bookmarkEnd w:id="264"/>
      <w:bookmarkStart w:id="265" w:name="_Toc184313299"/>
      <w:bookmarkEnd w:id="265"/>
      <w:bookmarkStart w:id="266" w:name="_Toc184313253"/>
      <w:bookmarkEnd w:id="266"/>
      <w:bookmarkStart w:id="267" w:name="_Toc184313287"/>
      <w:bookmarkEnd w:id="267"/>
      <w:bookmarkStart w:id="268" w:name="_Toc184313269"/>
      <w:bookmarkEnd w:id="268"/>
      <w:bookmarkStart w:id="269" w:name="_Toc184314428"/>
      <w:bookmarkEnd w:id="269"/>
      <w:bookmarkStart w:id="270" w:name="_Toc184310319"/>
      <w:bookmarkEnd w:id="270"/>
      <w:bookmarkStart w:id="271" w:name="_Toc184310328"/>
      <w:bookmarkEnd w:id="271"/>
      <w:bookmarkStart w:id="272" w:name="_Toc184310304"/>
      <w:bookmarkEnd w:id="272"/>
      <w:bookmarkStart w:id="273" w:name="_Toc184308042"/>
      <w:bookmarkEnd w:id="273"/>
      <w:bookmarkStart w:id="274" w:name="_Toc184312125"/>
      <w:bookmarkEnd w:id="274"/>
      <w:bookmarkStart w:id="275" w:name="_Toc184310275"/>
      <w:bookmarkEnd w:id="275"/>
      <w:bookmarkStart w:id="276" w:name="_Toc184308107"/>
      <w:bookmarkEnd w:id="276"/>
      <w:bookmarkStart w:id="277" w:name="_Toc184308099"/>
      <w:bookmarkEnd w:id="277"/>
      <w:bookmarkStart w:id="278" w:name="_Toc184313271"/>
      <w:bookmarkEnd w:id="278"/>
      <w:bookmarkStart w:id="279" w:name="_Toc184312079"/>
      <w:bookmarkEnd w:id="279"/>
      <w:bookmarkStart w:id="280" w:name="_Toc184314461"/>
      <w:bookmarkEnd w:id="280"/>
      <w:bookmarkStart w:id="281" w:name="_Toc184310338"/>
      <w:bookmarkEnd w:id="281"/>
      <w:bookmarkStart w:id="282" w:name="_Toc184313277"/>
      <w:bookmarkEnd w:id="282"/>
      <w:bookmarkStart w:id="283" w:name="_Toc184308081"/>
      <w:bookmarkEnd w:id="283"/>
      <w:bookmarkStart w:id="284" w:name="_Toc184314415"/>
      <w:bookmarkEnd w:id="284"/>
      <w:bookmarkStart w:id="285" w:name="_Toc184314474"/>
      <w:bookmarkEnd w:id="285"/>
      <w:bookmarkStart w:id="286" w:name="_Toc184313303"/>
      <w:bookmarkEnd w:id="286"/>
      <w:bookmarkStart w:id="287" w:name="_Toc184313246"/>
      <w:bookmarkEnd w:id="287"/>
      <w:bookmarkStart w:id="288" w:name="_Toc184314419"/>
      <w:bookmarkEnd w:id="288"/>
      <w:bookmarkStart w:id="289" w:name="_Toc184314457"/>
      <w:bookmarkEnd w:id="289"/>
      <w:bookmarkStart w:id="290" w:name="_Toc184310317"/>
      <w:bookmarkEnd w:id="290"/>
      <w:bookmarkStart w:id="291" w:name="_Toc184310297"/>
      <w:bookmarkEnd w:id="291"/>
      <w:bookmarkStart w:id="292" w:name="_Toc184308059"/>
      <w:bookmarkEnd w:id="292"/>
      <w:bookmarkStart w:id="293" w:name="_Toc184314464"/>
      <w:bookmarkEnd w:id="293"/>
      <w:bookmarkStart w:id="294" w:name="_Toc184310332"/>
      <w:bookmarkEnd w:id="294"/>
      <w:bookmarkStart w:id="295" w:name="_Toc184308103"/>
      <w:bookmarkEnd w:id="295"/>
      <w:bookmarkStart w:id="296" w:name="_Toc184314477"/>
      <w:bookmarkEnd w:id="296"/>
      <w:bookmarkStart w:id="297" w:name="_Toc184310272"/>
      <w:bookmarkEnd w:id="297"/>
      <w:bookmarkStart w:id="298" w:name="_Toc184313259"/>
      <w:bookmarkEnd w:id="298"/>
      <w:bookmarkStart w:id="299" w:name="_Toc184308101"/>
      <w:bookmarkEnd w:id="299"/>
      <w:bookmarkStart w:id="300" w:name="_Toc184314421"/>
      <w:bookmarkEnd w:id="300"/>
      <w:bookmarkStart w:id="301" w:name="_Toc184312082"/>
      <w:bookmarkEnd w:id="301"/>
      <w:bookmarkStart w:id="302" w:name="_Toc184308092"/>
      <w:bookmarkEnd w:id="302"/>
      <w:bookmarkStart w:id="303" w:name="_Toc184313251"/>
      <w:bookmarkEnd w:id="303"/>
      <w:bookmarkStart w:id="304" w:name="_Toc184312071"/>
      <w:bookmarkEnd w:id="304"/>
      <w:bookmarkStart w:id="305" w:name="_Toc184314458"/>
      <w:bookmarkEnd w:id="305"/>
      <w:bookmarkStart w:id="306" w:name="_Toc184308063"/>
      <w:bookmarkEnd w:id="306"/>
      <w:bookmarkStart w:id="307" w:name="_Toc184314434"/>
      <w:bookmarkEnd w:id="307"/>
      <w:bookmarkStart w:id="308" w:name="_Toc184310309"/>
      <w:bookmarkEnd w:id="308"/>
      <w:bookmarkStart w:id="309" w:name="_Toc184313298"/>
      <w:bookmarkEnd w:id="309"/>
      <w:bookmarkStart w:id="310" w:name="_Toc184313245"/>
      <w:bookmarkEnd w:id="310"/>
      <w:bookmarkStart w:id="311" w:name="_Toc184310339"/>
      <w:bookmarkEnd w:id="311"/>
      <w:bookmarkStart w:id="312" w:name="_Toc184313300"/>
      <w:bookmarkEnd w:id="312"/>
      <w:bookmarkStart w:id="313" w:name="_Toc184314478"/>
      <w:bookmarkEnd w:id="313"/>
      <w:bookmarkStart w:id="314" w:name="_Toc184313278"/>
      <w:bookmarkEnd w:id="314"/>
      <w:bookmarkStart w:id="315" w:name="_Toc184313263"/>
      <w:bookmarkEnd w:id="315"/>
      <w:bookmarkStart w:id="316" w:name="_Toc184313281"/>
      <w:bookmarkEnd w:id="316"/>
      <w:bookmarkStart w:id="317" w:name="_Toc184312128"/>
      <w:bookmarkEnd w:id="317"/>
      <w:bookmarkStart w:id="318" w:name="_Toc184314448"/>
      <w:bookmarkEnd w:id="318"/>
      <w:bookmarkStart w:id="319" w:name="_Toc184308037"/>
      <w:bookmarkEnd w:id="319"/>
      <w:bookmarkStart w:id="320" w:name="_Toc184310302"/>
      <w:bookmarkEnd w:id="320"/>
      <w:bookmarkStart w:id="321" w:name="_Toc184312114"/>
      <w:bookmarkEnd w:id="321"/>
      <w:bookmarkStart w:id="322" w:name="_Toc184314435"/>
      <w:bookmarkEnd w:id="322"/>
      <w:bookmarkStart w:id="323" w:name="_Toc184310307"/>
      <w:bookmarkEnd w:id="323"/>
      <w:bookmarkStart w:id="324" w:name="_Toc184314440"/>
      <w:bookmarkEnd w:id="324"/>
      <w:bookmarkStart w:id="325" w:name="_Toc184314436"/>
      <w:bookmarkEnd w:id="325"/>
      <w:bookmarkStart w:id="326" w:name="_Toc184310321"/>
      <w:bookmarkEnd w:id="326"/>
      <w:bookmarkStart w:id="327" w:name="_Toc184308076"/>
      <w:bookmarkEnd w:id="327"/>
      <w:bookmarkStart w:id="328" w:name="_Toc184312113"/>
      <w:bookmarkEnd w:id="328"/>
      <w:bookmarkStart w:id="329" w:name="_Toc184313272"/>
      <w:bookmarkEnd w:id="329"/>
      <w:bookmarkStart w:id="330" w:name="_Toc184312112"/>
      <w:bookmarkEnd w:id="330"/>
      <w:bookmarkStart w:id="331" w:name="_Toc184313285"/>
      <w:bookmarkEnd w:id="331"/>
      <w:bookmarkStart w:id="332" w:name="_Toc184310289"/>
      <w:bookmarkEnd w:id="332"/>
      <w:bookmarkStart w:id="333" w:name="_Toc184314438"/>
      <w:bookmarkEnd w:id="333"/>
      <w:bookmarkStart w:id="334" w:name="_Toc184308044"/>
      <w:bookmarkEnd w:id="334"/>
      <w:bookmarkStart w:id="335" w:name="_Toc184308089"/>
      <w:bookmarkEnd w:id="335"/>
      <w:bookmarkStart w:id="336" w:name="_Toc184314446"/>
      <w:bookmarkEnd w:id="336"/>
      <w:bookmarkStart w:id="337" w:name="_Toc184310318"/>
      <w:bookmarkEnd w:id="337"/>
      <w:bookmarkStart w:id="338" w:name="_Toc184312069"/>
      <w:bookmarkEnd w:id="338"/>
      <w:bookmarkStart w:id="339" w:name="_Toc184313256"/>
      <w:bookmarkEnd w:id="339"/>
      <w:bookmarkStart w:id="340" w:name="_Toc184313301"/>
      <w:bookmarkEnd w:id="340"/>
      <w:bookmarkStart w:id="341" w:name="_Toc184313307"/>
      <w:bookmarkEnd w:id="341"/>
      <w:bookmarkStart w:id="342" w:name="_Toc184308102"/>
      <w:bookmarkEnd w:id="342"/>
      <w:bookmarkStart w:id="343" w:name="_Toc184310299"/>
      <w:bookmarkEnd w:id="343"/>
      <w:bookmarkStart w:id="344" w:name="_Toc184313308"/>
      <w:bookmarkEnd w:id="344"/>
      <w:bookmarkStart w:id="345" w:name="_Toc184310298"/>
      <w:bookmarkEnd w:id="345"/>
      <w:bookmarkStart w:id="346" w:name="_Toc184310312"/>
      <w:bookmarkEnd w:id="346"/>
      <w:bookmarkStart w:id="347" w:name="_Toc184312117"/>
      <w:bookmarkEnd w:id="347"/>
      <w:bookmarkStart w:id="348" w:name="_Toc184310327"/>
      <w:bookmarkEnd w:id="348"/>
      <w:bookmarkStart w:id="349" w:name="_Toc184308082"/>
      <w:bookmarkEnd w:id="349"/>
      <w:bookmarkStart w:id="350" w:name="_Toc184310337"/>
      <w:bookmarkEnd w:id="350"/>
      <w:bookmarkStart w:id="351" w:name="_Toc184310278"/>
      <w:bookmarkEnd w:id="351"/>
      <w:bookmarkStart w:id="352" w:name="_Toc184312090"/>
      <w:bookmarkEnd w:id="352"/>
      <w:bookmarkStart w:id="353" w:name="_Toc184313304"/>
      <w:bookmarkEnd w:id="353"/>
      <w:bookmarkStart w:id="354" w:name="_Toc184312121"/>
      <w:bookmarkEnd w:id="354"/>
      <w:bookmarkStart w:id="355" w:name="_Toc184313247"/>
      <w:bookmarkEnd w:id="355"/>
      <w:bookmarkStart w:id="356" w:name="_Toc184314471"/>
      <w:bookmarkEnd w:id="356"/>
      <w:bookmarkStart w:id="357" w:name="_Toc184308086"/>
      <w:bookmarkEnd w:id="357"/>
      <w:bookmarkStart w:id="358" w:name="_Toc184310296"/>
      <w:bookmarkEnd w:id="358"/>
      <w:bookmarkStart w:id="359" w:name="_Toc184310322"/>
      <w:bookmarkEnd w:id="359"/>
      <w:bookmarkStart w:id="360" w:name="_Toc184313273"/>
      <w:bookmarkEnd w:id="360"/>
      <w:bookmarkStart w:id="361" w:name="_Toc184308083"/>
      <w:bookmarkEnd w:id="361"/>
      <w:bookmarkStart w:id="362" w:name="_Toc184308058"/>
      <w:bookmarkEnd w:id="362"/>
      <w:bookmarkStart w:id="363" w:name="_Toc184313310"/>
      <w:bookmarkEnd w:id="363"/>
      <w:bookmarkStart w:id="364" w:name="_Toc184312135"/>
      <w:bookmarkEnd w:id="364"/>
      <w:bookmarkStart w:id="365" w:name="_Toc184314451"/>
      <w:bookmarkEnd w:id="365"/>
      <w:bookmarkStart w:id="366" w:name="_Toc184308068"/>
      <w:bookmarkEnd w:id="366"/>
      <w:bookmarkStart w:id="367" w:name="_Toc184308067"/>
      <w:bookmarkEnd w:id="367"/>
      <w:bookmarkStart w:id="368" w:name="_Toc184308039"/>
      <w:bookmarkEnd w:id="368"/>
      <w:bookmarkStart w:id="369" w:name="_Toc184314437"/>
      <w:bookmarkEnd w:id="369"/>
      <w:bookmarkStart w:id="370" w:name="_Toc184308087"/>
      <w:bookmarkEnd w:id="370"/>
      <w:bookmarkStart w:id="371" w:name="_Toc184314460"/>
      <w:bookmarkEnd w:id="371"/>
      <w:bookmarkStart w:id="372" w:name="_Toc184310305"/>
      <w:bookmarkEnd w:id="372"/>
      <w:bookmarkStart w:id="373" w:name="_Toc184310326"/>
      <w:bookmarkEnd w:id="373"/>
      <w:bookmarkStart w:id="374" w:name="_Toc184314472"/>
      <w:bookmarkEnd w:id="374"/>
      <w:bookmarkStart w:id="375" w:name="_Toc184310288"/>
      <w:bookmarkEnd w:id="375"/>
      <w:bookmarkStart w:id="376" w:name="_Toc184312081"/>
      <w:bookmarkEnd w:id="376"/>
      <w:bookmarkStart w:id="377" w:name="_Toc184310314"/>
      <w:bookmarkEnd w:id="377"/>
      <w:bookmarkStart w:id="378" w:name="_Toc184313305"/>
      <w:bookmarkEnd w:id="378"/>
      <w:bookmarkStart w:id="379" w:name="_Toc184314470"/>
      <w:bookmarkEnd w:id="379"/>
      <w:bookmarkStart w:id="380" w:name="_Toc184310335"/>
      <w:bookmarkEnd w:id="380"/>
      <w:bookmarkStart w:id="381" w:name="_Toc184314444"/>
      <w:bookmarkEnd w:id="381"/>
      <w:bookmarkStart w:id="382" w:name="_Toc184314412"/>
      <w:bookmarkEnd w:id="382"/>
      <w:bookmarkStart w:id="383" w:name="_Toc184308048"/>
      <w:bookmarkEnd w:id="383"/>
      <w:bookmarkStart w:id="384" w:name="_Toc184310303"/>
      <w:bookmarkEnd w:id="384"/>
      <w:bookmarkStart w:id="385" w:name="_Toc184314479"/>
      <w:bookmarkEnd w:id="385"/>
      <w:bookmarkStart w:id="386" w:name="_Toc184313309"/>
      <w:bookmarkEnd w:id="386"/>
      <w:bookmarkStart w:id="387" w:name="_Toc184313267"/>
      <w:bookmarkEnd w:id="387"/>
      <w:bookmarkStart w:id="388" w:name="_Toc184308047"/>
      <w:bookmarkEnd w:id="388"/>
      <w:bookmarkStart w:id="389" w:name="_Toc184310283"/>
      <w:bookmarkEnd w:id="389"/>
      <w:bookmarkStart w:id="390" w:name="_Toc184308046"/>
      <w:bookmarkEnd w:id="390"/>
      <w:bookmarkStart w:id="391" w:name="_Toc184313252"/>
      <w:bookmarkEnd w:id="391"/>
      <w:r>
        <w:rPr>
          <w:rFonts w:hint="eastAsia" w:ascii="宋体" w:hAnsi="宋体" w:cs="宋体"/>
          <w:b/>
          <w:sz w:val="36"/>
          <w:szCs w:val="36"/>
        </w:rPr>
        <w:t>评标办法</w:t>
      </w:r>
    </w:p>
    <w:p>
      <w:pPr>
        <w:snapToGrid w:val="0"/>
        <w:spacing w:line="360" w:lineRule="auto"/>
        <w:jc w:val="center"/>
        <w:rPr>
          <w:rFonts w:hint="eastAsia" w:ascii="宋体" w:hAnsi="宋体" w:cs="宋体"/>
          <w:b/>
          <w:sz w:val="32"/>
          <w:szCs w:val="20"/>
        </w:rPr>
      </w:pPr>
      <w:r>
        <w:rPr>
          <w:rFonts w:hint="eastAsia" w:ascii="宋体" w:hAnsi="宋体" w:cs="宋体"/>
          <w:b/>
          <w:sz w:val="32"/>
          <w:szCs w:val="20"/>
        </w:rPr>
        <w:t>评标办法前附表</w:t>
      </w:r>
    </w:p>
    <w:p>
      <w:pPr>
        <w:snapToGrid w:val="0"/>
        <w:spacing w:line="360" w:lineRule="auto"/>
        <w:jc w:val="both"/>
        <w:rPr>
          <w:rFonts w:hint="default" w:ascii="宋体" w:hAnsi="宋体" w:eastAsia="宋体" w:cs="宋体"/>
          <w:b/>
          <w:sz w:val="32"/>
          <w:szCs w:val="20"/>
          <w:lang w:val="en-US" w:eastAsia="zh-CN"/>
        </w:rPr>
      </w:pPr>
      <w:r>
        <w:rPr>
          <w:rFonts w:hint="eastAsia" w:ascii="宋体" w:hAnsi="宋体" w:cs="宋体"/>
          <w:b/>
          <w:sz w:val="32"/>
          <w:szCs w:val="20"/>
          <w:lang w:val="en-US" w:eastAsia="zh-CN"/>
        </w:rPr>
        <w:t>1.商务资信分：</w:t>
      </w:r>
    </w:p>
    <w:tbl>
      <w:tblPr>
        <w:tblStyle w:val="63"/>
        <w:tblW w:w="9943" w:type="dxa"/>
        <w:tblInd w:w="-642" w:type="dxa"/>
        <w:tblLayout w:type="autofit"/>
        <w:tblCellMar>
          <w:top w:w="0" w:type="dxa"/>
          <w:left w:w="108" w:type="dxa"/>
          <w:bottom w:w="0" w:type="dxa"/>
          <w:right w:w="108" w:type="dxa"/>
        </w:tblCellMar>
      </w:tblPr>
      <w:tblGrid>
        <w:gridCol w:w="750"/>
        <w:gridCol w:w="7593"/>
        <w:gridCol w:w="717"/>
        <w:gridCol w:w="883"/>
      </w:tblGrid>
      <w:tr>
        <w:tblPrEx>
          <w:tblCellMar>
            <w:top w:w="0" w:type="dxa"/>
            <w:left w:w="108" w:type="dxa"/>
            <w:bottom w:w="0" w:type="dxa"/>
            <w:right w:w="108" w:type="dxa"/>
          </w:tblCellMar>
        </w:tblPrEx>
        <w:trPr>
          <w:trHeight w:val="65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序号</w:t>
            </w:r>
          </w:p>
        </w:tc>
        <w:tc>
          <w:tcPr>
            <w:tcW w:w="7593"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评审条款</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分值区间</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主客观分</w:t>
            </w:r>
          </w:p>
        </w:tc>
      </w:tr>
      <w:tr>
        <w:tblPrEx>
          <w:tblCellMar>
            <w:top w:w="0" w:type="dxa"/>
            <w:left w:w="108" w:type="dxa"/>
            <w:bottom w:w="0" w:type="dxa"/>
            <w:right w:w="108" w:type="dxa"/>
          </w:tblCellMar>
        </w:tblPrEx>
        <w:trPr>
          <w:trHeight w:val="1919"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w:t>
            </w:r>
          </w:p>
        </w:tc>
        <w:tc>
          <w:tcPr>
            <w:tcW w:w="7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企业信用：</w:t>
            </w:r>
          </w:p>
          <w:p>
            <w:pPr>
              <w:widowControl/>
              <w:jc w:val="left"/>
              <w:textAlignment w:val="center"/>
              <w:rPr>
                <w:rFonts w:hint="eastAsia" w:asciiTheme="minorEastAsia" w:hAnsiTheme="minorEastAsia" w:eastAsiaTheme="minorEastAsia" w:cstheme="minorEastAsia"/>
                <w:kern w:val="0"/>
                <w:sz w:val="24"/>
                <w:szCs w:val="24"/>
                <w:highlight w:val="lightGray"/>
                <w:lang w:bidi="ar"/>
              </w:rPr>
            </w:pPr>
            <w:r>
              <w:rPr>
                <w:rFonts w:hint="eastAsia" w:asciiTheme="minorEastAsia" w:hAnsiTheme="minorEastAsia" w:eastAsiaTheme="minorEastAsia" w:cstheme="minorEastAsia"/>
                <w:kern w:val="0"/>
                <w:sz w:val="24"/>
                <w:szCs w:val="24"/>
                <w:lang w:bidi="ar"/>
              </w:rPr>
              <w:t>2023年浙江省物业服务企业信用等级，“AAA”等级的得4分，“AA”等级的得3分，“A”等级的得2分，“B”级得1分，其他不得分。</w:t>
            </w:r>
            <w:r>
              <w:rPr>
                <w:rFonts w:hint="eastAsia" w:asciiTheme="minorEastAsia" w:hAnsiTheme="minorEastAsia" w:eastAsiaTheme="minorEastAsia" w:cstheme="minorEastAsia"/>
                <w:kern w:val="0"/>
                <w:sz w:val="24"/>
                <w:szCs w:val="24"/>
                <w:lang w:bidi="ar"/>
              </w:rPr>
              <w:br w:type="textWrapping"/>
            </w:r>
            <w:r>
              <w:rPr>
                <w:rFonts w:hint="eastAsia" w:asciiTheme="minorEastAsia" w:hAnsiTheme="minorEastAsia" w:eastAsiaTheme="minorEastAsia" w:cstheme="minorEastAsia"/>
                <w:kern w:val="0"/>
                <w:sz w:val="24"/>
                <w:szCs w:val="24"/>
                <w:lang w:bidi="ar"/>
              </w:rPr>
              <w:t>提供浙江省住房和城乡建设厅《省建设厅关于公布 2023 年度浙江省物业服务企业信用等级结果名单的通知》文件证明。（0-4）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0-4</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客观分</w:t>
            </w:r>
          </w:p>
        </w:tc>
      </w:tr>
      <w:tr>
        <w:tblPrEx>
          <w:tblCellMar>
            <w:top w:w="0" w:type="dxa"/>
            <w:left w:w="108" w:type="dxa"/>
            <w:bottom w:w="0" w:type="dxa"/>
            <w:right w:w="108" w:type="dxa"/>
          </w:tblCellMar>
        </w:tblPrEx>
        <w:trPr>
          <w:trHeight w:val="184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2</w:t>
            </w:r>
          </w:p>
        </w:tc>
        <w:tc>
          <w:tcPr>
            <w:tcW w:w="7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bidi="ar"/>
              </w:rPr>
              <w:t>服务质量评价：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bidi="ar"/>
              </w:rPr>
              <w:t>2020年1月1日起，投标人收到服务对象表扬信、感谢信、表彰等正面评价材料，每提供1个得1分。</w:t>
            </w:r>
          </w:p>
          <w:p>
            <w:pPr>
              <w:widowControl/>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bidi="ar"/>
              </w:rPr>
              <w:t>以收到采购服务单位（包括但不限于机关事业单位、公司、小区业委会等非自然人机构）相关盖公章书面材料为准。（0-3）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0-3</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客观分</w:t>
            </w:r>
          </w:p>
        </w:tc>
      </w:tr>
      <w:tr>
        <w:tblPrEx>
          <w:tblCellMar>
            <w:top w:w="0" w:type="dxa"/>
            <w:left w:w="108" w:type="dxa"/>
            <w:bottom w:w="0" w:type="dxa"/>
            <w:right w:w="108" w:type="dxa"/>
          </w:tblCellMar>
        </w:tblPrEx>
        <w:trPr>
          <w:trHeight w:val="54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3</w:t>
            </w:r>
          </w:p>
        </w:tc>
        <w:tc>
          <w:tcPr>
            <w:tcW w:w="7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投标人管理体系、服务能力认证：</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（1）质量管理体系、</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（2）环境管理体系、</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（3）职业健康管理体系、</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（4）能源管理体系、</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（5）生活垃圾分类服务能力认证、</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（6）诚信管理体系认证、</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（7）社会责任管理体系认证、</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（8）售后服务能力认证、</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（9）信息安全管理体系认证证书、</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（10）物业服务认证证书。</w:t>
            </w:r>
          </w:p>
          <w:p>
            <w:pPr>
              <w:widowControl/>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提供1项得1分，本项最高可得5分。（提供证书须由通过中国国家认证认可监督管理委员会备案通过的认证机构颁发且在全国认证认可信息公共服务平台（www.cnca.gov.cn）可查询。须提供认证证书的复印件和网页截图，否则不得分）。（0-5)</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0-5</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客观分</w:t>
            </w:r>
          </w:p>
        </w:tc>
      </w:tr>
      <w:tr>
        <w:tblPrEx>
          <w:tblCellMar>
            <w:top w:w="0" w:type="dxa"/>
            <w:left w:w="108" w:type="dxa"/>
            <w:bottom w:w="0" w:type="dxa"/>
            <w:right w:w="108" w:type="dxa"/>
          </w:tblCellMar>
        </w:tblPrEx>
        <w:trPr>
          <w:trHeight w:val="140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4</w:t>
            </w:r>
          </w:p>
        </w:tc>
        <w:tc>
          <w:tcPr>
            <w:tcW w:w="7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投标人内部管理情况：</w:t>
            </w:r>
          </w:p>
          <w:p>
            <w:pPr>
              <w:widowControl/>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内部管理制度情况，根据相关规章制度和保障措施情况，管理制度健全完善的得2分，未提供、普通或有所欠缺的得1分。</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r>
              <w:rPr>
                <w:rFonts w:hint="eastAsia" w:asciiTheme="minorEastAsia" w:hAnsiTheme="minorEastAsia" w:eastAsiaTheme="minorEastAsia" w:cstheme="minorEastAsia"/>
                <w:kern w:val="0"/>
                <w:sz w:val="24"/>
                <w:szCs w:val="24"/>
                <w:lang w:bidi="ar"/>
              </w:rPr>
              <w:t>-2</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主观分</w:t>
            </w:r>
          </w:p>
        </w:tc>
      </w:tr>
      <w:tr>
        <w:tblPrEx>
          <w:tblCellMar>
            <w:top w:w="0" w:type="dxa"/>
            <w:left w:w="108" w:type="dxa"/>
            <w:bottom w:w="0" w:type="dxa"/>
            <w:right w:w="108" w:type="dxa"/>
          </w:tblCellMar>
        </w:tblPrEx>
        <w:trPr>
          <w:trHeight w:val="1762"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75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tabs>
                <w:tab w:val="left" w:pos="0"/>
                <w:tab w:val="clear" w:pos="432"/>
              </w:tabs>
              <w:ind w:left="0" w:firstLine="0"/>
              <w:rPr>
                <w:rFonts w:hint="eastAsia" w:asciiTheme="minorEastAsia" w:hAnsiTheme="minorEastAsia" w:eastAsiaTheme="minorEastAsia" w:cstheme="minorEastAsia"/>
                <w:b/>
                <w:bCs/>
                <w:kern w:val="0"/>
                <w:sz w:val="24"/>
                <w:szCs w:val="24"/>
                <w:lang w:val="en-US" w:bidi="ar"/>
              </w:rPr>
            </w:pPr>
            <w:r>
              <w:rPr>
                <w:rFonts w:hint="eastAsia" w:asciiTheme="minorEastAsia" w:hAnsiTheme="minorEastAsia" w:eastAsiaTheme="minorEastAsia" w:cstheme="minorEastAsia"/>
                <w:b/>
                <w:bCs/>
                <w:kern w:val="0"/>
                <w:sz w:val="24"/>
                <w:szCs w:val="24"/>
                <w:lang w:val="en-US" w:bidi="ar"/>
              </w:rPr>
              <w:t>业绩经验：</w:t>
            </w:r>
          </w:p>
          <w:p>
            <w:pPr>
              <w:pStyle w:val="3"/>
              <w:tabs>
                <w:tab w:val="left" w:pos="0"/>
                <w:tab w:val="clear" w:pos="432"/>
              </w:tabs>
              <w:ind w:left="0" w:firstLine="0"/>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 w:val="0"/>
                <w:bCs w:val="0"/>
                <w:kern w:val="0"/>
                <w:sz w:val="24"/>
                <w:szCs w:val="24"/>
                <w:lang w:val="en-US" w:bidi="ar"/>
              </w:rPr>
              <w:t>投标人2020年1月1日以来承接的</w:t>
            </w:r>
            <w:r>
              <w:rPr>
                <w:rFonts w:hint="eastAsia" w:asciiTheme="minorEastAsia" w:hAnsiTheme="minorEastAsia" w:eastAsiaTheme="minorEastAsia" w:cstheme="minorEastAsia"/>
                <w:b w:val="0"/>
                <w:bCs w:val="0"/>
                <w:color w:val="000000" w:themeColor="text1"/>
                <w:kern w:val="0"/>
                <w:sz w:val="24"/>
                <w:szCs w:val="24"/>
                <w:lang w:val="en-US" w:bidi="ar"/>
                <w14:textFill>
                  <w14:solidFill>
                    <w14:schemeClr w14:val="tx1"/>
                  </w14:solidFill>
                </w14:textFill>
              </w:rPr>
              <w:t>类似项目管理业绩，类似项目</w:t>
            </w:r>
            <w:r>
              <w:rPr>
                <w:rFonts w:hint="eastAsia" w:asciiTheme="minorEastAsia" w:hAnsiTheme="minorEastAsia" w:eastAsiaTheme="minorEastAsia" w:cstheme="minorEastAsia"/>
                <w:b w:val="0"/>
                <w:bCs w:val="0"/>
                <w:color w:val="000000" w:themeColor="text1"/>
                <w:kern w:val="0"/>
                <w:sz w:val="24"/>
                <w:szCs w:val="24"/>
                <w:lang w:val="en-US" w:eastAsia="zh-CN" w:bidi="ar"/>
                <w14:textFill>
                  <w14:solidFill>
                    <w14:schemeClr w14:val="tx1"/>
                  </w14:solidFill>
                </w14:textFill>
              </w:rPr>
              <w:t>指</w:t>
            </w:r>
            <w:r>
              <w:rPr>
                <w:rFonts w:hint="eastAsia" w:asciiTheme="minorEastAsia" w:hAnsiTheme="minorEastAsia" w:eastAsiaTheme="minorEastAsia" w:cstheme="minorEastAsia"/>
                <w:b w:val="0"/>
                <w:bCs w:val="0"/>
                <w:color w:val="000000" w:themeColor="text1"/>
                <w:kern w:val="0"/>
                <w:sz w:val="24"/>
                <w:szCs w:val="24"/>
                <w:lang w:val="en-US" w:bidi="ar"/>
                <w14:textFill>
                  <w14:solidFill>
                    <w14:schemeClr w14:val="tx1"/>
                  </w14:solidFill>
                </w14:textFill>
              </w:rPr>
              <w:t>博物馆、纪念馆等展馆类项目，</w:t>
            </w:r>
            <w:r>
              <w:rPr>
                <w:rStyle w:val="312"/>
                <w:rFonts w:hint="eastAsia" w:asciiTheme="minorEastAsia" w:hAnsiTheme="minorEastAsia" w:eastAsiaTheme="minorEastAsia" w:cstheme="minorEastAsia"/>
                <w:b w:val="0"/>
                <w:bCs w:val="0"/>
                <w:color w:val="000000" w:themeColor="text1"/>
                <w:sz w:val="24"/>
                <w:szCs w:val="24"/>
                <w:lang w:bidi="ar"/>
                <w14:textFill>
                  <w14:solidFill>
                    <w14:schemeClr w14:val="tx1"/>
                  </w14:solidFill>
                </w14:textFill>
              </w:rPr>
              <w:t>在</w:t>
            </w:r>
            <w:r>
              <w:rPr>
                <w:rStyle w:val="312"/>
                <w:rFonts w:hint="eastAsia" w:asciiTheme="minorEastAsia" w:hAnsiTheme="minorEastAsia" w:eastAsiaTheme="minorEastAsia" w:cstheme="minorEastAsia"/>
                <w:b w:val="0"/>
                <w:bCs w:val="0"/>
                <w:sz w:val="24"/>
                <w:szCs w:val="24"/>
                <w:lang w:bidi="ar"/>
              </w:rPr>
              <w:t>每个合同得0.5分，最高得1分（在投标文件中提供合同复印件，时间以合同签订时间为准）。（0-1分）</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0-1</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eastAsia="zh-CN" w:bidi="ar"/>
              </w:rPr>
              <w:t>客</w:t>
            </w:r>
            <w:r>
              <w:rPr>
                <w:rFonts w:hint="eastAsia" w:asciiTheme="minorEastAsia" w:hAnsiTheme="minorEastAsia" w:eastAsiaTheme="minorEastAsia" w:cstheme="minorEastAsia"/>
                <w:kern w:val="0"/>
                <w:sz w:val="24"/>
                <w:szCs w:val="24"/>
                <w:lang w:bidi="ar"/>
              </w:rPr>
              <w:t>观分</w:t>
            </w:r>
          </w:p>
        </w:tc>
      </w:tr>
    </w:tbl>
    <w:p>
      <w:pPr>
        <w:snapToGrid w:val="0"/>
        <w:spacing w:line="360" w:lineRule="auto"/>
        <w:jc w:val="both"/>
        <w:rPr>
          <w:rFonts w:hint="eastAsia" w:ascii="宋体" w:hAnsi="宋体" w:cs="宋体"/>
          <w:b/>
          <w:sz w:val="32"/>
          <w:szCs w:val="20"/>
          <w:lang w:val="en-US" w:eastAsia="zh-CN"/>
        </w:rPr>
      </w:pPr>
    </w:p>
    <w:p>
      <w:pPr>
        <w:snapToGrid w:val="0"/>
        <w:spacing w:line="360" w:lineRule="auto"/>
        <w:jc w:val="both"/>
        <w:rPr>
          <w:rFonts w:hint="eastAsia"/>
          <w:sz w:val="24"/>
          <w:szCs w:val="24"/>
          <w:lang w:val="en-US" w:eastAsia="zh-CN"/>
        </w:rPr>
      </w:pPr>
      <w:r>
        <w:rPr>
          <w:rFonts w:hint="eastAsia" w:ascii="宋体" w:hAnsi="宋体" w:cs="宋体"/>
          <w:b/>
          <w:sz w:val="32"/>
          <w:szCs w:val="20"/>
          <w:lang w:val="en-US" w:eastAsia="zh-CN"/>
        </w:rPr>
        <w:t>2.投标方案及人员配备：</w:t>
      </w:r>
    </w:p>
    <w:tbl>
      <w:tblPr>
        <w:tblStyle w:val="63"/>
        <w:tblW w:w="9999" w:type="dxa"/>
        <w:tblInd w:w="-655" w:type="dxa"/>
        <w:tblLayout w:type="autofit"/>
        <w:tblCellMar>
          <w:top w:w="0" w:type="dxa"/>
          <w:left w:w="108" w:type="dxa"/>
          <w:bottom w:w="0" w:type="dxa"/>
          <w:right w:w="108" w:type="dxa"/>
        </w:tblCellMar>
      </w:tblPr>
      <w:tblGrid>
        <w:gridCol w:w="751"/>
        <w:gridCol w:w="7598"/>
        <w:gridCol w:w="750"/>
        <w:gridCol w:w="900"/>
      </w:tblGrid>
      <w:tr>
        <w:tblPrEx>
          <w:tblCellMar>
            <w:top w:w="0" w:type="dxa"/>
            <w:left w:w="108" w:type="dxa"/>
            <w:bottom w:w="0" w:type="dxa"/>
            <w:right w:w="108" w:type="dxa"/>
          </w:tblCellMar>
        </w:tblPrEx>
        <w:trPr>
          <w:trHeight w:val="665"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0"/>
                <w:sz w:val="24"/>
                <w:szCs w:val="24"/>
                <w:lang w:bidi="ar"/>
              </w:rPr>
              <w:t>序号</w:t>
            </w:r>
          </w:p>
        </w:tc>
        <w:tc>
          <w:tcPr>
            <w:tcW w:w="7598" w:type="dxa"/>
            <w:tcBorders>
              <w:top w:val="single" w:color="000000" w:sz="4" w:space="0"/>
              <w:left w:val="nil"/>
              <w:bottom w:val="single" w:color="000000" w:sz="4" w:space="0"/>
              <w:right w:val="nil"/>
            </w:tcBorders>
            <w:shd w:val="clear" w:color="auto" w:fill="auto"/>
            <w:vAlign w:val="center"/>
          </w:tcPr>
          <w:p>
            <w:pPr>
              <w:widowControl/>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0"/>
                <w:sz w:val="24"/>
                <w:szCs w:val="24"/>
                <w:lang w:bidi="ar"/>
              </w:rPr>
              <w:t>评审条款</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0"/>
                <w:sz w:val="24"/>
                <w:szCs w:val="24"/>
                <w:lang w:bidi="ar"/>
              </w:rPr>
              <w:t>分值区间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0"/>
                <w:sz w:val="24"/>
                <w:szCs w:val="24"/>
                <w:lang w:bidi="ar"/>
              </w:rPr>
              <w:t>主客观分</w:t>
            </w:r>
          </w:p>
        </w:tc>
      </w:tr>
      <w:tr>
        <w:tblPrEx>
          <w:tblCellMar>
            <w:top w:w="0" w:type="dxa"/>
            <w:left w:w="108" w:type="dxa"/>
            <w:bottom w:w="0" w:type="dxa"/>
            <w:right w:w="108" w:type="dxa"/>
          </w:tblCellMar>
        </w:tblPrEx>
        <w:trPr>
          <w:trHeight w:val="665"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lang w:bidi="ar"/>
              </w:rPr>
              <w:t>6</w:t>
            </w:r>
          </w:p>
        </w:tc>
        <w:tc>
          <w:tcPr>
            <w:tcW w:w="7598" w:type="dxa"/>
            <w:tcBorders>
              <w:top w:val="single" w:color="000000" w:sz="4" w:space="0"/>
              <w:left w:val="nil"/>
              <w:bottom w:val="single" w:color="000000" w:sz="4" w:space="0"/>
              <w:right w:val="nil"/>
            </w:tcBorders>
            <w:shd w:val="clear" w:color="auto" w:fill="auto"/>
            <w:vAlign w:val="center"/>
          </w:tcPr>
          <w:p>
            <w:pPr>
              <w:rPr>
                <w:sz w:val="24"/>
                <w:szCs w:val="24"/>
              </w:rPr>
            </w:pPr>
            <w:r>
              <w:rPr>
                <w:rFonts w:hint="eastAsia"/>
                <w:b/>
                <w:bCs/>
                <w:sz w:val="24"/>
                <w:szCs w:val="24"/>
              </w:rPr>
              <w:t>环境卫生管理方案：</w:t>
            </w:r>
            <w:r>
              <w:rPr>
                <w:rFonts w:hint="eastAsia"/>
                <w:sz w:val="24"/>
                <w:szCs w:val="24"/>
              </w:rPr>
              <w:br w:type="textWrapping"/>
            </w:r>
            <w:r>
              <w:rPr>
                <w:rFonts w:hint="eastAsia"/>
                <w:sz w:val="24"/>
                <w:szCs w:val="24"/>
              </w:rPr>
              <w:t>包括但不限于采购需求区域内的楼梯、大厅、走廊、天台、电梯间、卫生间、公共活动场所，楼宇外墙等所有服务区，单位内的道路、停车场（库）等所有公共场地和“门前三包”区域内的日常保洁保养及垃圾、废弃物清理等，主服务场所有关的所有区域的日常保洁、垃圾收集清理服务方案。从服务理念、服务目标、服务标准、服务计划、管理模式等维度进行阐述，对标项目需求或服务完成度对方案评价：</w:t>
            </w:r>
          </w:p>
          <w:p>
            <w:pPr>
              <w:rPr>
                <w:sz w:val="24"/>
                <w:szCs w:val="24"/>
              </w:rPr>
            </w:pPr>
            <w:r>
              <w:rPr>
                <w:rFonts w:hint="eastAsia"/>
                <w:sz w:val="24"/>
                <w:szCs w:val="24"/>
              </w:rPr>
              <w:t>未提供方案的，得0分；</w:t>
            </w:r>
            <w:r>
              <w:rPr>
                <w:rFonts w:hint="eastAsia"/>
                <w:sz w:val="24"/>
                <w:szCs w:val="24"/>
              </w:rPr>
              <w:br w:type="textWrapping"/>
            </w:r>
            <w:r>
              <w:rPr>
                <w:rFonts w:hint="eastAsia"/>
                <w:sz w:val="24"/>
                <w:szCs w:val="24"/>
              </w:rPr>
              <w:t>完成度差或存在一定欠缺的，得3-4分；</w:t>
            </w:r>
          </w:p>
          <w:p>
            <w:pPr>
              <w:rPr>
                <w:sz w:val="24"/>
                <w:szCs w:val="24"/>
              </w:rPr>
            </w:pPr>
            <w:r>
              <w:rPr>
                <w:rFonts w:hint="eastAsia"/>
                <w:sz w:val="24"/>
                <w:szCs w:val="24"/>
              </w:rPr>
              <w:t>基本完整、可行的，能较好完成服务的，得5-6分；</w:t>
            </w:r>
          </w:p>
          <w:p>
            <w:pPr>
              <w:widowControl/>
              <w:jc w:val="left"/>
              <w:textAlignment w:val="center"/>
              <w:rPr>
                <w:rFonts w:ascii="宋体" w:hAnsi="宋体" w:cs="宋体"/>
                <w:color w:val="000000"/>
                <w:sz w:val="24"/>
                <w:szCs w:val="24"/>
              </w:rPr>
            </w:pPr>
            <w:r>
              <w:rPr>
                <w:rFonts w:hint="eastAsia"/>
                <w:sz w:val="24"/>
                <w:szCs w:val="24"/>
              </w:rPr>
              <w:t>完成度高，全面详细、科学完整，针对性强的，得7-8分。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主观分</w:t>
            </w:r>
          </w:p>
        </w:tc>
      </w:tr>
      <w:tr>
        <w:tblPrEx>
          <w:tblCellMar>
            <w:top w:w="0" w:type="dxa"/>
            <w:left w:w="108" w:type="dxa"/>
            <w:bottom w:w="0" w:type="dxa"/>
            <w:right w:w="108" w:type="dxa"/>
          </w:tblCellMar>
        </w:tblPrEx>
        <w:trPr>
          <w:trHeight w:val="407"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lang w:bidi="ar"/>
              </w:rPr>
              <w:t>7</w:t>
            </w:r>
          </w:p>
        </w:tc>
        <w:tc>
          <w:tcPr>
            <w:tcW w:w="7598" w:type="dxa"/>
            <w:tcBorders>
              <w:top w:val="single" w:color="000000" w:sz="4" w:space="0"/>
              <w:left w:val="nil"/>
              <w:bottom w:val="single" w:color="000000" w:sz="4" w:space="0"/>
              <w:right w:val="nil"/>
            </w:tcBorders>
            <w:shd w:val="clear" w:color="auto" w:fill="auto"/>
            <w:vAlign w:val="center"/>
          </w:tcPr>
          <w:p>
            <w:pPr>
              <w:rPr>
                <w:sz w:val="24"/>
                <w:szCs w:val="24"/>
              </w:rPr>
            </w:pPr>
            <w:r>
              <w:rPr>
                <w:rFonts w:hint="eastAsia"/>
                <w:b/>
                <w:bCs/>
                <w:sz w:val="24"/>
                <w:szCs w:val="24"/>
              </w:rPr>
              <w:t>秩序、安防消控服务方案：</w:t>
            </w:r>
            <w:r>
              <w:rPr>
                <w:rFonts w:hint="eastAsia"/>
                <w:sz w:val="24"/>
                <w:szCs w:val="24"/>
              </w:rPr>
              <w:br w:type="textWrapping"/>
            </w:r>
            <w:r>
              <w:rPr>
                <w:rFonts w:hint="eastAsia"/>
                <w:sz w:val="24"/>
                <w:szCs w:val="24"/>
              </w:rPr>
              <w:t>包括但不限于采购需求内针对博物馆本馆、江寺、祇园寺三处场馆的门卫、消监控室、展厅、巡逻、停车、秩序维护等工作、应急处置等服务工作。从服务理念、服务目标、服务标准、服务计划、管理模式等维度进行阐述，对标项目需求或服务完成度对方案评价：</w:t>
            </w:r>
          </w:p>
          <w:p>
            <w:pPr>
              <w:rPr>
                <w:sz w:val="24"/>
                <w:szCs w:val="24"/>
              </w:rPr>
            </w:pPr>
            <w:r>
              <w:rPr>
                <w:rFonts w:hint="eastAsia"/>
                <w:sz w:val="24"/>
                <w:szCs w:val="24"/>
              </w:rPr>
              <w:t>未提供方案的，得0分；</w:t>
            </w:r>
            <w:r>
              <w:rPr>
                <w:rFonts w:hint="eastAsia"/>
                <w:sz w:val="24"/>
                <w:szCs w:val="24"/>
              </w:rPr>
              <w:br w:type="textWrapping"/>
            </w:r>
            <w:r>
              <w:rPr>
                <w:rFonts w:hint="eastAsia"/>
                <w:sz w:val="24"/>
                <w:szCs w:val="24"/>
              </w:rPr>
              <w:t>未提供三处场馆独立方案，方案完成度差或存在一定欠缺的，得3-4分；</w:t>
            </w:r>
          </w:p>
          <w:p>
            <w:pPr>
              <w:rPr>
                <w:sz w:val="24"/>
                <w:szCs w:val="24"/>
              </w:rPr>
            </w:pPr>
            <w:r>
              <w:rPr>
                <w:rFonts w:hint="eastAsia"/>
                <w:sz w:val="24"/>
                <w:szCs w:val="24"/>
              </w:rPr>
              <w:t>提供三处场馆独立服务方案，方案基本完整、可行的，能较好完成服务的，得5-6分；</w:t>
            </w:r>
          </w:p>
          <w:p>
            <w:pPr>
              <w:widowControl/>
              <w:jc w:val="left"/>
              <w:textAlignment w:val="center"/>
              <w:rPr>
                <w:rFonts w:ascii="宋体" w:hAnsi="宋体" w:cs="宋体"/>
                <w:color w:val="000000"/>
                <w:sz w:val="24"/>
                <w:szCs w:val="24"/>
              </w:rPr>
            </w:pPr>
            <w:r>
              <w:rPr>
                <w:rFonts w:hint="eastAsia"/>
                <w:sz w:val="24"/>
                <w:szCs w:val="24"/>
              </w:rPr>
              <w:t>提供三处场馆独立服务方案，方案完成度高，全面详细、科学完整，针对性强的，得7-8分。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主观分</w:t>
            </w:r>
          </w:p>
        </w:tc>
      </w:tr>
      <w:tr>
        <w:tblPrEx>
          <w:tblCellMar>
            <w:top w:w="0" w:type="dxa"/>
            <w:left w:w="108" w:type="dxa"/>
            <w:bottom w:w="0" w:type="dxa"/>
            <w:right w:w="108" w:type="dxa"/>
          </w:tblCellMar>
        </w:tblPrEx>
        <w:trPr>
          <w:trHeight w:val="3951"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lang w:bidi="ar"/>
              </w:rPr>
              <w:t>8</w:t>
            </w:r>
          </w:p>
        </w:tc>
        <w:tc>
          <w:tcPr>
            <w:tcW w:w="7598" w:type="dxa"/>
            <w:tcBorders>
              <w:top w:val="single" w:color="000000" w:sz="4" w:space="0"/>
              <w:left w:val="nil"/>
              <w:bottom w:val="single" w:color="000000" w:sz="4" w:space="0"/>
              <w:right w:val="nil"/>
            </w:tcBorders>
            <w:shd w:val="clear" w:color="auto" w:fill="auto"/>
            <w:vAlign w:val="center"/>
          </w:tcPr>
          <w:p>
            <w:pPr>
              <w:rPr>
                <w:sz w:val="24"/>
                <w:szCs w:val="24"/>
              </w:rPr>
            </w:pPr>
            <w:r>
              <w:rPr>
                <w:rFonts w:hint="eastAsia"/>
                <w:b/>
                <w:bCs/>
                <w:sz w:val="24"/>
                <w:szCs w:val="24"/>
              </w:rPr>
              <w:t>给排水设备运行维护、供电设备管理维护方案：</w:t>
            </w:r>
            <w:r>
              <w:rPr>
                <w:rFonts w:hint="eastAsia"/>
                <w:sz w:val="24"/>
                <w:szCs w:val="24"/>
              </w:rPr>
              <w:br w:type="textWrapping"/>
            </w:r>
            <w:r>
              <w:rPr>
                <w:rFonts w:hint="eastAsia"/>
                <w:sz w:val="24"/>
                <w:szCs w:val="24"/>
              </w:rPr>
              <w:t>包括但不限于：1、采购需求内外给排水系统的设备、设施，如水泵、水箱、气压给水装置、水处理设备、消火栓、管道、管件、阀门、水嘴、卫生洁具、排水管、透气管、水封设备、室外排水管及附属构筑物等设备的日常养护维修，保持正常运行。</w:t>
            </w:r>
          </w:p>
          <w:p>
            <w:pPr>
              <w:rPr>
                <w:sz w:val="24"/>
                <w:szCs w:val="24"/>
              </w:rPr>
            </w:pPr>
            <w:r>
              <w:rPr>
                <w:rFonts w:hint="eastAsia"/>
                <w:sz w:val="24"/>
                <w:szCs w:val="24"/>
              </w:rPr>
              <w:t>2、供电系统，高、低压电器设备、电线电缆、电器照明装置等设备的日常管理和维修，保持正常运行。从服务理念、服务目标、服务标准、服务计划、管理模式等维度进行阐述，对标项目需求或服务完成度对方案评价：</w:t>
            </w:r>
          </w:p>
          <w:p>
            <w:pPr>
              <w:rPr>
                <w:sz w:val="24"/>
                <w:szCs w:val="24"/>
              </w:rPr>
            </w:pPr>
            <w:r>
              <w:rPr>
                <w:rFonts w:hint="eastAsia"/>
                <w:sz w:val="24"/>
                <w:szCs w:val="24"/>
              </w:rPr>
              <w:t>未提供方案得0分；</w:t>
            </w:r>
            <w:r>
              <w:rPr>
                <w:rFonts w:hint="eastAsia"/>
                <w:sz w:val="24"/>
                <w:szCs w:val="24"/>
              </w:rPr>
              <w:br w:type="textWrapping"/>
            </w:r>
            <w:r>
              <w:rPr>
                <w:rFonts w:hint="eastAsia"/>
                <w:sz w:val="24"/>
                <w:szCs w:val="24"/>
              </w:rPr>
              <w:t>完成度差或存在一定欠缺的，得2分；</w:t>
            </w:r>
          </w:p>
          <w:p>
            <w:pPr>
              <w:rPr>
                <w:sz w:val="24"/>
                <w:szCs w:val="24"/>
              </w:rPr>
            </w:pPr>
            <w:r>
              <w:rPr>
                <w:rFonts w:hint="eastAsia"/>
                <w:sz w:val="24"/>
                <w:szCs w:val="24"/>
              </w:rPr>
              <w:t>基本完整、可行的，能较好完成服务的，得3分；</w:t>
            </w:r>
          </w:p>
          <w:p>
            <w:pPr>
              <w:widowControl/>
              <w:jc w:val="left"/>
              <w:textAlignment w:val="center"/>
              <w:rPr>
                <w:rFonts w:ascii="宋体" w:hAnsi="宋体" w:cs="宋体"/>
                <w:color w:val="000000"/>
                <w:sz w:val="24"/>
                <w:szCs w:val="24"/>
              </w:rPr>
            </w:pPr>
            <w:r>
              <w:rPr>
                <w:rFonts w:hint="eastAsia"/>
                <w:sz w:val="24"/>
                <w:szCs w:val="24"/>
              </w:rPr>
              <w:t>完成度高，全面详细、科学完整，针对性强的，得4分。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主观分</w:t>
            </w:r>
          </w:p>
        </w:tc>
      </w:tr>
      <w:tr>
        <w:tblPrEx>
          <w:tblCellMar>
            <w:top w:w="0" w:type="dxa"/>
            <w:left w:w="108" w:type="dxa"/>
            <w:bottom w:w="0" w:type="dxa"/>
            <w:right w:w="108" w:type="dxa"/>
          </w:tblCellMar>
        </w:tblPrEx>
        <w:trPr>
          <w:trHeight w:val="9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lang w:bidi="ar"/>
              </w:rPr>
              <w:t>9</w:t>
            </w:r>
          </w:p>
        </w:tc>
        <w:tc>
          <w:tcPr>
            <w:tcW w:w="7598" w:type="dxa"/>
            <w:tcBorders>
              <w:top w:val="single" w:color="000000" w:sz="4" w:space="0"/>
              <w:left w:val="nil"/>
              <w:bottom w:val="single" w:color="000000" w:sz="4" w:space="0"/>
              <w:right w:val="nil"/>
            </w:tcBorders>
            <w:shd w:val="clear" w:color="auto" w:fill="auto"/>
            <w:vAlign w:val="center"/>
          </w:tcPr>
          <w:p>
            <w:pPr>
              <w:rPr>
                <w:sz w:val="24"/>
                <w:szCs w:val="24"/>
              </w:rPr>
            </w:pPr>
            <w:r>
              <w:rPr>
                <w:rFonts w:hint="eastAsia"/>
                <w:b/>
                <w:bCs/>
                <w:sz w:val="24"/>
                <w:szCs w:val="24"/>
              </w:rPr>
              <w:t>空调系统运行维护方案：</w:t>
            </w:r>
            <w:r>
              <w:rPr>
                <w:rFonts w:hint="eastAsia"/>
                <w:sz w:val="24"/>
                <w:szCs w:val="24"/>
              </w:rPr>
              <w:br w:type="textWrapping"/>
            </w:r>
            <w:r>
              <w:rPr>
                <w:rFonts w:hint="eastAsia"/>
                <w:sz w:val="24"/>
                <w:szCs w:val="24"/>
              </w:rPr>
              <w:t>服务内容：空调系统的运行管理及冷水机组、新风机组、水泵、风机盘管、热交换器、管道系统、各种阀类、采气装置、各类风口、自动控制系统等设备的日常养护维修，保持正常运行。从服务理念、服务目标、服务标准、服务计划、管理模式等维度进行阐述，对标项目需求或服务完成度对方案评价：</w:t>
            </w:r>
          </w:p>
          <w:p>
            <w:pPr>
              <w:rPr>
                <w:sz w:val="24"/>
                <w:szCs w:val="24"/>
              </w:rPr>
            </w:pPr>
            <w:r>
              <w:rPr>
                <w:rFonts w:hint="eastAsia"/>
                <w:sz w:val="24"/>
                <w:szCs w:val="24"/>
              </w:rPr>
              <w:t>（1）未提供方案，得0分；</w:t>
            </w:r>
            <w:r>
              <w:rPr>
                <w:rFonts w:hint="eastAsia"/>
                <w:sz w:val="24"/>
                <w:szCs w:val="24"/>
              </w:rPr>
              <w:br w:type="textWrapping"/>
            </w:r>
            <w:r>
              <w:rPr>
                <w:rFonts w:hint="eastAsia"/>
                <w:sz w:val="24"/>
                <w:szCs w:val="24"/>
              </w:rPr>
              <w:t>（2）完成度差或存在一定欠缺的，得2分；</w:t>
            </w:r>
          </w:p>
          <w:p>
            <w:pPr>
              <w:rPr>
                <w:sz w:val="24"/>
                <w:szCs w:val="24"/>
              </w:rPr>
            </w:pPr>
            <w:r>
              <w:rPr>
                <w:rFonts w:hint="eastAsia"/>
                <w:sz w:val="24"/>
                <w:szCs w:val="24"/>
              </w:rPr>
              <w:t>（3）基本完整、可行的，能较好完成服务的，得3分；</w:t>
            </w:r>
          </w:p>
          <w:p>
            <w:pPr>
              <w:widowControl/>
              <w:jc w:val="left"/>
              <w:textAlignment w:val="center"/>
              <w:rPr>
                <w:rFonts w:ascii="宋体" w:hAnsi="宋体" w:cs="宋体"/>
                <w:color w:val="000000"/>
                <w:sz w:val="24"/>
                <w:szCs w:val="24"/>
              </w:rPr>
            </w:pPr>
            <w:r>
              <w:rPr>
                <w:rFonts w:hint="eastAsia"/>
                <w:sz w:val="24"/>
                <w:szCs w:val="24"/>
              </w:rPr>
              <w:t>（4）完成度高，全面详细、科学完整，针对性强的，得4分。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主观分</w:t>
            </w:r>
          </w:p>
        </w:tc>
      </w:tr>
      <w:tr>
        <w:tblPrEx>
          <w:tblCellMar>
            <w:top w:w="0" w:type="dxa"/>
            <w:left w:w="108" w:type="dxa"/>
            <w:bottom w:w="0" w:type="dxa"/>
            <w:right w:w="108" w:type="dxa"/>
          </w:tblCellMar>
        </w:tblPrEx>
        <w:trPr>
          <w:trHeight w:val="304"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r>
              <w:rPr>
                <w:rFonts w:ascii="宋体" w:hAnsi="宋体" w:cs="宋体"/>
                <w:color w:val="000000"/>
                <w:kern w:val="0"/>
                <w:sz w:val="24"/>
                <w:szCs w:val="24"/>
                <w:lang w:bidi="ar"/>
              </w:rPr>
              <w:t>0</w:t>
            </w:r>
          </w:p>
        </w:tc>
        <w:tc>
          <w:tcPr>
            <w:tcW w:w="7598" w:type="dxa"/>
            <w:tcBorders>
              <w:top w:val="single" w:color="000000" w:sz="4" w:space="0"/>
              <w:left w:val="nil"/>
              <w:bottom w:val="single" w:color="000000" w:sz="4" w:space="0"/>
              <w:right w:val="nil"/>
            </w:tcBorders>
            <w:shd w:val="clear" w:color="auto" w:fill="auto"/>
            <w:vAlign w:val="center"/>
          </w:tcPr>
          <w:p>
            <w:pPr>
              <w:rPr>
                <w:sz w:val="24"/>
                <w:szCs w:val="24"/>
              </w:rPr>
            </w:pPr>
            <w:r>
              <w:rPr>
                <w:rFonts w:hint="eastAsia"/>
                <w:b/>
                <w:bCs/>
                <w:sz w:val="24"/>
                <w:szCs w:val="24"/>
              </w:rPr>
              <w:t>日常养护维修方案：</w:t>
            </w:r>
            <w:r>
              <w:rPr>
                <w:rFonts w:hint="eastAsia"/>
                <w:sz w:val="24"/>
                <w:szCs w:val="24"/>
              </w:rPr>
              <w:br w:type="textWrapping"/>
            </w:r>
            <w:r>
              <w:rPr>
                <w:rFonts w:hint="eastAsia"/>
                <w:sz w:val="24"/>
                <w:szCs w:val="24"/>
              </w:rPr>
              <w:t>服务内容：服务区内房屋地面、墙台面及吊顶、门窗、楼梯、通风道等日常养护维修。从服务理念、服务目标、服务标准、服务计划、管理模式等维度进行阐述，对标项目需求或服务完成度对方案评价：</w:t>
            </w:r>
          </w:p>
          <w:p>
            <w:pPr>
              <w:rPr>
                <w:sz w:val="24"/>
                <w:szCs w:val="24"/>
              </w:rPr>
            </w:pPr>
            <w:r>
              <w:rPr>
                <w:rFonts w:hint="eastAsia"/>
                <w:sz w:val="24"/>
                <w:szCs w:val="24"/>
              </w:rPr>
              <w:t>（1）未提供方案，得0分；</w:t>
            </w:r>
            <w:r>
              <w:rPr>
                <w:rFonts w:hint="eastAsia"/>
                <w:sz w:val="24"/>
                <w:szCs w:val="24"/>
              </w:rPr>
              <w:br w:type="textWrapping"/>
            </w:r>
            <w:r>
              <w:rPr>
                <w:rFonts w:hint="eastAsia"/>
                <w:sz w:val="24"/>
                <w:szCs w:val="24"/>
              </w:rPr>
              <w:t>（2）完成度差或存在一定欠缺的，得2分；</w:t>
            </w:r>
          </w:p>
          <w:p>
            <w:pPr>
              <w:rPr>
                <w:sz w:val="24"/>
                <w:szCs w:val="24"/>
              </w:rPr>
            </w:pPr>
            <w:r>
              <w:rPr>
                <w:rFonts w:hint="eastAsia"/>
                <w:sz w:val="24"/>
                <w:szCs w:val="24"/>
              </w:rPr>
              <w:t>（3）基本完整、可行的，能较好完成服务的，得3分；</w:t>
            </w:r>
          </w:p>
          <w:p>
            <w:pPr>
              <w:widowControl/>
              <w:jc w:val="left"/>
              <w:textAlignment w:val="center"/>
              <w:rPr>
                <w:rFonts w:ascii="宋体" w:hAnsi="宋体" w:cs="宋体"/>
                <w:color w:val="000000"/>
                <w:sz w:val="24"/>
                <w:szCs w:val="24"/>
              </w:rPr>
            </w:pPr>
            <w:r>
              <w:rPr>
                <w:rFonts w:hint="eastAsia"/>
                <w:sz w:val="24"/>
                <w:szCs w:val="24"/>
              </w:rPr>
              <w:t>（4）完成度高，全面详细、科学完整，针对性强的，得4分。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主观分</w:t>
            </w:r>
          </w:p>
        </w:tc>
      </w:tr>
      <w:tr>
        <w:tblPrEx>
          <w:tblCellMar>
            <w:top w:w="0" w:type="dxa"/>
            <w:left w:w="108" w:type="dxa"/>
            <w:bottom w:w="0" w:type="dxa"/>
            <w:right w:w="108" w:type="dxa"/>
          </w:tblCellMar>
        </w:tblPrEx>
        <w:trPr>
          <w:trHeight w:val="2714"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r>
              <w:rPr>
                <w:rFonts w:ascii="宋体" w:hAnsi="宋体" w:cs="宋体"/>
                <w:color w:val="000000"/>
                <w:kern w:val="0"/>
                <w:sz w:val="24"/>
                <w:szCs w:val="24"/>
                <w:lang w:bidi="ar"/>
              </w:rPr>
              <w:t>1</w:t>
            </w:r>
          </w:p>
        </w:tc>
        <w:tc>
          <w:tcPr>
            <w:tcW w:w="7598" w:type="dxa"/>
            <w:tcBorders>
              <w:top w:val="single" w:color="000000" w:sz="4" w:space="0"/>
              <w:left w:val="nil"/>
              <w:bottom w:val="single" w:color="000000" w:sz="4" w:space="0"/>
              <w:right w:val="nil"/>
            </w:tcBorders>
            <w:shd w:val="clear" w:color="auto" w:fill="auto"/>
            <w:vAlign w:val="center"/>
          </w:tcPr>
          <w:p>
            <w:pPr>
              <w:pStyle w:val="3"/>
              <w:tabs>
                <w:tab w:val="left" w:pos="800"/>
                <w:tab w:val="clear" w:pos="432"/>
              </w:tabs>
              <w:spacing w:line="240" w:lineRule="auto"/>
              <w:ind w:left="0" w:firstLine="0"/>
              <w:rPr>
                <w:rFonts w:ascii="Times New Roman" w:hAnsi="Times New Roman" w:eastAsia="宋体"/>
                <w:sz w:val="24"/>
                <w:szCs w:val="24"/>
                <w:lang w:val="en-US"/>
              </w:rPr>
            </w:pPr>
            <w:r>
              <w:rPr>
                <w:rFonts w:hint="eastAsia" w:ascii="Times New Roman" w:hAnsi="Times New Roman" w:eastAsia="宋体"/>
                <w:sz w:val="24"/>
                <w:szCs w:val="24"/>
                <w:lang w:val="en-US"/>
              </w:rPr>
              <w:t>会议接待服务方案：</w:t>
            </w:r>
          </w:p>
          <w:p>
            <w:pPr>
              <w:pStyle w:val="3"/>
              <w:tabs>
                <w:tab w:val="left" w:pos="800"/>
                <w:tab w:val="clear" w:pos="432"/>
              </w:tabs>
              <w:spacing w:line="240" w:lineRule="auto"/>
              <w:ind w:left="0" w:firstLine="0"/>
              <w:rPr>
                <w:rFonts w:ascii="Times New Roman" w:hAnsi="Times New Roman" w:eastAsia="宋体"/>
                <w:b w:val="0"/>
                <w:bCs w:val="0"/>
                <w:sz w:val="24"/>
                <w:szCs w:val="24"/>
                <w:lang w:val="en-US"/>
              </w:rPr>
            </w:pPr>
            <w:r>
              <w:rPr>
                <w:rFonts w:hint="eastAsia" w:ascii="Times New Roman" w:hAnsi="Times New Roman" w:eastAsia="宋体"/>
                <w:b w:val="0"/>
                <w:bCs w:val="0"/>
                <w:sz w:val="24"/>
                <w:szCs w:val="24"/>
                <w:lang w:val="en-US"/>
              </w:rPr>
              <w:t>物业管理区域内会议或活动服务管理方案详实、充分考虑项目实际需要。</w:t>
            </w:r>
          </w:p>
          <w:p>
            <w:pPr>
              <w:pStyle w:val="3"/>
              <w:tabs>
                <w:tab w:val="left" w:pos="800"/>
                <w:tab w:val="clear" w:pos="432"/>
              </w:tabs>
              <w:spacing w:line="240" w:lineRule="auto"/>
              <w:ind w:left="0" w:firstLine="0"/>
              <w:rPr>
                <w:rFonts w:ascii="Times New Roman" w:hAnsi="Times New Roman" w:eastAsia="宋体"/>
                <w:b w:val="0"/>
                <w:bCs w:val="0"/>
                <w:sz w:val="24"/>
                <w:szCs w:val="24"/>
                <w:lang w:val="en-US"/>
              </w:rPr>
            </w:pPr>
            <w:r>
              <w:rPr>
                <w:rFonts w:hint="eastAsia" w:ascii="Times New Roman" w:hAnsi="Times New Roman" w:eastAsia="宋体"/>
                <w:b w:val="0"/>
                <w:bCs w:val="0"/>
                <w:sz w:val="24"/>
                <w:szCs w:val="24"/>
                <w:lang w:val="en-US"/>
              </w:rPr>
              <w:t>未提供单项方案的，得0分；</w:t>
            </w:r>
          </w:p>
          <w:p>
            <w:pPr>
              <w:pStyle w:val="3"/>
              <w:tabs>
                <w:tab w:val="left" w:pos="800"/>
                <w:tab w:val="clear" w:pos="432"/>
              </w:tabs>
              <w:spacing w:line="240" w:lineRule="auto"/>
              <w:ind w:left="0" w:firstLine="0"/>
              <w:rPr>
                <w:rFonts w:ascii="Times New Roman" w:hAnsi="Times New Roman" w:eastAsia="宋体"/>
                <w:b w:val="0"/>
                <w:bCs w:val="0"/>
                <w:sz w:val="24"/>
                <w:szCs w:val="24"/>
                <w:lang w:val="en-US"/>
              </w:rPr>
            </w:pPr>
            <w:r>
              <w:rPr>
                <w:rFonts w:hint="eastAsia" w:ascii="Times New Roman" w:hAnsi="Times New Roman" w:eastAsia="宋体"/>
                <w:b w:val="0"/>
                <w:bCs w:val="0"/>
                <w:sz w:val="24"/>
                <w:szCs w:val="24"/>
                <w:lang w:val="en-US"/>
              </w:rPr>
              <w:t>会议或活动服务管理方案较笼统，针对性一般得1分；</w:t>
            </w:r>
          </w:p>
          <w:p>
            <w:pPr>
              <w:pStyle w:val="3"/>
              <w:tabs>
                <w:tab w:val="left" w:pos="800"/>
                <w:tab w:val="clear" w:pos="432"/>
              </w:tabs>
              <w:spacing w:line="240" w:lineRule="auto"/>
              <w:ind w:left="0" w:firstLine="0"/>
              <w:rPr>
                <w:rFonts w:ascii="Times New Roman" w:hAnsi="Times New Roman" w:eastAsia="宋体"/>
                <w:b w:val="0"/>
                <w:bCs w:val="0"/>
                <w:sz w:val="24"/>
                <w:szCs w:val="24"/>
                <w:lang w:val="en-US"/>
              </w:rPr>
            </w:pPr>
            <w:r>
              <w:rPr>
                <w:rFonts w:hint="eastAsia" w:ascii="Times New Roman" w:hAnsi="Times New Roman" w:eastAsia="宋体"/>
                <w:b w:val="0"/>
                <w:bCs w:val="0"/>
                <w:sz w:val="24"/>
                <w:szCs w:val="24"/>
                <w:lang w:val="en-US"/>
              </w:rPr>
              <w:t>会议或活动服务管理方案满足项目的基本需求，得2分；</w:t>
            </w:r>
          </w:p>
          <w:p>
            <w:pPr>
              <w:pStyle w:val="3"/>
              <w:tabs>
                <w:tab w:val="left" w:pos="800"/>
                <w:tab w:val="clear" w:pos="432"/>
              </w:tabs>
              <w:spacing w:line="240" w:lineRule="auto"/>
              <w:ind w:left="0" w:firstLine="0"/>
              <w:rPr>
                <w:sz w:val="24"/>
                <w:szCs w:val="24"/>
                <w:lang w:val="en-US" w:bidi="ar"/>
              </w:rPr>
            </w:pPr>
            <w:r>
              <w:rPr>
                <w:rFonts w:hint="eastAsia" w:ascii="Times New Roman" w:hAnsi="Times New Roman" w:eastAsia="宋体"/>
                <w:b w:val="0"/>
                <w:bCs w:val="0"/>
                <w:sz w:val="24"/>
                <w:szCs w:val="24"/>
                <w:lang w:val="en-US"/>
              </w:rPr>
              <w:t>会议或活动服务管理方案科学合理，能提出针对性措施，得3分。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w:t>
            </w:r>
            <w:r>
              <w:rPr>
                <w:rFonts w:ascii="宋体" w:hAnsi="宋体" w:cs="宋体"/>
                <w:color w:val="000000"/>
                <w:kern w:val="0"/>
                <w:sz w:val="24"/>
                <w:szCs w:val="24"/>
                <w:lang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主观分</w:t>
            </w:r>
          </w:p>
        </w:tc>
      </w:tr>
      <w:tr>
        <w:tblPrEx>
          <w:tblCellMar>
            <w:top w:w="0" w:type="dxa"/>
            <w:left w:w="108" w:type="dxa"/>
            <w:bottom w:w="0" w:type="dxa"/>
            <w:right w:w="108" w:type="dxa"/>
          </w:tblCellMar>
        </w:tblPrEx>
        <w:trPr>
          <w:trHeight w:val="9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szCs w:val="24"/>
                <w:highlight w:val="green"/>
                <w:lang w:bidi="ar"/>
              </w:rPr>
            </w:pPr>
            <w:r>
              <w:rPr>
                <w:rFonts w:hint="eastAsia" w:ascii="宋体" w:hAnsi="宋体" w:cs="宋体"/>
                <w:color w:val="000000"/>
                <w:kern w:val="0"/>
                <w:sz w:val="24"/>
                <w:szCs w:val="24"/>
                <w:lang w:bidi="ar"/>
              </w:rPr>
              <w:t>1</w:t>
            </w:r>
            <w:r>
              <w:rPr>
                <w:rFonts w:ascii="宋体" w:hAnsi="宋体" w:cs="宋体"/>
                <w:color w:val="000000"/>
                <w:kern w:val="0"/>
                <w:sz w:val="24"/>
                <w:szCs w:val="24"/>
                <w:lang w:bidi="ar"/>
              </w:rPr>
              <w:t>2</w:t>
            </w:r>
          </w:p>
        </w:tc>
        <w:tc>
          <w:tcPr>
            <w:tcW w:w="7598" w:type="dxa"/>
            <w:tcBorders>
              <w:top w:val="single" w:color="000000" w:sz="4" w:space="0"/>
              <w:left w:val="nil"/>
              <w:bottom w:val="single" w:color="000000" w:sz="4" w:space="0"/>
              <w:right w:val="nil"/>
            </w:tcBorders>
            <w:shd w:val="clear" w:color="auto" w:fill="auto"/>
            <w:vAlign w:val="center"/>
          </w:tcPr>
          <w:p>
            <w:pPr>
              <w:widowControl/>
              <w:jc w:val="left"/>
              <w:textAlignment w:val="center"/>
              <w:rPr>
                <w:rFonts w:ascii="宋体" w:hAnsi="宋体" w:cs="宋体"/>
                <w:b/>
                <w:bCs/>
                <w:color w:val="000000"/>
                <w:kern w:val="0"/>
                <w:sz w:val="24"/>
                <w:szCs w:val="24"/>
                <w:lang w:bidi="ar"/>
              </w:rPr>
            </w:pPr>
            <w:r>
              <w:rPr>
                <w:rFonts w:hint="eastAsia" w:ascii="宋体" w:hAnsi="宋体" w:cs="宋体"/>
                <w:b/>
                <w:bCs/>
                <w:color w:val="000000"/>
                <w:kern w:val="0"/>
                <w:sz w:val="24"/>
                <w:szCs w:val="24"/>
                <w:lang w:bidi="ar"/>
              </w:rPr>
              <w:t>安全培训</w:t>
            </w:r>
            <w:r>
              <w:rPr>
                <w:rFonts w:ascii="宋体" w:hAnsi="宋体" w:cs="宋体"/>
                <w:b/>
                <w:bCs/>
                <w:color w:val="000000"/>
                <w:kern w:val="0"/>
                <w:sz w:val="24"/>
                <w:szCs w:val="24"/>
                <w:lang w:bidi="ar"/>
              </w:rPr>
              <w:t>演练</w:t>
            </w:r>
            <w:r>
              <w:rPr>
                <w:rFonts w:hint="eastAsia" w:ascii="宋体" w:hAnsi="宋体" w:cs="宋体"/>
                <w:b/>
                <w:bCs/>
                <w:color w:val="000000"/>
                <w:kern w:val="0"/>
                <w:sz w:val="24"/>
                <w:szCs w:val="24"/>
                <w:lang w:bidi="ar"/>
              </w:rPr>
              <w:t>方案</w:t>
            </w:r>
          </w:p>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包括但不限于安防知识培训、安防</w:t>
            </w:r>
            <w:r>
              <w:rPr>
                <w:rFonts w:ascii="宋体" w:hAnsi="宋体" w:cs="宋体"/>
                <w:color w:val="000000"/>
                <w:kern w:val="0"/>
                <w:sz w:val="24"/>
                <w:szCs w:val="24"/>
                <w:lang w:bidi="ar"/>
              </w:rPr>
              <w:t>器材</w:t>
            </w:r>
            <w:r>
              <w:rPr>
                <w:rFonts w:hint="eastAsia" w:ascii="宋体" w:hAnsi="宋体" w:cs="宋体"/>
                <w:color w:val="000000"/>
                <w:kern w:val="0"/>
                <w:sz w:val="24"/>
                <w:szCs w:val="24"/>
                <w:lang w:bidi="ar"/>
              </w:rPr>
              <w:t>演练、消防器材</w:t>
            </w:r>
            <w:r>
              <w:rPr>
                <w:rFonts w:ascii="宋体" w:hAnsi="宋体" w:cs="宋体"/>
                <w:color w:val="000000"/>
                <w:kern w:val="0"/>
                <w:sz w:val="24"/>
                <w:szCs w:val="24"/>
                <w:lang w:bidi="ar"/>
              </w:rPr>
              <w:t>使用</w:t>
            </w:r>
            <w:r>
              <w:rPr>
                <w:rFonts w:hint="eastAsia" w:ascii="宋体" w:hAnsi="宋体" w:cs="宋体"/>
                <w:color w:val="000000"/>
                <w:kern w:val="0"/>
                <w:sz w:val="24"/>
                <w:szCs w:val="24"/>
                <w:lang w:bidi="ar"/>
              </w:rPr>
              <w:t>、消防</w:t>
            </w:r>
            <w:r>
              <w:rPr>
                <w:rFonts w:ascii="宋体" w:hAnsi="宋体" w:cs="宋体"/>
                <w:color w:val="000000"/>
                <w:kern w:val="0"/>
                <w:sz w:val="24"/>
                <w:szCs w:val="24"/>
                <w:lang w:bidi="ar"/>
              </w:rPr>
              <w:t>疏散、</w:t>
            </w:r>
            <w:r>
              <w:rPr>
                <w:rFonts w:hint="eastAsia" w:ascii="宋体" w:hAnsi="宋体" w:cs="宋体"/>
                <w:color w:val="000000"/>
                <w:kern w:val="0"/>
                <w:sz w:val="24"/>
                <w:szCs w:val="24"/>
                <w:lang w:bidi="ar"/>
              </w:rPr>
              <w:t>**防暴</w:t>
            </w:r>
            <w:r>
              <w:rPr>
                <w:rFonts w:ascii="宋体" w:hAnsi="宋体" w:cs="宋体"/>
                <w:color w:val="000000"/>
                <w:kern w:val="0"/>
                <w:sz w:val="24"/>
                <w:szCs w:val="24"/>
                <w:lang w:bidi="ar"/>
              </w:rPr>
              <w:t>演练</w:t>
            </w:r>
            <w:r>
              <w:rPr>
                <w:rFonts w:hint="eastAsia" w:ascii="宋体" w:hAnsi="宋体" w:cs="宋体"/>
                <w:color w:val="000000"/>
                <w:kern w:val="0"/>
                <w:sz w:val="24"/>
                <w:szCs w:val="24"/>
                <w:lang w:bidi="ar"/>
              </w:rPr>
              <w:t>等培训演练方案的</w:t>
            </w:r>
            <w:r>
              <w:rPr>
                <w:rFonts w:ascii="宋体" w:hAnsi="宋体" w:cs="宋体"/>
                <w:color w:val="000000"/>
                <w:kern w:val="0"/>
                <w:sz w:val="24"/>
                <w:szCs w:val="24"/>
                <w:lang w:bidi="ar"/>
              </w:rPr>
              <w:t>制定和实施</w:t>
            </w:r>
            <w:r>
              <w:rPr>
                <w:rFonts w:hint="eastAsia" w:ascii="宋体" w:hAnsi="宋体" w:cs="宋体"/>
                <w:color w:val="000000"/>
                <w:kern w:val="0"/>
                <w:sz w:val="24"/>
                <w:szCs w:val="24"/>
                <w:lang w:bidi="ar"/>
              </w:rPr>
              <w:t>。</w:t>
            </w:r>
            <w:r>
              <w:rPr>
                <w:rFonts w:hint="eastAsia"/>
                <w:sz w:val="24"/>
                <w:szCs w:val="24"/>
              </w:rPr>
              <w:t>从服务理念、服务目标、服务标准、服务计划、管理模式等维度进行阐述，对标项目需求或服务完成度对方案评价：</w:t>
            </w:r>
          </w:p>
          <w:p>
            <w:pPr>
              <w:rPr>
                <w:sz w:val="24"/>
                <w:szCs w:val="24"/>
              </w:rPr>
            </w:pPr>
            <w:r>
              <w:rPr>
                <w:rFonts w:hint="eastAsia"/>
                <w:sz w:val="24"/>
                <w:szCs w:val="24"/>
              </w:rPr>
              <w:t>（1）未提供方案，得0分；</w:t>
            </w:r>
            <w:r>
              <w:rPr>
                <w:rFonts w:hint="eastAsia"/>
                <w:sz w:val="24"/>
                <w:szCs w:val="24"/>
              </w:rPr>
              <w:br w:type="textWrapping"/>
            </w:r>
            <w:r>
              <w:rPr>
                <w:rFonts w:hint="eastAsia"/>
                <w:sz w:val="24"/>
                <w:szCs w:val="24"/>
              </w:rPr>
              <w:t>（2）完成度差或存在一定欠缺的，得2分；</w:t>
            </w:r>
          </w:p>
          <w:p>
            <w:pPr>
              <w:rPr>
                <w:sz w:val="24"/>
                <w:szCs w:val="24"/>
              </w:rPr>
            </w:pPr>
            <w:r>
              <w:rPr>
                <w:rFonts w:hint="eastAsia"/>
                <w:sz w:val="24"/>
                <w:szCs w:val="24"/>
              </w:rPr>
              <w:t>（3）基本完整、可行的，能较好完成服务的，得3分；</w:t>
            </w:r>
          </w:p>
          <w:p>
            <w:pPr>
              <w:widowControl/>
              <w:jc w:val="left"/>
              <w:textAlignment w:val="center"/>
              <w:rPr>
                <w:rFonts w:ascii="宋体" w:hAnsi="宋体" w:cs="宋体"/>
                <w:color w:val="000000"/>
                <w:kern w:val="0"/>
                <w:sz w:val="24"/>
                <w:szCs w:val="24"/>
                <w:highlight w:val="green"/>
                <w:lang w:bidi="ar"/>
              </w:rPr>
            </w:pPr>
            <w:r>
              <w:rPr>
                <w:rFonts w:hint="eastAsia"/>
                <w:sz w:val="24"/>
                <w:szCs w:val="24"/>
              </w:rPr>
              <w:t>（4）完成度高，全面详细、科学完整，针对性强的，得4分。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szCs w:val="24"/>
                <w:highlight w:val="green"/>
                <w:lang w:bidi="ar"/>
              </w:rPr>
            </w:pPr>
            <w:r>
              <w:rPr>
                <w:rFonts w:hint="eastAsia" w:ascii="宋体" w:hAnsi="宋体" w:cs="宋体"/>
                <w:color w:val="000000"/>
                <w:kern w:val="0"/>
                <w:sz w:val="24"/>
                <w:szCs w:val="24"/>
                <w:lang w:bidi="ar"/>
              </w:rPr>
              <w:t>0-4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4"/>
                <w:szCs w:val="24"/>
                <w:highlight w:val="green"/>
                <w:lang w:bidi="ar"/>
              </w:rPr>
            </w:pPr>
            <w:r>
              <w:rPr>
                <w:rFonts w:hint="eastAsia" w:ascii="宋体" w:hAnsi="宋体" w:cs="宋体"/>
                <w:kern w:val="0"/>
                <w:sz w:val="24"/>
                <w:szCs w:val="24"/>
                <w:lang w:bidi="ar"/>
              </w:rPr>
              <w:t>主观分</w:t>
            </w:r>
          </w:p>
        </w:tc>
      </w:tr>
      <w:tr>
        <w:tblPrEx>
          <w:tblCellMar>
            <w:top w:w="0" w:type="dxa"/>
            <w:left w:w="108" w:type="dxa"/>
            <w:bottom w:w="0" w:type="dxa"/>
            <w:right w:w="108" w:type="dxa"/>
          </w:tblCellMar>
        </w:tblPrEx>
        <w:trPr>
          <w:trHeight w:val="1535"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r>
              <w:rPr>
                <w:rFonts w:ascii="宋体" w:hAnsi="宋体" w:cs="宋体"/>
                <w:color w:val="000000"/>
                <w:kern w:val="0"/>
                <w:sz w:val="24"/>
                <w:szCs w:val="24"/>
                <w:lang w:bidi="ar"/>
              </w:rPr>
              <w:t>3</w:t>
            </w:r>
          </w:p>
        </w:tc>
        <w:tc>
          <w:tcPr>
            <w:tcW w:w="7598" w:type="dxa"/>
            <w:tcBorders>
              <w:top w:val="single" w:color="000000" w:sz="4" w:space="0"/>
              <w:left w:val="nil"/>
              <w:bottom w:val="single" w:color="000000" w:sz="4" w:space="0"/>
              <w:right w:val="nil"/>
            </w:tcBorders>
            <w:shd w:val="clear" w:color="auto" w:fill="auto"/>
            <w:vAlign w:val="center"/>
          </w:tcPr>
          <w:p>
            <w:pPr>
              <w:rPr>
                <w:b/>
                <w:bCs/>
                <w:sz w:val="24"/>
                <w:szCs w:val="24"/>
              </w:rPr>
            </w:pPr>
            <w:r>
              <w:rPr>
                <w:rFonts w:hint="eastAsia"/>
                <w:b/>
                <w:bCs/>
                <w:sz w:val="24"/>
                <w:szCs w:val="24"/>
              </w:rPr>
              <w:t>应急能力方案：</w:t>
            </w:r>
          </w:p>
          <w:p>
            <w:pPr>
              <w:rPr>
                <w:sz w:val="24"/>
                <w:szCs w:val="24"/>
              </w:rPr>
            </w:pPr>
            <w:r>
              <w:rPr>
                <w:rFonts w:hint="eastAsia"/>
                <w:sz w:val="24"/>
                <w:szCs w:val="24"/>
              </w:rPr>
              <w:t>对物业突发事件（包括发生台风、暴雨等灾害性天气、火灾、突发性停水停电、疫情防控、电梯停运、坠落等突发事件）时的应急预案及相应的措施综合评定。</w:t>
            </w:r>
            <w:r>
              <w:rPr>
                <w:sz w:val="24"/>
                <w:szCs w:val="24"/>
              </w:rPr>
              <w:t>（采购人可根据项目补充具体要求）</w:t>
            </w:r>
          </w:p>
          <w:p>
            <w:pPr>
              <w:rPr>
                <w:sz w:val="24"/>
                <w:szCs w:val="24"/>
              </w:rPr>
            </w:pPr>
            <w:r>
              <w:rPr>
                <w:rFonts w:hint="eastAsia"/>
                <w:sz w:val="24"/>
                <w:szCs w:val="24"/>
              </w:rPr>
              <w:t>未提供方案的，得0分；</w:t>
            </w:r>
          </w:p>
          <w:p>
            <w:pPr>
              <w:rPr>
                <w:sz w:val="24"/>
                <w:szCs w:val="24"/>
              </w:rPr>
            </w:pPr>
            <w:r>
              <w:rPr>
                <w:rFonts w:hint="eastAsia"/>
                <w:sz w:val="24"/>
                <w:szCs w:val="24"/>
              </w:rPr>
              <w:t>应急预案描述较差或描述不完整的，得2分；</w:t>
            </w:r>
          </w:p>
          <w:p>
            <w:pPr>
              <w:rPr>
                <w:sz w:val="24"/>
                <w:szCs w:val="24"/>
              </w:rPr>
            </w:pPr>
            <w:r>
              <w:rPr>
                <w:rFonts w:hint="eastAsia"/>
                <w:sz w:val="24"/>
                <w:szCs w:val="24"/>
              </w:rPr>
              <w:t>应急预案基本完整、可行的，得3分；</w:t>
            </w:r>
          </w:p>
          <w:p>
            <w:pPr>
              <w:widowControl/>
              <w:jc w:val="left"/>
              <w:textAlignment w:val="center"/>
              <w:rPr>
                <w:rFonts w:ascii="宋体" w:hAnsi="宋体" w:cs="宋体"/>
                <w:color w:val="000000"/>
                <w:sz w:val="24"/>
                <w:szCs w:val="24"/>
              </w:rPr>
            </w:pPr>
            <w:r>
              <w:rPr>
                <w:rFonts w:hint="eastAsia"/>
                <w:sz w:val="24"/>
                <w:szCs w:val="24"/>
              </w:rPr>
              <w:t>各类应急预案全面、详细、完整、科学，针对性强的，得4分。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主观分</w:t>
            </w:r>
          </w:p>
        </w:tc>
      </w:tr>
      <w:tr>
        <w:tblPrEx>
          <w:tblCellMar>
            <w:top w:w="0" w:type="dxa"/>
            <w:left w:w="108" w:type="dxa"/>
            <w:bottom w:w="0" w:type="dxa"/>
            <w:right w:w="108" w:type="dxa"/>
          </w:tblCellMar>
        </w:tblPrEx>
        <w:trPr>
          <w:trHeight w:val="1787"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r>
              <w:rPr>
                <w:rFonts w:ascii="宋体" w:hAnsi="宋体" w:cs="宋体"/>
                <w:color w:val="000000"/>
                <w:kern w:val="0"/>
                <w:sz w:val="24"/>
                <w:szCs w:val="24"/>
                <w:lang w:bidi="ar"/>
              </w:rPr>
              <w:t>4</w:t>
            </w:r>
          </w:p>
        </w:tc>
        <w:tc>
          <w:tcPr>
            <w:tcW w:w="7598" w:type="dxa"/>
            <w:tcBorders>
              <w:top w:val="single" w:color="000000" w:sz="4" w:space="0"/>
              <w:left w:val="nil"/>
              <w:bottom w:val="single" w:color="000000" w:sz="4" w:space="0"/>
              <w:right w:val="single" w:color="000000" w:sz="4" w:space="0"/>
            </w:tcBorders>
            <w:shd w:val="clear" w:color="auto" w:fill="auto"/>
            <w:vAlign w:val="center"/>
          </w:tcPr>
          <w:p>
            <w:pPr>
              <w:rPr>
                <w:b/>
                <w:bCs/>
                <w:sz w:val="24"/>
                <w:szCs w:val="24"/>
              </w:rPr>
            </w:pPr>
            <w:r>
              <w:rPr>
                <w:rFonts w:hint="eastAsia"/>
                <w:b/>
                <w:bCs/>
                <w:sz w:val="24"/>
                <w:szCs w:val="24"/>
              </w:rPr>
              <w:t>项目设施设备投入：</w:t>
            </w:r>
          </w:p>
          <w:p>
            <w:pPr>
              <w:rPr>
                <w:sz w:val="24"/>
                <w:szCs w:val="24"/>
              </w:rPr>
            </w:pPr>
            <w:r>
              <w:rPr>
                <w:rFonts w:hint="eastAsia"/>
                <w:sz w:val="24"/>
                <w:szCs w:val="24"/>
              </w:rPr>
              <w:t>根据本项目所能提供的相关机械设备、器材、物资配备情况综合评定。</w:t>
            </w:r>
          </w:p>
          <w:p>
            <w:pPr>
              <w:rPr>
                <w:sz w:val="24"/>
                <w:szCs w:val="24"/>
              </w:rPr>
            </w:pPr>
            <w:r>
              <w:rPr>
                <w:rFonts w:hint="eastAsia"/>
                <w:sz w:val="24"/>
                <w:szCs w:val="24"/>
              </w:rPr>
              <w:t>部分满足招标文件服务正常运营及整体需求或有欠缺的得1分。</w:t>
            </w:r>
          </w:p>
          <w:p>
            <w:pPr>
              <w:rPr>
                <w:sz w:val="24"/>
                <w:szCs w:val="24"/>
              </w:rPr>
            </w:pPr>
            <w:r>
              <w:rPr>
                <w:rFonts w:hint="eastAsia"/>
                <w:sz w:val="24"/>
                <w:szCs w:val="24"/>
              </w:rPr>
              <w:t>基本满足招标文件服务正常运营及整体需求的得2-3分；</w:t>
            </w:r>
          </w:p>
          <w:p>
            <w:pPr>
              <w:widowControl/>
              <w:jc w:val="left"/>
              <w:textAlignment w:val="center"/>
              <w:rPr>
                <w:rFonts w:ascii="宋体" w:hAnsi="宋体" w:cs="宋体"/>
                <w:color w:val="000000"/>
                <w:sz w:val="24"/>
                <w:szCs w:val="24"/>
              </w:rPr>
            </w:pPr>
            <w:r>
              <w:rPr>
                <w:rFonts w:hint="eastAsia"/>
                <w:sz w:val="24"/>
                <w:szCs w:val="24"/>
              </w:rPr>
              <w:t>优于或满足招标文件服务正常运营及整体需求的得4分。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主观分</w:t>
            </w:r>
          </w:p>
        </w:tc>
      </w:tr>
      <w:tr>
        <w:tblPrEx>
          <w:tblCellMar>
            <w:top w:w="0" w:type="dxa"/>
            <w:left w:w="108" w:type="dxa"/>
            <w:bottom w:w="0" w:type="dxa"/>
            <w:right w:w="108" w:type="dxa"/>
          </w:tblCellMar>
        </w:tblPrEx>
        <w:trPr>
          <w:trHeight w:val="203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r>
              <w:rPr>
                <w:rFonts w:ascii="宋体" w:hAnsi="宋体" w:cs="宋体"/>
                <w:color w:val="000000"/>
                <w:kern w:val="0"/>
                <w:sz w:val="24"/>
                <w:szCs w:val="24"/>
                <w:lang w:bidi="ar"/>
              </w:rPr>
              <w:t>5</w:t>
            </w:r>
          </w:p>
        </w:tc>
        <w:tc>
          <w:tcPr>
            <w:tcW w:w="7598"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cs="宋体"/>
                <w:b/>
                <w:kern w:val="0"/>
                <w:sz w:val="24"/>
                <w:szCs w:val="24"/>
                <w:lang w:bidi="ar"/>
              </w:rPr>
            </w:pPr>
            <w:r>
              <w:rPr>
                <w:rFonts w:hint="eastAsia" w:ascii="宋体" w:hAnsi="宋体" w:cs="宋体"/>
                <w:b/>
                <w:kern w:val="0"/>
                <w:sz w:val="24"/>
                <w:szCs w:val="24"/>
                <w:lang w:bidi="ar"/>
              </w:rPr>
              <w:t>特色服务方案：</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提供快捷服务方案，包括但不限于如遇重要活动或非工作日中，能够提供采购需求之外保安、保洁、工程维修等的工时情况。以及其他特色服务、响应措施等方案。</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（1）未提供方案，得0分；</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（2）完成度差或存在一定欠缺的，得1分。</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（3）基本完整、可行的，能较好完成服务的，得2分；</w:t>
            </w:r>
          </w:p>
          <w:p>
            <w:pPr>
              <w:widowControl/>
              <w:jc w:val="left"/>
              <w:textAlignment w:val="center"/>
              <w:rPr>
                <w:rFonts w:ascii="宋体" w:hAnsi="宋体" w:cs="宋体"/>
                <w:sz w:val="24"/>
                <w:szCs w:val="24"/>
              </w:rPr>
            </w:pPr>
            <w:r>
              <w:rPr>
                <w:rFonts w:hint="eastAsia" w:ascii="宋体" w:hAnsi="宋体" w:cs="宋体"/>
                <w:kern w:val="0"/>
                <w:sz w:val="24"/>
                <w:szCs w:val="24"/>
                <w:lang w:bidi="ar"/>
              </w:rPr>
              <w:t>（4）完成度高，全面详细、科学完整，针对性强的，得3分。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0-3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主观分</w:t>
            </w:r>
          </w:p>
        </w:tc>
      </w:tr>
      <w:tr>
        <w:tblPrEx>
          <w:tblCellMar>
            <w:top w:w="0" w:type="dxa"/>
            <w:left w:w="108" w:type="dxa"/>
            <w:bottom w:w="0" w:type="dxa"/>
            <w:right w:w="108" w:type="dxa"/>
          </w:tblCellMar>
        </w:tblPrEx>
        <w:trPr>
          <w:trHeight w:val="203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w:t>
            </w:r>
          </w:p>
        </w:tc>
        <w:tc>
          <w:tcPr>
            <w:tcW w:w="7598"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themeColor="text1"/>
                <w:kern w:val="0"/>
                <w:sz w:val="24"/>
                <w:szCs w:val="24"/>
                <w:lang w:bidi="ar"/>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项目交接方案：</w:t>
            </w:r>
          </w:p>
          <w:p>
            <w:pPr>
              <w:widowControl/>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根据投标人提供的项目交接方案综合评判，交接方案需结合项目实际，符合项目需求。</w:t>
            </w:r>
          </w:p>
          <w:p>
            <w:pPr>
              <w:widowControl/>
              <w:jc w:val="left"/>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（1）未提供方案，得0分；</w:t>
            </w:r>
          </w:p>
          <w:p>
            <w:pPr>
              <w:widowControl/>
              <w:jc w:val="left"/>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（2）完成度差或存在一定欠缺的，得1分。</w:t>
            </w:r>
          </w:p>
          <w:p>
            <w:pPr>
              <w:widowControl/>
              <w:jc w:val="left"/>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（3）基本完整、可行的，能较好完成服务的，得2分；</w:t>
            </w:r>
          </w:p>
          <w:p>
            <w:pPr>
              <w:widowControl/>
              <w:jc w:val="left"/>
              <w:textAlignment w:val="center"/>
              <w:rPr>
                <w:rFonts w:ascii="宋体" w:hAnsi="宋体" w:cs="宋体"/>
                <w:kern w:val="0"/>
                <w:sz w:val="24"/>
                <w:szCs w:val="24"/>
                <w:lang w:bidi="ar"/>
              </w:rPr>
            </w:pPr>
            <w:r>
              <w:rPr>
                <w:rFonts w:hint="eastAsia" w:ascii="宋体" w:hAnsi="宋体" w:cs="宋体"/>
                <w:color w:val="000000" w:themeColor="text1"/>
                <w:kern w:val="0"/>
                <w:sz w:val="24"/>
                <w:szCs w:val="24"/>
                <w:lang w:bidi="ar"/>
                <w14:textFill>
                  <w14:solidFill>
                    <w14:schemeClr w14:val="tx1"/>
                  </w14:solidFill>
                </w14:textFill>
              </w:rPr>
              <w:t>（4）完成度高，全面详细、科学完整，针对性强的，得3分。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0-3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主观分</w:t>
            </w:r>
          </w:p>
        </w:tc>
      </w:tr>
      <w:tr>
        <w:tblPrEx>
          <w:tblCellMar>
            <w:top w:w="0" w:type="dxa"/>
            <w:left w:w="108" w:type="dxa"/>
            <w:bottom w:w="0" w:type="dxa"/>
            <w:right w:w="108" w:type="dxa"/>
          </w:tblCellMar>
        </w:tblPrEx>
        <w:trPr>
          <w:trHeight w:val="203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w:t>
            </w:r>
            <w:r>
              <w:rPr>
                <w:rFonts w:ascii="宋体" w:hAnsi="宋体" w:cs="宋体"/>
                <w:color w:val="000000"/>
                <w:kern w:val="0"/>
                <w:sz w:val="24"/>
                <w:szCs w:val="24"/>
                <w:lang w:bidi="ar"/>
              </w:rPr>
              <w:t>7</w:t>
            </w:r>
          </w:p>
        </w:tc>
        <w:tc>
          <w:tcPr>
            <w:tcW w:w="7598" w:type="dxa"/>
            <w:tcBorders>
              <w:top w:val="single" w:color="000000" w:sz="4" w:space="0"/>
              <w:left w:val="nil"/>
              <w:bottom w:val="single" w:color="000000" w:sz="4" w:space="0"/>
              <w:right w:val="single" w:color="000000" w:sz="4" w:space="0"/>
            </w:tcBorders>
            <w:shd w:val="clear" w:color="auto" w:fill="auto"/>
            <w:vAlign w:val="center"/>
          </w:tcPr>
          <w:p>
            <w:pPr>
              <w:rPr>
                <w:rFonts w:hint="eastAsia" w:eastAsia="宋体" w:cs="宋体" w:asciiTheme="minorEastAsia" w:hAnsiTheme="minorEastAsia"/>
                <w:b/>
                <w:bCs/>
                <w:color w:val="000000"/>
                <w:kern w:val="0"/>
                <w:sz w:val="24"/>
                <w:szCs w:val="24"/>
                <w:lang w:eastAsia="zh-CN" w:bidi="ar"/>
              </w:rPr>
            </w:pPr>
            <w:r>
              <w:rPr>
                <w:rFonts w:hint="eastAsia" w:cs="宋体" w:asciiTheme="minorEastAsia" w:hAnsiTheme="minorEastAsia"/>
                <w:b/>
                <w:bCs/>
                <w:color w:val="000000"/>
                <w:kern w:val="0"/>
                <w:sz w:val="24"/>
                <w:szCs w:val="24"/>
                <w:lang w:bidi="ar"/>
              </w:rPr>
              <w:t>节能降耗方案</w:t>
            </w:r>
            <w:r>
              <w:rPr>
                <w:rFonts w:hint="eastAsia" w:cs="宋体" w:asciiTheme="minorEastAsia" w:hAnsiTheme="minorEastAsia"/>
                <w:b/>
                <w:bCs/>
                <w:color w:val="000000"/>
                <w:kern w:val="0"/>
                <w:sz w:val="24"/>
                <w:szCs w:val="24"/>
                <w:lang w:eastAsia="zh-CN" w:bidi="ar"/>
              </w:rPr>
              <w:t>：</w:t>
            </w:r>
          </w:p>
          <w:p>
            <w:pPr>
              <w:pStyle w:val="3"/>
              <w:tabs>
                <w:tab w:val="clear" w:pos="432"/>
              </w:tabs>
              <w:spacing w:line="240" w:lineRule="auto"/>
              <w:ind w:left="0" w:firstLine="0"/>
              <w:rPr>
                <w:rFonts w:hint="eastAsia" w:asciiTheme="minorEastAsia" w:hAnsiTheme="minorEastAsia" w:eastAsiaTheme="minorEastAsia"/>
                <w:b w:val="0"/>
                <w:sz w:val="24"/>
                <w:szCs w:val="24"/>
                <w:lang w:val="en-US" w:bidi="ar"/>
              </w:rPr>
            </w:pPr>
            <w:r>
              <w:rPr>
                <w:rFonts w:hint="eastAsia" w:asciiTheme="minorEastAsia" w:hAnsiTheme="minorEastAsia" w:eastAsiaTheme="minorEastAsia"/>
                <w:b w:val="0"/>
                <w:sz w:val="24"/>
                <w:szCs w:val="24"/>
                <w:lang w:val="en-US" w:bidi="ar"/>
              </w:rPr>
              <w:t>物业管理区域内节能降耗服务管理方案详实、充分考虑项目实际需要。</w:t>
            </w:r>
          </w:p>
          <w:p>
            <w:pPr>
              <w:pStyle w:val="3"/>
              <w:tabs>
                <w:tab w:val="clear" w:pos="432"/>
              </w:tabs>
              <w:spacing w:line="240" w:lineRule="auto"/>
              <w:ind w:left="0" w:firstLine="0"/>
              <w:rPr>
                <w:rFonts w:hint="eastAsia" w:asciiTheme="minorEastAsia" w:hAnsiTheme="minorEastAsia" w:eastAsiaTheme="minorEastAsia"/>
                <w:b w:val="0"/>
                <w:sz w:val="24"/>
                <w:szCs w:val="24"/>
                <w:lang w:val="en-US" w:bidi="ar"/>
              </w:rPr>
            </w:pPr>
            <w:r>
              <w:rPr>
                <w:rFonts w:hint="eastAsia" w:asciiTheme="minorEastAsia" w:hAnsiTheme="minorEastAsia" w:eastAsiaTheme="minorEastAsia"/>
                <w:b w:val="0"/>
                <w:sz w:val="24"/>
                <w:szCs w:val="24"/>
                <w:lang w:val="en-US" w:bidi="ar"/>
              </w:rPr>
              <w:t>无此方案，得0分。</w:t>
            </w:r>
          </w:p>
          <w:p>
            <w:pPr>
              <w:rPr>
                <w:rFonts w:hint="eastAsia" w:asciiTheme="minorEastAsia" w:hAnsiTheme="minorEastAsia" w:eastAsiaTheme="minorEastAsia"/>
                <w:b w:val="0"/>
                <w:sz w:val="24"/>
                <w:szCs w:val="24"/>
                <w:lang w:val="en-US" w:bidi="ar"/>
              </w:rPr>
            </w:pPr>
            <w:r>
              <w:rPr>
                <w:rFonts w:hint="eastAsia" w:asciiTheme="minorEastAsia" w:hAnsiTheme="minorEastAsia" w:eastAsiaTheme="minorEastAsia"/>
                <w:b w:val="0"/>
                <w:sz w:val="24"/>
                <w:szCs w:val="24"/>
                <w:lang w:val="en-US" w:bidi="ar"/>
              </w:rPr>
              <w:t>节能降耗服务管理方案针对性一般，节能效果有限，得1分；</w:t>
            </w:r>
          </w:p>
          <w:p>
            <w:pPr>
              <w:pStyle w:val="3"/>
              <w:tabs>
                <w:tab w:val="clear" w:pos="432"/>
              </w:tabs>
              <w:spacing w:line="240" w:lineRule="auto"/>
              <w:ind w:left="0" w:firstLine="0"/>
              <w:rPr>
                <w:rFonts w:hint="eastAsia" w:asciiTheme="minorEastAsia" w:hAnsiTheme="minorEastAsia" w:eastAsiaTheme="minorEastAsia"/>
                <w:b w:val="0"/>
                <w:sz w:val="24"/>
                <w:szCs w:val="24"/>
                <w:lang w:val="en-US" w:bidi="ar"/>
              </w:rPr>
            </w:pPr>
            <w:r>
              <w:rPr>
                <w:rFonts w:hint="eastAsia" w:asciiTheme="minorEastAsia" w:hAnsiTheme="minorEastAsia" w:eastAsiaTheme="minorEastAsia"/>
                <w:b w:val="0"/>
                <w:sz w:val="24"/>
                <w:szCs w:val="24"/>
                <w:lang w:val="en-US" w:bidi="ar"/>
              </w:rPr>
              <w:t>节能降耗服务管理方案能基本控制能耗，有一定的节能效果，得2分；</w:t>
            </w:r>
          </w:p>
          <w:p>
            <w:pPr>
              <w:rPr>
                <w:rFonts w:hint="eastAsia" w:asciiTheme="minorEastAsia" w:hAnsiTheme="minorEastAsia" w:eastAsiaTheme="minorEastAsia"/>
                <w:b w:val="0"/>
                <w:sz w:val="24"/>
                <w:szCs w:val="24"/>
                <w:lang w:val="en-US" w:bidi="ar"/>
              </w:rPr>
            </w:pPr>
            <w:r>
              <w:rPr>
                <w:rFonts w:hint="eastAsia" w:asciiTheme="minorEastAsia" w:hAnsiTheme="minorEastAsia" w:eastAsiaTheme="minorEastAsia"/>
                <w:b w:val="0"/>
                <w:sz w:val="24"/>
                <w:szCs w:val="24"/>
                <w:lang w:val="en-US" w:bidi="ar"/>
              </w:rPr>
              <w:t>节能降耗服务管理方案科学、合理，能有效提升节能效率，得3分；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szCs w:val="24"/>
                <w:lang w:bidi="ar"/>
              </w:rPr>
            </w:pPr>
            <w:r>
              <w:rPr>
                <w:rFonts w:ascii="宋体" w:hAnsi="宋体" w:cs="宋体"/>
                <w:color w:val="000000"/>
                <w:kern w:val="0"/>
                <w:sz w:val="24"/>
                <w:szCs w:val="24"/>
                <w:lang w:bidi="ar"/>
              </w:rPr>
              <w:t>0-3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4"/>
                <w:szCs w:val="24"/>
                <w:highlight w:val="yellow"/>
                <w:lang w:bidi="ar"/>
              </w:rPr>
            </w:pPr>
            <w:r>
              <w:rPr>
                <w:rFonts w:hint="eastAsia" w:ascii="宋体" w:hAnsi="宋体" w:cs="宋体"/>
                <w:kern w:val="0"/>
                <w:sz w:val="24"/>
                <w:szCs w:val="24"/>
                <w:lang w:bidi="ar"/>
              </w:rPr>
              <w:t>主观分</w:t>
            </w:r>
          </w:p>
        </w:tc>
      </w:tr>
      <w:tr>
        <w:tblPrEx>
          <w:tblCellMar>
            <w:top w:w="0" w:type="dxa"/>
            <w:left w:w="108" w:type="dxa"/>
            <w:bottom w:w="0" w:type="dxa"/>
            <w:right w:w="108" w:type="dxa"/>
          </w:tblCellMar>
        </w:tblPrEx>
        <w:trPr>
          <w:trHeight w:val="326" w:hRule="atLeast"/>
        </w:trPr>
        <w:tc>
          <w:tcPr>
            <w:tcW w:w="7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r>
              <w:rPr>
                <w:rFonts w:ascii="宋体" w:hAnsi="宋体" w:cs="宋体"/>
                <w:color w:val="000000"/>
                <w:kern w:val="0"/>
                <w:sz w:val="24"/>
                <w:szCs w:val="24"/>
                <w:lang w:bidi="ar"/>
              </w:rPr>
              <w:t>8</w:t>
            </w:r>
          </w:p>
        </w:tc>
        <w:tc>
          <w:tcPr>
            <w:tcW w:w="7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sz w:val="24"/>
                <w:szCs w:val="24"/>
              </w:rPr>
            </w:pPr>
            <w:r>
              <w:rPr>
                <w:rFonts w:hint="eastAsia" w:ascii="宋体" w:hAnsi="宋体" w:cs="宋体"/>
                <w:b/>
                <w:bCs/>
                <w:sz w:val="24"/>
                <w:szCs w:val="24"/>
              </w:rPr>
              <w:t>项目总负责人要求（1人）：</w:t>
            </w:r>
          </w:p>
          <w:p>
            <w:pPr>
              <w:widowControl/>
              <w:jc w:val="left"/>
              <w:textAlignment w:val="center"/>
              <w:rPr>
                <w:rFonts w:ascii="宋体" w:hAnsi="宋体" w:cs="宋体"/>
                <w:sz w:val="24"/>
                <w:szCs w:val="24"/>
              </w:rPr>
            </w:pPr>
            <w:r>
              <w:rPr>
                <w:rFonts w:hint="eastAsia" w:ascii="宋体" w:hAnsi="宋体" w:cs="宋体"/>
                <w:sz w:val="24"/>
                <w:szCs w:val="24"/>
              </w:rPr>
              <w:t>（1）</w:t>
            </w:r>
            <w:r>
              <w:rPr>
                <w:rFonts w:hint="eastAsia"/>
                <w:sz w:val="24"/>
                <w:szCs w:val="24"/>
              </w:rPr>
              <w:t>物业管理师证书</w:t>
            </w:r>
            <w:r>
              <w:rPr>
                <w:sz w:val="24"/>
                <w:szCs w:val="24"/>
              </w:rPr>
              <w:t>（按照</w:t>
            </w:r>
            <w:r>
              <w:rPr>
                <w:rFonts w:hint="eastAsia"/>
                <w:sz w:val="24"/>
                <w:szCs w:val="24"/>
              </w:rPr>
              <w:t>《关于颁布物业管理师等7个国家职业标准的通知》（人社厅发2023年5号</w:t>
            </w:r>
            <w:r>
              <w:rPr>
                <w:sz w:val="24"/>
                <w:szCs w:val="24"/>
              </w:rPr>
              <w:t>，2023年3月30日印发</w:t>
            </w:r>
            <w:r>
              <w:rPr>
                <w:rFonts w:hint="eastAsia"/>
                <w:sz w:val="24"/>
                <w:szCs w:val="24"/>
              </w:rPr>
              <w:t>）</w:t>
            </w:r>
            <w:r>
              <w:rPr>
                <w:sz w:val="24"/>
                <w:szCs w:val="24"/>
              </w:rPr>
              <w:t>所颁发的物业管理师证书</w:t>
            </w:r>
            <w:r>
              <w:rPr>
                <w:rFonts w:hint="eastAsia"/>
                <w:sz w:val="24"/>
                <w:szCs w:val="24"/>
              </w:rPr>
              <w:t>），以有效证书复件为准。（</w:t>
            </w:r>
            <w:r>
              <w:rPr>
                <w:rFonts w:hint="eastAsia" w:ascii="宋体" w:hAnsi="宋体" w:cs="宋体"/>
                <w:sz w:val="24"/>
                <w:szCs w:val="24"/>
              </w:rPr>
              <w:t>0-3）</w:t>
            </w:r>
            <w:r>
              <w:rPr>
                <w:rFonts w:hint="eastAsia" w:ascii="宋体" w:hAnsi="宋体" w:cs="宋体"/>
                <w:sz w:val="24"/>
                <w:szCs w:val="24"/>
              </w:rPr>
              <w:br w:type="textWrapping"/>
            </w:r>
            <w:r>
              <w:rPr>
                <w:rFonts w:hint="eastAsia" w:ascii="宋体" w:hAnsi="宋体" w:cs="宋体"/>
                <w:sz w:val="24"/>
                <w:szCs w:val="24"/>
              </w:rPr>
              <w:t>四级（中级工）  得1分；</w:t>
            </w:r>
            <w:r>
              <w:rPr>
                <w:rFonts w:hint="eastAsia" w:ascii="宋体" w:hAnsi="宋体" w:cs="宋体"/>
                <w:sz w:val="24"/>
                <w:szCs w:val="24"/>
              </w:rPr>
              <w:br w:type="textWrapping"/>
            </w:r>
            <w:r>
              <w:rPr>
                <w:rFonts w:hint="eastAsia" w:ascii="宋体" w:hAnsi="宋体" w:cs="宋体"/>
                <w:sz w:val="24"/>
                <w:szCs w:val="24"/>
              </w:rPr>
              <w:t>三级（高级工）  得1.5分；</w:t>
            </w:r>
            <w:r>
              <w:rPr>
                <w:rFonts w:hint="eastAsia" w:ascii="宋体" w:hAnsi="宋体" w:cs="宋体"/>
                <w:sz w:val="24"/>
                <w:szCs w:val="24"/>
              </w:rPr>
              <w:br w:type="textWrapping"/>
            </w:r>
            <w:r>
              <w:rPr>
                <w:rFonts w:hint="eastAsia" w:ascii="宋体" w:hAnsi="宋体" w:cs="宋体"/>
                <w:sz w:val="24"/>
                <w:szCs w:val="24"/>
              </w:rPr>
              <w:t>二级（技师）    得2分；</w:t>
            </w:r>
            <w:r>
              <w:rPr>
                <w:rFonts w:hint="eastAsia" w:ascii="宋体" w:hAnsi="宋体" w:cs="宋体"/>
                <w:sz w:val="24"/>
                <w:szCs w:val="24"/>
              </w:rPr>
              <w:br w:type="textWrapping"/>
            </w:r>
            <w:r>
              <w:rPr>
                <w:rFonts w:hint="eastAsia" w:ascii="宋体" w:hAnsi="宋体" w:cs="宋体"/>
                <w:sz w:val="24"/>
                <w:szCs w:val="24"/>
              </w:rPr>
              <w:t>一级（高级技师）得3分；</w:t>
            </w:r>
          </w:p>
          <w:p>
            <w:pPr>
              <w:widowControl/>
              <w:jc w:val="left"/>
              <w:textAlignment w:val="center"/>
              <w:rPr>
                <w:rFonts w:ascii="宋体" w:hAnsi="宋体" w:cs="宋体"/>
                <w:sz w:val="24"/>
                <w:szCs w:val="24"/>
              </w:rPr>
            </w:pPr>
            <w:r>
              <w:rPr>
                <w:rFonts w:hint="eastAsia" w:ascii="宋体" w:hAnsi="宋体" w:cs="宋体"/>
                <w:sz w:val="24"/>
                <w:szCs w:val="24"/>
              </w:rPr>
              <w:t>（2）</w:t>
            </w:r>
            <w:r>
              <w:rPr>
                <w:rFonts w:hint="eastAsia"/>
                <w:sz w:val="24"/>
                <w:szCs w:val="24"/>
              </w:rPr>
              <w:t>项目负责人取得大专学历得0.5分，</w:t>
            </w:r>
            <w:r>
              <w:rPr>
                <w:rFonts w:hint="eastAsia" w:ascii="宋体" w:hAnsi="宋体" w:cs="宋体"/>
                <w:sz w:val="24"/>
                <w:szCs w:val="24"/>
              </w:rPr>
              <w:t>项目负责人取得本科学历得1分，研究生及以上学历得2分。提供毕业证书或学信网查询结果为准。（0-2）</w:t>
            </w:r>
          </w:p>
          <w:p>
            <w:pPr>
              <w:widowControl/>
              <w:jc w:val="left"/>
              <w:textAlignment w:val="center"/>
              <w:rPr>
                <w:rFonts w:ascii="宋体" w:hAnsi="宋体" w:cs="宋体"/>
                <w:sz w:val="24"/>
                <w:szCs w:val="24"/>
              </w:rPr>
            </w:pPr>
            <w:r>
              <w:rPr>
                <w:rFonts w:hint="eastAsia" w:ascii="宋体" w:hAnsi="宋体" w:cs="宋体"/>
                <w:sz w:val="24"/>
                <w:szCs w:val="24"/>
              </w:rPr>
              <w:t>（3）年龄4</w:t>
            </w:r>
            <w:r>
              <w:rPr>
                <w:rFonts w:ascii="宋体" w:hAnsi="宋体" w:cs="宋体"/>
                <w:sz w:val="24"/>
                <w:szCs w:val="24"/>
              </w:rPr>
              <w:t>0</w:t>
            </w:r>
            <w:r>
              <w:rPr>
                <w:rFonts w:hint="eastAsia" w:ascii="宋体" w:hAnsi="宋体" w:cs="宋体"/>
                <w:sz w:val="24"/>
                <w:szCs w:val="24"/>
              </w:rPr>
              <w:t>周岁及以下得1分。以有效身份证件为准，截止日期为开标当天。（0-1）</w:t>
            </w:r>
          </w:p>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（4）工作经验：有3年及以上物业项目负责人工作经验的得1分，5年及以上物业项目</w:t>
            </w:r>
            <w:r>
              <w:rPr>
                <w:rFonts w:hint="eastAsia" w:ascii="宋体" w:hAnsi="宋体" w:cs="宋体"/>
                <w:color w:val="000000" w:themeColor="text1"/>
                <w:sz w:val="24"/>
                <w:szCs w:val="24"/>
                <w14:textFill>
                  <w14:solidFill>
                    <w14:schemeClr w14:val="tx1"/>
                  </w14:solidFill>
                </w14:textFill>
              </w:rPr>
              <w:t>负责人工作经验的得2分，以投标人明确承诺为准。（0-2）</w:t>
            </w:r>
          </w:p>
          <w:p>
            <w:pPr>
              <w:widowControl/>
              <w:jc w:val="left"/>
              <w:textAlignment w:val="center"/>
              <w:rPr>
                <w:rFonts w:ascii="宋体" w:hAnsi="宋体" w:cs="宋体"/>
                <w:sz w:val="24"/>
                <w:szCs w:val="24"/>
              </w:rPr>
            </w:pPr>
            <w:r>
              <w:rPr>
                <w:rFonts w:hint="eastAsia" w:ascii="宋体" w:hAnsi="宋体" w:cs="宋体"/>
                <w:sz w:val="24"/>
                <w:szCs w:val="24"/>
              </w:rPr>
              <w:t>需提供该人员与投标单位签订的劳动合同或在投标单位连续三个月的社保证明材料（2023年7月-2023年9月），提供证书为准，不提供不得分。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客观分</w:t>
            </w:r>
          </w:p>
        </w:tc>
      </w:tr>
      <w:tr>
        <w:tblPrEx>
          <w:tblCellMar>
            <w:top w:w="0" w:type="dxa"/>
            <w:left w:w="108" w:type="dxa"/>
            <w:bottom w:w="0" w:type="dxa"/>
            <w:right w:w="108" w:type="dxa"/>
          </w:tblCellMar>
        </w:tblPrEx>
        <w:trPr>
          <w:trHeight w:val="1408" w:hRule="atLeast"/>
        </w:trPr>
        <w:tc>
          <w:tcPr>
            <w:tcW w:w="751" w:type="dxa"/>
            <w:tcBorders>
              <w:top w:val="single" w:color="000000" w:sz="4" w:space="0"/>
              <w:left w:val="single" w:color="auto" w:sz="4" w:space="0"/>
              <w:bottom w:val="single" w:color="000000" w:sz="4" w:space="0"/>
              <w:right w:val="single" w:color="000000" w:sz="4" w:space="0"/>
            </w:tcBorders>
            <w:shd w:val="clear" w:color="auto" w:fill="auto"/>
            <w:vAlign w:val="center"/>
          </w:tcPr>
          <w:p>
            <w:pPr>
              <w:rPr>
                <w:rFonts w:ascii="宋体" w:hAnsi="宋体" w:cs="宋体"/>
                <w:color w:val="000000"/>
                <w:sz w:val="24"/>
                <w:szCs w:val="24"/>
              </w:rPr>
            </w:pPr>
            <w:r>
              <w:rPr>
                <w:rFonts w:hint="eastAsia" w:asciiTheme="minorEastAsia" w:hAnsiTheme="minorEastAsia" w:eastAsiaTheme="minorEastAsia" w:cstheme="minorEastAsia"/>
                <w:sz w:val="24"/>
                <w:szCs w:val="24"/>
              </w:rPr>
              <w:t>1</w:t>
            </w:r>
            <w:r>
              <w:rPr>
                <w:rFonts w:asciiTheme="minorEastAsia" w:hAnsiTheme="minorEastAsia" w:eastAsiaTheme="minorEastAsia" w:cstheme="minorEastAsia"/>
                <w:sz w:val="24"/>
                <w:szCs w:val="24"/>
              </w:rPr>
              <w:t>9</w:t>
            </w:r>
          </w:p>
        </w:tc>
        <w:tc>
          <w:tcPr>
            <w:tcW w:w="7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szCs w:val="24"/>
              </w:rPr>
            </w:pPr>
            <w:r>
              <w:rPr>
                <w:rFonts w:hint="eastAsia" w:ascii="宋体" w:hAnsi="宋体" w:cs="宋体"/>
                <w:b/>
                <w:bCs/>
                <w:color w:val="000000"/>
                <w:kern w:val="0"/>
                <w:sz w:val="24"/>
                <w:szCs w:val="24"/>
                <w:lang w:bidi="ar"/>
              </w:rPr>
              <w:t>保安（秩序）主管（1人）：</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（1）</w:t>
            </w:r>
            <w:r>
              <w:rPr>
                <w:rFonts w:hint="eastAsia" w:ascii="宋体" w:hAnsi="宋体" w:cs="宋体"/>
                <w:sz w:val="24"/>
                <w:szCs w:val="24"/>
              </w:rPr>
              <w:t>保安员证书（按照《人力资源社会保障部办公厅 公安部办公厅关于颁布 保安员国家职业技能标准的通知》（人社厅发〔2019〕 60 号）颁发的证书，以有效证书复件为准(0-3)：</w:t>
            </w:r>
          </w:p>
          <w:p>
            <w:pPr>
              <w:widowControl/>
              <w:jc w:val="left"/>
              <w:textAlignment w:val="center"/>
              <w:rPr>
                <w:rFonts w:ascii="宋体" w:hAnsi="宋体" w:cs="宋体"/>
                <w:sz w:val="24"/>
                <w:szCs w:val="24"/>
              </w:rPr>
            </w:pPr>
            <w:r>
              <w:rPr>
                <w:rFonts w:hint="eastAsia" w:ascii="宋体" w:hAnsi="宋体" w:cs="宋体"/>
                <w:sz w:val="24"/>
                <w:szCs w:val="24"/>
              </w:rPr>
              <w:t>四级/中级工（原中级保安员）   得1分</w:t>
            </w:r>
          </w:p>
          <w:p>
            <w:pPr>
              <w:widowControl/>
              <w:jc w:val="left"/>
              <w:textAlignment w:val="center"/>
              <w:rPr>
                <w:rFonts w:ascii="宋体" w:hAnsi="宋体" w:cs="宋体"/>
                <w:sz w:val="24"/>
                <w:szCs w:val="24"/>
              </w:rPr>
            </w:pPr>
            <w:r>
              <w:rPr>
                <w:rFonts w:hint="eastAsia" w:ascii="宋体" w:hAnsi="宋体" w:cs="宋体"/>
                <w:sz w:val="24"/>
                <w:szCs w:val="24"/>
              </w:rPr>
              <w:t>三级/高级工（原高级保安员）   得1.5分</w:t>
            </w:r>
          </w:p>
          <w:p>
            <w:pPr>
              <w:widowControl/>
              <w:jc w:val="left"/>
              <w:textAlignment w:val="center"/>
              <w:rPr>
                <w:rFonts w:ascii="宋体" w:hAnsi="宋体" w:cs="宋体"/>
                <w:sz w:val="24"/>
                <w:szCs w:val="24"/>
              </w:rPr>
            </w:pPr>
            <w:r>
              <w:rPr>
                <w:rFonts w:hint="eastAsia" w:ascii="宋体" w:hAnsi="宋体" w:cs="宋体"/>
                <w:sz w:val="24"/>
                <w:szCs w:val="24"/>
              </w:rPr>
              <w:t>二级/技师  （原保安师）       得2分</w:t>
            </w:r>
          </w:p>
          <w:p>
            <w:pPr>
              <w:rPr>
                <w:rFonts w:ascii="宋体" w:hAnsi="宋体" w:cs="宋体"/>
                <w:sz w:val="24"/>
                <w:szCs w:val="24"/>
              </w:rPr>
            </w:pPr>
            <w:r>
              <w:rPr>
                <w:rFonts w:hint="eastAsia" w:ascii="宋体" w:hAnsi="宋体" w:cs="宋体"/>
                <w:sz w:val="24"/>
                <w:szCs w:val="24"/>
              </w:rPr>
              <w:t>一级/高级技师（原高级保安师） 得3分</w:t>
            </w:r>
            <w:r>
              <w:rPr>
                <w:rFonts w:hint="eastAsia" w:ascii="宋体" w:hAnsi="宋体" w:cs="宋体"/>
                <w:sz w:val="24"/>
                <w:szCs w:val="24"/>
              </w:rPr>
              <w:br w:type="textWrapping"/>
            </w:r>
            <w:r>
              <w:rPr>
                <w:rFonts w:hint="eastAsia" w:ascii="宋体" w:hAnsi="宋体" w:cs="宋体"/>
                <w:sz w:val="24"/>
                <w:szCs w:val="24"/>
              </w:rPr>
              <w:t>（2）取得大专及以上学历得1分。提供毕业证书或学信网查询结果为准；（0-1）</w:t>
            </w:r>
          </w:p>
          <w:p>
            <w:pPr>
              <w:numPr>
                <w:ilvl w:val="0"/>
                <w:numId w:val="9"/>
              </w:numPr>
              <w:adjustRightInd/>
              <w:rPr>
                <w:rFonts w:ascii="宋体" w:hAnsi="宋体" w:cs="宋体"/>
                <w:sz w:val="24"/>
                <w:szCs w:val="24"/>
              </w:rPr>
            </w:pPr>
            <w:r>
              <w:rPr>
                <w:rFonts w:hint="eastAsia" w:ascii="宋体" w:hAnsi="宋体" w:cs="宋体"/>
                <w:sz w:val="24"/>
                <w:szCs w:val="24"/>
              </w:rPr>
              <w:t>持有消防设施操作员证书（原“建（构）筑消防员”）或注册消防工程师，提供证书，得1分；（0-1）</w:t>
            </w:r>
          </w:p>
          <w:p>
            <w:pPr>
              <w:adjustRightInd/>
              <w:rPr>
                <w:rFonts w:ascii="宋体" w:hAnsi="宋体" w:cs="宋体"/>
                <w:sz w:val="24"/>
                <w:szCs w:val="24"/>
              </w:rPr>
            </w:pPr>
            <w:r>
              <w:rPr>
                <w:rFonts w:hint="eastAsia" w:ascii="宋体" w:hAnsi="宋体" w:cs="宋体"/>
                <w:sz w:val="24"/>
                <w:szCs w:val="24"/>
              </w:rPr>
              <w:t>（4）工作经验：有3年及以上保安主管（管理）工作经验的得1分，5年及以上保安主管（管理）工作经验的得2分，以投标人明确承诺为准。（0-2）</w:t>
            </w:r>
          </w:p>
          <w:p>
            <w:pPr>
              <w:widowControl/>
              <w:jc w:val="left"/>
              <w:textAlignment w:val="center"/>
              <w:rPr>
                <w:rFonts w:ascii="宋体" w:hAnsi="宋体" w:cs="宋体"/>
                <w:sz w:val="24"/>
                <w:szCs w:val="24"/>
              </w:rPr>
            </w:pPr>
            <w:r>
              <w:rPr>
                <w:rFonts w:hint="eastAsia" w:ascii="宋体" w:hAnsi="宋体" w:cs="宋体"/>
                <w:sz w:val="24"/>
                <w:szCs w:val="24"/>
              </w:rPr>
              <w:t>（5）年龄</w:t>
            </w:r>
            <w:r>
              <w:rPr>
                <w:rFonts w:ascii="宋体" w:hAnsi="宋体" w:cs="宋体"/>
                <w:sz w:val="24"/>
                <w:szCs w:val="24"/>
              </w:rPr>
              <w:t>40</w:t>
            </w:r>
            <w:r>
              <w:rPr>
                <w:rFonts w:hint="eastAsia" w:ascii="宋体" w:hAnsi="宋体" w:cs="宋体"/>
                <w:sz w:val="24"/>
                <w:szCs w:val="24"/>
              </w:rPr>
              <w:t>周岁及以下得1分，以有效身份证件为准，截止日期为开标当天。（0-1）</w:t>
            </w:r>
          </w:p>
          <w:p>
            <w:pPr>
              <w:pStyle w:val="3"/>
              <w:spacing w:line="240" w:lineRule="auto"/>
              <w:ind w:left="0" w:firstLine="0"/>
              <w:rPr>
                <w:rFonts w:ascii="宋体" w:hAnsi="宋体" w:eastAsia="宋体" w:cs="宋体"/>
                <w:color w:val="000000"/>
                <w:sz w:val="24"/>
                <w:szCs w:val="24"/>
              </w:rPr>
            </w:pPr>
            <w:r>
              <w:rPr>
                <w:rFonts w:hint="eastAsia" w:ascii="宋体" w:hAnsi="宋体" w:eastAsia="宋体" w:cs="宋体"/>
                <w:b w:val="0"/>
                <w:bCs w:val="0"/>
                <w:color w:val="000000"/>
                <w:sz w:val="24"/>
                <w:szCs w:val="24"/>
              </w:rPr>
              <w:t>需提供该人员与投标单位签订的劳动合同或在投标单位连续三个月的社保证明材料（2023年7月-2023年9月），提供证书为准，不提供不得分。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客观分</w:t>
            </w:r>
          </w:p>
        </w:tc>
      </w:tr>
      <w:tr>
        <w:tblPrEx>
          <w:tblCellMar>
            <w:top w:w="0" w:type="dxa"/>
            <w:left w:w="108" w:type="dxa"/>
            <w:bottom w:w="0" w:type="dxa"/>
            <w:right w:w="108" w:type="dxa"/>
          </w:tblCellMar>
        </w:tblPrEx>
        <w:trPr>
          <w:trHeight w:val="2219" w:hRule="atLeast"/>
        </w:trPr>
        <w:tc>
          <w:tcPr>
            <w:tcW w:w="7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sz w:val="24"/>
                <w:szCs w:val="24"/>
              </w:rPr>
            </w:pPr>
            <w:r>
              <w:rPr>
                <w:rFonts w:ascii="宋体" w:hAnsi="宋体" w:cs="宋体"/>
                <w:color w:val="000000"/>
                <w:kern w:val="0"/>
                <w:sz w:val="24"/>
                <w:szCs w:val="24"/>
                <w:lang w:bidi="ar"/>
              </w:rPr>
              <w:t>20</w:t>
            </w:r>
          </w:p>
        </w:tc>
        <w:tc>
          <w:tcPr>
            <w:tcW w:w="75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保洁主管（1人）：</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（1）大专及以上学历得1分，提供毕业证书或学信网查询结果为准；（0-1）</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w:t>
            </w:r>
            <w:r>
              <w:rPr>
                <w:rFonts w:asciiTheme="minorEastAsia" w:hAnsiTheme="minorEastAsia" w:eastAsiaTheme="minorEastAsia" w:cstheme="minorEastAsia"/>
                <w:sz w:val="24"/>
                <w:szCs w:val="24"/>
              </w:rPr>
              <w:t>0</w:t>
            </w:r>
            <w:r>
              <w:rPr>
                <w:rFonts w:hint="eastAsia" w:asciiTheme="minorEastAsia" w:hAnsiTheme="minorEastAsia" w:eastAsiaTheme="minorEastAsia" w:cstheme="minorEastAsia"/>
                <w:sz w:val="24"/>
                <w:szCs w:val="24"/>
              </w:rPr>
              <w:t>周岁及以下得1分，以有效身份证件为准，截止日期为开标当天。（0-1）</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（3）有保洁管理（主管）</w:t>
            </w:r>
            <w:r>
              <w:rPr>
                <w:rFonts w:hint="eastAsia" w:asciiTheme="minorEastAsia" w:hAnsiTheme="minorEastAsia" w:eastAsiaTheme="minorEastAsia" w:cstheme="minorEastAsia"/>
                <w:sz w:val="24"/>
                <w:szCs w:val="24"/>
                <w:lang w:val="zh-CN"/>
              </w:rPr>
              <w:t>工作</w:t>
            </w:r>
            <w:r>
              <w:rPr>
                <w:rFonts w:hint="eastAsia" w:asciiTheme="minorEastAsia" w:hAnsiTheme="minorEastAsia" w:eastAsiaTheme="minorEastAsia" w:cstheme="minorEastAsia"/>
                <w:sz w:val="24"/>
                <w:szCs w:val="24"/>
              </w:rPr>
              <w:t>经验3</w:t>
            </w:r>
            <w:r>
              <w:rPr>
                <w:rFonts w:hint="eastAsia" w:asciiTheme="minorEastAsia" w:hAnsiTheme="minorEastAsia" w:eastAsiaTheme="minorEastAsia" w:cstheme="minorEastAsia"/>
                <w:sz w:val="24"/>
                <w:szCs w:val="24"/>
                <w:lang w:val="zh-CN"/>
              </w:rPr>
              <w:t>年及以上</w:t>
            </w:r>
            <w:r>
              <w:rPr>
                <w:rFonts w:hint="eastAsia" w:asciiTheme="minorEastAsia" w:hAnsiTheme="minorEastAsia" w:eastAsiaTheme="minorEastAsia" w:cstheme="minorEastAsia"/>
                <w:sz w:val="24"/>
                <w:szCs w:val="24"/>
              </w:rPr>
              <w:t>得1分，5年及以上得2分。以投标人明确承诺为准。（0-2）</w:t>
            </w:r>
          </w:p>
          <w:p>
            <w:pPr>
              <w:rPr>
                <w:rFonts w:asciiTheme="minorEastAsia" w:hAnsiTheme="minorEastAsia" w:eastAsiaTheme="minorEastAsia" w:cstheme="minorEastAsia"/>
                <w:sz w:val="24"/>
                <w:szCs w:val="24"/>
              </w:rPr>
            </w:pPr>
            <w:r>
              <w:rPr>
                <w:rFonts w:hint="eastAsia" w:ascii="宋体" w:hAnsi="宋体" w:cs="宋体"/>
                <w:color w:val="000000"/>
                <w:sz w:val="24"/>
                <w:szCs w:val="24"/>
              </w:rPr>
              <w:t>需提供该人员与投标单位签订的劳动合同或在投标单位连续三个月的社保证明材料（2023年7月-2023年9月），提供证书为准，不提供不得分。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客观分</w:t>
            </w:r>
          </w:p>
        </w:tc>
      </w:tr>
      <w:tr>
        <w:tblPrEx>
          <w:tblCellMar>
            <w:top w:w="0" w:type="dxa"/>
            <w:left w:w="108" w:type="dxa"/>
            <w:bottom w:w="0" w:type="dxa"/>
            <w:right w:w="108" w:type="dxa"/>
          </w:tblCellMar>
        </w:tblPrEx>
        <w:trPr>
          <w:trHeight w:val="736" w:hRule="atLeast"/>
        </w:trPr>
        <w:tc>
          <w:tcPr>
            <w:tcW w:w="7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lang w:bidi="ar"/>
              </w:rPr>
              <w:t>21</w:t>
            </w:r>
          </w:p>
        </w:tc>
        <w:tc>
          <w:tcPr>
            <w:tcW w:w="75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pacing w:line="240" w:lineRule="auto"/>
              <w:rPr>
                <w:rFonts w:ascii="宋体" w:hAnsi="宋体" w:eastAsia="宋体" w:cs="宋体"/>
                <w:b/>
                <w:bCs/>
                <w:sz w:val="24"/>
                <w:szCs w:val="24"/>
                <w:lang w:val="en-US"/>
              </w:rPr>
            </w:pPr>
            <w:r>
              <w:rPr>
                <w:rFonts w:hint="eastAsia" w:ascii="宋体" w:hAnsi="宋体" w:eastAsia="宋体" w:cs="宋体"/>
                <w:b/>
                <w:bCs/>
                <w:sz w:val="24"/>
                <w:szCs w:val="24"/>
                <w:lang w:val="en-US"/>
              </w:rPr>
              <w:t>工程主管（1人）：</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（1）大专及以上学历得1分，提供毕业证书或学信网查询结果为准；（0-1）</w:t>
            </w:r>
          </w:p>
          <w:p>
            <w:pPr>
              <w:rPr>
                <w:rFonts w:ascii="宋体" w:hAnsi="宋体" w:cs="宋体"/>
                <w:color w:val="00000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）有物业项目工程部管理（主管）</w:t>
            </w:r>
            <w:r>
              <w:rPr>
                <w:rFonts w:hint="eastAsia" w:ascii="宋体" w:hAnsi="宋体" w:cs="宋体"/>
                <w:sz w:val="24"/>
                <w:szCs w:val="24"/>
                <w:lang w:val="zh-CN"/>
              </w:rPr>
              <w:t>工作</w:t>
            </w:r>
            <w:r>
              <w:rPr>
                <w:rFonts w:hint="eastAsia" w:ascii="宋体" w:hAnsi="宋体" w:cs="宋体"/>
                <w:sz w:val="24"/>
                <w:szCs w:val="24"/>
              </w:rPr>
              <w:t>经验3</w:t>
            </w:r>
            <w:r>
              <w:rPr>
                <w:rFonts w:hint="eastAsia" w:ascii="宋体" w:hAnsi="宋体" w:cs="宋体"/>
                <w:sz w:val="24"/>
                <w:szCs w:val="24"/>
                <w:lang w:val="zh-CN"/>
              </w:rPr>
              <w:t>年及以上</w:t>
            </w:r>
            <w:r>
              <w:rPr>
                <w:rFonts w:hint="eastAsia" w:ascii="宋体" w:hAnsi="宋体" w:cs="宋体"/>
                <w:sz w:val="24"/>
                <w:szCs w:val="24"/>
              </w:rPr>
              <w:t>得1分，5年及以上得2分。以投标人明确承诺为准。（0-2）</w:t>
            </w:r>
            <w:r>
              <w:rPr>
                <w:rFonts w:hint="eastAsia" w:ascii="宋体" w:hAnsi="宋体" w:cs="宋体"/>
                <w:sz w:val="24"/>
                <w:szCs w:val="24"/>
              </w:rPr>
              <w:br w:type="textWrapping"/>
            </w:r>
            <w:r>
              <w:rPr>
                <w:rFonts w:hint="eastAsia" w:ascii="宋体" w:hAnsi="宋体" w:cs="宋体"/>
                <w:color w:val="000000"/>
                <w:sz w:val="24"/>
                <w:szCs w:val="24"/>
              </w:rPr>
              <w:t>需提供该人员与投标单位签订的劳动合同或在投标单位连续三个月的社保证明材料（2023年7月-2023年9月），提供证书为准，不提供不得分。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0-3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客观分</w:t>
            </w:r>
          </w:p>
        </w:tc>
      </w:tr>
    </w:tbl>
    <w:p>
      <w:pPr>
        <w:snapToGrid w:val="0"/>
        <w:spacing w:line="360" w:lineRule="auto"/>
        <w:jc w:val="both"/>
        <w:rPr>
          <w:rFonts w:hint="eastAsia" w:ascii="宋体" w:hAnsi="宋体" w:eastAsia="宋体" w:cs="宋体"/>
          <w:b/>
          <w:sz w:val="32"/>
          <w:szCs w:val="20"/>
          <w:lang w:val="en-US" w:eastAsia="zh-CN"/>
        </w:rPr>
      </w:pPr>
      <w:r>
        <w:rPr>
          <w:rFonts w:hint="eastAsia" w:ascii="宋体" w:hAnsi="宋体" w:eastAsia="宋体" w:cs="宋体"/>
          <w:b/>
          <w:sz w:val="32"/>
          <w:szCs w:val="20"/>
          <w:lang w:val="en-US" w:eastAsia="zh-CN"/>
        </w:rPr>
        <w:t>3.价格分（10分）</w:t>
      </w:r>
    </w:p>
    <w:tbl>
      <w:tblPr>
        <w:tblStyle w:val="64"/>
        <w:tblW w:w="10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2"/>
        <w:gridCol w:w="1691"/>
        <w:gridCol w:w="7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262" w:type="dxa"/>
            <w:vAlign w:val="center"/>
          </w:tcPr>
          <w:p>
            <w:pPr>
              <w:pStyle w:val="256"/>
              <w:widowControl w:val="0"/>
              <w:numPr>
                <w:ilvl w:val="0"/>
                <w:numId w:val="0"/>
              </w:numPr>
              <w:spacing w:after="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价格分</w:t>
            </w:r>
          </w:p>
          <w:p>
            <w:pPr>
              <w:pStyle w:val="256"/>
              <w:widowControl w:val="0"/>
              <w:numPr>
                <w:ilvl w:val="0"/>
                <w:numId w:val="0"/>
              </w:numPr>
              <w:spacing w:after="0"/>
              <w:jc w:val="both"/>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10分</w:t>
            </w:r>
          </w:p>
        </w:tc>
        <w:tc>
          <w:tcPr>
            <w:tcW w:w="1691"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价格权值=0.</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0</w:t>
            </w:r>
          </w:p>
        </w:tc>
        <w:tc>
          <w:tcPr>
            <w:tcW w:w="7178" w:type="dxa"/>
            <w:vAlign w:val="center"/>
          </w:tcPr>
          <w:p>
            <w:pPr>
              <w:widowControl/>
              <w:jc w:val="left"/>
              <w:textAlignment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评标过程中，不得去掉报价中的最高报价和最低报价。对于未预留份额专门面向中小企业的政府采购货物项目，以及预留份额政府采购货物项目中的非预留部分标项，对小型和微型企业的投标报价给予</w:t>
            </w:r>
            <w:r>
              <w:rPr>
                <w:rFonts w:hint="default" w:ascii="宋体" w:hAnsi="宋体" w:eastAsia="宋体" w:cs="宋体"/>
                <w:b/>
                <w:bCs/>
                <w:color w:val="auto"/>
                <w:sz w:val="24"/>
                <w:szCs w:val="24"/>
                <w:highlight w:val="none"/>
                <w:lang w:val="en-US" w:eastAsia="zh-CN"/>
              </w:rPr>
              <w:t>10%</w:t>
            </w:r>
            <w:r>
              <w:rPr>
                <w:rFonts w:hint="default" w:ascii="宋体" w:hAnsi="宋体" w:eastAsia="宋体" w:cs="宋体"/>
                <w:color w:val="auto"/>
                <w:sz w:val="24"/>
                <w:szCs w:val="24"/>
                <w:highlight w:val="none"/>
                <w:lang w:val="en-US" w:eastAsia="zh-CN"/>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default" w:ascii="宋体" w:hAnsi="宋体" w:eastAsia="宋体" w:cs="宋体"/>
                <w:b/>
                <w:bCs/>
                <w:color w:val="auto"/>
                <w:sz w:val="24"/>
                <w:szCs w:val="24"/>
                <w:highlight w:val="none"/>
                <w:lang w:val="en-US" w:eastAsia="zh-CN"/>
              </w:rPr>
              <w:t>6%</w:t>
            </w:r>
            <w:r>
              <w:rPr>
                <w:rFonts w:hint="default" w:ascii="宋体" w:hAnsi="宋体" w:eastAsia="宋体" w:cs="宋体"/>
                <w:color w:val="auto"/>
                <w:sz w:val="24"/>
                <w:szCs w:val="24"/>
                <w:highlight w:val="none"/>
                <w:lang w:val="en-US" w:eastAsia="zh-CN"/>
              </w:rPr>
              <w:t>的扣除，用扣除后的价格参加评审。</w:t>
            </w:r>
          </w:p>
        </w:tc>
      </w:tr>
    </w:tbl>
    <w:p>
      <w:pPr>
        <w:rPr>
          <w:rFonts w:hint="eastAsia"/>
          <w:lang w:val="en-US" w:eastAsia="zh-CN"/>
        </w:rPr>
      </w:pPr>
    </w:p>
    <w:p>
      <w:pPr>
        <w:spacing w:line="240" w:lineRule="auto"/>
        <w:rPr>
          <w:rFonts w:hint="eastAsia" w:ascii="宋体" w:hAnsi="宋体" w:cs="宋体"/>
          <w:b w:val="0"/>
          <w:bCs w:val="0"/>
          <w:sz w:val="20"/>
          <w:szCs w:val="20"/>
        </w:rPr>
      </w:pPr>
      <w:r>
        <w:rPr>
          <w:rFonts w:hint="eastAsia" w:ascii="宋体" w:hAnsi="宋体" w:cs="宋体"/>
          <w:sz w:val="15"/>
          <w:szCs w:val="15"/>
          <w:shd w:val="clear" w:color="auto" w:fill="FFFFFF"/>
        </w:rPr>
        <w:t>*</w:t>
      </w:r>
      <w:r>
        <w:rPr>
          <w:rFonts w:hint="eastAsia" w:ascii="宋体" w:hAnsi="宋体" w:cs="宋体"/>
          <w:b/>
          <w:sz w:val="20"/>
          <w:szCs w:val="20"/>
        </w:rPr>
        <w:t>备注：</w:t>
      </w:r>
      <w:r>
        <w:rPr>
          <w:rFonts w:hint="eastAsia" w:ascii="宋体" w:hAnsi="宋体" w:cs="宋体"/>
          <w:b w:val="0"/>
          <w:bCs w:val="0"/>
          <w:sz w:val="20"/>
          <w:szCs w:val="20"/>
        </w:rPr>
        <w:t xml:space="preserve">1、投标人编制投标文件（商务技术文件部分）时，建议按此目录（序号和内容）提供评标标准相应的商务技术资料。 </w:t>
      </w:r>
    </w:p>
    <w:p>
      <w:pPr>
        <w:spacing w:line="240" w:lineRule="auto"/>
        <w:rPr>
          <w:rFonts w:hint="default" w:ascii="宋体" w:hAnsi="宋体" w:cs="宋体"/>
          <w:b w:val="0"/>
          <w:bCs w:val="0"/>
          <w:sz w:val="20"/>
          <w:szCs w:val="20"/>
        </w:rPr>
      </w:pPr>
      <w:r>
        <w:rPr>
          <w:rFonts w:hint="eastAsia" w:ascii="宋体" w:hAnsi="宋体" w:cs="宋体"/>
          <w:b w:val="0"/>
          <w:bCs w:val="0"/>
          <w:sz w:val="20"/>
          <w:szCs w:val="20"/>
        </w:rPr>
        <w:t>2、评分条款中涉及的业绩、荣誉、人员、社保等分公司均有效。涉及社保、劳动关系证明关系的，如人员为法人代表，则无需提供相关证明</w:t>
      </w:r>
      <w:r>
        <w:rPr>
          <w:rFonts w:hint="default" w:ascii="宋体" w:hAnsi="宋体" w:cs="宋体"/>
          <w:b w:val="0"/>
          <w:bCs w:val="0"/>
          <w:sz w:val="20"/>
          <w:szCs w:val="20"/>
        </w:rPr>
        <w:t>，提供营业执照及身份证即可</w:t>
      </w:r>
      <w:r>
        <w:rPr>
          <w:rFonts w:hint="eastAsia" w:ascii="宋体" w:hAnsi="宋体" w:cs="宋体"/>
          <w:b w:val="0"/>
          <w:bCs w:val="0"/>
          <w:sz w:val="20"/>
          <w:szCs w:val="20"/>
        </w:rPr>
        <w:t>。</w:t>
      </w:r>
    </w:p>
    <w:p>
      <w:pPr>
        <w:spacing w:line="240" w:lineRule="auto"/>
        <w:rPr>
          <w:rFonts w:ascii="宋体" w:hAnsi="宋体" w:cs="宋体"/>
          <w:b/>
          <w:sz w:val="20"/>
          <w:szCs w:val="20"/>
        </w:rPr>
      </w:pPr>
      <w:r>
        <w:rPr>
          <w:rFonts w:hint="eastAsia" w:ascii="宋体" w:hAnsi="宋体" w:cs="宋体"/>
          <w:b w:val="0"/>
          <w:bCs w:val="0"/>
          <w:sz w:val="20"/>
          <w:szCs w:val="20"/>
        </w:rPr>
        <w:t>3、投标文件中如附有外文资料，必须逐一对应翻译成中文并加盖投标人公章后附在相关外文资料后面，否则外文资料不予认可。</w:t>
      </w:r>
    </w:p>
    <w:p>
      <w:pPr>
        <w:rPr>
          <w:rFonts w:hint="eastAsia" w:ascii="宋体" w:hAnsi="宋体" w:cs="宋体"/>
          <w:b/>
          <w:sz w:val="32"/>
        </w:rPr>
      </w:pPr>
      <w:r>
        <w:rPr>
          <w:rFonts w:hint="eastAsia" w:ascii="宋体" w:hAnsi="宋体" w:cs="宋体"/>
          <w:b/>
          <w:sz w:val="32"/>
        </w:rPr>
        <w:br w:type="page"/>
      </w:r>
      <w:bookmarkStart w:id="505" w:name="_GoBack"/>
      <w:bookmarkEnd w:id="505"/>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2"/>
          <w:szCs w:val="32"/>
        </w:rPr>
      </w:pPr>
      <w:r>
        <w:rPr>
          <w:rFonts w:hint="eastAsia" w:ascii="宋体" w:hAnsi="宋体" w:cs="宋体"/>
          <w:b/>
          <w:sz w:val="32"/>
          <w:szCs w:val="32"/>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9"/>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9"/>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9"/>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9"/>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9"/>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9"/>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9"/>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9"/>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highlight w:val="none"/>
        </w:rPr>
      </w:pPr>
      <w:r>
        <w:rPr>
          <w:rFonts w:hint="eastAsia" w:ascii="宋体" w:hAnsi="宋体" w:cs="宋体"/>
          <w:kern w:val="0"/>
          <w:sz w:val="24"/>
        </w:rPr>
        <w:t xml:space="preserve">  4.2.11投标人有恶意串通、妨碍其他投标人的竞争行为、损害采购人或者其他投标</w:t>
      </w:r>
      <w:r>
        <w:rPr>
          <w:rFonts w:hint="eastAsia" w:ascii="宋体" w:hAnsi="宋体" w:cs="宋体"/>
          <w:kern w:val="0"/>
          <w:sz w:val="24"/>
          <w:highlight w:val="none"/>
        </w:rPr>
        <w:t>人的合法权益情形的；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4.2.12投标人仅提交备份投标文件，未在电子交易平台传输递交投标文件的，投标无效；</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4.2.13投标人未提供样品或提供的样品不满足采购需求实质性条件的，投标无效；</w:t>
      </w:r>
    </w:p>
    <w:p>
      <w:pPr>
        <w:pStyle w:val="3"/>
        <w:ind w:left="862" w:leftChars="205"/>
        <w:rPr>
          <w:highlight w:val="none"/>
        </w:rPr>
      </w:pPr>
      <w:r>
        <w:rPr>
          <w:rFonts w:hint="eastAsia" w:ascii="宋体" w:hAnsi="宋体" w:eastAsia="宋体" w:cs="宋体"/>
          <w:b w:val="0"/>
          <w:bCs w:val="0"/>
          <w:kern w:val="0"/>
          <w:sz w:val="24"/>
          <w:szCs w:val="24"/>
          <w:highlight w:val="none"/>
          <w:lang w:val="en-US"/>
        </w:rPr>
        <w:t>4.2.14 投标文件不满足招标文件的实质性要求的；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w:t>
      </w:r>
      <w:r>
        <w:rPr>
          <w:rFonts w:hint="eastAsia" w:ascii="宋体" w:hAnsi="宋体" w:cs="宋体"/>
          <w:kern w:val="0"/>
          <w:sz w:val="24"/>
          <w:highlight w:val="none"/>
          <w:lang w:val="en-US" w:eastAsia="zh-CN"/>
        </w:rPr>
        <w:t>5</w:t>
      </w:r>
      <w:r>
        <w:rPr>
          <w:rFonts w:hint="eastAsia" w:ascii="宋体" w:hAnsi="宋体" w:cs="宋体"/>
          <w:kern w:val="0"/>
          <w:sz w:val="24"/>
          <w:highlight w:val="none"/>
        </w:rPr>
        <w:t>法律、法规、规章（适用本市的）及省级以上规范性文件（适用本市的）规定的其他无效情形。</w:t>
      </w:r>
    </w:p>
    <w:p>
      <w:pPr>
        <w:pStyle w:val="25"/>
        <w:snapToGrid w:val="0"/>
        <w:spacing w:line="360" w:lineRule="auto"/>
        <w:ind w:firstLine="472" w:firstLineChars="196"/>
        <w:rPr>
          <w:rFonts w:cs="宋体"/>
          <w:highlight w:val="none"/>
        </w:rPr>
      </w:pPr>
      <w:r>
        <w:rPr>
          <w:rFonts w:hint="eastAsia" w:cs="宋体"/>
          <w:b/>
          <w:highlight w:val="none"/>
        </w:rPr>
        <w:t>5.废标。</w:t>
      </w:r>
      <w:r>
        <w:rPr>
          <w:rFonts w:hint="eastAsia" w:cs="宋体"/>
          <w:highlight w:val="none"/>
        </w:rPr>
        <w:t>根据《中华人民共和国政府采购法》第三十六条之规定，在采购中，出现下列情形之一的，应予废标：</w:t>
      </w:r>
    </w:p>
    <w:p>
      <w:pPr>
        <w:pStyle w:val="25"/>
        <w:snapToGrid w:val="0"/>
        <w:spacing w:line="360" w:lineRule="auto"/>
        <w:rPr>
          <w:rFonts w:cs="宋体"/>
          <w:highlight w:val="none"/>
        </w:rPr>
      </w:pPr>
      <w:r>
        <w:rPr>
          <w:rFonts w:hint="eastAsia" w:cs="宋体"/>
          <w:highlight w:val="none"/>
        </w:rPr>
        <w:t>5.1符合专业条件的供应商或者对招标文件作实质响应的供应商不足3家的；</w:t>
      </w:r>
    </w:p>
    <w:p>
      <w:pPr>
        <w:pStyle w:val="25"/>
        <w:snapToGrid w:val="0"/>
        <w:spacing w:line="360" w:lineRule="auto"/>
        <w:rPr>
          <w:rFonts w:cs="宋体"/>
          <w:highlight w:val="none"/>
        </w:rPr>
      </w:pPr>
      <w:r>
        <w:rPr>
          <w:rFonts w:hint="eastAsia" w:cs="宋体"/>
          <w:highlight w:val="none"/>
        </w:rPr>
        <w:t>5.2出现影响采购公正的违法、违规行为的；</w:t>
      </w:r>
    </w:p>
    <w:p>
      <w:pPr>
        <w:pStyle w:val="25"/>
        <w:snapToGrid w:val="0"/>
        <w:spacing w:line="360" w:lineRule="auto"/>
        <w:rPr>
          <w:rFonts w:cs="宋体"/>
          <w:highlight w:val="none"/>
        </w:rPr>
      </w:pPr>
      <w:r>
        <w:rPr>
          <w:rFonts w:hint="eastAsia" w:cs="宋体"/>
          <w:highlight w:val="none"/>
        </w:rPr>
        <w:t>5.3投标人的报价均超过了采购预算，采购人不能支付的；</w:t>
      </w:r>
    </w:p>
    <w:p>
      <w:pPr>
        <w:pStyle w:val="25"/>
        <w:snapToGrid w:val="0"/>
        <w:spacing w:line="360" w:lineRule="auto"/>
        <w:rPr>
          <w:rFonts w:cs="宋体"/>
          <w:highlight w:val="none"/>
        </w:rPr>
      </w:pPr>
      <w:r>
        <w:rPr>
          <w:rFonts w:hint="eastAsia" w:cs="宋体"/>
          <w:highlight w:val="none"/>
        </w:rPr>
        <w:t>5.4因重大变故，采购任务取消的。</w:t>
      </w:r>
    </w:p>
    <w:p>
      <w:pPr>
        <w:pStyle w:val="25"/>
        <w:snapToGrid w:val="0"/>
        <w:spacing w:line="360" w:lineRule="auto"/>
        <w:rPr>
          <w:rFonts w:cs="宋体"/>
        </w:rPr>
      </w:pPr>
      <w:r>
        <w:rPr>
          <w:rFonts w:hint="eastAsia" w:cs="宋体"/>
          <w:highlight w:val="none"/>
        </w:rPr>
        <w:t>废标后，</w:t>
      </w:r>
      <w:r>
        <w:rPr>
          <w:rFonts w:hint="eastAsia" w:cs="宋体"/>
          <w:highlight w:val="none"/>
          <w:lang w:eastAsia="zh-CN"/>
        </w:rPr>
        <w:t>采购代理机构</w:t>
      </w:r>
      <w:r>
        <w:rPr>
          <w:rFonts w:hint="eastAsia" w:cs="宋体"/>
          <w:highlight w:val="none"/>
        </w:rPr>
        <w:t>应当将废标理由通知所有投标</w:t>
      </w:r>
      <w:r>
        <w:rPr>
          <w:rFonts w:hint="eastAsia" w:cs="宋体"/>
        </w:rPr>
        <w:t>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hint="eastAsia" w:cs="宋体"/>
        </w:rPr>
        <w:t>7.1未确定中标供应商的，终止本次政府采购活动，重新开展政府采购活动。</w:t>
      </w:r>
    </w:p>
    <w:p>
      <w:pPr>
        <w:pStyle w:val="25"/>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rPr>
      </w:pPr>
    </w:p>
    <w:bookmarkEnd w:id="26"/>
    <w:p>
      <w:pPr>
        <w:spacing w:line="360" w:lineRule="auto"/>
        <w:ind w:left="720" w:leftChars="343" w:firstLine="1084" w:firstLineChars="300"/>
        <w:outlineLvl w:val="0"/>
        <w:rPr>
          <w:rFonts w:ascii="宋体" w:hAnsi="宋体" w:cs="宋体"/>
          <w:b/>
          <w:sz w:val="36"/>
          <w:szCs w:val="36"/>
        </w:rPr>
      </w:pPr>
      <w:bookmarkStart w:id="392" w:name="第五部分"/>
      <w:bookmarkStart w:id="393"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widowControl/>
        <w:adjustRightInd/>
        <w:jc w:val="left"/>
        <w:rPr>
          <w:rFonts w:ascii="宋体" w:hAnsi="宋体" w:cs="宋体"/>
          <w:b/>
          <w:sz w:val="36"/>
          <w:szCs w:val="36"/>
        </w:rPr>
      </w:pPr>
    </w:p>
    <w:p>
      <w:pPr>
        <w:rPr>
          <w:rFonts w:hint="eastAsia" w:ascii="宋体" w:hAnsi="宋体" w:cs="宋体"/>
          <w:b/>
          <w:sz w:val="36"/>
          <w:szCs w:val="36"/>
        </w:rPr>
      </w:pPr>
      <w:r>
        <w:rPr>
          <w:rFonts w:hint="eastAsia"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700"/>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3"/>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7"/>
        <w:spacing w:before="120" w:line="22" w:lineRule="atLeast"/>
        <w:rPr>
          <w:rFonts w:ascii="宋体" w:hAnsi="宋体" w:eastAsia="宋体" w:cs="宋体"/>
          <w:szCs w:val="24"/>
        </w:rPr>
      </w:pPr>
    </w:p>
    <w:p>
      <w:pPr>
        <w:pStyle w:val="597"/>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headerReference r:id="rId8" w:type="default"/>
          <w:footerReference r:id="rId9" w:type="default"/>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（采购人）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4" w:name="_Toc28855"/>
      <w:bookmarkStart w:id="395" w:name="_Toc22967"/>
      <w:bookmarkStart w:id="396" w:name="_Toc19273"/>
      <w:bookmarkStart w:id="397" w:name="_Toc15367"/>
      <w:bookmarkStart w:id="398" w:name="_Toc20421"/>
      <w:r>
        <w:rPr>
          <w:rFonts w:ascii="宋体" w:hAnsi="宋体"/>
          <w:b/>
          <w:sz w:val="24"/>
        </w:rPr>
        <w:t xml:space="preserve">1.1 </w:t>
      </w:r>
      <w:r>
        <w:rPr>
          <w:rFonts w:hint="eastAsia" w:ascii="宋体" w:hAnsi="宋体"/>
          <w:b/>
          <w:sz w:val="24"/>
        </w:rPr>
        <w:t>合同组成部分</w:t>
      </w:r>
      <w:bookmarkEnd w:id="394"/>
      <w:bookmarkEnd w:id="395"/>
      <w:bookmarkEnd w:id="396"/>
      <w:bookmarkEnd w:id="397"/>
      <w:bookmarkEnd w:id="398"/>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399" w:name="_Toc2918"/>
      <w:bookmarkStart w:id="400" w:name="_Toc22185"/>
      <w:bookmarkStart w:id="401" w:name="_Toc18585"/>
      <w:bookmarkStart w:id="402" w:name="_Toc6311"/>
      <w:bookmarkStart w:id="403" w:name="_Toc6773"/>
      <w:r>
        <w:rPr>
          <w:rFonts w:ascii="宋体" w:hAnsi="宋体"/>
          <w:b/>
          <w:sz w:val="24"/>
        </w:rPr>
        <w:t xml:space="preserve">1.2 </w:t>
      </w:r>
      <w:r>
        <w:rPr>
          <w:rFonts w:hint="eastAsia" w:ascii="宋体" w:hAnsi="宋体"/>
          <w:b/>
          <w:sz w:val="24"/>
        </w:rPr>
        <w:t>标的</w:t>
      </w:r>
      <w:bookmarkEnd w:id="399"/>
      <w:bookmarkEnd w:id="400"/>
      <w:bookmarkEnd w:id="401"/>
      <w:bookmarkEnd w:id="402"/>
      <w:bookmarkEnd w:id="403"/>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8"/>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4" w:name="_Toc21124"/>
      <w:bookmarkStart w:id="405" w:name="_Toc5635"/>
      <w:bookmarkStart w:id="406" w:name="_Toc1386"/>
      <w:bookmarkStart w:id="407" w:name="_Toc13918"/>
      <w:bookmarkStart w:id="408" w:name="_Toc4929"/>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4"/>
      <w:bookmarkEnd w:id="405"/>
      <w:bookmarkEnd w:id="406"/>
      <w:bookmarkEnd w:id="407"/>
      <w:bookmarkEnd w:id="408"/>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jc w:val="center"/>
              <w:rPr>
                <w:rFonts w:hAnsi="宋体"/>
                <w:sz w:val="24"/>
                <w:szCs w:val="24"/>
              </w:rPr>
            </w:pPr>
            <w:r>
              <w:rPr>
                <w:rFonts w:hAnsi="宋体"/>
                <w:sz w:val="24"/>
                <w:szCs w:val="24"/>
              </w:rPr>
              <w:t>序号</w:t>
            </w:r>
          </w:p>
        </w:tc>
        <w:tc>
          <w:tcPr>
            <w:tcW w:w="3402" w:type="dxa"/>
            <w:vAlign w:val="center"/>
          </w:tcPr>
          <w:p>
            <w:pPr>
              <w:pStyle w:val="318"/>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18"/>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sz w:val="24"/>
                <w:szCs w:val="24"/>
              </w:rPr>
            </w:pPr>
          </w:p>
        </w:tc>
        <w:tc>
          <w:tcPr>
            <w:tcW w:w="3402" w:type="dxa"/>
            <w:vAlign w:val="center"/>
          </w:tcPr>
          <w:p>
            <w:pPr>
              <w:pStyle w:val="318"/>
              <w:spacing w:line="560" w:lineRule="exact"/>
              <w:ind w:firstLine="200"/>
              <w:jc w:val="center"/>
              <w:rPr>
                <w:rFonts w:hAnsi="宋体"/>
                <w:sz w:val="24"/>
                <w:szCs w:val="24"/>
              </w:rPr>
            </w:pPr>
          </w:p>
        </w:tc>
        <w:tc>
          <w:tcPr>
            <w:tcW w:w="2552" w:type="dxa"/>
            <w:vAlign w:val="center"/>
          </w:tcPr>
          <w:p>
            <w:pPr>
              <w:pStyle w:val="318"/>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sz w:val="24"/>
                <w:szCs w:val="24"/>
              </w:rPr>
            </w:pPr>
          </w:p>
        </w:tc>
        <w:tc>
          <w:tcPr>
            <w:tcW w:w="3402" w:type="dxa"/>
            <w:vAlign w:val="center"/>
          </w:tcPr>
          <w:p>
            <w:pPr>
              <w:pStyle w:val="318"/>
              <w:spacing w:line="560" w:lineRule="exact"/>
              <w:ind w:firstLine="200"/>
              <w:jc w:val="center"/>
              <w:rPr>
                <w:rFonts w:hAnsi="宋体"/>
                <w:sz w:val="24"/>
                <w:szCs w:val="24"/>
              </w:rPr>
            </w:pPr>
          </w:p>
        </w:tc>
        <w:tc>
          <w:tcPr>
            <w:tcW w:w="2552" w:type="dxa"/>
            <w:vAlign w:val="center"/>
          </w:tcPr>
          <w:p>
            <w:pPr>
              <w:pStyle w:val="318"/>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sz w:val="24"/>
                <w:szCs w:val="24"/>
              </w:rPr>
            </w:pPr>
          </w:p>
        </w:tc>
        <w:tc>
          <w:tcPr>
            <w:tcW w:w="3402" w:type="dxa"/>
            <w:vAlign w:val="center"/>
          </w:tcPr>
          <w:p>
            <w:pPr>
              <w:pStyle w:val="318"/>
              <w:spacing w:line="560" w:lineRule="exact"/>
              <w:ind w:firstLine="200"/>
              <w:jc w:val="center"/>
              <w:rPr>
                <w:rFonts w:hAnsi="宋体"/>
                <w:sz w:val="24"/>
                <w:szCs w:val="24"/>
              </w:rPr>
            </w:pPr>
          </w:p>
        </w:tc>
        <w:tc>
          <w:tcPr>
            <w:tcW w:w="2552" w:type="dxa"/>
            <w:vAlign w:val="center"/>
          </w:tcPr>
          <w:p>
            <w:pPr>
              <w:pStyle w:val="318"/>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sz w:val="24"/>
                <w:szCs w:val="24"/>
              </w:rPr>
            </w:pPr>
          </w:p>
        </w:tc>
        <w:tc>
          <w:tcPr>
            <w:tcW w:w="3402" w:type="dxa"/>
            <w:vAlign w:val="center"/>
          </w:tcPr>
          <w:p>
            <w:pPr>
              <w:pStyle w:val="318"/>
              <w:spacing w:line="560" w:lineRule="exact"/>
              <w:ind w:firstLine="200"/>
              <w:jc w:val="center"/>
              <w:rPr>
                <w:rFonts w:hAnsi="宋体"/>
                <w:sz w:val="24"/>
                <w:szCs w:val="24"/>
              </w:rPr>
            </w:pPr>
          </w:p>
        </w:tc>
        <w:tc>
          <w:tcPr>
            <w:tcW w:w="2552" w:type="dxa"/>
            <w:vAlign w:val="center"/>
          </w:tcPr>
          <w:p>
            <w:pPr>
              <w:pStyle w:val="318"/>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18"/>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09" w:name="_Toc26916"/>
      <w:bookmarkStart w:id="410" w:name="_Toc30506"/>
      <w:bookmarkStart w:id="411" w:name="_Toc3654"/>
      <w:bookmarkStart w:id="412" w:name="_Toc30158"/>
      <w:bookmarkStart w:id="413" w:name="_Toc14993"/>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3"/>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09"/>
    <w:bookmarkEnd w:id="410"/>
    <w:bookmarkEnd w:id="411"/>
    <w:bookmarkEnd w:id="412"/>
    <w:bookmarkEnd w:id="413"/>
    <w:p>
      <w:pPr>
        <w:pStyle w:val="958"/>
        <w:spacing w:before="0" w:beforeAutospacing="0" w:after="0" w:afterAutospacing="0" w:line="360" w:lineRule="auto"/>
        <w:ind w:firstLine="480"/>
        <w:rPr>
          <w:b/>
        </w:rPr>
      </w:pPr>
      <w:bookmarkStart w:id="414" w:name="_Toc11108"/>
      <w:bookmarkStart w:id="415" w:name="_Toc3625"/>
      <w:bookmarkStart w:id="416" w:name="_Toc8772"/>
      <w:bookmarkStart w:id="417" w:name="_Toc4760"/>
      <w:bookmarkStart w:id="418" w:name="_Toc31421"/>
      <w:r>
        <w:rPr>
          <w:rFonts w:hint="eastAsia"/>
          <w:b/>
        </w:rPr>
        <w:t>1.4履约保证金</w:t>
      </w:r>
    </w:p>
    <w:p>
      <w:pPr>
        <w:pStyle w:val="958"/>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3"/>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1.5预付款</w:t>
      </w:r>
    </w:p>
    <w:p>
      <w:pPr>
        <w:pStyle w:val="958"/>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8"/>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8"/>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8"/>
        <w:spacing w:before="0" w:beforeAutospacing="0" w:after="0" w:afterAutospacing="0" w:line="360" w:lineRule="auto"/>
        <w:ind w:firstLine="480"/>
        <w:rPr>
          <w:b/>
          <w:bCs/>
        </w:rPr>
      </w:pPr>
      <w:r>
        <w:rPr>
          <w:rFonts w:hint="eastAsia"/>
          <w:b/>
          <w:bCs/>
        </w:rPr>
        <w:t>1.6资金支付</w:t>
      </w:r>
    </w:p>
    <w:p>
      <w:pPr>
        <w:pStyle w:val="958"/>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4"/>
      <w:bookmarkEnd w:id="415"/>
      <w:bookmarkEnd w:id="416"/>
      <w:bookmarkEnd w:id="417"/>
      <w:bookmarkEnd w:id="418"/>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19" w:name="_Toc3079"/>
      <w:bookmarkStart w:id="420" w:name="_Toc24662"/>
      <w:bookmarkStart w:id="421" w:name="_Toc5698"/>
      <w:bookmarkStart w:id="422" w:name="_Toc8586"/>
      <w:bookmarkStart w:id="423" w:name="_Toc2375"/>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19"/>
      <w:bookmarkEnd w:id="420"/>
      <w:bookmarkEnd w:id="421"/>
      <w:bookmarkEnd w:id="422"/>
      <w:bookmarkEnd w:id="423"/>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3"/>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24" w:name="_Toc9497"/>
      <w:bookmarkStart w:id="425" w:name="_Toc26807"/>
      <w:bookmarkStart w:id="426" w:name="_Toc30329"/>
      <w:bookmarkStart w:id="427" w:name="_Toc18683"/>
      <w:bookmarkStart w:id="428" w:name="_Toc32454"/>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4"/>
    <w:bookmarkEnd w:id="425"/>
    <w:bookmarkEnd w:id="426"/>
    <w:bookmarkEnd w:id="427"/>
    <w:bookmarkEnd w:id="428"/>
    <w:p>
      <w:pPr>
        <w:spacing w:line="560" w:lineRule="exact"/>
        <w:ind w:firstLine="482" w:firstLineChars="200"/>
        <w:outlineLvl w:val="0"/>
        <w:rPr>
          <w:rFonts w:ascii="宋体" w:hAnsi="宋体" w:cs="宋体"/>
          <w:b/>
          <w:sz w:val="24"/>
        </w:rPr>
      </w:pPr>
      <w:r>
        <w:rPr>
          <w:rFonts w:hint="eastAsia" w:ascii="宋体" w:hAnsi="宋体" w:cs="宋体"/>
          <w:b/>
          <w:sz w:val="24"/>
        </w:rPr>
        <w:t>1.9合同争议的解决</w:t>
      </w:r>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r>
        <w:rPr>
          <w:rFonts w:hint="eastAsia" w:ascii="宋体" w:hAnsi="宋体" w:cs="宋体"/>
          <w:b/>
          <w:sz w:val="24"/>
        </w:rPr>
        <w:t>2.0 合同生效</w:t>
      </w:r>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700"/>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29" w:name="_Toc14021"/>
      <w:bookmarkStart w:id="430" w:name="_Toc19680"/>
      <w:bookmarkStart w:id="431" w:name="_Toc31297"/>
      <w:bookmarkStart w:id="432" w:name="_Toc5228"/>
      <w:bookmarkStart w:id="433" w:name="_Toc25079"/>
      <w:r>
        <w:rPr>
          <w:rFonts w:ascii="宋体" w:hAnsi="宋体"/>
          <w:b/>
          <w:sz w:val="24"/>
        </w:rPr>
        <w:t>2.1 定义</w:t>
      </w:r>
      <w:bookmarkEnd w:id="429"/>
      <w:bookmarkEnd w:id="430"/>
      <w:bookmarkEnd w:id="431"/>
      <w:bookmarkEnd w:id="432"/>
      <w:bookmarkEnd w:id="433"/>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34" w:name="_Toc31402"/>
      <w:bookmarkStart w:id="435" w:name="_Toc19539"/>
      <w:bookmarkStart w:id="436" w:name="_Toc3769"/>
      <w:bookmarkStart w:id="437" w:name="_Toc23289"/>
      <w:bookmarkStart w:id="438" w:name="_Toc16752"/>
      <w:r>
        <w:rPr>
          <w:rFonts w:ascii="宋体" w:hAnsi="宋体"/>
          <w:b/>
          <w:sz w:val="24"/>
        </w:rPr>
        <w:t>2.2 技术规范</w:t>
      </w:r>
      <w:bookmarkEnd w:id="434"/>
      <w:bookmarkEnd w:id="435"/>
      <w:bookmarkEnd w:id="436"/>
      <w:bookmarkEnd w:id="437"/>
      <w:bookmarkEnd w:id="438"/>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39" w:name="_Toc12412"/>
      <w:bookmarkStart w:id="440" w:name="_Toc4133"/>
      <w:bookmarkStart w:id="441" w:name="_Toc9161"/>
      <w:bookmarkStart w:id="442" w:name="_Toc27945"/>
      <w:bookmarkStart w:id="443" w:name="_Toc13673"/>
      <w:r>
        <w:rPr>
          <w:rFonts w:ascii="宋体" w:hAnsi="宋体"/>
          <w:b/>
          <w:sz w:val="24"/>
        </w:rPr>
        <w:t>2.3 知识产权</w:t>
      </w:r>
      <w:bookmarkEnd w:id="439"/>
      <w:bookmarkEnd w:id="440"/>
      <w:bookmarkEnd w:id="441"/>
      <w:bookmarkEnd w:id="442"/>
      <w:bookmarkEnd w:id="443"/>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44" w:name="_Toc26555"/>
      <w:bookmarkStart w:id="445" w:name="_Toc22011"/>
      <w:bookmarkStart w:id="446" w:name="_Toc15447"/>
      <w:bookmarkStart w:id="447" w:name="_Toc32670"/>
      <w:bookmarkStart w:id="448" w:name="_Toc31233"/>
      <w:r>
        <w:rPr>
          <w:rFonts w:ascii="宋体" w:hAnsi="宋体"/>
          <w:b/>
          <w:sz w:val="24"/>
        </w:rPr>
        <w:t>2.5 结算方式和付款条件</w:t>
      </w:r>
      <w:bookmarkEnd w:id="444"/>
      <w:bookmarkEnd w:id="445"/>
      <w:bookmarkEnd w:id="446"/>
      <w:bookmarkEnd w:id="447"/>
      <w:bookmarkEnd w:id="448"/>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49" w:name="_Toc13154"/>
      <w:bookmarkStart w:id="450" w:name="_Toc18990"/>
      <w:bookmarkStart w:id="451" w:name="_Toc16163"/>
      <w:bookmarkStart w:id="452" w:name="_Toc30507"/>
      <w:bookmarkStart w:id="453" w:name="_Toc13467"/>
      <w:r>
        <w:rPr>
          <w:rFonts w:ascii="宋体" w:hAnsi="宋体"/>
          <w:b/>
          <w:sz w:val="24"/>
        </w:rPr>
        <w:t>2.6 技术资料和保密义务</w:t>
      </w:r>
      <w:bookmarkEnd w:id="449"/>
      <w:bookmarkEnd w:id="450"/>
      <w:bookmarkEnd w:id="451"/>
      <w:bookmarkEnd w:id="452"/>
      <w:bookmarkEnd w:id="453"/>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54" w:name="_Toc19069"/>
      <w:r>
        <w:rPr>
          <w:rFonts w:ascii="宋体" w:hAnsi="宋体"/>
          <w:b/>
          <w:sz w:val="24"/>
        </w:rPr>
        <w:t xml:space="preserve">2.7 </w:t>
      </w:r>
      <w:r>
        <w:rPr>
          <w:rFonts w:hint="eastAsia" w:ascii="宋体" w:hAnsi="宋体"/>
          <w:b/>
          <w:sz w:val="24"/>
        </w:rPr>
        <w:t>质量保证</w:t>
      </w:r>
      <w:bookmarkEnd w:id="454"/>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55" w:name="_Toc22267"/>
      <w:r>
        <w:rPr>
          <w:rFonts w:ascii="宋体" w:hAnsi="宋体"/>
          <w:b/>
          <w:sz w:val="24"/>
        </w:rPr>
        <w:t xml:space="preserve">2.8 </w:t>
      </w:r>
      <w:r>
        <w:rPr>
          <w:rFonts w:hint="eastAsia" w:ascii="宋体" w:hAnsi="宋体"/>
          <w:b/>
          <w:sz w:val="24"/>
        </w:rPr>
        <w:t>延迟履行</w:t>
      </w:r>
      <w:bookmarkEnd w:id="455"/>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56" w:name="_Toc10611"/>
      <w:r>
        <w:rPr>
          <w:rFonts w:ascii="宋体" w:hAnsi="宋体"/>
          <w:b/>
          <w:sz w:val="24"/>
        </w:rPr>
        <w:t xml:space="preserve">2.9 </w:t>
      </w:r>
      <w:r>
        <w:rPr>
          <w:rFonts w:hint="eastAsia" w:ascii="宋体" w:hAnsi="宋体"/>
          <w:b/>
          <w:sz w:val="24"/>
        </w:rPr>
        <w:t>合同变更</w:t>
      </w:r>
      <w:bookmarkEnd w:id="456"/>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57" w:name="_Toc23368"/>
      <w:bookmarkStart w:id="458" w:name="_Toc21830"/>
      <w:bookmarkStart w:id="459" w:name="_Toc26689"/>
      <w:bookmarkStart w:id="460" w:name="_Toc10663"/>
      <w:bookmarkStart w:id="461" w:name="_Toc42"/>
      <w:r>
        <w:rPr>
          <w:rFonts w:ascii="宋体" w:hAnsi="宋体"/>
          <w:b/>
          <w:sz w:val="24"/>
        </w:rPr>
        <w:t>2.10 合同转让和分包</w:t>
      </w:r>
      <w:bookmarkEnd w:id="457"/>
      <w:bookmarkEnd w:id="458"/>
      <w:bookmarkEnd w:id="459"/>
      <w:bookmarkEnd w:id="460"/>
      <w:bookmarkEnd w:id="461"/>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62" w:name="_Toc32494"/>
      <w:bookmarkStart w:id="463" w:name="_Toc14371"/>
      <w:bookmarkStart w:id="464" w:name="_Toc25571"/>
      <w:bookmarkStart w:id="465" w:name="_Toc4720"/>
      <w:bookmarkStart w:id="466" w:name="_Toc26633"/>
      <w:r>
        <w:rPr>
          <w:rFonts w:ascii="宋体" w:hAnsi="宋体"/>
          <w:b/>
          <w:sz w:val="24"/>
        </w:rPr>
        <w:t>2.11 不可抗力</w:t>
      </w:r>
      <w:bookmarkEnd w:id="462"/>
      <w:bookmarkEnd w:id="463"/>
      <w:bookmarkEnd w:id="464"/>
      <w:bookmarkEnd w:id="465"/>
      <w:bookmarkEnd w:id="466"/>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67" w:name="_Toc3638"/>
      <w:bookmarkStart w:id="468" w:name="_Toc25783"/>
      <w:bookmarkStart w:id="469" w:name="_Toc23854"/>
      <w:bookmarkStart w:id="470" w:name="_Toc14115"/>
      <w:bookmarkStart w:id="471" w:name="_Toc24465"/>
      <w:r>
        <w:rPr>
          <w:rFonts w:ascii="宋体" w:hAnsi="宋体"/>
          <w:b/>
          <w:sz w:val="24"/>
        </w:rPr>
        <w:t>2.12 税费</w:t>
      </w:r>
      <w:bookmarkEnd w:id="467"/>
      <w:bookmarkEnd w:id="468"/>
      <w:bookmarkEnd w:id="469"/>
      <w:bookmarkEnd w:id="470"/>
      <w:bookmarkEnd w:id="471"/>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72" w:name="_Toc14814"/>
      <w:bookmarkStart w:id="473" w:name="_Toc26883"/>
      <w:bookmarkStart w:id="474" w:name="_Toc25525"/>
      <w:bookmarkStart w:id="475" w:name="_Toc30105"/>
      <w:bookmarkStart w:id="476" w:name="_Toc7315"/>
      <w:r>
        <w:rPr>
          <w:rFonts w:ascii="宋体" w:hAnsi="宋体"/>
          <w:b/>
          <w:sz w:val="24"/>
        </w:rPr>
        <w:t>2.13 乙方破产</w:t>
      </w:r>
      <w:bookmarkEnd w:id="472"/>
      <w:bookmarkEnd w:id="473"/>
      <w:bookmarkEnd w:id="474"/>
      <w:bookmarkEnd w:id="475"/>
      <w:bookmarkEnd w:id="476"/>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77" w:name="_Toc1123"/>
      <w:bookmarkStart w:id="478" w:name="_Toc23323"/>
      <w:bookmarkStart w:id="479" w:name="_Toc2016"/>
      <w:r>
        <w:rPr>
          <w:rFonts w:ascii="宋体" w:hAnsi="宋体"/>
          <w:b/>
          <w:sz w:val="24"/>
        </w:rPr>
        <w:t>2.14 合同中止、终止</w:t>
      </w:r>
      <w:bookmarkEnd w:id="477"/>
      <w:bookmarkEnd w:id="478"/>
      <w:bookmarkEnd w:id="479"/>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80" w:name="_Toc1969"/>
      <w:bookmarkStart w:id="481" w:name="_Toc14525"/>
      <w:bookmarkStart w:id="482" w:name="_Toc17363"/>
      <w:r>
        <w:rPr>
          <w:rFonts w:ascii="宋体" w:hAnsi="宋体"/>
          <w:b/>
          <w:sz w:val="24"/>
        </w:rPr>
        <w:t>2.15 检验和验收</w:t>
      </w:r>
      <w:bookmarkEnd w:id="480"/>
      <w:bookmarkEnd w:id="481"/>
      <w:bookmarkEnd w:id="482"/>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83" w:name="_Toc9808"/>
      <w:bookmarkStart w:id="484" w:name="_Toc25198"/>
      <w:bookmarkStart w:id="485" w:name="_Toc31892"/>
      <w:bookmarkStart w:id="486" w:name="_Toc2308"/>
      <w:bookmarkStart w:id="487" w:name="_Toc12666"/>
      <w:r>
        <w:rPr>
          <w:rFonts w:ascii="宋体" w:hAnsi="宋体"/>
          <w:b/>
          <w:sz w:val="24"/>
        </w:rPr>
        <w:t>2.16 通知和送达</w:t>
      </w:r>
      <w:bookmarkEnd w:id="483"/>
      <w:bookmarkEnd w:id="484"/>
      <w:bookmarkEnd w:id="485"/>
      <w:bookmarkEnd w:id="486"/>
      <w:bookmarkEnd w:id="487"/>
    </w:p>
    <w:p>
      <w:pPr>
        <w:spacing w:line="560" w:lineRule="exact"/>
        <w:ind w:firstLine="480" w:firstLineChars="200"/>
        <w:rPr>
          <w:rFonts w:ascii="宋体" w:hAnsi="宋体"/>
          <w:sz w:val="24"/>
        </w:rPr>
      </w:pPr>
      <w:bookmarkStart w:id="488" w:name="_Toc27674"/>
      <w:bookmarkStart w:id="489"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88"/>
      <w:bookmarkEnd w:id="489"/>
    </w:p>
    <w:p>
      <w:pPr>
        <w:spacing w:line="560" w:lineRule="exact"/>
        <w:ind w:firstLine="482" w:firstLineChars="200"/>
        <w:outlineLvl w:val="0"/>
        <w:rPr>
          <w:rFonts w:ascii="宋体" w:hAnsi="宋体"/>
          <w:b/>
          <w:sz w:val="24"/>
        </w:rPr>
      </w:pPr>
      <w:bookmarkStart w:id="490" w:name="_Toc28906"/>
      <w:bookmarkStart w:id="491" w:name="_Toc27644"/>
      <w:bookmarkStart w:id="492" w:name="_Toc12254"/>
      <w:bookmarkStart w:id="493" w:name="_Toc20808"/>
      <w:bookmarkStart w:id="494" w:name="_Toc5063"/>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490"/>
      <w:bookmarkEnd w:id="491"/>
      <w:bookmarkEnd w:id="492"/>
      <w:bookmarkEnd w:id="493"/>
      <w:bookmarkEnd w:id="494"/>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r>
        <w:rPr>
          <w:rFonts w:hint="eastAsia" w:ascii="宋体" w:hAnsi="宋体" w:cs="宋体"/>
          <w:b/>
          <w:sz w:val="24"/>
        </w:rPr>
        <w:t>2.18 计量单位</w:t>
      </w:r>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p>
    <w:p>
      <w:pPr>
        <w:spacing w:line="360" w:lineRule="auto"/>
        <w:jc w:val="center"/>
        <w:outlineLvl w:val="0"/>
        <w:rPr>
          <w:rFonts w:ascii="宋体" w:hAnsi="宋体" w:cs="宋体"/>
          <w:b/>
          <w:sz w:val="24"/>
        </w:rPr>
      </w:pPr>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8149"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149"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8149"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8149" w:type="dxa"/>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8149" w:type="dxa"/>
          </w:tcPr>
          <w:p>
            <w:pPr>
              <w:spacing w:line="360" w:lineRule="auto"/>
              <w:rPr>
                <w:rFonts w:ascii="宋体" w:hAnsi="宋体" w:cs="宋体"/>
                <w:sz w:val="24"/>
              </w:rPr>
            </w:pPr>
          </w:p>
        </w:tc>
      </w:tr>
    </w:tbl>
    <w:p>
      <w:pPr>
        <w:rPr>
          <w:rFonts w:hint="eastAsia" w:ascii="宋体" w:hAnsi="宋体" w:cs="宋体"/>
          <w:b/>
          <w:sz w:val="36"/>
          <w:szCs w:val="20"/>
        </w:rPr>
      </w:pPr>
      <w:r>
        <w:rPr>
          <w:rFonts w:hint="eastAsia" w:ascii="宋体" w:hAnsi="宋体" w:cs="宋体"/>
          <w:b/>
          <w:sz w:val="36"/>
          <w:szCs w:val="20"/>
        </w:rPr>
        <w:br w:type="page"/>
      </w: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2"/>
      <w:r>
        <w:rPr>
          <w:rFonts w:hint="eastAsia" w:ascii="宋体" w:hAnsi="宋体" w:cs="宋体"/>
          <w:b/>
          <w:sz w:val="36"/>
          <w:szCs w:val="20"/>
        </w:rPr>
        <w:t xml:space="preserve"> </w:t>
      </w:r>
      <w:bookmarkEnd w:id="393"/>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我方参与（项目名称）【招标编号：（采购编号）】政府采购活动，郑重承诺：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color w:val="auto"/>
          <w:sz w:val="24"/>
        </w:rPr>
        <w:t>（一）具备《中华人民共和国政府采购法》第二十二条第一款规</w:t>
      </w:r>
      <w:r>
        <w:rPr>
          <w:rFonts w:hint="eastAsia" w:ascii="宋体" w:hAnsi="宋体" w:cs="宋体"/>
          <w:sz w:val="24"/>
        </w:rPr>
        <w:t>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b/>
          <w:kern w:val="0"/>
          <w:sz w:val="32"/>
          <w:szCs w:val="32"/>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firstLine="559" w:firstLineChars="233"/>
        <w:jc w:val="left"/>
        <w:rPr>
          <w:rFonts w:ascii="宋体" w:hAnsi="宋体" w:cs="宋体"/>
          <w:b/>
          <w:kern w:val="0"/>
          <w:sz w:val="32"/>
          <w:szCs w:val="32"/>
          <w:highlight w:val="none"/>
        </w:rPr>
      </w:pPr>
      <w:r>
        <w:rPr>
          <w:rFonts w:hint="eastAsia" w:cs="仿宋_GB2312" w:asciiTheme="minorEastAsia" w:hAnsiTheme="minorEastAsia" w:eastAsiaTheme="minorEastAsia"/>
          <w:sz w:val="24"/>
          <w:highlight w:val="none"/>
        </w:rPr>
        <w:t>注：根据《</w:t>
      </w:r>
      <w:r>
        <w:rPr>
          <w:rFonts w:cs="仿宋_GB2312" w:asciiTheme="minorEastAsia" w:hAnsiTheme="minorEastAsia" w:eastAsiaTheme="minorEastAsia"/>
          <w:sz w:val="24"/>
          <w:highlight w:val="none"/>
        </w:rPr>
        <w:t>关于规范政府采购供应商资格设定及资格审查的通知</w:t>
      </w: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浙财采监[2013]24号</w:t>
      </w:r>
      <w:r>
        <w:rPr>
          <w:rFonts w:hint="eastAsia" w:cs="仿宋_GB2312" w:asciiTheme="minorEastAsia" w:hAnsiTheme="minorEastAsia" w:eastAsiaTheme="minorEastAsia"/>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ascii="宋体" w:hAnsi="宋体" w:cs="宋体"/>
        </w:rPr>
      </w:pPr>
    </w:p>
    <w:p>
      <w:pPr>
        <w:widowControl/>
        <w:adjustRightInd/>
        <w:jc w:val="left"/>
        <w:rPr>
          <w:rFonts w:ascii="宋体" w:hAnsi="宋体" w:cs="宋体"/>
          <w:b/>
          <w:kern w:val="0"/>
          <w:sz w:val="32"/>
          <w:szCs w:val="32"/>
        </w:rPr>
      </w:pP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kern w:val="0"/>
          <w:sz w:val="32"/>
          <w:szCs w:val="32"/>
        </w:rPr>
        <w:t>二</w:t>
      </w:r>
      <w:r>
        <w:rPr>
          <w:rFonts w:hint="eastAsia" w:ascii="宋体" w:hAnsi="宋体" w:cs="宋体"/>
          <w:b/>
          <w:color w:val="auto"/>
          <w:kern w:val="0"/>
          <w:sz w:val="32"/>
          <w:szCs w:val="32"/>
        </w:rPr>
        <w:t>、联合协议（如果有）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rPr>
      </w:pPr>
      <w:r>
        <w:rPr>
          <w:rFonts w:hint="eastAsia" w:ascii="宋体" w:hAnsi="宋体" w:cs="宋体"/>
          <w:b/>
          <w:color w:val="auto"/>
          <w:sz w:val="24"/>
        </w:rPr>
        <w:t>A</w:t>
      </w:r>
      <w:r>
        <w:rPr>
          <w:rFonts w:hint="eastAsia" w:ascii="宋体" w:hAnsi="宋体" w:cs="宋体"/>
          <w:color w:val="auto"/>
          <w:sz w:val="24"/>
        </w:rPr>
        <w:t>.专门面向中小企业，服务全部由符合政策要求的中小企业（或小微企业）承接的，提供相应的中小企业声明函（附件</w:t>
      </w:r>
      <w:r>
        <w:rPr>
          <w:rFonts w:ascii="宋体" w:hAnsi="宋体" w:cs="宋体"/>
          <w:color w:val="auto"/>
          <w:sz w:val="24"/>
        </w:rPr>
        <w:t>7</w:t>
      </w:r>
      <w:r>
        <w:rPr>
          <w:rFonts w:hint="eastAsia" w:ascii="宋体" w:hAnsi="宋体" w:cs="宋体"/>
          <w:color w:val="auto"/>
          <w:sz w:val="24"/>
        </w:rPr>
        <w:t xml:space="preserve">）。 </w:t>
      </w:r>
    </w:p>
    <w:p>
      <w:pPr>
        <w:widowControl/>
        <w:spacing w:line="360" w:lineRule="auto"/>
        <w:ind w:firstLine="480"/>
        <w:jc w:val="left"/>
        <w:rPr>
          <w:rFonts w:ascii="宋体" w:hAnsi="宋体" w:cs="宋体"/>
          <w:color w:val="auto"/>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color w:val="auto"/>
          <w:sz w:val="24"/>
        </w:rPr>
        <w:t>B.</w:t>
      </w:r>
      <w:r>
        <w:rPr>
          <w:rFonts w:hint="eastAsia" w:ascii="宋体" w:hAnsi="宋体" w:cs="宋体"/>
          <w:color w:val="auto"/>
          <w:sz w:val="24"/>
        </w:rPr>
        <w:t>要求以联合体形式参加的，提供联合协议（附件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both"/>
        <w:rPr>
          <w:rFonts w:ascii="宋体" w:hAnsi="宋体" w:cs="宋体"/>
          <w:b/>
          <w:kern w:val="0"/>
          <w:sz w:val="32"/>
          <w:szCs w:val="32"/>
          <w:lang w:val="zh-CN"/>
        </w:rPr>
      </w:pP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keepNext w:val="0"/>
        <w:keepLines w:val="0"/>
        <w:pageBreakBefore w:val="0"/>
        <w:widowControl w:val="0"/>
        <w:kinsoku/>
        <w:wordWrap/>
        <w:overflowPunct/>
        <w:topLinePunct w:val="0"/>
        <w:autoSpaceDE/>
        <w:autoSpaceDN/>
        <w:bidi w:val="0"/>
        <w:adjustRightInd w:val="0"/>
        <w:snapToGrid w:val="0"/>
        <w:spacing w:line="276" w:lineRule="auto"/>
        <w:jc w:val="left"/>
        <w:textAlignment w:val="auto"/>
        <w:rPr>
          <w:rFonts w:ascii="宋体" w:hAnsi="宋体" w:cs="宋体"/>
          <w:color w:val="auto"/>
          <w:sz w:val="24"/>
        </w:rPr>
      </w:pPr>
      <w:r>
        <w:rPr>
          <w:rFonts w:hint="eastAsia" w:ascii="宋体" w:hAnsi="宋体" w:cs="宋体"/>
          <w:color w:val="auto"/>
          <w:sz w:val="24"/>
        </w:rPr>
        <w:t>（采购人）、（采购代理机构）：</w:t>
      </w:r>
    </w:p>
    <w:p>
      <w:pPr>
        <w:keepNext w:val="0"/>
        <w:keepLines w:val="0"/>
        <w:pageBreakBefore w:val="0"/>
        <w:widowControl w:val="0"/>
        <w:kinsoku/>
        <w:wordWrap/>
        <w:overflowPunct/>
        <w:topLinePunct w:val="0"/>
        <w:autoSpaceDE/>
        <w:autoSpaceDN/>
        <w:bidi w:val="0"/>
        <w:adjustRightInd w:val="0"/>
        <w:snapToGrid w:val="0"/>
        <w:spacing w:line="276" w:lineRule="auto"/>
        <w:ind w:firstLine="480" w:firstLineChars="200"/>
        <w:jc w:val="left"/>
        <w:textAlignment w:val="auto"/>
        <w:rPr>
          <w:rFonts w:ascii="宋体" w:hAnsi="宋体" w:cs="宋体"/>
          <w:color w:val="auto"/>
          <w:sz w:val="24"/>
        </w:rPr>
      </w:pPr>
      <w:r>
        <w:rPr>
          <w:rFonts w:hint="eastAsia" w:ascii="宋体" w:hAnsi="宋体" w:cs="宋体"/>
          <w:color w:val="auto"/>
          <w:sz w:val="24"/>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276" w:lineRule="auto"/>
        <w:ind w:firstLine="480" w:firstLineChars="200"/>
        <w:jc w:val="left"/>
        <w:textAlignment w:val="auto"/>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276" w:lineRule="auto"/>
        <w:ind w:firstLine="480" w:firstLineChars="200"/>
        <w:jc w:val="left"/>
        <w:textAlignment w:val="auto"/>
        <w:rPr>
          <w:rFonts w:ascii="宋体" w:hAnsi="宋体" w:cs="宋体"/>
          <w:color w:val="auto"/>
          <w:sz w:val="24"/>
        </w:rPr>
      </w:pPr>
      <w:r>
        <w:rPr>
          <w:rFonts w:hint="eastAsia" w:ascii="宋体" w:hAnsi="宋体" w:cs="宋体"/>
          <w:color w:val="auto"/>
          <w:sz w:val="24"/>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276" w:lineRule="auto"/>
        <w:ind w:left="210" w:leftChars="100" w:firstLine="480" w:firstLineChars="200"/>
        <w:jc w:val="left"/>
        <w:textAlignment w:val="auto"/>
        <w:rPr>
          <w:rFonts w:ascii="宋体" w:hAnsi="宋体" w:cs="宋体"/>
          <w:color w:val="auto"/>
          <w:sz w:val="24"/>
        </w:rPr>
      </w:pPr>
      <w:r>
        <w:rPr>
          <w:rFonts w:hint="eastAsia" w:ascii="宋体" w:hAnsi="宋体" w:cs="宋体"/>
          <w:color w:val="auto"/>
          <w:sz w:val="24"/>
        </w:rPr>
        <w:t>2.1资格文件：</w:t>
      </w:r>
    </w:p>
    <w:p>
      <w:pPr>
        <w:keepNext w:val="0"/>
        <w:keepLines w:val="0"/>
        <w:pageBreakBefore w:val="0"/>
        <w:widowControl w:val="0"/>
        <w:kinsoku/>
        <w:wordWrap/>
        <w:overflowPunct/>
        <w:topLinePunct w:val="0"/>
        <w:autoSpaceDE/>
        <w:autoSpaceDN/>
        <w:bidi w:val="0"/>
        <w:adjustRightInd w:val="0"/>
        <w:snapToGrid w:val="0"/>
        <w:spacing w:line="276" w:lineRule="auto"/>
        <w:ind w:left="420" w:leftChars="200" w:firstLine="480" w:firstLineChars="200"/>
        <w:jc w:val="left"/>
        <w:textAlignment w:val="auto"/>
        <w:rPr>
          <w:rFonts w:ascii="宋体" w:hAnsi="宋体" w:cs="宋体"/>
          <w:color w:val="auto"/>
          <w:sz w:val="24"/>
        </w:rPr>
      </w:pPr>
      <w:r>
        <w:rPr>
          <w:rFonts w:hint="eastAsia" w:ascii="宋体" w:hAnsi="宋体" w:cs="宋体"/>
          <w:color w:val="auto"/>
          <w:sz w:val="24"/>
        </w:rPr>
        <w:t>2.1.1承诺函；</w:t>
      </w:r>
    </w:p>
    <w:p>
      <w:pPr>
        <w:keepNext w:val="0"/>
        <w:keepLines w:val="0"/>
        <w:pageBreakBefore w:val="0"/>
        <w:widowControl w:val="0"/>
        <w:kinsoku/>
        <w:wordWrap/>
        <w:overflowPunct/>
        <w:topLinePunct w:val="0"/>
        <w:autoSpaceDE/>
        <w:autoSpaceDN/>
        <w:bidi w:val="0"/>
        <w:adjustRightInd w:val="0"/>
        <w:snapToGrid w:val="0"/>
        <w:spacing w:line="276" w:lineRule="auto"/>
        <w:ind w:left="420" w:leftChars="200" w:firstLine="480" w:firstLineChars="200"/>
        <w:jc w:val="left"/>
        <w:textAlignment w:val="auto"/>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495" w:name="_Hlk101257010"/>
      <w:r>
        <w:rPr>
          <w:rFonts w:hint="eastAsia" w:ascii="宋体" w:hAnsi="宋体" w:cs="宋体"/>
          <w:color w:val="auto"/>
          <w:sz w:val="24"/>
        </w:rPr>
        <w:t>（如果有)</w:t>
      </w:r>
      <w:bookmarkEnd w:id="495"/>
      <w:r>
        <w:rPr>
          <w:rFonts w:hint="eastAsia" w:ascii="宋体" w:hAnsi="宋体" w:cs="宋体"/>
          <w:snapToGrid w:val="0"/>
          <w:color w:val="auto"/>
          <w:kern w:val="28"/>
          <w:sz w:val="24"/>
          <w:szCs w:val="20"/>
        </w:rPr>
        <w:t>；</w:t>
      </w:r>
    </w:p>
    <w:p>
      <w:pPr>
        <w:keepNext w:val="0"/>
        <w:keepLines w:val="0"/>
        <w:pageBreakBefore w:val="0"/>
        <w:widowControl w:val="0"/>
        <w:kinsoku/>
        <w:wordWrap/>
        <w:overflowPunct/>
        <w:topLinePunct w:val="0"/>
        <w:autoSpaceDE/>
        <w:autoSpaceDN/>
        <w:bidi w:val="0"/>
        <w:adjustRightInd w:val="0"/>
        <w:snapToGrid w:val="0"/>
        <w:spacing w:line="276" w:lineRule="auto"/>
        <w:ind w:left="420" w:leftChars="200" w:firstLine="480" w:firstLineChars="200"/>
        <w:jc w:val="left"/>
        <w:textAlignment w:val="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276" w:lineRule="auto"/>
        <w:ind w:left="420" w:leftChars="200" w:firstLine="480" w:firstLineChars="200"/>
        <w:jc w:val="left"/>
        <w:textAlignment w:val="auto"/>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keepNext w:val="0"/>
        <w:keepLines w:val="0"/>
        <w:pageBreakBefore w:val="0"/>
        <w:widowControl w:val="0"/>
        <w:kinsoku/>
        <w:wordWrap/>
        <w:overflowPunct/>
        <w:topLinePunct w:val="0"/>
        <w:autoSpaceDE/>
        <w:autoSpaceDN/>
        <w:bidi w:val="0"/>
        <w:adjustRightInd w:val="0"/>
        <w:snapToGrid w:val="0"/>
        <w:spacing w:line="276" w:lineRule="auto"/>
        <w:ind w:left="210" w:leftChars="100" w:firstLine="480" w:firstLineChars="200"/>
        <w:jc w:val="left"/>
        <w:textAlignment w:val="auto"/>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keepNext w:val="0"/>
        <w:keepLines w:val="0"/>
        <w:pageBreakBefore w:val="0"/>
        <w:widowControl w:val="0"/>
        <w:kinsoku/>
        <w:wordWrap/>
        <w:overflowPunct/>
        <w:topLinePunct w:val="0"/>
        <w:autoSpaceDE/>
        <w:autoSpaceDN/>
        <w:bidi w:val="0"/>
        <w:adjustRightInd w:val="0"/>
        <w:snapToGrid w:val="0"/>
        <w:spacing w:line="276" w:lineRule="auto"/>
        <w:ind w:left="420" w:leftChars="200" w:firstLine="480" w:firstLineChars="200"/>
        <w:jc w:val="left"/>
        <w:textAlignment w:val="auto"/>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276" w:lineRule="auto"/>
        <w:ind w:left="420" w:leftChars="200" w:firstLine="480" w:firstLineChars="200"/>
        <w:jc w:val="left"/>
        <w:textAlignment w:val="auto"/>
        <w:rPr>
          <w:rFonts w:ascii="宋体" w:hAnsi="宋体" w:cs="宋体"/>
          <w:color w:val="auto"/>
          <w:sz w:val="24"/>
        </w:rPr>
      </w:pPr>
      <w:r>
        <w:rPr>
          <w:rFonts w:hint="eastAsia" w:ascii="宋体" w:hAnsi="宋体" w:cs="宋体"/>
          <w:color w:val="auto"/>
          <w:sz w:val="24"/>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276" w:lineRule="auto"/>
        <w:ind w:left="420" w:leftChars="200" w:firstLine="480" w:firstLineChars="200"/>
        <w:jc w:val="left"/>
        <w:textAlignment w:val="auto"/>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keepNext w:val="0"/>
        <w:keepLines w:val="0"/>
        <w:pageBreakBefore w:val="0"/>
        <w:widowControl w:val="0"/>
        <w:kinsoku/>
        <w:wordWrap/>
        <w:overflowPunct/>
        <w:topLinePunct w:val="0"/>
        <w:autoSpaceDE/>
        <w:autoSpaceDN/>
        <w:bidi w:val="0"/>
        <w:adjustRightInd w:val="0"/>
        <w:snapToGrid w:val="0"/>
        <w:spacing w:line="276" w:lineRule="auto"/>
        <w:ind w:left="420" w:leftChars="200" w:firstLine="480" w:firstLineChars="200"/>
        <w:jc w:val="left"/>
        <w:textAlignment w:val="auto"/>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keepNext w:val="0"/>
        <w:keepLines w:val="0"/>
        <w:pageBreakBefore w:val="0"/>
        <w:widowControl w:val="0"/>
        <w:kinsoku/>
        <w:wordWrap/>
        <w:overflowPunct/>
        <w:topLinePunct w:val="0"/>
        <w:autoSpaceDE/>
        <w:autoSpaceDN/>
        <w:bidi w:val="0"/>
        <w:adjustRightInd w:val="0"/>
        <w:snapToGrid w:val="0"/>
        <w:spacing w:line="276" w:lineRule="auto"/>
        <w:ind w:left="420" w:leftChars="200" w:firstLine="480" w:firstLineChars="200"/>
        <w:jc w:val="left"/>
        <w:textAlignment w:val="auto"/>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276" w:lineRule="auto"/>
        <w:ind w:left="420" w:leftChars="200" w:firstLine="480" w:firstLineChars="200"/>
        <w:jc w:val="left"/>
        <w:textAlignment w:val="auto"/>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keepNext w:val="0"/>
        <w:keepLines w:val="0"/>
        <w:pageBreakBefore w:val="0"/>
        <w:widowControl w:val="0"/>
        <w:kinsoku/>
        <w:wordWrap/>
        <w:overflowPunct/>
        <w:topLinePunct w:val="0"/>
        <w:autoSpaceDE/>
        <w:autoSpaceDN/>
        <w:bidi w:val="0"/>
        <w:adjustRightInd w:val="0"/>
        <w:snapToGrid w:val="0"/>
        <w:spacing w:line="276" w:lineRule="auto"/>
        <w:ind w:left="420" w:leftChars="200" w:firstLine="480" w:firstLineChars="200"/>
        <w:jc w:val="left"/>
        <w:textAlignment w:val="auto"/>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keepNext w:val="0"/>
        <w:keepLines w:val="0"/>
        <w:pageBreakBefore w:val="0"/>
        <w:widowControl w:val="0"/>
        <w:kinsoku/>
        <w:wordWrap/>
        <w:overflowPunct/>
        <w:topLinePunct w:val="0"/>
        <w:autoSpaceDE/>
        <w:autoSpaceDN/>
        <w:bidi w:val="0"/>
        <w:adjustRightInd w:val="0"/>
        <w:snapToGrid w:val="0"/>
        <w:spacing w:line="276" w:lineRule="auto"/>
        <w:ind w:left="420" w:leftChars="200" w:firstLine="480" w:firstLineChars="200"/>
        <w:jc w:val="left"/>
        <w:textAlignment w:val="auto"/>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276" w:lineRule="auto"/>
        <w:ind w:left="210" w:leftChars="100" w:firstLine="480" w:firstLineChars="200"/>
        <w:jc w:val="left"/>
        <w:textAlignment w:val="auto"/>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keepNext w:val="0"/>
        <w:keepLines w:val="0"/>
        <w:pageBreakBefore w:val="0"/>
        <w:widowControl w:val="0"/>
        <w:kinsoku/>
        <w:wordWrap/>
        <w:overflowPunct/>
        <w:topLinePunct w:val="0"/>
        <w:autoSpaceDE/>
        <w:autoSpaceDN/>
        <w:bidi w:val="0"/>
        <w:adjustRightInd w:val="0"/>
        <w:snapToGrid w:val="0"/>
        <w:spacing w:line="276" w:lineRule="auto"/>
        <w:ind w:left="420" w:leftChars="200" w:firstLine="480" w:firstLineChars="200"/>
        <w:jc w:val="left"/>
        <w:textAlignment w:val="auto"/>
        <w:rPr>
          <w:rFonts w:ascii="宋体" w:hAnsi="宋体" w:cs="宋体"/>
          <w:color w:val="auto"/>
          <w:sz w:val="24"/>
        </w:rPr>
      </w:pPr>
      <w:r>
        <w:rPr>
          <w:rFonts w:hint="eastAsia" w:ascii="宋体" w:hAnsi="宋体" w:cs="宋体"/>
          <w:color w:val="auto"/>
          <w:sz w:val="24"/>
        </w:rPr>
        <w:t>2.3.1开标一览表（报价表）；</w:t>
      </w:r>
    </w:p>
    <w:p>
      <w:pPr>
        <w:keepNext w:val="0"/>
        <w:keepLines w:val="0"/>
        <w:pageBreakBefore w:val="0"/>
        <w:widowControl w:val="0"/>
        <w:kinsoku/>
        <w:wordWrap/>
        <w:overflowPunct/>
        <w:topLinePunct w:val="0"/>
        <w:autoSpaceDE/>
        <w:autoSpaceDN/>
        <w:bidi w:val="0"/>
        <w:adjustRightInd w:val="0"/>
        <w:snapToGrid w:val="0"/>
        <w:spacing w:line="276" w:lineRule="auto"/>
        <w:ind w:left="420" w:leftChars="200" w:firstLine="480" w:firstLineChars="200"/>
        <w:jc w:val="left"/>
        <w:textAlignment w:val="auto"/>
        <w:rPr>
          <w:rFonts w:ascii="宋体" w:hAnsi="宋体" w:cs="宋体"/>
          <w:color w:val="auto"/>
          <w:sz w:val="24"/>
        </w:rPr>
      </w:pPr>
      <w:r>
        <w:rPr>
          <w:rFonts w:hint="eastAsia" w:ascii="宋体" w:hAnsi="宋体" w:cs="宋体"/>
          <w:color w:val="auto"/>
          <w:sz w:val="24"/>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276" w:lineRule="auto"/>
        <w:ind w:firstLine="480" w:firstLineChars="200"/>
        <w:jc w:val="left"/>
        <w:textAlignment w:val="auto"/>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276" w:lineRule="auto"/>
        <w:ind w:firstLine="480" w:firstLineChars="200"/>
        <w:jc w:val="left"/>
        <w:textAlignment w:val="auto"/>
        <w:rPr>
          <w:rFonts w:ascii="宋体" w:hAnsi="宋体" w:cs="宋体"/>
          <w:color w:val="auto"/>
          <w:sz w:val="24"/>
        </w:rPr>
      </w:pPr>
      <w:r>
        <w:rPr>
          <w:rFonts w:hint="eastAsia" w:ascii="宋体" w:hAnsi="宋体" w:cs="宋体"/>
          <w:color w:val="auto"/>
          <w:sz w:val="24"/>
        </w:rPr>
        <w:t>4、如我方中标，我方承诺：</w:t>
      </w:r>
    </w:p>
    <w:p>
      <w:pPr>
        <w:keepNext w:val="0"/>
        <w:keepLines w:val="0"/>
        <w:pageBreakBefore w:val="0"/>
        <w:widowControl w:val="0"/>
        <w:kinsoku/>
        <w:wordWrap/>
        <w:overflowPunct/>
        <w:topLinePunct w:val="0"/>
        <w:autoSpaceDE/>
        <w:autoSpaceDN/>
        <w:bidi w:val="0"/>
        <w:adjustRightInd w:val="0"/>
        <w:snapToGrid w:val="0"/>
        <w:spacing w:line="276" w:lineRule="auto"/>
        <w:ind w:left="210" w:leftChars="100" w:firstLine="480" w:firstLineChars="200"/>
        <w:jc w:val="left"/>
        <w:textAlignment w:val="auto"/>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276" w:lineRule="auto"/>
        <w:ind w:left="210" w:leftChars="100" w:firstLine="480" w:firstLineChars="200"/>
        <w:jc w:val="left"/>
        <w:textAlignment w:val="auto"/>
        <w:rPr>
          <w:rFonts w:ascii="宋体" w:hAnsi="宋体" w:cs="宋体"/>
          <w:color w:val="auto"/>
          <w:sz w:val="24"/>
        </w:rPr>
      </w:pPr>
      <w:r>
        <w:rPr>
          <w:rFonts w:hint="eastAsia" w:ascii="宋体" w:hAnsi="宋体" w:cs="宋体"/>
          <w:color w:val="auto"/>
          <w:sz w:val="24"/>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276" w:lineRule="auto"/>
        <w:ind w:left="210" w:leftChars="100" w:firstLine="480" w:firstLineChars="200"/>
        <w:jc w:val="left"/>
        <w:textAlignment w:val="auto"/>
        <w:rPr>
          <w:rFonts w:ascii="宋体" w:hAnsi="宋体" w:cs="宋体"/>
          <w:color w:val="auto"/>
          <w:sz w:val="24"/>
        </w:rPr>
      </w:pPr>
      <w:r>
        <w:rPr>
          <w:rFonts w:hint="eastAsia" w:ascii="宋体" w:hAnsi="宋体" w:cs="宋体"/>
          <w:color w:val="auto"/>
          <w:sz w:val="24"/>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276" w:lineRule="auto"/>
        <w:ind w:left="210" w:leftChars="100" w:firstLine="480" w:firstLineChars="200"/>
        <w:jc w:val="left"/>
        <w:textAlignment w:val="auto"/>
        <w:rPr>
          <w:rFonts w:ascii="宋体" w:hAnsi="宋体" w:cs="宋体"/>
          <w:sz w:val="24"/>
        </w:rPr>
      </w:pPr>
      <w:r>
        <w:rPr>
          <w:rFonts w:hint="eastAsia" w:ascii="宋体" w:hAnsi="宋体" w:cs="宋体"/>
          <w:sz w:val="24"/>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276" w:lineRule="auto"/>
        <w:ind w:left="210" w:leftChars="100" w:firstLine="480" w:firstLineChars="200"/>
        <w:jc w:val="left"/>
        <w:textAlignment w:val="auto"/>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val="0"/>
        <w:spacing w:line="276" w:lineRule="auto"/>
        <w:ind w:firstLine="3600" w:firstLineChars="1500"/>
        <w:jc w:val="left"/>
        <w:textAlignment w:val="auto"/>
        <w:rPr>
          <w:rFonts w:ascii="宋体" w:hAnsi="宋体" w:cs="宋体"/>
          <w:sz w:val="24"/>
        </w:rPr>
      </w:pPr>
      <w:r>
        <w:rPr>
          <w:rFonts w:hint="eastAsia" w:ascii="宋体" w:hAnsi="宋体" w:cs="宋体"/>
          <w:sz w:val="24"/>
        </w:rPr>
        <w:t xml:space="preserve">投标人名称（电子签名）：                          </w:t>
      </w:r>
    </w:p>
    <w:p>
      <w:pPr>
        <w:keepNext w:val="0"/>
        <w:keepLines w:val="0"/>
        <w:pageBreakBefore w:val="0"/>
        <w:widowControl w:val="0"/>
        <w:kinsoku/>
        <w:wordWrap/>
        <w:overflowPunct/>
        <w:topLinePunct w:val="0"/>
        <w:autoSpaceDE/>
        <w:autoSpaceDN/>
        <w:bidi w:val="0"/>
        <w:adjustRightInd w:val="0"/>
        <w:spacing w:line="276" w:lineRule="auto"/>
        <w:jc w:val="center"/>
        <w:textAlignment w:val="auto"/>
        <w:rPr>
          <w:rFonts w:ascii="宋体" w:hAnsi="宋体" w:cs="宋体"/>
          <w:kern w:val="0"/>
          <w:sz w:val="24"/>
          <w:u w:val="single"/>
        </w:rPr>
      </w:pPr>
      <w:r>
        <w:rPr>
          <w:rFonts w:hint="eastAsia" w:ascii="宋体" w:hAnsi="宋体" w:cs="宋体"/>
          <w:sz w:val="24"/>
          <w:lang w:val="en-US" w:eastAsia="zh-CN"/>
        </w:rPr>
        <w:t xml:space="preserve">    </w:t>
      </w:r>
      <w:r>
        <w:rPr>
          <w:rFonts w:hint="eastAsia" w:ascii="宋体" w:hAnsi="宋体" w:cs="宋体"/>
          <w:sz w:val="24"/>
        </w:rPr>
        <w:t>日期：  年   月   日</w:t>
      </w:r>
    </w:p>
    <w:p>
      <w:pPr>
        <w:keepNext w:val="0"/>
        <w:keepLines w:val="0"/>
        <w:pageBreakBefore w:val="0"/>
        <w:widowControl w:val="0"/>
        <w:kinsoku/>
        <w:wordWrap/>
        <w:overflowPunct/>
        <w:topLinePunct w:val="0"/>
        <w:autoSpaceDE/>
        <w:autoSpaceDN/>
        <w:bidi w:val="0"/>
        <w:adjustRightInd w:val="0"/>
        <w:spacing w:line="276" w:lineRule="auto"/>
        <w:ind w:right="420"/>
        <w:jc w:val="left"/>
        <w:textAlignment w:val="auto"/>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ind w:firstLine="480" w:firstLineChars="200"/>
        <w:rPr>
          <w:rFonts w:ascii="宋体" w:hAnsi="宋体" w:cs="宋体"/>
          <w:sz w:val="24"/>
        </w:rPr>
      </w:pPr>
      <w:r>
        <w:rPr>
          <w:rFonts w:hint="eastAsia" w:ascii="宋体" w:hAnsi="宋体" w:cs="宋体"/>
          <w:sz w:val="24"/>
          <w:highlight w:val="none"/>
        </w:rPr>
        <w:t xml:space="preserve"> </w:t>
      </w:r>
      <w:r>
        <w:rPr>
          <w:rFonts w:hint="eastAsia" w:ascii="宋体" w:hAnsi="宋体" w:cs="宋体"/>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b/>
          <w:kern w:val="0"/>
          <w:sz w:val="32"/>
          <w:szCs w:val="32"/>
        </w:rPr>
      </w:pPr>
      <w:r>
        <w:rPr>
          <w:rFonts w:hint="eastAsia" w:ascii="宋体" w:hAnsi="宋体" w:cs="宋体"/>
          <w:kern w:val="0"/>
          <w:sz w:val="24"/>
        </w:rPr>
        <w:t xml:space="preserve">    </w:t>
      </w:r>
      <w:r>
        <w:rPr>
          <w:rFonts w:hint="eastAsia" w:ascii="宋体" w:hAnsi="宋体" w:cs="宋体"/>
          <w:kern w:val="0"/>
          <w:sz w:val="24"/>
          <w:lang w:val="zh-CN"/>
        </w:rPr>
        <w:t>特此告知。</w:t>
      </w: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7"/>
        <w:spacing w:line="360" w:lineRule="auto"/>
        <w:rPr>
          <w:rFonts w:hAnsi="宋体" w:cs="宋体"/>
          <w:bCs/>
          <w:sz w:val="24"/>
        </w:rPr>
      </w:pPr>
      <w:r>
        <w:rPr>
          <w:rFonts w:hint="eastAsia" w:hAnsi="宋体" w:cs="宋体"/>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sz w:val="24"/>
              </w:rPr>
            </w:pPr>
            <w:r>
              <w:rPr>
                <w:rFonts w:hint="eastAsia" w:hAnsi="宋体" w:cs="宋体"/>
                <w:bCs/>
                <w:sz w:val="24"/>
              </w:rPr>
              <w:t>正面：                                 反面：</w:t>
            </w:r>
          </w:p>
          <w:p>
            <w:pPr>
              <w:pStyle w:val="14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sz w:val="24"/>
          <w:lang w:val="zh-CN"/>
        </w:rPr>
        <w:t>》</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（采购编号）】的实施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rPr>
        <w:t>5、特别说明：▲供应商报价低于项目预算50%的，应当在报价文件中详细阐述不影响产品质量或者诚信履约的具体原因</w:t>
      </w:r>
      <w:r>
        <w:rPr>
          <w:rFonts w:hint="eastAsia" w:ascii="宋体" w:hAnsi="宋体" w:cs="宋体"/>
          <w:b/>
          <w:color w:val="auto"/>
          <w:sz w:val="24"/>
          <w:highlight w:val="none"/>
          <w:lang w:eastAsia="zh-CN"/>
        </w:rPr>
        <w:t>，</w:t>
      </w:r>
      <w:r>
        <w:rPr>
          <w:rFonts w:hint="eastAsia" w:ascii="宋体" w:hAnsi="宋体" w:cs="宋体"/>
          <w:b/>
          <w:color w:val="auto"/>
          <w:sz w:val="24"/>
          <w:highlight w:val="none"/>
          <w:lang w:val="en-US" w:eastAsia="zh-CN"/>
        </w:rPr>
        <w:t>未做阐述说明的，投标无效。</w:t>
      </w:r>
    </w:p>
    <w:p>
      <w:pPr>
        <w:spacing w:line="360" w:lineRule="auto"/>
        <w:ind w:firstLine="482" w:firstLineChars="200"/>
        <w:rPr>
          <w:rFonts w:ascii="宋体" w:hAnsi="宋体" w:cs="宋体"/>
          <w:b/>
          <w:color w:val="auto"/>
          <w:kern w:val="0"/>
          <w:sz w:val="24"/>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1"/>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2"/>
        <w:keepNext w:val="0"/>
        <w:keepLines w:val="0"/>
        <w:pageBreakBefore/>
        <w:widowControl/>
        <w:spacing w:before="100" w:beforeAutospacing="1" w:after="100" w:afterAutospacing="1" w:line="360" w:lineRule="auto"/>
        <w:jc w:val="center"/>
        <w:rPr>
          <w:rFonts w:ascii="宋体" w:hAnsi="宋体" w:cs="宋体"/>
        </w:rPr>
      </w:pPr>
      <w:r>
        <w:rPr>
          <w:rFonts w:hint="eastAsia" w:ascii="宋体" w:hAnsi="宋体" w:cs="宋体"/>
        </w:rPr>
        <w:t>附件</w:t>
      </w:r>
    </w:p>
    <w:p>
      <w:pPr>
        <w:spacing w:line="360" w:lineRule="auto"/>
        <w:rPr>
          <w:rFonts w:ascii="宋体" w:hAnsi="宋体" w:cs="宋体"/>
          <w:b/>
          <w:color w:val="auto"/>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color w:val="auto"/>
          <w:spacing w:val="6"/>
          <w:sz w:val="32"/>
          <w:szCs w:val="32"/>
        </w:rPr>
      </w:pPr>
      <w:bookmarkStart w:id="496" w:name="OLE_LINK13"/>
      <w:bookmarkStart w:id="497" w:name="OLE_LINK14"/>
      <w:r>
        <w:rPr>
          <w:rFonts w:hint="eastAsia" w:ascii="宋体" w:hAnsi="宋体" w:cs="宋体"/>
          <w:b/>
          <w:color w:val="auto"/>
          <w:spacing w:val="6"/>
          <w:sz w:val="32"/>
          <w:szCs w:val="32"/>
        </w:rPr>
        <w:t>残疾人福利性单位声明函</w:t>
      </w:r>
    </w:p>
    <w:bookmarkEnd w:id="496"/>
    <w:bookmarkEnd w:id="497"/>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FBgAAAAAAAAAAAAAAAAAAAAAAAFBLAwQKAAAAAACHTuJAAAAAAAAAAAAAAAAABAAAAGRycy9Q SwMEFAAAAAgAh07iQPWQDz/YAAAACgEAAA8AAABkcnMvZG93bnJldi54bWxNj81OwzAQhO9IvIO1 SNyo7QJNCXEqAeKCqlSEqmc3NolFvLZi94e3ZznBcTSjmW+q1dmP7Gin5AIqkDMBzGIXjMNewfbj 9WYJLGWNRo8BrYJvm2BVX15UujThhO/22OaeUQmmUisYco4l56kbrNdpFqJF8j7D5HUmOfXcTPpE 5X7kcyEW3GuHtDDoaJ8H2321B69gF1HIdRNz077NN+unjdu9NE6p6yspHoFle85/YfjFJ3SoiWkf DmgSGxXcFQWhZwX3CwmMAg/itgC2J0dKAbyu+P8L9Q9QSwMEFAAAAAgAh07iQOLXmAkqAgAAdAQA AA4AAABkcnMvZTJvRG9jLnhtbK1UwW7bMAy9D9g/CLovjt0kXY04RZEgw4BuK9btAxRZjoVJokYp cbKvHy2nWdrt0MN8MESTenrvkfL89mAN2ysMGlzF89GYM+Uk1NptK/792/rde85CFK4WBpyq+FEF frt4+2be+VIV0IKpFTICcaHsfMXbGH2ZZUG2yoowAq8cJRtAKyKFuM1qFB2hW5MV4/Es6wBrjyBV CPR1NST5CRFfAwhNo6VagdxZ5eKAisqISJJCq33gi8S2aZSMX5omqMhMxUlpTG86hNab/p0t5qLc ovCtlicK4jUUXmiyQjs69Ay1ElGwHeq/oKyWCAGaOJJgs0FIcoRU5OMX3jy2wqukhawO/mx6+H+w 8vP+AZmuK37FmROWGv6VTBNuaxTLr3t/Oh9KKnv0D9grDP4e5I/AHCxbKlN3iNC1StTEKu/rs2cb +iDQVrbpPkFN8GIXIVl1aND2gGQCO6SOHM8dUYfIJH0srseTyWzKmaRcUUyvZvk0nSHKp+0eQ/yg wLJ+UXEk9gle7O9D7OmI8qkk0Qej67U2JgW43SwNsr2g8Vin54QeLsuMY13Fb6bFNCE/y4VLiHF6 /gVhdaRbY7QlGZdFxp0M6z0avN5AfSS/EIZhpatKixbwF2cdDWrFw8+dQMWZ+ejI85t8MuknOwWT 6XVBAV5mNpcZ4SRBVTxyNiyXcbgNO49629JJedLo4I761OjkYN/DgdWJLA1jMvZ0cfppv4xT1Z+f xeI3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sQQAAFtDb250ZW50X1R5cGVzXS54bWxQSwECFAAKAAAAAACHTuJAAAAAAAAAAAAAAAAABgAAAAAA AAAAABAAAACTAwAAX3JlbHMvUEsBAhQAFAAAAAgAh07iQIoUZjzRAAAAlAEAAAsAAAAAAAAAAQAg AAAAtwMAAF9yZWxzLy5yZWxzUEsBAhQACgAAAAAAh07iQAAAAAAAAAAAAAAAAAQAAAAAAAAAAAAQ AAAAFgAAAGRycy9QSwECFAAUAAAACACHTuJA9ZAPP9gAAAAKAQAADwAAAAAAAAABACAAAAA4AAAA ZHJzL2Rvd25yZXYueG1sUEsBAhQAFAAAAAgAh07iQOLXmAkqAgAAdAQAAA4AAAAAAAAAAQAgAAAA PQEAAGRycy9lMm9Eb2MueG1sUEsFBgAAAAAGAAYAWQEAANkFAAAAAA== ">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FBgAAAAAAAAAAAAAAAAAAAAAAAFBLAwQKAAAAAACHTuJAAAAAAAAAAAAAAAAABAAAAGRycy9Q SwMEFAAAAAgAh07iQBmMR6bYAAAACgEAAA8AAABkcnMvZG93bnJldi54bWxNj8tqwzAQRfeF/oOY QneJJOOY4loOpKWbEhzqlKwVS7VFrJGxlEf/vtNVu7vDHO6cqdY3P7KLnaMLqEAuBTCLXTAOewWf +7fFE7CYNBo9BrQKvm2EdX1/V+nShCt+2EubekYlGEutYEhpKjmP3WC9jsswWaTdV5i9TjTOPTez vlK5H3kmRMG9dkgXBj3Zl8F2p/bsFRwmFHLbTKlp37PddrNzh9fGKfX4IMUzsGRv6Q+GX31Sh5qc juGMJrJRwULmOaEKClEAIyAXGYUjBblaAa8r/v+F+gdQSwMEFAAAAAgAh07iQHeCfUQqAgAAdAQA AA4AAABkcnMvZTJvRG9jLnhtbK1UwW7bMAy9D9g/CLovjr0kXYw4RZEgw4BuLdbtAxRZjoVJokYp cbqvHy2nWdrt0MN8MESTenrvkfLi+mgNOygMGlzF89GYM+Uk1NrtKv792+bdB85CFK4WBpyq+KMK /Hr59s2i86UqoAVTK2QE4kLZ+Yq3Mfoyy4JslRVhBF45SjaAVkQKcZfVKDpCtyYrxuNZ1gHWHkGq EOjrekjyEyK+BhCaRku1Brm3ysUBFZURkSSFVvvAl4lt0ygZ75omqMhMxUlpTG86hNbb/p0tF6Lc ofCtlicK4jUUXmiyQjs69Ay1FlGwPeq/oKyWCAGaOJJgs0FIcoRU5OMX3jy0wqukhawO/mx6+H+w 8svhHpmuKz7hzAlLDf9Kpgm3M4rls96fzoeSyh78PfYKg78F+SMwB6uWytQNInStEjWxyvv67NmG Pgi0lW27z1ATvNhHSFYdG7Q9IJnAjqkjj+eOqGNkkj4Ws8nVfErNkpQriun7WT5NZ4jyabvHED8q sKxfVByJfYIXh9sQezqifCpJ9MHoeqONSQHutiuD7CBoPDbpOaGHyzLjWFfx+bSYJuRnuXAJMU7P vyCsjnRrjLYk47LIuJNhvUeD11uoH8kvhGFY6arSogX8xVlHg1rx8HMvUHFmPjnyfJ5PJv1kp2Ay vSoowMvM9jIjnCSoikfOhuUqDrdh71HvWjopTxod3FCfGp0c7Hs4sDqRpWFMxp4uTj/tl3Gq+vOz WP4G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sQQAAFtDb250ZW50X1R5cGVzXS54bWxQSwECFAAKAAAAAACHTuJAAAAAAAAAAAAAAAAABgAAAAAA AAAAABAAAACTAwAAX3JlbHMvUEsBAhQAFAAAAAgAh07iQIoUZjzRAAAAlAEAAAsAAAAAAAAAAQAg AAAAtwMAAF9yZWxzLy5yZWxzUEsBAhQACgAAAAAAh07iQAAAAAAAAAAAAAAAAAQAAAAAAAAAAAAQ AAAAFgAAAGRycy9QSwECFAAUAAAACACHTuJAGYxHptgAAAAKAQAADwAAAAAAAAABACAAAAA4AAAA ZHJzL2Rvd25yZXYueG1sUEsBAhQAFAAAAAgAh07iQHeCfUQqAgAAdAQAAA4AAAAAAAAAAQAgAAAA PQEAAGRycy9lMm9Eb2MueG1sUEsFBgAAAAAGAAYAWQEAANkFAAAAAA== ">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keepNext w:val="0"/>
        <w:keepLines w:val="0"/>
        <w:pageBreakBefore w:val="0"/>
        <w:widowControl/>
        <w:kinsoku/>
        <w:wordWrap/>
        <w:overflowPunct/>
        <w:topLinePunct w:val="0"/>
        <w:autoSpaceDE/>
        <w:autoSpaceDN/>
        <w:bidi w:val="0"/>
        <w:adjustRightInd w:val="0"/>
        <w:spacing w:line="264" w:lineRule="auto"/>
        <w:ind w:firstLine="482" w:firstLineChars="200"/>
        <w:jc w:val="left"/>
        <w:textAlignment w:val="auto"/>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keepNext w:val="0"/>
        <w:keepLines w:val="0"/>
        <w:pageBreakBefore w:val="0"/>
        <w:kinsoku/>
        <w:wordWrap/>
        <w:overflowPunct/>
        <w:topLinePunct w:val="0"/>
        <w:autoSpaceDE/>
        <w:autoSpaceDN/>
        <w:bidi w:val="0"/>
        <w:adjustRightInd w:val="0"/>
        <w:snapToGrid w:val="0"/>
        <w:spacing w:line="264" w:lineRule="auto"/>
        <w:ind w:firstLine="576"/>
        <w:jc w:val="left"/>
        <w:textAlignment w:val="auto"/>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keepNext w:val="0"/>
        <w:keepLines w:val="0"/>
        <w:pageBreakBefore w:val="0"/>
        <w:kinsoku/>
        <w:wordWrap/>
        <w:overflowPunct/>
        <w:topLinePunct w:val="0"/>
        <w:autoSpaceDE/>
        <w:autoSpaceDN/>
        <w:bidi w:val="0"/>
        <w:adjustRightInd w:val="0"/>
        <w:snapToGrid w:val="0"/>
        <w:spacing w:line="264" w:lineRule="auto"/>
        <w:ind w:firstLine="576"/>
        <w:jc w:val="left"/>
        <w:textAlignment w:val="auto"/>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keepNext w:val="0"/>
        <w:keepLines w:val="0"/>
        <w:pageBreakBefore w:val="0"/>
        <w:kinsoku/>
        <w:wordWrap/>
        <w:overflowPunct/>
        <w:topLinePunct w:val="0"/>
        <w:autoSpaceDE/>
        <w:autoSpaceDN/>
        <w:bidi w:val="0"/>
        <w:adjustRightInd w:val="0"/>
        <w:snapToGrid w:val="0"/>
        <w:spacing w:line="264" w:lineRule="auto"/>
        <w:ind w:firstLine="576"/>
        <w:jc w:val="left"/>
        <w:textAlignment w:val="auto"/>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val="0"/>
        <w:snapToGrid w:val="0"/>
        <w:spacing w:line="264" w:lineRule="auto"/>
        <w:ind w:firstLine="576"/>
        <w:jc w:val="left"/>
        <w:textAlignment w:val="auto"/>
        <w:rPr>
          <w:rFonts w:ascii="宋体" w:hAnsi="宋体" w:cs="宋体"/>
          <w:kern w:val="0"/>
          <w:sz w:val="24"/>
          <w:lang w:val="zh-CN"/>
        </w:rPr>
      </w:pPr>
      <w:r>
        <w:rPr>
          <w:rFonts w:hint="eastAsia" w:ascii="宋体" w:hAnsi="宋体" w:cs="宋体"/>
          <w:kern w:val="0"/>
          <w:sz w:val="24"/>
          <w:lang w:val="zh-CN"/>
        </w:rPr>
        <w:t>三、本次联合投标中，分工如下：</w:t>
      </w:r>
    </w:p>
    <w:p>
      <w:pPr>
        <w:keepNext w:val="0"/>
        <w:keepLines w:val="0"/>
        <w:pageBreakBefore w:val="0"/>
        <w:kinsoku/>
        <w:wordWrap/>
        <w:overflowPunct/>
        <w:topLinePunct w:val="0"/>
        <w:autoSpaceDE/>
        <w:autoSpaceDN/>
        <w:bidi w:val="0"/>
        <w:adjustRightInd w:val="0"/>
        <w:snapToGrid w:val="0"/>
        <w:spacing w:line="264" w:lineRule="auto"/>
        <w:ind w:firstLine="576"/>
        <w:jc w:val="left"/>
        <w:textAlignment w:val="auto"/>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keepNext w:val="0"/>
        <w:keepLines w:val="0"/>
        <w:pageBreakBefore w:val="0"/>
        <w:kinsoku/>
        <w:wordWrap/>
        <w:overflowPunct/>
        <w:topLinePunct w:val="0"/>
        <w:autoSpaceDE/>
        <w:autoSpaceDN/>
        <w:bidi w:val="0"/>
        <w:adjustRightInd w:val="0"/>
        <w:snapToGrid w:val="0"/>
        <w:spacing w:line="264" w:lineRule="auto"/>
        <w:ind w:firstLine="576"/>
        <w:jc w:val="left"/>
        <w:textAlignment w:val="auto"/>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keepNext w:val="0"/>
        <w:keepLines w:val="0"/>
        <w:pageBreakBefore w:val="0"/>
        <w:kinsoku/>
        <w:wordWrap/>
        <w:overflowPunct/>
        <w:topLinePunct w:val="0"/>
        <w:autoSpaceDE/>
        <w:autoSpaceDN/>
        <w:bidi w:val="0"/>
        <w:adjustRightInd w:val="0"/>
        <w:snapToGrid w:val="0"/>
        <w:spacing w:line="264" w:lineRule="auto"/>
        <w:ind w:firstLine="576"/>
        <w:jc w:val="left"/>
        <w:textAlignment w:val="auto"/>
        <w:rPr>
          <w:rFonts w:ascii="宋体" w:hAnsi="宋体" w:cs="宋体"/>
          <w:kern w:val="0"/>
          <w:sz w:val="24"/>
          <w:lang w:val="zh-CN"/>
        </w:rPr>
      </w:pPr>
      <w:r>
        <w:rPr>
          <w:rFonts w:hint="eastAsia" w:ascii="宋体" w:hAnsi="宋体" w:cs="宋体"/>
          <w:kern w:val="0"/>
          <w:sz w:val="24"/>
          <w:lang w:val="zh-CN"/>
        </w:rPr>
        <w:t>……</w:t>
      </w:r>
    </w:p>
    <w:p>
      <w:pPr>
        <w:keepNext w:val="0"/>
        <w:keepLines w:val="0"/>
        <w:pageBreakBefore w:val="0"/>
        <w:kinsoku/>
        <w:wordWrap/>
        <w:overflowPunct/>
        <w:topLinePunct w:val="0"/>
        <w:autoSpaceDE/>
        <w:autoSpaceDN/>
        <w:bidi w:val="0"/>
        <w:adjustRightInd w:val="0"/>
        <w:snapToGrid w:val="0"/>
        <w:spacing w:line="264" w:lineRule="auto"/>
        <w:ind w:firstLine="576"/>
        <w:jc w:val="left"/>
        <w:textAlignment w:val="auto"/>
        <w:rPr>
          <w:rFonts w:ascii="宋体" w:hAnsi="宋体" w:cs="宋体"/>
          <w:kern w:val="0"/>
          <w:sz w:val="24"/>
          <w:lang w:val="zh-CN"/>
        </w:rPr>
      </w:pPr>
      <w:r>
        <w:rPr>
          <w:rFonts w:hint="eastAsia" w:ascii="宋体" w:hAnsi="宋体" w:cs="宋体"/>
          <w:kern w:val="0"/>
          <w:sz w:val="24"/>
          <w:lang w:val="zh-CN"/>
        </w:rPr>
        <w:t>四、联合体成员中小企业合同份额。</w:t>
      </w:r>
    </w:p>
    <w:p>
      <w:pPr>
        <w:keepNext w:val="0"/>
        <w:keepLines w:val="0"/>
        <w:pageBreakBefore w:val="0"/>
        <w:kinsoku/>
        <w:wordWrap/>
        <w:overflowPunct/>
        <w:topLinePunct w:val="0"/>
        <w:autoSpaceDE/>
        <w:autoSpaceDN/>
        <w:bidi w:val="0"/>
        <w:adjustRightInd w:val="0"/>
        <w:snapToGrid w:val="0"/>
        <w:spacing w:line="264" w:lineRule="auto"/>
        <w:ind w:firstLine="576"/>
        <w:jc w:val="left"/>
        <w:textAlignment w:val="auto"/>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498"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498"/>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499"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499"/>
      <w:r>
        <w:rPr>
          <w:rFonts w:hint="eastAsia" w:ascii="宋体" w:hAnsi="宋体" w:cs="宋体"/>
          <w:b/>
          <w:kern w:val="0"/>
          <w:sz w:val="24"/>
          <w:lang w:val="zh-CN"/>
        </w:rPr>
        <w:t>）</w:t>
      </w:r>
    </w:p>
    <w:p>
      <w:pPr>
        <w:keepNext w:val="0"/>
        <w:keepLines w:val="0"/>
        <w:pageBreakBefore w:val="0"/>
        <w:kinsoku/>
        <w:wordWrap/>
        <w:overflowPunct/>
        <w:topLinePunct w:val="0"/>
        <w:autoSpaceDE/>
        <w:autoSpaceDN/>
        <w:bidi w:val="0"/>
        <w:adjustRightInd w:val="0"/>
        <w:spacing w:line="264" w:lineRule="auto"/>
        <w:ind w:firstLine="480" w:firstLineChars="200"/>
        <w:jc w:val="left"/>
        <w:textAlignment w:val="auto"/>
        <w:rPr>
          <w:rFonts w:ascii="宋体" w:hAnsi="宋体" w:cs="宋体"/>
          <w:b/>
          <w:bCs/>
          <w:kern w:val="0"/>
          <w:sz w:val="24"/>
          <w:lang w:val="zh-CN"/>
        </w:rPr>
      </w:pPr>
      <w:r>
        <w:rPr>
          <w:rFonts w:hint="eastAsia" w:ascii="宋体" w:hAnsi="宋体" w:cs="宋体"/>
          <w:sz w:val="24"/>
        </w:rPr>
        <w:t>2、</w:t>
      </w:r>
      <w:bookmarkStart w:id="500"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00"/>
    </w:p>
    <w:p>
      <w:pPr>
        <w:keepNext w:val="0"/>
        <w:keepLines w:val="0"/>
        <w:pageBreakBefore w:val="0"/>
        <w:kinsoku/>
        <w:wordWrap/>
        <w:overflowPunct/>
        <w:topLinePunct w:val="0"/>
        <w:autoSpaceDE/>
        <w:autoSpaceDN/>
        <w:bidi w:val="0"/>
        <w:adjustRightInd w:val="0"/>
        <w:snapToGrid w:val="0"/>
        <w:spacing w:line="264" w:lineRule="auto"/>
        <w:ind w:firstLine="576"/>
        <w:jc w:val="left"/>
        <w:textAlignment w:val="auto"/>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val="0"/>
        <w:snapToGrid w:val="0"/>
        <w:spacing w:line="264" w:lineRule="auto"/>
        <w:ind w:firstLine="576"/>
        <w:jc w:val="left"/>
        <w:textAlignment w:val="auto"/>
        <w:rPr>
          <w:rFonts w:ascii="宋体" w:hAnsi="宋体" w:cs="宋体"/>
          <w:kern w:val="0"/>
          <w:sz w:val="24"/>
          <w:lang w:val="zh-CN"/>
        </w:rPr>
      </w:pPr>
      <w:r>
        <w:rPr>
          <w:rFonts w:hint="eastAsia" w:ascii="宋体" w:hAnsi="宋体" w:cs="宋体"/>
          <w:kern w:val="0"/>
          <w:sz w:val="24"/>
          <w:lang w:val="zh-CN"/>
        </w:rPr>
        <w:t>六、有关本次联合投标的其他事宜：</w:t>
      </w:r>
    </w:p>
    <w:p>
      <w:pPr>
        <w:keepNext w:val="0"/>
        <w:keepLines w:val="0"/>
        <w:pageBreakBefore w:val="0"/>
        <w:kinsoku/>
        <w:wordWrap/>
        <w:overflowPunct/>
        <w:topLinePunct w:val="0"/>
        <w:autoSpaceDE/>
        <w:autoSpaceDN/>
        <w:bidi w:val="0"/>
        <w:adjustRightInd w:val="0"/>
        <w:snapToGrid w:val="0"/>
        <w:spacing w:line="264" w:lineRule="auto"/>
        <w:ind w:firstLine="576"/>
        <w:jc w:val="left"/>
        <w:textAlignment w:val="auto"/>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keepNext w:val="0"/>
        <w:keepLines w:val="0"/>
        <w:pageBreakBefore w:val="0"/>
        <w:kinsoku/>
        <w:wordWrap/>
        <w:overflowPunct/>
        <w:topLinePunct w:val="0"/>
        <w:autoSpaceDE/>
        <w:autoSpaceDN/>
        <w:bidi w:val="0"/>
        <w:adjustRightInd w:val="0"/>
        <w:snapToGrid w:val="0"/>
        <w:spacing w:line="264" w:lineRule="auto"/>
        <w:ind w:firstLine="576"/>
        <w:jc w:val="left"/>
        <w:textAlignment w:val="auto"/>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val="0"/>
        <w:snapToGrid w:val="0"/>
        <w:spacing w:line="264" w:lineRule="auto"/>
        <w:ind w:firstLine="576"/>
        <w:jc w:val="left"/>
        <w:textAlignment w:val="auto"/>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keepNext w:val="0"/>
        <w:keepLines w:val="0"/>
        <w:pageBreakBefore w:val="0"/>
        <w:kinsoku/>
        <w:wordWrap/>
        <w:overflowPunct/>
        <w:topLinePunct w:val="0"/>
        <w:autoSpaceDE/>
        <w:autoSpaceDN/>
        <w:bidi w:val="0"/>
        <w:adjustRightInd w:val="0"/>
        <w:snapToGrid w:val="0"/>
        <w:spacing w:line="264" w:lineRule="auto"/>
        <w:ind w:firstLine="5040" w:firstLineChars="2100"/>
        <w:jc w:val="left"/>
        <w:textAlignment w:val="auto"/>
        <w:rPr>
          <w:rFonts w:ascii="宋体" w:hAnsi="宋体" w:cs="宋体"/>
          <w:kern w:val="0"/>
          <w:sz w:val="24"/>
          <w:lang w:val="zh-CN"/>
        </w:rPr>
      </w:pPr>
      <w:r>
        <w:rPr>
          <w:rFonts w:hint="eastAsia" w:ascii="宋体" w:hAnsi="宋体" w:cs="宋体"/>
          <w:kern w:val="0"/>
          <w:sz w:val="24"/>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64" w:lineRule="auto"/>
        <w:ind w:firstLine="5040" w:firstLineChars="2100"/>
        <w:jc w:val="left"/>
        <w:textAlignment w:val="auto"/>
        <w:rPr>
          <w:rFonts w:ascii="宋体" w:hAnsi="宋体" w:cs="宋体"/>
          <w:kern w:val="0"/>
          <w:sz w:val="24"/>
          <w:lang w:val="zh-CN"/>
        </w:rPr>
      </w:pPr>
      <w:r>
        <w:rPr>
          <w:rFonts w:hint="eastAsia" w:ascii="宋体" w:hAnsi="宋体" w:cs="宋体"/>
          <w:kern w:val="0"/>
          <w:sz w:val="24"/>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64" w:lineRule="auto"/>
        <w:ind w:right="960"/>
        <w:jc w:val="left"/>
        <w:textAlignment w:val="auto"/>
        <w:rPr>
          <w:rFonts w:ascii="宋体" w:hAnsi="宋体" w:cs="宋体"/>
          <w:kern w:val="0"/>
          <w:sz w:val="24"/>
          <w:lang w:val="zh-CN"/>
        </w:rPr>
      </w:pPr>
      <w:r>
        <w:rPr>
          <w:rFonts w:hint="eastAsia" w:ascii="宋体" w:hAnsi="宋体" w:cs="宋体"/>
          <w:kern w:val="0"/>
          <w:sz w:val="24"/>
          <w:lang w:val="zh-CN"/>
        </w:rPr>
        <w:t xml:space="preserve">                   ……</w:t>
      </w:r>
    </w:p>
    <w:p>
      <w:pPr>
        <w:keepNext w:val="0"/>
        <w:keepLines w:val="0"/>
        <w:pageBreakBefore w:val="0"/>
        <w:kinsoku/>
        <w:wordWrap/>
        <w:overflowPunct/>
        <w:topLinePunct w:val="0"/>
        <w:autoSpaceDE/>
        <w:autoSpaceDN/>
        <w:bidi w:val="0"/>
        <w:adjustRightInd w:val="0"/>
        <w:snapToGrid w:val="0"/>
        <w:spacing w:line="264" w:lineRule="auto"/>
        <w:ind w:left="4200" w:leftChars="0" w:firstLine="420" w:firstLineChars="0"/>
        <w:jc w:val="left"/>
        <w:textAlignment w:val="auto"/>
        <w:rPr>
          <w:rFonts w:ascii="宋体" w:hAnsi="宋体" w:cs="宋体"/>
          <w:kern w:val="0"/>
          <w:sz w:val="24"/>
          <w:lang w:val="zh-CN"/>
        </w:rPr>
      </w:pPr>
      <w:r>
        <w:rPr>
          <w:rFonts w:hint="eastAsia" w:ascii="宋体" w:hAnsi="宋体" w:cs="宋体"/>
          <w:kern w:val="0"/>
          <w:sz w:val="24"/>
          <w:lang w:val="zh-CN"/>
        </w:rPr>
        <w:t>日期：  年  月   日</w:t>
      </w:r>
    </w:p>
    <w:p>
      <w:pPr>
        <w:keepNext w:val="0"/>
        <w:keepLines w:val="0"/>
        <w:pageBreakBefore w:val="0"/>
        <w:kinsoku/>
        <w:wordWrap/>
        <w:overflowPunct/>
        <w:topLinePunct w:val="0"/>
        <w:autoSpaceDE/>
        <w:autoSpaceDN/>
        <w:bidi w:val="0"/>
        <w:adjustRightInd w:val="0"/>
        <w:spacing w:line="264" w:lineRule="auto"/>
        <w:ind w:right="420"/>
        <w:jc w:val="left"/>
        <w:textAlignment w:val="auto"/>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pageBreakBefore w:val="0"/>
        <w:widowControl/>
        <w:kinsoku/>
        <w:wordWrap/>
        <w:overflowPunct/>
        <w:topLinePunct w:val="0"/>
        <w:autoSpaceDE/>
        <w:autoSpaceDN/>
        <w:bidi w:val="0"/>
        <w:spacing w:line="264" w:lineRule="auto"/>
        <w:ind w:firstLine="120" w:firstLineChars="50"/>
        <w:jc w:val="left"/>
        <w:textAlignment w:val="auto"/>
        <w:rPr>
          <w:rFonts w:ascii="宋体" w:hAnsi="宋体" w:cs="宋体"/>
          <w:color w:val="auto"/>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w:t>
      </w:r>
      <w:r>
        <w:rPr>
          <w:rFonts w:hint="eastAsia" w:ascii="宋体" w:hAnsi="宋体" w:cs="宋体"/>
          <w:b/>
          <w:color w:val="auto"/>
          <w:sz w:val="24"/>
        </w:rPr>
        <w:t>行合同的，则不需要提供。</w:t>
      </w:r>
      <w:r>
        <w:rPr>
          <w:rFonts w:hint="eastAsia" w:ascii="宋体" w:hAnsi="宋体" w:cs="宋体"/>
          <w:color w:val="auto"/>
          <w:sz w:val="24"/>
        </w:rPr>
        <w:t>）</w:t>
      </w:r>
    </w:p>
    <w:p>
      <w:pPr>
        <w:pageBreakBefore w:val="0"/>
        <w:kinsoku/>
        <w:wordWrap/>
        <w:overflowPunct/>
        <w:topLinePunct w:val="0"/>
        <w:autoSpaceDE/>
        <w:autoSpaceDN/>
        <w:bidi w:val="0"/>
        <w:snapToGrid w:val="0"/>
        <w:spacing w:line="264" w:lineRule="auto"/>
        <w:ind w:firstLine="576"/>
        <w:jc w:val="left"/>
        <w:textAlignment w:val="auto"/>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pageBreakBefore w:val="0"/>
        <w:kinsoku/>
        <w:wordWrap/>
        <w:overflowPunct/>
        <w:topLinePunct w:val="0"/>
        <w:autoSpaceDE/>
        <w:autoSpaceDN/>
        <w:bidi w:val="0"/>
        <w:snapToGrid w:val="0"/>
        <w:spacing w:line="264" w:lineRule="auto"/>
        <w:ind w:firstLine="576"/>
        <w:jc w:val="left"/>
        <w:textAlignment w:val="auto"/>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pageBreakBefore w:val="0"/>
        <w:kinsoku/>
        <w:wordWrap/>
        <w:overflowPunct/>
        <w:topLinePunct w:val="0"/>
        <w:autoSpaceDE/>
        <w:autoSpaceDN/>
        <w:bidi w:val="0"/>
        <w:snapToGrid w:val="0"/>
        <w:spacing w:line="264" w:lineRule="auto"/>
        <w:ind w:firstLine="576"/>
        <w:jc w:val="left"/>
        <w:textAlignment w:val="auto"/>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（分包供应商2名称），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3"/>
        <w:pageBreakBefore w:val="0"/>
        <w:kinsoku/>
        <w:wordWrap/>
        <w:overflowPunct/>
        <w:topLinePunct w:val="0"/>
        <w:autoSpaceDE/>
        <w:autoSpaceDN/>
        <w:bidi w:val="0"/>
        <w:spacing w:line="264" w:lineRule="auto"/>
        <w:ind w:left="664" w:leftChars="316" w:firstLine="229" w:firstLineChars="95"/>
        <w:jc w:val="left"/>
        <w:textAlignment w:val="auto"/>
        <w:rPr>
          <w:color w:val="auto"/>
        </w:rPr>
      </w:pPr>
      <w:r>
        <w:rPr>
          <w:rFonts w:hint="eastAsia" w:ascii="宋体" w:hAnsi="宋体" w:eastAsia="宋体" w:cs="宋体"/>
          <w:color w:val="auto"/>
          <w:kern w:val="0"/>
          <w:sz w:val="24"/>
          <w:szCs w:val="24"/>
        </w:rPr>
        <w:t>……</w:t>
      </w:r>
    </w:p>
    <w:p>
      <w:pPr>
        <w:pageBreakBefore w:val="0"/>
        <w:kinsoku/>
        <w:wordWrap/>
        <w:overflowPunct/>
        <w:topLinePunct w:val="0"/>
        <w:autoSpaceDE/>
        <w:autoSpaceDN/>
        <w:bidi w:val="0"/>
        <w:snapToGrid w:val="0"/>
        <w:spacing w:line="264" w:lineRule="auto"/>
        <w:ind w:firstLine="576"/>
        <w:jc w:val="left"/>
        <w:textAlignment w:val="auto"/>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pageBreakBefore w:val="0"/>
        <w:kinsoku/>
        <w:wordWrap/>
        <w:overflowPunct/>
        <w:topLinePunct w:val="0"/>
        <w:autoSpaceDE/>
        <w:autoSpaceDN/>
        <w:bidi w:val="0"/>
        <w:snapToGrid w:val="0"/>
        <w:spacing w:line="264" w:lineRule="auto"/>
        <w:ind w:firstLine="576"/>
        <w:jc w:val="left"/>
        <w:textAlignment w:val="auto"/>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……）提供的服务全部由小微企业承接，</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pageBreakBefore w:val="0"/>
        <w:kinsoku/>
        <w:wordWrap/>
        <w:overflowPunct/>
        <w:topLinePunct w:val="0"/>
        <w:autoSpaceDE/>
        <w:autoSpaceDN/>
        <w:bidi w:val="0"/>
        <w:spacing w:line="264" w:lineRule="auto"/>
        <w:ind w:firstLine="480" w:firstLineChars="200"/>
        <w:jc w:val="left"/>
        <w:textAlignment w:val="auto"/>
        <w:rPr>
          <w:rFonts w:ascii="宋体" w:hAnsi="宋体" w:cs="宋体"/>
          <w:b/>
          <w:bCs/>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p>
    <w:p>
      <w:pPr>
        <w:pageBreakBefore w:val="0"/>
        <w:kinsoku/>
        <w:wordWrap/>
        <w:overflowPunct/>
        <w:topLinePunct w:val="0"/>
        <w:autoSpaceDE/>
        <w:autoSpaceDN/>
        <w:bidi w:val="0"/>
        <w:snapToGrid w:val="0"/>
        <w:spacing w:line="264" w:lineRule="auto"/>
        <w:ind w:firstLine="576"/>
        <w:jc w:val="left"/>
        <w:textAlignment w:val="auto"/>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pageBreakBefore w:val="0"/>
        <w:kinsoku/>
        <w:wordWrap/>
        <w:overflowPunct/>
        <w:topLinePunct w:val="0"/>
        <w:autoSpaceDE/>
        <w:autoSpaceDN/>
        <w:bidi w:val="0"/>
        <w:snapToGrid w:val="0"/>
        <w:spacing w:line="264" w:lineRule="auto"/>
        <w:ind w:firstLine="576"/>
        <w:jc w:val="left"/>
        <w:textAlignment w:val="auto"/>
        <w:rPr>
          <w:rFonts w:ascii="宋体" w:hAnsi="宋体" w:cs="宋体"/>
          <w:u w:val="single"/>
        </w:rPr>
      </w:pPr>
      <w:r>
        <w:rPr>
          <w:rFonts w:hint="eastAsia" w:ascii="宋体" w:hAnsi="宋体" w:cs="宋体"/>
          <w:u w:val="single"/>
        </w:rPr>
        <w:t xml:space="preserve">                                                                                  </w:t>
      </w:r>
    </w:p>
    <w:p>
      <w:pPr>
        <w:pageBreakBefore w:val="0"/>
        <w:kinsoku/>
        <w:wordWrap/>
        <w:overflowPunct/>
        <w:topLinePunct w:val="0"/>
        <w:autoSpaceDE/>
        <w:autoSpaceDN/>
        <w:bidi w:val="0"/>
        <w:snapToGrid w:val="0"/>
        <w:spacing w:line="264" w:lineRule="auto"/>
        <w:ind w:firstLine="576"/>
        <w:jc w:val="left"/>
        <w:textAlignment w:val="auto"/>
        <w:rPr>
          <w:rFonts w:ascii="宋体" w:hAnsi="宋体" w:cs="宋体"/>
          <w:kern w:val="0"/>
          <w:sz w:val="24"/>
          <w:lang w:val="zh-CN"/>
        </w:rPr>
      </w:pPr>
      <w:r>
        <w:rPr>
          <w:rFonts w:hint="eastAsia" w:ascii="宋体" w:hAnsi="宋体" w:cs="宋体"/>
          <w:kern w:val="0"/>
          <w:sz w:val="24"/>
          <w:lang w:val="zh-CN"/>
        </w:rPr>
        <w:t>四、质量</w:t>
      </w:r>
    </w:p>
    <w:p>
      <w:pPr>
        <w:pageBreakBefore w:val="0"/>
        <w:kinsoku/>
        <w:wordWrap/>
        <w:overflowPunct/>
        <w:topLinePunct w:val="0"/>
        <w:autoSpaceDE/>
        <w:autoSpaceDN/>
        <w:bidi w:val="0"/>
        <w:snapToGrid w:val="0"/>
        <w:spacing w:line="264" w:lineRule="auto"/>
        <w:ind w:firstLine="576"/>
        <w:jc w:val="left"/>
        <w:textAlignment w:val="auto"/>
        <w:rPr>
          <w:rFonts w:ascii="宋体" w:hAnsi="宋体" w:cs="宋体"/>
          <w:kern w:val="0"/>
          <w:sz w:val="24"/>
          <w:lang w:val="zh-CN"/>
        </w:rPr>
      </w:pPr>
      <w:r>
        <w:rPr>
          <w:rFonts w:hint="eastAsia" w:ascii="宋体" w:hAnsi="宋体" w:cs="宋体"/>
          <w:u w:val="single"/>
        </w:rPr>
        <w:t xml:space="preserve">                                                                                       </w:t>
      </w:r>
    </w:p>
    <w:p>
      <w:pPr>
        <w:pageBreakBefore w:val="0"/>
        <w:kinsoku/>
        <w:wordWrap/>
        <w:overflowPunct/>
        <w:topLinePunct w:val="0"/>
        <w:autoSpaceDE/>
        <w:autoSpaceDN/>
        <w:bidi w:val="0"/>
        <w:snapToGrid w:val="0"/>
        <w:spacing w:line="264" w:lineRule="auto"/>
        <w:ind w:firstLine="576"/>
        <w:jc w:val="left"/>
        <w:textAlignment w:val="auto"/>
        <w:rPr>
          <w:rFonts w:ascii="宋体" w:hAnsi="宋体" w:cs="宋体"/>
          <w:kern w:val="0"/>
          <w:sz w:val="24"/>
          <w:lang w:val="zh-CN"/>
        </w:rPr>
      </w:pPr>
      <w:r>
        <w:rPr>
          <w:rFonts w:hint="eastAsia" w:ascii="宋体" w:hAnsi="宋体" w:cs="宋体"/>
          <w:kern w:val="0"/>
          <w:sz w:val="24"/>
          <w:lang w:val="zh-CN"/>
        </w:rPr>
        <w:t>五、价款或者报酬</w:t>
      </w:r>
    </w:p>
    <w:p>
      <w:pPr>
        <w:pageBreakBefore w:val="0"/>
        <w:kinsoku/>
        <w:wordWrap/>
        <w:overflowPunct/>
        <w:topLinePunct w:val="0"/>
        <w:autoSpaceDE/>
        <w:autoSpaceDN/>
        <w:bidi w:val="0"/>
        <w:snapToGrid w:val="0"/>
        <w:spacing w:line="264" w:lineRule="auto"/>
        <w:ind w:left="573" w:leftChars="273"/>
        <w:jc w:val="left"/>
        <w:textAlignment w:val="auto"/>
        <w:rPr>
          <w:rFonts w:ascii="宋体" w:hAnsi="宋体" w:cs="宋体"/>
          <w:kern w:val="0"/>
          <w:sz w:val="24"/>
          <w:lang w:val="zh-CN"/>
        </w:rPr>
      </w:pPr>
      <w:r>
        <w:rPr>
          <w:rFonts w:hint="eastAsia" w:ascii="宋体" w:hAnsi="宋体" w:cs="宋体"/>
          <w:u w:val="single"/>
        </w:rPr>
        <w:t xml:space="preserve">                                                                                     </w:t>
      </w:r>
    </w:p>
    <w:p>
      <w:pPr>
        <w:pageBreakBefore w:val="0"/>
        <w:kinsoku/>
        <w:wordWrap/>
        <w:overflowPunct/>
        <w:topLinePunct w:val="0"/>
        <w:autoSpaceDE/>
        <w:autoSpaceDN/>
        <w:bidi w:val="0"/>
        <w:snapToGrid w:val="0"/>
        <w:spacing w:line="264" w:lineRule="auto"/>
        <w:ind w:left="573" w:leftChars="273"/>
        <w:jc w:val="left"/>
        <w:textAlignment w:val="auto"/>
        <w:rPr>
          <w:rFonts w:ascii="宋体" w:hAnsi="宋体" w:cs="宋体"/>
          <w:kern w:val="0"/>
          <w:sz w:val="24"/>
          <w:lang w:val="zh-CN"/>
        </w:rPr>
      </w:pPr>
      <w:r>
        <w:rPr>
          <w:rFonts w:hint="eastAsia" w:ascii="宋体" w:hAnsi="宋体" w:cs="宋体"/>
          <w:kern w:val="0"/>
          <w:sz w:val="24"/>
          <w:lang w:val="zh-CN"/>
        </w:rPr>
        <w:t>六、违约责任</w:t>
      </w:r>
    </w:p>
    <w:p>
      <w:pPr>
        <w:pageBreakBefore w:val="0"/>
        <w:kinsoku/>
        <w:wordWrap/>
        <w:overflowPunct/>
        <w:topLinePunct w:val="0"/>
        <w:autoSpaceDE/>
        <w:autoSpaceDN/>
        <w:bidi w:val="0"/>
        <w:snapToGrid w:val="0"/>
        <w:spacing w:line="264" w:lineRule="auto"/>
        <w:ind w:firstLine="576"/>
        <w:jc w:val="left"/>
        <w:textAlignment w:val="auto"/>
        <w:rPr>
          <w:rFonts w:ascii="宋体" w:hAnsi="宋体" w:cs="宋体"/>
          <w:kern w:val="0"/>
          <w:sz w:val="24"/>
          <w:lang w:val="zh-CN"/>
        </w:rPr>
      </w:pPr>
      <w:r>
        <w:rPr>
          <w:rFonts w:hint="eastAsia" w:ascii="宋体" w:hAnsi="宋体" w:cs="宋体"/>
          <w:u w:val="single"/>
        </w:rPr>
        <w:t xml:space="preserve">                                                                                     </w:t>
      </w:r>
    </w:p>
    <w:p>
      <w:pPr>
        <w:pageBreakBefore w:val="0"/>
        <w:kinsoku/>
        <w:wordWrap/>
        <w:overflowPunct/>
        <w:topLinePunct w:val="0"/>
        <w:autoSpaceDE/>
        <w:autoSpaceDN/>
        <w:bidi w:val="0"/>
        <w:snapToGrid w:val="0"/>
        <w:spacing w:line="264" w:lineRule="auto"/>
        <w:ind w:firstLine="576"/>
        <w:jc w:val="left"/>
        <w:textAlignment w:val="auto"/>
        <w:rPr>
          <w:rFonts w:ascii="宋体" w:hAnsi="宋体" w:cs="宋体"/>
          <w:kern w:val="0"/>
          <w:sz w:val="24"/>
          <w:lang w:val="zh-CN"/>
        </w:rPr>
      </w:pPr>
      <w:r>
        <w:rPr>
          <w:rFonts w:hint="eastAsia" w:ascii="宋体" w:hAnsi="宋体" w:cs="宋体"/>
          <w:kern w:val="0"/>
          <w:sz w:val="24"/>
          <w:lang w:val="zh-CN"/>
        </w:rPr>
        <w:t>七、争议解决的办法</w:t>
      </w:r>
    </w:p>
    <w:p>
      <w:pPr>
        <w:pageBreakBefore w:val="0"/>
        <w:kinsoku/>
        <w:wordWrap/>
        <w:overflowPunct/>
        <w:topLinePunct w:val="0"/>
        <w:autoSpaceDE/>
        <w:autoSpaceDN/>
        <w:bidi w:val="0"/>
        <w:snapToGrid w:val="0"/>
        <w:spacing w:line="264" w:lineRule="auto"/>
        <w:ind w:firstLine="576"/>
        <w:jc w:val="left"/>
        <w:textAlignment w:val="auto"/>
        <w:rPr>
          <w:rFonts w:ascii="宋体" w:hAnsi="宋体" w:cs="宋体"/>
          <w:kern w:val="0"/>
          <w:sz w:val="24"/>
          <w:lang w:val="zh-CN"/>
        </w:rPr>
      </w:pPr>
      <w:r>
        <w:rPr>
          <w:rFonts w:hint="eastAsia" w:ascii="宋体" w:hAnsi="宋体" w:cs="宋体"/>
          <w:u w:val="single"/>
        </w:rPr>
        <w:t xml:space="preserve">                                                                                  </w:t>
      </w:r>
    </w:p>
    <w:p>
      <w:pPr>
        <w:pageBreakBefore w:val="0"/>
        <w:kinsoku/>
        <w:wordWrap/>
        <w:overflowPunct/>
        <w:topLinePunct w:val="0"/>
        <w:autoSpaceDE/>
        <w:autoSpaceDN/>
        <w:bidi w:val="0"/>
        <w:snapToGrid w:val="0"/>
        <w:spacing w:line="264" w:lineRule="auto"/>
        <w:ind w:firstLine="576"/>
        <w:jc w:val="left"/>
        <w:textAlignment w:val="auto"/>
        <w:rPr>
          <w:rFonts w:ascii="宋体" w:hAnsi="宋体" w:cs="宋体"/>
          <w:kern w:val="0"/>
          <w:sz w:val="24"/>
          <w:lang w:val="zh-CN"/>
        </w:rPr>
      </w:pPr>
      <w:r>
        <w:rPr>
          <w:rFonts w:hint="eastAsia" w:ascii="宋体" w:hAnsi="宋体" w:cs="宋体"/>
          <w:kern w:val="0"/>
          <w:sz w:val="24"/>
          <w:lang w:val="zh-CN"/>
        </w:rPr>
        <w:t>八、其他</w:t>
      </w:r>
    </w:p>
    <w:p>
      <w:pPr>
        <w:pageBreakBefore w:val="0"/>
        <w:kinsoku/>
        <w:wordWrap/>
        <w:overflowPunct/>
        <w:topLinePunct w:val="0"/>
        <w:autoSpaceDE/>
        <w:autoSpaceDN/>
        <w:bidi w:val="0"/>
        <w:snapToGrid w:val="0"/>
        <w:spacing w:line="264" w:lineRule="auto"/>
        <w:ind w:left="5758" w:leftChars="342" w:hanging="5040" w:hangingChars="2100"/>
        <w:jc w:val="left"/>
        <w:textAlignment w:val="auto"/>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pageBreakBefore w:val="0"/>
        <w:kinsoku/>
        <w:wordWrap/>
        <w:overflowPunct/>
        <w:topLinePunct w:val="0"/>
        <w:autoSpaceDE/>
        <w:autoSpaceDN/>
        <w:bidi w:val="0"/>
        <w:snapToGrid w:val="0"/>
        <w:spacing w:line="264" w:lineRule="auto"/>
        <w:jc w:val="left"/>
        <w:textAlignment w:val="auto"/>
        <w:rPr>
          <w:rFonts w:ascii="宋体" w:hAnsi="宋体" w:cs="宋体"/>
          <w:kern w:val="0"/>
          <w:sz w:val="24"/>
          <w:lang w:val="zh-CN"/>
        </w:rPr>
      </w:pPr>
      <w:r>
        <w:rPr>
          <w:rFonts w:hint="eastAsia" w:ascii="宋体" w:hAnsi="宋体" w:cs="宋体"/>
          <w:kern w:val="0"/>
          <w:sz w:val="24"/>
          <w:lang w:val="zh-CN"/>
        </w:rPr>
        <w:t>分包供应商名称(电子签名/公章)：</w:t>
      </w:r>
    </w:p>
    <w:p>
      <w:pPr>
        <w:pageBreakBefore w:val="0"/>
        <w:kinsoku/>
        <w:wordWrap/>
        <w:overflowPunct/>
        <w:topLinePunct w:val="0"/>
        <w:autoSpaceDE/>
        <w:autoSpaceDN/>
        <w:bidi w:val="0"/>
        <w:snapToGrid w:val="0"/>
        <w:spacing w:line="264" w:lineRule="auto"/>
        <w:ind w:firstLine="5760" w:firstLineChars="2400"/>
        <w:jc w:val="left"/>
        <w:textAlignment w:val="auto"/>
        <w:rPr>
          <w:rFonts w:ascii="宋体" w:hAnsi="宋体" w:cs="宋体"/>
        </w:rPr>
      </w:pPr>
      <w:r>
        <w:rPr>
          <w:rFonts w:hint="eastAsia" w:ascii="宋体" w:hAnsi="宋体" w:cs="宋体"/>
          <w:kern w:val="0"/>
          <w:sz w:val="24"/>
          <w:lang w:val="zh-CN"/>
        </w:rPr>
        <w:t>……</w:t>
      </w:r>
    </w:p>
    <w:p>
      <w:pPr>
        <w:pageBreakBefore w:val="0"/>
        <w:kinsoku/>
        <w:wordWrap/>
        <w:overflowPunct/>
        <w:topLinePunct w:val="0"/>
        <w:autoSpaceDE/>
        <w:autoSpaceDN/>
        <w:bidi w:val="0"/>
        <w:snapToGrid w:val="0"/>
        <w:spacing w:line="264" w:lineRule="auto"/>
        <w:ind w:left="5758" w:leftChars="342" w:hanging="5040" w:hangingChars="2100"/>
        <w:jc w:val="left"/>
        <w:textAlignment w:val="auto"/>
        <w:rPr>
          <w:rFonts w:ascii="宋体" w:hAnsi="宋体" w:cs="宋体"/>
          <w:kern w:val="0"/>
          <w:sz w:val="24"/>
          <w:lang w:val="zh-CN"/>
        </w:rPr>
      </w:pPr>
      <w:r>
        <w:rPr>
          <w:rFonts w:hint="eastAsia" w:ascii="宋体" w:hAnsi="宋体" w:cs="宋体"/>
          <w:kern w:val="0"/>
          <w:sz w:val="24"/>
          <w:lang w:val="zh-CN"/>
        </w:rPr>
        <w:t xml:space="preserve">                                        日期：  年  月   日</w:t>
      </w:r>
    </w:p>
    <w:p>
      <w:pPr>
        <w:pageBreakBefore w:val="0"/>
        <w:kinsoku/>
        <w:wordWrap/>
        <w:overflowPunct/>
        <w:topLinePunct w:val="0"/>
        <w:autoSpaceDE/>
        <w:autoSpaceDN/>
        <w:bidi w:val="0"/>
        <w:spacing w:line="264" w:lineRule="auto"/>
        <w:ind w:right="420"/>
        <w:jc w:val="left"/>
        <w:textAlignment w:val="auto"/>
        <w:rPr>
          <w:rFonts w:ascii="宋体" w:hAnsi="宋体" w:cs="宋体"/>
          <w:sz w:val="24"/>
        </w:rPr>
      </w:pPr>
      <w:r>
        <w:rPr>
          <w:rFonts w:hint="eastAsia" w:ascii="宋体" w:hAnsi="宋体" w:cs="宋体"/>
          <w:sz w:val="24"/>
        </w:rPr>
        <w:t>注：按本格式和要求提供。</w:t>
      </w:r>
    </w:p>
    <w:p>
      <w:pPr>
        <w:spacing w:line="240" w:lineRule="auto"/>
        <w:jc w:val="left"/>
        <w:outlineLvl w:val="0"/>
        <w:rPr>
          <w:rFonts w:ascii="宋体" w:hAnsi="宋体" w:cs="宋体"/>
          <w:sz w:val="32"/>
          <w:szCs w:val="32"/>
          <w:u w:val="single"/>
        </w:rPr>
      </w:pPr>
      <w:r>
        <w:rPr>
          <w:rFonts w:hint="eastAsia" w:ascii="宋体" w:hAnsi="宋体" w:cs="宋体"/>
          <w:b/>
          <w:sz w:val="32"/>
          <w:szCs w:val="32"/>
        </w:rPr>
        <w:t>附件</w:t>
      </w:r>
      <w:r>
        <w:rPr>
          <w:rFonts w:ascii="宋体" w:hAnsi="宋体" w:cs="宋体"/>
          <w:b/>
          <w:sz w:val="32"/>
          <w:szCs w:val="32"/>
        </w:rPr>
        <w:t>7</w:t>
      </w:r>
      <w:r>
        <w:rPr>
          <w:rFonts w:hint="eastAsia" w:ascii="宋体" w:hAnsi="宋体" w:cs="宋体"/>
          <w:b/>
          <w:sz w:val="32"/>
          <w:szCs w:val="32"/>
        </w:rPr>
        <w:t>：中小企业声明函</w:t>
      </w:r>
    </w:p>
    <w:p>
      <w:pPr>
        <w:spacing w:line="24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keepNext w:val="0"/>
        <w:keepLines w:val="0"/>
        <w:pageBreakBefore w:val="0"/>
        <w:widowControl w:val="0"/>
        <w:kinsoku/>
        <w:wordWrap/>
        <w:overflowPunct/>
        <w:topLinePunct w:val="0"/>
        <w:autoSpaceDE/>
        <w:autoSpaceDN/>
        <w:bidi w:val="0"/>
        <w:adjustRightInd w:val="0"/>
        <w:snapToGrid/>
        <w:spacing w:line="312" w:lineRule="auto"/>
        <w:ind w:firstLine="360" w:firstLineChars="150"/>
        <w:jc w:val="left"/>
        <w:textAlignment w:val="auto"/>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napToGrid/>
        <w:spacing w:line="312" w:lineRule="auto"/>
        <w:ind w:firstLine="480" w:firstLineChars="200"/>
        <w:jc w:val="left"/>
        <w:textAlignment w:val="auto"/>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keepNext w:val="0"/>
        <w:keepLines w:val="0"/>
        <w:pageBreakBefore w:val="0"/>
        <w:widowControl w:val="0"/>
        <w:kinsoku/>
        <w:wordWrap/>
        <w:overflowPunct/>
        <w:topLinePunct w:val="0"/>
        <w:autoSpaceDE/>
        <w:autoSpaceDN/>
        <w:bidi w:val="0"/>
        <w:adjustRightInd w:val="0"/>
        <w:snapToGrid/>
        <w:spacing w:line="312" w:lineRule="auto"/>
        <w:ind w:firstLine="480" w:firstLineChars="200"/>
        <w:jc w:val="left"/>
        <w:textAlignment w:val="auto"/>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keepNext w:val="0"/>
        <w:keepLines w:val="0"/>
        <w:pageBreakBefore w:val="0"/>
        <w:widowControl w:val="0"/>
        <w:kinsoku/>
        <w:wordWrap/>
        <w:overflowPunct/>
        <w:topLinePunct w:val="0"/>
        <w:autoSpaceDE/>
        <w:autoSpaceDN/>
        <w:bidi w:val="0"/>
        <w:adjustRightInd w:val="0"/>
        <w:snapToGrid/>
        <w:spacing w:line="312" w:lineRule="auto"/>
        <w:ind w:firstLine="480" w:firstLineChars="200"/>
        <w:jc w:val="left"/>
        <w:textAlignment w:val="auto"/>
        <w:rPr>
          <w:rFonts w:ascii="宋体" w:hAnsi="宋体" w:cs="宋体"/>
          <w:color w:val="auto"/>
          <w:sz w:val="24"/>
        </w:rPr>
      </w:pPr>
      <w:r>
        <w:rPr>
          <w:rFonts w:hint="eastAsia" w:ascii="宋体" w:hAnsi="宋体" w:cs="宋体"/>
          <w:color w:val="auto"/>
          <w:sz w:val="24"/>
        </w:rPr>
        <w:t>……</w:t>
      </w:r>
    </w:p>
    <w:p>
      <w:pPr>
        <w:keepNext w:val="0"/>
        <w:keepLines w:val="0"/>
        <w:pageBreakBefore w:val="0"/>
        <w:widowControl w:val="0"/>
        <w:kinsoku/>
        <w:wordWrap/>
        <w:overflowPunct/>
        <w:topLinePunct w:val="0"/>
        <w:autoSpaceDE/>
        <w:autoSpaceDN/>
        <w:bidi w:val="0"/>
        <w:adjustRightInd w:val="0"/>
        <w:snapToGrid/>
        <w:spacing w:line="312" w:lineRule="auto"/>
        <w:ind w:firstLine="480" w:firstLineChars="200"/>
        <w:jc w:val="left"/>
        <w:textAlignment w:val="auto"/>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napToGrid/>
        <w:spacing w:line="312" w:lineRule="auto"/>
        <w:ind w:firstLine="480" w:firstLineChars="200"/>
        <w:jc w:val="left"/>
        <w:textAlignment w:val="auto"/>
        <w:rPr>
          <w:rFonts w:ascii="宋体" w:hAnsi="宋体" w:cs="宋体"/>
          <w:sz w:val="24"/>
        </w:rPr>
      </w:pPr>
      <w:r>
        <w:rPr>
          <w:rFonts w:hint="eastAsia" w:ascii="宋体" w:hAnsi="宋体" w:cs="宋体"/>
          <w:sz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val="0"/>
        <w:snapToGrid/>
        <w:spacing w:line="312" w:lineRule="auto"/>
        <w:ind w:right="1760"/>
        <w:jc w:val="left"/>
        <w:textAlignment w:val="auto"/>
        <w:rPr>
          <w:rFonts w:ascii="宋体" w:hAnsi="宋体" w:cs="宋体"/>
          <w:sz w:val="24"/>
        </w:rPr>
      </w:pPr>
      <w:r>
        <w:rPr>
          <w:rFonts w:hint="eastAsia" w:ascii="宋体" w:hAnsi="宋体" w:cs="宋体"/>
          <w:sz w:val="24"/>
        </w:rPr>
        <w:t>投标人名称（电子签名）：</w:t>
      </w:r>
    </w:p>
    <w:p>
      <w:pPr>
        <w:keepNext w:val="0"/>
        <w:keepLines w:val="0"/>
        <w:pageBreakBefore w:val="0"/>
        <w:widowControl w:val="0"/>
        <w:kinsoku/>
        <w:wordWrap/>
        <w:overflowPunct/>
        <w:topLinePunct w:val="0"/>
        <w:autoSpaceDE/>
        <w:autoSpaceDN/>
        <w:bidi w:val="0"/>
        <w:adjustRightInd w:val="0"/>
        <w:snapToGrid/>
        <w:spacing w:line="312" w:lineRule="auto"/>
        <w:ind w:right="1120" w:firstLine="4680" w:firstLineChars="1950"/>
        <w:jc w:val="left"/>
        <w:textAlignment w:val="auto"/>
        <w:rPr>
          <w:rFonts w:ascii="宋体" w:hAnsi="宋体" w:cs="宋体"/>
          <w:sz w:val="24"/>
        </w:rPr>
      </w:pPr>
      <w:r>
        <w:rPr>
          <w:rFonts w:hint="eastAsia" w:ascii="宋体" w:hAnsi="宋体" w:cs="宋体"/>
          <w:sz w:val="24"/>
        </w:rPr>
        <w:t>日 期：</w:t>
      </w:r>
    </w:p>
    <w:p>
      <w:pPr>
        <w:keepNext w:val="0"/>
        <w:keepLines w:val="0"/>
        <w:pageBreakBefore w:val="0"/>
        <w:widowControl w:val="0"/>
        <w:kinsoku/>
        <w:wordWrap/>
        <w:overflowPunct/>
        <w:topLinePunct w:val="0"/>
        <w:autoSpaceDE/>
        <w:autoSpaceDN/>
        <w:bidi w:val="0"/>
        <w:adjustRightInd w:val="0"/>
        <w:snapToGrid/>
        <w:spacing w:line="312" w:lineRule="auto"/>
        <w:ind w:firstLine="310" w:firstLineChars="147"/>
        <w:jc w:val="left"/>
        <w:textAlignment w:val="auto"/>
        <w:rPr>
          <w:rFonts w:ascii="宋体" w:hAnsi="宋体" w:cs="宋体"/>
          <w:sz w:val="24"/>
        </w:rPr>
      </w:pPr>
      <w:r>
        <w:rPr>
          <w:rFonts w:hint="eastAsia" w:ascii="宋体" w:hAnsi="宋体" w:cs="宋体"/>
          <w:b/>
          <w:szCs w:val="21"/>
        </w:rPr>
        <w:t>从业人员、营业收入、资产总额填报上一年度数据，无上一年度数据的新成立企业可不填报。</w:t>
      </w:r>
    </w:p>
    <w:p>
      <w:pPr>
        <w:spacing w:line="240" w:lineRule="auto"/>
        <w:ind w:right="420"/>
        <w:rPr>
          <w:rFonts w:ascii="宋体" w:hAnsi="宋体" w:cs="宋体"/>
          <w:sz w:val="24"/>
        </w:rPr>
      </w:pPr>
      <w:r>
        <w:rPr>
          <w:rFonts w:hint="eastAsia" w:ascii="宋体" w:hAnsi="宋体" w:cs="宋体"/>
          <w:sz w:val="24"/>
        </w:rPr>
        <w:t xml:space="preserve">   注：</w:t>
      </w:r>
    </w:p>
    <w:p>
      <w:pPr>
        <w:spacing w:line="24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240" w:lineRule="auto"/>
        <w:ind w:right="420" w:firstLine="720" w:firstLineChars="300"/>
        <w:rPr>
          <w:rFonts w:hint="eastAsia"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宋体" w:hAnsi="宋体" w:cs="宋体"/>
          <w:sz w:val="24"/>
        </w:rPr>
      </w:pPr>
      <w:r>
        <w:rPr>
          <w:rFonts w:hint="eastAsia" w:ascii="宋体" w:hAnsi="宋体" w:cs="宋体"/>
          <w:sz w:val="24"/>
        </w:rPr>
        <w:br w:type="page"/>
      </w:r>
    </w:p>
    <w:p>
      <w:pPr>
        <w:pStyle w:val="3"/>
        <w:jc w:val="left"/>
        <w:rPr>
          <w:rFonts w:ascii="宋体" w:hAnsi="宋体" w:eastAsia="宋体" w:cs="宋体"/>
          <w:b/>
          <w:bCs w:val="0"/>
          <w:kern w:val="2"/>
          <w:sz w:val="32"/>
          <w:szCs w:val="32"/>
          <w:lang w:val="en-US" w:eastAsia="zh-CN" w:bidi="ar-SA"/>
        </w:rPr>
      </w:pPr>
      <w:r>
        <w:rPr>
          <w:rFonts w:hint="eastAsia" w:ascii="宋体" w:hAnsi="宋体" w:eastAsia="宋体" w:cs="宋体"/>
          <w:b/>
          <w:bCs w:val="0"/>
          <w:kern w:val="2"/>
          <w:sz w:val="32"/>
          <w:szCs w:val="32"/>
          <w:lang w:val="en-US" w:eastAsia="zh-CN" w:bidi="ar-SA"/>
        </w:rPr>
        <w:t>附件8：样品（演示）授权委托书</w:t>
      </w:r>
    </w:p>
    <w:p>
      <w:pPr>
        <w:jc w:val="center"/>
        <w:rPr>
          <w:sz w:val="40"/>
          <w:highlight w:val="none"/>
        </w:rPr>
      </w:pPr>
      <w:r>
        <w:rPr>
          <w:rFonts w:hint="eastAsia"/>
          <w:sz w:val="40"/>
          <w:highlight w:val="none"/>
        </w:rPr>
        <w:t>样品（演示）授权委托书</w:t>
      </w:r>
    </w:p>
    <w:p>
      <w:pPr>
        <w:jc w:val="center"/>
        <w:rPr>
          <w:sz w:val="40"/>
        </w:rPr>
      </w:pPr>
    </w:p>
    <w:p>
      <w:pPr>
        <w:snapToGrid w:val="0"/>
        <w:spacing w:line="360" w:lineRule="auto"/>
        <w:rPr>
          <w:rFonts w:cs="仿宋"/>
          <w:color w:val="000000"/>
        </w:rPr>
      </w:pPr>
      <w:r>
        <w:rPr>
          <w:rFonts w:hint="eastAsia" w:cs="仿宋_GB2312"/>
          <w:color w:val="000000"/>
        </w:rPr>
        <w:t>XXX（单位名称或采购机构名称）</w:t>
      </w:r>
      <w:r>
        <w:rPr>
          <w:rFonts w:hint="eastAsia" w:cs="仿宋"/>
          <w:color w:val="000000"/>
          <w:lang w:val="zh-CN"/>
        </w:rPr>
        <w:t>：</w:t>
      </w:r>
    </w:p>
    <w:p>
      <w:pPr>
        <w:snapToGrid w:val="0"/>
        <w:spacing w:line="360" w:lineRule="auto"/>
        <w:ind w:left="254" w:leftChars="121" w:firstLine="420" w:firstLineChars="200"/>
        <w:rPr>
          <w:rFonts w:cs="仿宋"/>
          <w:color w:val="auto"/>
          <w:u w:val="single"/>
          <w:lang w:val="zh-CN"/>
        </w:rPr>
      </w:pPr>
      <w:r>
        <w:rPr>
          <w:rFonts w:hint="eastAsia" w:cs="仿宋"/>
          <w:color w:val="000000"/>
          <w:lang w:val="zh-CN"/>
        </w:rPr>
        <w:t>兹委派</w:t>
      </w:r>
      <w:r>
        <w:rPr>
          <w:rFonts w:hint="eastAsia" w:cs="仿宋"/>
          <w:color w:val="000000"/>
          <w:u w:val="single"/>
          <w:lang w:val="zh-CN"/>
        </w:rPr>
        <w:t xml:space="preserve">                </w:t>
      </w:r>
      <w:r>
        <w:rPr>
          <w:rFonts w:hint="eastAsia" w:cs="仿宋"/>
          <w:color w:val="000000"/>
          <w:lang w:val="zh-CN"/>
        </w:rPr>
        <w:t>先生/女士</w:t>
      </w:r>
      <w:r>
        <w:rPr>
          <w:rFonts w:hint="eastAsia" w:cs="仿宋"/>
          <w:color w:val="auto"/>
          <w:lang w:val="zh-CN"/>
        </w:rPr>
        <w:t>，身份证号：</w:t>
      </w:r>
      <w:r>
        <w:rPr>
          <w:rFonts w:hint="eastAsia" w:cs="仿宋"/>
          <w:color w:val="auto"/>
          <w:u w:val="single"/>
          <w:lang w:val="zh-CN"/>
        </w:rPr>
        <w:t xml:space="preserve"> </w:t>
      </w:r>
      <w:r>
        <w:rPr>
          <w:rFonts w:cs="仿宋"/>
          <w:color w:val="auto"/>
          <w:u w:val="single"/>
          <w:lang w:val="zh-CN"/>
        </w:rPr>
        <w:t xml:space="preserve">                  </w:t>
      </w:r>
    </w:p>
    <w:p>
      <w:pPr>
        <w:snapToGrid w:val="0"/>
        <w:spacing w:line="360" w:lineRule="auto"/>
        <w:ind w:left="254" w:leftChars="121" w:firstLine="420" w:firstLineChars="200"/>
        <w:rPr>
          <w:rFonts w:cs="仿宋"/>
          <w:color w:val="auto"/>
        </w:rPr>
      </w:pPr>
      <w:r>
        <w:rPr>
          <w:rFonts w:hint="eastAsia" w:cs="仿宋"/>
          <w:color w:val="auto"/>
          <w:lang w:val="zh-CN"/>
        </w:rPr>
        <w:t>手机：</w:t>
      </w:r>
      <w:r>
        <w:rPr>
          <w:rFonts w:hint="eastAsia" w:cs="仿宋"/>
          <w:color w:val="auto"/>
          <w:u w:val="single"/>
          <w:lang w:val="zh-CN"/>
        </w:rPr>
        <w:t xml:space="preserve">      </w:t>
      </w:r>
      <w:r>
        <w:rPr>
          <w:rFonts w:cs="仿宋"/>
          <w:color w:val="auto"/>
          <w:u w:val="single"/>
          <w:lang w:val="zh-CN"/>
        </w:rPr>
        <w:t xml:space="preserve">     </w:t>
      </w:r>
      <w:r>
        <w:rPr>
          <w:rFonts w:hint="eastAsia" w:cs="仿宋"/>
          <w:color w:val="auto"/>
          <w:u w:val="single"/>
          <w:lang w:val="zh-CN"/>
        </w:rPr>
        <w:t xml:space="preserve">  </w:t>
      </w:r>
      <w:r>
        <w:rPr>
          <w:rFonts w:hint="eastAsia" w:cs="仿宋"/>
          <w:color w:val="auto"/>
          <w:lang w:val="zh-CN"/>
        </w:rPr>
        <w:t>，代表我公司前来递交</w:t>
      </w:r>
      <w:r>
        <w:rPr>
          <w:rFonts w:cs="仿宋"/>
          <w:color w:val="auto"/>
          <w:u w:val="single"/>
          <w:lang w:val="zh-CN"/>
        </w:rPr>
        <w:t xml:space="preserve">                           </w:t>
      </w:r>
      <w:r>
        <w:rPr>
          <w:rFonts w:hint="eastAsia" w:cs="仿宋"/>
          <w:color w:val="auto"/>
          <w:u w:val="single"/>
          <w:lang w:val="zh-CN"/>
        </w:rPr>
        <w:t>采购项目</w:t>
      </w:r>
      <w:r>
        <w:rPr>
          <w:rFonts w:hint="eastAsia" w:cs="仿宋"/>
          <w:color w:val="auto"/>
          <w:lang w:val="zh-CN"/>
        </w:rPr>
        <w:t>【项目编号：</w:t>
      </w:r>
      <w:r>
        <w:rPr>
          <w:rFonts w:cs="仿宋"/>
          <w:color w:val="auto"/>
          <w:lang w:val="zh-CN"/>
        </w:rPr>
        <w:t xml:space="preserve">              </w:t>
      </w:r>
      <w:r>
        <w:rPr>
          <w:rFonts w:hint="eastAsia" w:cs="仿宋"/>
          <w:color w:val="auto"/>
          <w:lang w:val="zh-CN"/>
        </w:rPr>
        <w:t xml:space="preserve">】（标项号： </w:t>
      </w:r>
      <w:r>
        <w:rPr>
          <w:rFonts w:cs="仿宋"/>
          <w:color w:val="auto"/>
          <w:lang w:val="zh-CN"/>
        </w:rPr>
        <w:t xml:space="preserve"> </w:t>
      </w:r>
      <w:r>
        <w:rPr>
          <w:rFonts w:hint="eastAsia" w:cs="仿宋"/>
          <w:color w:val="auto"/>
          <w:lang w:val="zh-CN"/>
        </w:rPr>
        <w:t>）投标样品或参加演示，并全权负责标后取回样品等其他处理事宜。</w:t>
      </w:r>
    </w:p>
    <w:p>
      <w:pPr>
        <w:snapToGrid w:val="0"/>
        <w:spacing w:line="360" w:lineRule="auto"/>
        <w:rPr>
          <w:rFonts w:cs="仿宋"/>
          <w:color w:val="000000"/>
          <w:lang w:val="zh-CN"/>
        </w:rPr>
      </w:pPr>
      <w:r>
        <w:rPr>
          <w:rFonts w:hint="eastAsia" w:cs="仿宋"/>
          <w:color w:val="000000"/>
          <w:lang w:val="zh-CN"/>
        </w:rPr>
        <w:t xml:space="preserve">  </w:t>
      </w:r>
    </w:p>
    <w:p>
      <w:pPr>
        <w:snapToGrid w:val="0"/>
        <w:spacing w:line="360" w:lineRule="auto"/>
        <w:rPr>
          <w:rFonts w:cs="仿宋"/>
          <w:color w:val="000000"/>
        </w:rPr>
      </w:pPr>
      <w:r>
        <w:rPr>
          <w:rFonts w:hint="eastAsia" w:cs="仿宋"/>
          <w:color w:val="000000"/>
          <w:lang w:val="zh-CN"/>
        </w:rPr>
        <w:t xml:space="preserve">    特此告知。</w:t>
      </w:r>
    </w:p>
    <w:p>
      <w:pPr>
        <w:snapToGrid w:val="0"/>
        <w:spacing w:line="360" w:lineRule="auto"/>
        <w:rPr>
          <w:rFonts w:cs="仿宋"/>
          <w:color w:val="000000"/>
        </w:rPr>
      </w:pPr>
      <w:r>
        <w:rPr>
          <w:rFonts w:hint="eastAsia" w:cs="仿宋"/>
          <w:color w:val="000000"/>
          <w:lang w:val="zh-CN"/>
        </w:rPr>
        <w:t xml:space="preserve">                                                  投标人名称(公章)：</w:t>
      </w:r>
    </w:p>
    <w:p>
      <w:pPr>
        <w:snapToGrid w:val="0"/>
        <w:spacing w:line="360" w:lineRule="auto"/>
        <w:rPr>
          <w:rFonts w:cs="仿宋"/>
          <w:color w:val="000000"/>
        </w:rPr>
      </w:pPr>
      <w:r>
        <w:rPr>
          <w:rFonts w:hint="eastAsia" w:cs="仿宋"/>
          <w:color w:val="000000"/>
          <w:lang w:val="zh-CN"/>
        </w:rPr>
        <w:t xml:space="preserve">                                                  </w:t>
      </w:r>
    </w:p>
    <w:p>
      <w:pPr>
        <w:snapToGrid w:val="0"/>
        <w:spacing w:line="360" w:lineRule="auto"/>
        <w:ind w:right="240"/>
        <w:jc w:val="right"/>
        <w:rPr>
          <w:rFonts w:cs="仿宋"/>
          <w:color w:val="000000"/>
          <w:lang w:val="zh-CN"/>
        </w:rPr>
      </w:pPr>
      <w:r>
        <w:rPr>
          <w:rFonts w:hint="eastAsia" w:cs="仿宋"/>
          <w:color w:val="000000"/>
          <w:lang w:val="zh-CN"/>
        </w:rPr>
        <w:t>签发日期：  年  月   日</w:t>
      </w:r>
    </w:p>
    <w:p>
      <w:pPr>
        <w:snapToGrid w:val="0"/>
        <w:spacing w:line="360" w:lineRule="auto"/>
        <w:ind w:right="240"/>
        <w:jc w:val="right"/>
        <w:rPr>
          <w:rFonts w:cs="仿宋"/>
          <w:color w:val="000000"/>
          <w:lang w:val="zh-CN"/>
        </w:rPr>
      </w:pPr>
    </w:p>
    <w:p>
      <w:pPr>
        <w:snapToGrid w:val="0"/>
        <w:spacing w:line="360" w:lineRule="auto"/>
        <w:ind w:right="1920"/>
        <w:rPr>
          <w:rFonts w:cs="仿宋"/>
          <w:color w:val="000000"/>
          <w:lang w:val="zh-CN"/>
        </w:rPr>
      </w:pPr>
    </w:p>
    <w:p>
      <w:pPr>
        <w:snapToGrid w:val="0"/>
        <w:spacing w:line="360" w:lineRule="auto"/>
        <w:ind w:right="240"/>
        <w:jc w:val="right"/>
        <w:rPr>
          <w:rFonts w:cs="仿宋"/>
          <w:color w:val="000000"/>
          <w:lang w:val="zh-CN"/>
        </w:rPr>
      </w:pPr>
    </w:p>
    <w:p>
      <w:pPr>
        <w:snapToGrid w:val="0"/>
        <w:spacing w:line="360" w:lineRule="auto"/>
        <w:ind w:right="240"/>
        <w:rPr>
          <w:rFonts w:cs="仿宋"/>
          <w:color w:val="000000"/>
          <w:lang w:val="zh-CN"/>
        </w:rPr>
      </w:pPr>
      <w:r>
        <w:rPr>
          <w:rFonts w:hint="eastAsia" w:cs="仿宋"/>
          <w:color w:val="000000"/>
        </w:rPr>
        <w:t>受委托人</w:t>
      </w:r>
      <w:r>
        <w:rPr>
          <w:rFonts w:hint="eastAsia" w:cs="仿宋"/>
          <w:color w:val="000000"/>
          <w:lang w:val="zh-CN"/>
        </w:rPr>
        <w:t>身份证复印件：</w:t>
      </w:r>
    </w:p>
    <w:p>
      <w:pPr>
        <w:snapToGrid w:val="0"/>
        <w:spacing w:line="360" w:lineRule="auto"/>
        <w:ind w:right="240"/>
        <w:rPr>
          <w:rFonts w:cs="仿宋"/>
          <w:color w:val="000000"/>
          <w:lang w:val="zh-CN"/>
        </w:rPr>
      </w:pPr>
    </w:p>
    <w:p>
      <w:pPr>
        <w:snapToGrid w:val="0"/>
        <w:spacing w:line="360" w:lineRule="auto"/>
        <w:ind w:right="240"/>
        <w:rPr>
          <w:rFonts w:cs="仿宋"/>
          <w:color w:val="000000"/>
          <w:lang w:val="zh-CN"/>
        </w:rPr>
      </w:pPr>
      <w:r>
        <w:rPr>
          <w:rFonts w:hint="eastAsia" w:cs="仿宋"/>
          <w:color w:val="000000"/>
          <w:lang w:val="zh-CN"/>
        </w:rPr>
        <w:t>说明：本委托书在有样品或演示时由受委托人携带至指定地点。</w:t>
      </w:r>
    </w:p>
    <w:p>
      <w:pPr>
        <w:spacing w:line="360" w:lineRule="auto"/>
        <w:rPr>
          <w:rFonts w:cs="仿宋_GB2312"/>
          <w:b/>
          <w:color w:val="000000"/>
        </w:rPr>
      </w:pPr>
      <w:r>
        <w:rPr>
          <w:rFonts w:cs="仿宋_GB2312"/>
          <w:b/>
          <w:color w:val="000000"/>
        </w:rPr>
        <w:t>同时有样品和演示的</w:t>
      </w:r>
      <w:r>
        <w:rPr>
          <w:rFonts w:hint="eastAsia" w:cs="仿宋_GB2312"/>
          <w:b/>
          <w:color w:val="000000"/>
        </w:rPr>
        <w:t>，</w:t>
      </w:r>
      <w:r>
        <w:rPr>
          <w:rFonts w:cs="仿宋_GB2312"/>
          <w:b/>
          <w:color w:val="000000"/>
        </w:rPr>
        <w:t>可委托不同人员</w:t>
      </w:r>
      <w:r>
        <w:rPr>
          <w:rFonts w:hint="eastAsia" w:cs="仿宋_GB2312"/>
          <w:b/>
          <w:color w:val="000000"/>
        </w:rPr>
        <w:t>。</w:t>
      </w:r>
    </w:p>
    <w:p>
      <w:pPr>
        <w:pStyle w:val="3"/>
      </w:pPr>
    </w:p>
    <w:p>
      <w:pPr>
        <w:spacing w:line="360" w:lineRule="auto"/>
        <w:jc w:val="center"/>
        <w:rPr>
          <w:rFonts w:ascii="宋体" w:hAnsi="宋体" w:cs="宋体"/>
          <w:b/>
          <w:sz w:val="32"/>
          <w:szCs w:val="32"/>
        </w:rPr>
      </w:pPr>
    </w:p>
    <w:p>
      <w:pPr>
        <w:pStyle w:val="3"/>
      </w:pPr>
    </w:p>
    <w:p>
      <w:pPr>
        <w:pStyle w:val="3"/>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微软雅黑">
    <w:altName w:val="方正黑体_GBK"/>
    <w:panose1 w:val="020B0503020204020204"/>
    <w:charset w:val="86"/>
    <w:family w:val="swiss"/>
    <w:pitch w:val="default"/>
    <w:sig w:usb0="00000000" w:usb1="00000000" w:usb2="00000016" w:usb3="00000000" w:csb0="0004001F" w:csb1="00000000"/>
  </w:font>
  <w:font w:name="隶书">
    <w:altName w:val="方正隶书_GBK"/>
    <w:panose1 w:val="02010509060101010101"/>
    <w:charset w:val="86"/>
    <w:family w:val="modern"/>
    <w:pitch w:val="default"/>
    <w:sig w:usb0="00000000" w:usb1="00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utura Bk">
    <w:altName w:val="DejaVu Math TeX Gyre"/>
    <w:panose1 w:val="00000000000000000000"/>
    <w:charset w:val="00"/>
    <w:family w:val="swiss"/>
    <w:pitch w:val="default"/>
    <w:sig w:usb0="00000000" w:usb1="00000000" w:usb2="00000000" w:usb3="00000000" w:csb0="00000011" w:csb1="00000000"/>
  </w:font>
  <w:font w:name="DejaVu Math TeX Gyre">
    <w:panose1 w:val="02000503000000000000"/>
    <w:charset w:val="00"/>
    <w:family w:val="auto"/>
    <w:pitch w:val="default"/>
    <w:sig w:usb0="A10000EF" w:usb1="4201F9EE" w:usb2="02000000" w:usb3="00000000" w:csb0="60000193" w:csb1="0DD40000"/>
  </w:font>
  <w:font w:name="华文中宋">
    <w:panose1 w:val="02010600040101010101"/>
    <w:charset w:val="86"/>
    <w:family w:val="auto"/>
    <w:pitch w:val="default"/>
    <w:sig w:usb0="00000287" w:usb1="080F0000" w:usb2="00000000" w:usb3="00000000" w:csb0="0004009F" w:csb1="DFD70000"/>
  </w:font>
  <w:font w:name="Tahoma">
    <w:altName w:val="DejaVu Sans"/>
    <w:panose1 w:val="020B0604030504040204"/>
    <w:charset w:val="00"/>
    <w:family w:val="swiss"/>
    <w:pitch w:val="default"/>
    <w:sig w:usb0="00000000" w:usb1="00000000" w:usb2="00000029" w:usb3="00000000" w:csb0="200101FF" w:csb1="20280000"/>
  </w:font>
  <w:font w:name="MS Sans Serif">
    <w:altName w:val="Lohit Devanagari"/>
    <w:panose1 w:val="020B0500000000000000"/>
    <w:charset w:val="00"/>
    <w:family w:val="swiss"/>
    <w:pitch w:val="default"/>
    <w:sig w:usb0="00000000" w:usb1="00000000" w:usb2="00000000" w:usb3="00000000" w:csb0="00000001" w:csb1="00000000"/>
  </w:font>
  <w:font w:name="Lohit Devanagari">
    <w:panose1 w:val="020B0600000000000000"/>
    <w:charset w:val="00"/>
    <w:family w:val="auto"/>
    <w:pitch w:val="default"/>
    <w:sig w:usb0="80008023" w:usb1="00002042" w:usb2="00000000" w:usb3="00000000" w:csb0="00000001" w:csb1="00000000"/>
  </w:font>
  <w:font w:name="Lucida Sans">
    <w:altName w:val="Noto Naskh Arabic"/>
    <w:panose1 w:val="020B0602030504020204"/>
    <w:charset w:val="00"/>
    <w:family w:val="swiss"/>
    <w:pitch w:val="default"/>
    <w:sig w:usb0="00000000" w:usb1="00000000" w:usb2="00000000" w:usb3="00000000" w:csb0="20000001" w:csb1="00000000"/>
  </w:font>
  <w:font w:name="Noto Naskh Arabic">
    <w:panose1 w:val="020B0502040504020204"/>
    <w:charset w:val="00"/>
    <w:family w:val="auto"/>
    <w:pitch w:val="default"/>
    <w:sig w:usb0="80002003" w:usb1="80002000" w:usb2="00000008" w:usb3="00000000" w:csb0="00000041" w:csb1="00080000"/>
  </w:font>
  <w:font w:name="等线 Light">
    <w:altName w:val="华文中宋"/>
    <w:panose1 w:val="02010600030101010101"/>
    <w:charset w:val="86"/>
    <w:family w:val="auto"/>
    <w:pitch w:val="default"/>
    <w:sig w:usb0="00000000" w:usb1="00000000" w:usb2="00000016" w:usb3="00000000" w:csb0="0004000F" w:csb1="00000000"/>
  </w:font>
  <w:font w:name="Verdana">
    <w:altName w:val="DejaVu Sans"/>
    <w:panose1 w:val="020B0604030504040204"/>
    <w:charset w:val="00"/>
    <w:family w:val="swiss"/>
    <w:pitch w:val="default"/>
    <w:sig w:usb0="00000000" w:usb1="00000000" w:usb2="00000010" w:usb3="00000000" w:csb0="2000019F" w:csb1="00000000"/>
  </w:font>
  <w:font w:name="ˎ̥">
    <w:altName w:val="华文中宋"/>
    <w:panose1 w:val="00000000000000000000"/>
    <w:charset w:val="00"/>
    <w:family w:val="roman"/>
    <w:pitch w:val="default"/>
    <w:sig w:usb0="00000000" w:usb1="00000000" w:usb2="00000000" w:usb3="00000000" w:csb0="00040001" w:csb1="00000000"/>
  </w:font>
  <w:font w:name="幼圆">
    <w:altName w:val="华文中宋"/>
    <w:panose1 w:val="02010509060101010101"/>
    <w:charset w:val="86"/>
    <w:family w:val="modern"/>
    <w:pitch w:val="default"/>
    <w:sig w:usb0="00000000" w:usb1="00000000" w:usb2="00000000" w:usb3="00000000" w:csb0="00040000" w:csb1="00000000"/>
  </w:font>
  <w:font w:name="Arial Narrow">
    <w:altName w:val="DejaVu Sans"/>
    <w:panose1 w:val="020B0606020202030204"/>
    <w:charset w:val="00"/>
    <w:family w:val="swiss"/>
    <w:pitch w:val="default"/>
    <w:sig w:usb0="00000000" w:usb1="00000000" w:usb2="00000000" w:usb3="00000000" w:csb0="2000009F" w:csb1="DFD70000"/>
  </w:font>
  <w:font w:name="FHLHE E+ Futura Bk">
    <w:altName w:val="华文中宋"/>
    <w:panose1 w:val="00000000000000000000"/>
    <w:charset w:val="86"/>
    <w:family w:val="swiss"/>
    <w:pitch w:val="default"/>
    <w:sig w:usb0="00000000" w:usb1="00000000" w:usb2="00000010" w:usb3="00000000" w:csb0="00040000" w:csb1="00000000"/>
  </w:font>
  <w:font w:name="Arial (W1)">
    <w:altName w:val="DejaVu Sans"/>
    <w:panose1 w:val="00000000000000000000"/>
    <w:charset w:val="00"/>
    <w:family w:val="swiss"/>
    <w:pitch w:val="default"/>
    <w:sig w:usb0="00000000" w:usb1="00000000" w:usb2="00000008" w:usb3="00000000" w:csb0="000001FF" w:csb1="00000000"/>
  </w:font>
  <w:font w:name="Arial Unicode MS">
    <w:altName w:val="DejaVu Sans"/>
    <w:panose1 w:val="020B0604020202020204"/>
    <w:charset w:val="86"/>
    <w:family w:val="swiss"/>
    <w:pitch w:val="default"/>
    <w:sig w:usb0="00000000" w:usb1="00000000" w:usb2="0000003F" w:usb3="00000000" w:csb0="003F01FF" w:csb1="00000000"/>
  </w:font>
  <w:font w:name="Helvetica">
    <w:altName w:val="Liberation Sans"/>
    <w:panose1 w:val="020B0504020202030204"/>
    <w:charset w:val="00"/>
    <w:family w:val="swiss"/>
    <w:pitch w:val="default"/>
    <w:sig w:usb0="00000000" w:usb1="00000000" w:usb2="00000000" w:usb3="00000000" w:csb0="00000093" w:csb1="00000000"/>
  </w:font>
  <w:font w:name="Liberation Sans">
    <w:panose1 w:val="020B0604020202020204"/>
    <w:charset w:val="00"/>
    <w:family w:val="auto"/>
    <w:pitch w:val="default"/>
    <w:sig w:usb0="A00002AF" w:usb1="500078FB" w:usb2="00000000" w:usb3="00000000" w:csb0="6000009F" w:csb1="DFD70000"/>
  </w:font>
  <w:font w:name="Cumberland">
    <w:altName w:val="华文中宋"/>
    <w:panose1 w:val="00000000000000000000"/>
    <w:charset w:val="00"/>
    <w:family w:val="modern"/>
    <w:pitch w:val="default"/>
    <w:sig w:usb0="00000000" w:usb1="00000000" w:usb2="00000000" w:usb3="00000000" w:csb0="00040001" w:csb1="00000000"/>
  </w:font>
  <w:font w:name="方正宋体">
    <w:altName w:val="方正书宋_GBK"/>
    <w:panose1 w:val="00000000000000000000"/>
    <w:charset w:val="00"/>
    <w:family w:val="auto"/>
    <w:pitch w:val="default"/>
    <w:sig w:usb0="00000000" w:usb1="00000000" w:usb2="00000000" w:usb3="00000000" w:csb0="00040001" w:csb1="00000000"/>
  </w:font>
  <w:font w:name="Futura Hv">
    <w:altName w:val="DejaVu Math TeX Gyre"/>
    <w:panose1 w:val="00000000000000000000"/>
    <w:charset w:val="00"/>
    <w:family w:val="swiss"/>
    <w:pitch w:val="default"/>
    <w:sig w:usb0="00000000" w:usb1="00000000" w:usb2="00000000" w:usb3="00000000" w:csb0="000001FB" w:csb1="00000000"/>
  </w:font>
  <w:font w:name="Segoe UI">
    <w:altName w:val="Noto Naskh Arabic"/>
    <w:panose1 w:val="020B0502040204020203"/>
    <w:charset w:val="00"/>
    <w:family w:val="swiss"/>
    <w:pitch w:val="default"/>
    <w:sig w:usb0="00000000" w:usb1="00000000" w:usb2="00000009" w:usb3="00000000" w:csb0="200001FF" w:csb1="00000000"/>
  </w:font>
  <w:font w:name="Latha">
    <w:altName w:val="CESI仿宋-GB13000"/>
    <w:panose1 w:val="02000400000000000000"/>
    <w:charset w:val="01"/>
    <w:family w:val="roman"/>
    <w:pitch w:val="default"/>
    <w:sig w:usb0="00000000" w:usb1="00000000" w:usb2="00000000" w:usb3="00000000" w:csb0="00000000" w:csb1="00000000"/>
  </w:font>
  <w:font w:name="CESI仿宋-GB13000">
    <w:panose1 w:val="02000500000000000000"/>
    <w:charset w:val="86"/>
    <w:family w:val="auto"/>
    <w:pitch w:val="default"/>
    <w:sig w:usb0="800002BF" w:usb1="18CF7CF8" w:usb2="00000016" w:usb3="00000000" w:csb0="0004000F" w:csb1="00000000"/>
  </w:font>
  <w:font w:name="等线">
    <w:altName w:val="华文中宋"/>
    <w:panose1 w:val="02010600030101010101"/>
    <w:charset w:val="86"/>
    <w:family w:val="auto"/>
    <w:pitch w:val="default"/>
    <w:sig w:usb0="00000000" w:usb1="00000000" w:usb2="00000016" w:usb3="00000000" w:csb0="0004000F" w:csb1="00000000"/>
  </w:font>
  <w:font w:name="新宋体">
    <w:altName w:val="方正书宋_GBK"/>
    <w:panose1 w:val="02010609030101010101"/>
    <w:charset w:val="86"/>
    <w:family w:val="modern"/>
    <w:pitch w:val="default"/>
    <w:sig w:usb0="00000000" w:usb1="00000000" w:usb2="0000000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Lucida Sans Unicode">
    <w:altName w:val="Noto Naskh Arabic"/>
    <w:panose1 w:val="020B0602030504020204"/>
    <w:charset w:val="00"/>
    <w:family w:val="swiss"/>
    <w:pitch w:val="default"/>
    <w:sig w:usb0="00000000" w:usb1="00000000" w:usb2="00000000" w:usb3="00000000" w:csb0="200000BF" w:csb1="D7F70000"/>
  </w:font>
  <w:font w:name="Century Gothic">
    <w:altName w:val="Liberation Sans"/>
    <w:panose1 w:val="020B0502020202020204"/>
    <w:charset w:val="00"/>
    <w:family w:val="swiss"/>
    <w:pitch w:val="default"/>
    <w:sig w:usb0="00000000" w:usb1="00000000" w:usb2="00000000" w:usb3="00000000" w:csb0="2000009F" w:csb1="DFD70000"/>
  </w:font>
  <w:font w:name="Aldine401 BT">
    <w:altName w:val="DejaVu Math TeX Gyre"/>
    <w:panose1 w:val="00000000000000000000"/>
    <w:charset w:val="00"/>
    <w:family w:val="roman"/>
    <w:pitch w:val="default"/>
    <w:sig w:usb0="00000000" w:usb1="00000000" w:usb2="00000000" w:usb3="00000000" w:csb0="00000011" w:csb1="00000000"/>
  </w:font>
  <w:font w:name=".PingFang SC">
    <w:altName w:val="华文中宋"/>
    <w:panose1 w:val="00000000000000000000"/>
    <w:charset w:val="00"/>
    <w:family w:val="modern"/>
    <w:pitch w:val="default"/>
    <w:sig w:usb0="00000000" w:usb1="00000000" w:usb2="00000000" w:usb3="00000000" w:csb0="00040001" w:csb1="00000000"/>
  </w:font>
  <w:font w:name="Segoe UI Symbol">
    <w:altName w:val="Noto Sans"/>
    <w:panose1 w:val="020B0502040204020203"/>
    <w:charset w:val="00"/>
    <w:family w:val="swiss"/>
    <w:pitch w:val="default"/>
    <w:sig w:usb0="00000000" w:usb1="00000000" w:usb2="00040000" w:usb3="04000000" w:csb0="00000001" w:csb1="40000000"/>
  </w:font>
  <w:font w:name="Noto Sans">
    <w:panose1 w:val="020B0502040504020204"/>
    <w:charset w:val="00"/>
    <w:family w:val="auto"/>
    <w:pitch w:val="default"/>
    <w:sig w:usb0="E00002FF" w:usb1="4000201F" w:usb2="08000029" w:usb3="00100000" w:csb0="0000019F" w:csb1="00000000"/>
  </w:font>
  <w:font w:name="MS Gothic">
    <w:altName w:val="方正书宋_GBK"/>
    <w:panose1 w:val="020B0609070205080204"/>
    <w:charset w:val="80"/>
    <w:family w:val="modern"/>
    <w:pitch w:val="default"/>
    <w:sig w:usb0="00000000" w:usb1="00000000" w:usb2="08000012" w:usb3="00000000" w:csb0="4002009F" w:csb1="DFD7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01" w:name="_Toc131845147"/>
    <w:bookmarkStart w:id="502" w:name="_Toc36110187"/>
    <w:bookmarkStart w:id="503" w:name="_Toc164085800"/>
    <w:bookmarkStart w:id="504" w:name="_Toc91899912"/>
    <w:r>
      <w:rPr>
        <w:rFonts w:hint="eastAsia" w:ascii="仿宋_GB2312" w:eastAsia="仿宋_GB2312"/>
        <w:kern w:val="0"/>
        <w:szCs w:val="21"/>
      </w:rPr>
      <w:t xml:space="preserve"> 页</w:t>
    </w:r>
    <w:bookmarkEnd w:id="501"/>
    <w:bookmarkEnd w:id="502"/>
    <w:bookmarkEnd w:id="503"/>
    <w:bookmarkEnd w:id="50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41</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158D61"/>
    <w:multiLevelType w:val="singleLevel"/>
    <w:tmpl w:val="B1158D61"/>
    <w:lvl w:ilvl="0" w:tentative="0">
      <w:start w:val="29"/>
      <w:numFmt w:val="decimal"/>
      <w:suff w:val="space"/>
      <w:lvlText w:val="%1."/>
      <w:lvlJc w:val="left"/>
      <w:rPr>
        <w:rFonts w:hint="default"/>
        <w:b/>
        <w:bCs/>
      </w:rPr>
    </w:lvl>
  </w:abstractNum>
  <w:abstractNum w:abstractNumId="1">
    <w:nsid w:val="E7CAA70A"/>
    <w:multiLevelType w:val="singleLevel"/>
    <w:tmpl w:val="E7CAA70A"/>
    <w:lvl w:ilvl="0" w:tentative="0">
      <w:start w:val="8"/>
      <w:numFmt w:val="decimal"/>
      <w:suff w:val="space"/>
      <w:lvlText w:val="%1."/>
      <w:lvlJc w:val="left"/>
      <w:rPr>
        <w:rFonts w:hint="default"/>
        <w:b/>
        <w:bCs/>
        <w:sz w:val="22"/>
        <w:szCs w:val="22"/>
      </w:rPr>
    </w:lvl>
  </w:abstractNum>
  <w:abstractNum w:abstractNumId="2">
    <w:nsid w:val="E88E4F55"/>
    <w:multiLevelType w:val="singleLevel"/>
    <w:tmpl w:val="E88E4F55"/>
    <w:lvl w:ilvl="0" w:tentative="0">
      <w:start w:val="16"/>
      <w:numFmt w:val="decimal"/>
      <w:suff w:val="space"/>
      <w:lvlText w:val="%1."/>
      <w:lvlJc w:val="left"/>
    </w:lvl>
  </w:abstractNum>
  <w:abstractNum w:abstractNumId="3">
    <w:nsid w:val="ECECB56B"/>
    <w:multiLevelType w:val="singleLevel"/>
    <w:tmpl w:val="ECECB56B"/>
    <w:lvl w:ilvl="0" w:tentative="0">
      <w:start w:val="3"/>
      <w:numFmt w:val="decimal"/>
      <w:lvlText w:val="%1."/>
      <w:lvlJc w:val="left"/>
      <w:pPr>
        <w:tabs>
          <w:tab w:val="left" w:pos="312"/>
        </w:tabs>
        <w:ind w:left="480" w:leftChars="0" w:firstLine="0" w:firstLineChars="0"/>
      </w:pPr>
    </w:lvl>
  </w:abstractNum>
  <w:abstractNum w:abstractNumId="4">
    <w:nsid w:val="F794AEEA"/>
    <w:multiLevelType w:val="singleLevel"/>
    <w:tmpl w:val="F794AEEA"/>
    <w:lvl w:ilvl="0" w:tentative="0">
      <w:start w:val="20"/>
      <w:numFmt w:val="decimal"/>
      <w:suff w:val="space"/>
      <w:lvlText w:val="%1."/>
      <w:lvlJc w:val="left"/>
    </w:lvl>
  </w:abstractNum>
  <w:abstractNum w:abstractNumId="5">
    <w:nsid w:val="04D894CF"/>
    <w:multiLevelType w:val="singleLevel"/>
    <w:tmpl w:val="04D894CF"/>
    <w:lvl w:ilvl="0" w:tentative="0">
      <w:start w:val="1"/>
      <w:numFmt w:val="decimal"/>
      <w:suff w:val="nothing"/>
      <w:lvlText w:val="%1、"/>
      <w:lvlJc w:val="left"/>
    </w:lvl>
  </w:abstractNum>
  <w:abstractNum w:abstractNumId="6">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9548A51"/>
    <w:multiLevelType w:val="singleLevel"/>
    <w:tmpl w:val="79548A51"/>
    <w:lvl w:ilvl="0" w:tentative="0">
      <w:start w:val="3"/>
      <w:numFmt w:val="decimal"/>
      <w:suff w:val="nothing"/>
      <w:lvlText w:val="（%1）"/>
      <w:lvlJc w:val="left"/>
    </w:lvl>
  </w:abstractNum>
  <w:abstractNum w:abstractNumId="8">
    <w:nsid w:val="7FD2E00E"/>
    <w:multiLevelType w:val="singleLevel"/>
    <w:tmpl w:val="7FD2E00E"/>
    <w:lvl w:ilvl="0" w:tentative="0">
      <w:start w:val="13"/>
      <w:numFmt w:val="decimal"/>
      <w:suff w:val="space"/>
      <w:lvlText w:val="%1."/>
      <w:lvlJc w:val="left"/>
    </w:lvl>
  </w:abstractNum>
  <w:num w:numId="1">
    <w:abstractNumId w:val="3"/>
  </w:num>
  <w:num w:numId="2">
    <w:abstractNumId w:val="1"/>
  </w:num>
  <w:num w:numId="3">
    <w:abstractNumId w:val="8"/>
  </w:num>
  <w:num w:numId="4">
    <w:abstractNumId w:val="2"/>
  </w:num>
  <w:num w:numId="5">
    <w:abstractNumId w:val="4"/>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lMTNjYWE4MzBlNDQ0OTEzYjg0ZTkxYjhmOWMzYz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47F"/>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408F4"/>
    <w:rsid w:val="01D55165"/>
    <w:rsid w:val="01DF6BF8"/>
    <w:rsid w:val="01EC2C57"/>
    <w:rsid w:val="025D2C95"/>
    <w:rsid w:val="025F0711"/>
    <w:rsid w:val="026B2E25"/>
    <w:rsid w:val="02824D4D"/>
    <w:rsid w:val="02DC4B10"/>
    <w:rsid w:val="02DD76CE"/>
    <w:rsid w:val="02F36323"/>
    <w:rsid w:val="02F5619C"/>
    <w:rsid w:val="0326446A"/>
    <w:rsid w:val="032D5555"/>
    <w:rsid w:val="036634D2"/>
    <w:rsid w:val="03DD35E4"/>
    <w:rsid w:val="04076900"/>
    <w:rsid w:val="04185410"/>
    <w:rsid w:val="041A5A3B"/>
    <w:rsid w:val="042311BA"/>
    <w:rsid w:val="042A28FC"/>
    <w:rsid w:val="042B157A"/>
    <w:rsid w:val="048F763B"/>
    <w:rsid w:val="049F330E"/>
    <w:rsid w:val="04AA775C"/>
    <w:rsid w:val="04AF1889"/>
    <w:rsid w:val="04F66F48"/>
    <w:rsid w:val="05043453"/>
    <w:rsid w:val="05251E14"/>
    <w:rsid w:val="05A16594"/>
    <w:rsid w:val="05A7762D"/>
    <w:rsid w:val="060E5941"/>
    <w:rsid w:val="06110FAF"/>
    <w:rsid w:val="06493CA7"/>
    <w:rsid w:val="065A6178"/>
    <w:rsid w:val="066F1CF3"/>
    <w:rsid w:val="06930BB8"/>
    <w:rsid w:val="07245D42"/>
    <w:rsid w:val="07264C62"/>
    <w:rsid w:val="0764344E"/>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C91529"/>
    <w:rsid w:val="0DD63300"/>
    <w:rsid w:val="0DF50604"/>
    <w:rsid w:val="0DF702FE"/>
    <w:rsid w:val="0E060E51"/>
    <w:rsid w:val="0E4F089F"/>
    <w:rsid w:val="0E5604B2"/>
    <w:rsid w:val="0E6D5D79"/>
    <w:rsid w:val="0E9D0089"/>
    <w:rsid w:val="0EB803EE"/>
    <w:rsid w:val="0EF94D4B"/>
    <w:rsid w:val="0F476BAA"/>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F7C08"/>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AC3E6E"/>
    <w:rsid w:val="13BF3CE4"/>
    <w:rsid w:val="141008D8"/>
    <w:rsid w:val="14125FE6"/>
    <w:rsid w:val="146D271E"/>
    <w:rsid w:val="14982588"/>
    <w:rsid w:val="149A5AD9"/>
    <w:rsid w:val="14A7619D"/>
    <w:rsid w:val="150536C3"/>
    <w:rsid w:val="150C1963"/>
    <w:rsid w:val="151447A0"/>
    <w:rsid w:val="15490D62"/>
    <w:rsid w:val="154A6454"/>
    <w:rsid w:val="15762120"/>
    <w:rsid w:val="15C10692"/>
    <w:rsid w:val="1632430B"/>
    <w:rsid w:val="16A8729C"/>
    <w:rsid w:val="16B33777"/>
    <w:rsid w:val="16BC70A7"/>
    <w:rsid w:val="16C6339E"/>
    <w:rsid w:val="16D5132F"/>
    <w:rsid w:val="172F2D79"/>
    <w:rsid w:val="17471E3D"/>
    <w:rsid w:val="17557BEF"/>
    <w:rsid w:val="17D349C1"/>
    <w:rsid w:val="1830729E"/>
    <w:rsid w:val="1870062C"/>
    <w:rsid w:val="18817102"/>
    <w:rsid w:val="18830A15"/>
    <w:rsid w:val="18852B28"/>
    <w:rsid w:val="188B5321"/>
    <w:rsid w:val="189E35C3"/>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280E4B"/>
    <w:rsid w:val="1C88086E"/>
    <w:rsid w:val="1D13631D"/>
    <w:rsid w:val="1D266CE1"/>
    <w:rsid w:val="1D3963AF"/>
    <w:rsid w:val="1D6A673C"/>
    <w:rsid w:val="1D7E2045"/>
    <w:rsid w:val="1D9247AE"/>
    <w:rsid w:val="1DB567EC"/>
    <w:rsid w:val="1DF51A98"/>
    <w:rsid w:val="1DFF3EF7"/>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99122F"/>
    <w:rsid w:val="20B26522"/>
    <w:rsid w:val="20B44310"/>
    <w:rsid w:val="211116EB"/>
    <w:rsid w:val="216133FC"/>
    <w:rsid w:val="2185666F"/>
    <w:rsid w:val="21D56769"/>
    <w:rsid w:val="21E52EF3"/>
    <w:rsid w:val="21FB5D7B"/>
    <w:rsid w:val="22015E94"/>
    <w:rsid w:val="220B1C3D"/>
    <w:rsid w:val="221D1D20"/>
    <w:rsid w:val="22334A87"/>
    <w:rsid w:val="227123D7"/>
    <w:rsid w:val="22BE6801"/>
    <w:rsid w:val="233500BF"/>
    <w:rsid w:val="23377FF7"/>
    <w:rsid w:val="236B425F"/>
    <w:rsid w:val="23836192"/>
    <w:rsid w:val="23901F29"/>
    <w:rsid w:val="239C0061"/>
    <w:rsid w:val="23B23FD4"/>
    <w:rsid w:val="23B908A4"/>
    <w:rsid w:val="23E95BEF"/>
    <w:rsid w:val="23FD0064"/>
    <w:rsid w:val="24465B9C"/>
    <w:rsid w:val="245375B0"/>
    <w:rsid w:val="24642C0A"/>
    <w:rsid w:val="24B22173"/>
    <w:rsid w:val="24B95AD9"/>
    <w:rsid w:val="24BE24DA"/>
    <w:rsid w:val="24CF5825"/>
    <w:rsid w:val="24D663E6"/>
    <w:rsid w:val="24D77F2B"/>
    <w:rsid w:val="258B00E2"/>
    <w:rsid w:val="258E6E89"/>
    <w:rsid w:val="25A917A6"/>
    <w:rsid w:val="25BE27CC"/>
    <w:rsid w:val="25F74A5C"/>
    <w:rsid w:val="2628662C"/>
    <w:rsid w:val="262D45DE"/>
    <w:rsid w:val="26871DC8"/>
    <w:rsid w:val="26A53EF9"/>
    <w:rsid w:val="26A94201"/>
    <w:rsid w:val="26AC274F"/>
    <w:rsid w:val="27044A29"/>
    <w:rsid w:val="271D34C8"/>
    <w:rsid w:val="276142BF"/>
    <w:rsid w:val="27783712"/>
    <w:rsid w:val="27907362"/>
    <w:rsid w:val="280B4FF2"/>
    <w:rsid w:val="28333E1D"/>
    <w:rsid w:val="28454BD6"/>
    <w:rsid w:val="28455253"/>
    <w:rsid w:val="28551971"/>
    <w:rsid w:val="285B1C53"/>
    <w:rsid w:val="289A3562"/>
    <w:rsid w:val="289F7086"/>
    <w:rsid w:val="28C32028"/>
    <w:rsid w:val="28CC490F"/>
    <w:rsid w:val="28DE40AA"/>
    <w:rsid w:val="29252661"/>
    <w:rsid w:val="292E4C0A"/>
    <w:rsid w:val="29345E77"/>
    <w:rsid w:val="294C65AD"/>
    <w:rsid w:val="297F5DA9"/>
    <w:rsid w:val="29806583"/>
    <w:rsid w:val="298B3C4C"/>
    <w:rsid w:val="29F26D24"/>
    <w:rsid w:val="2A15033F"/>
    <w:rsid w:val="2A1662C1"/>
    <w:rsid w:val="2A1C7367"/>
    <w:rsid w:val="2A2815FA"/>
    <w:rsid w:val="2A6D6092"/>
    <w:rsid w:val="2A7D76B4"/>
    <w:rsid w:val="2B437463"/>
    <w:rsid w:val="2B5D2C79"/>
    <w:rsid w:val="2B7807EE"/>
    <w:rsid w:val="2BA50BF7"/>
    <w:rsid w:val="2BBF00EC"/>
    <w:rsid w:val="2BC37CFD"/>
    <w:rsid w:val="2BD5237F"/>
    <w:rsid w:val="2BE536CE"/>
    <w:rsid w:val="2BE758D9"/>
    <w:rsid w:val="2C09049E"/>
    <w:rsid w:val="2C0A653C"/>
    <w:rsid w:val="2C191F85"/>
    <w:rsid w:val="2CE82D6F"/>
    <w:rsid w:val="2D343236"/>
    <w:rsid w:val="2DA873F6"/>
    <w:rsid w:val="2DD15014"/>
    <w:rsid w:val="2DF72DE4"/>
    <w:rsid w:val="2E0220AF"/>
    <w:rsid w:val="2E4B082A"/>
    <w:rsid w:val="2E5D4E86"/>
    <w:rsid w:val="2E5D790B"/>
    <w:rsid w:val="2E9A3C18"/>
    <w:rsid w:val="2E9A689E"/>
    <w:rsid w:val="2EBB0FEE"/>
    <w:rsid w:val="2EC63002"/>
    <w:rsid w:val="2F0A6B38"/>
    <w:rsid w:val="2F946CCB"/>
    <w:rsid w:val="2FB971F8"/>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947FC"/>
    <w:rsid w:val="32FB6478"/>
    <w:rsid w:val="33263B3F"/>
    <w:rsid w:val="336963EB"/>
    <w:rsid w:val="336C1E57"/>
    <w:rsid w:val="33816EEB"/>
    <w:rsid w:val="33EB55CD"/>
    <w:rsid w:val="33EC4C02"/>
    <w:rsid w:val="340A1DD0"/>
    <w:rsid w:val="340D2360"/>
    <w:rsid w:val="340E22A5"/>
    <w:rsid w:val="3410665D"/>
    <w:rsid w:val="34211214"/>
    <w:rsid w:val="342E63AB"/>
    <w:rsid w:val="34950E68"/>
    <w:rsid w:val="34986E94"/>
    <w:rsid w:val="34AF62C9"/>
    <w:rsid w:val="34CB4388"/>
    <w:rsid w:val="34FA6E12"/>
    <w:rsid w:val="34FC3E0F"/>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1621F"/>
    <w:rsid w:val="38586797"/>
    <w:rsid w:val="38BC0149"/>
    <w:rsid w:val="38D87D1C"/>
    <w:rsid w:val="39416E46"/>
    <w:rsid w:val="39636459"/>
    <w:rsid w:val="396B7F6C"/>
    <w:rsid w:val="39A959E1"/>
    <w:rsid w:val="39B417A9"/>
    <w:rsid w:val="39E52140"/>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107AC3"/>
    <w:rsid w:val="3D3C7F39"/>
    <w:rsid w:val="3D440F09"/>
    <w:rsid w:val="3D4504A0"/>
    <w:rsid w:val="3D4DE2D1"/>
    <w:rsid w:val="3D8734BB"/>
    <w:rsid w:val="3D9A11D4"/>
    <w:rsid w:val="3DA16D89"/>
    <w:rsid w:val="3DA364BE"/>
    <w:rsid w:val="3DE041CB"/>
    <w:rsid w:val="3E0D3F1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1F0523"/>
    <w:rsid w:val="3F2F0234"/>
    <w:rsid w:val="3F6363FE"/>
    <w:rsid w:val="3F756B8F"/>
    <w:rsid w:val="3F77BA1B"/>
    <w:rsid w:val="3F95482B"/>
    <w:rsid w:val="3FA702E8"/>
    <w:rsid w:val="3FD414E4"/>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657023"/>
    <w:rsid w:val="43977AB6"/>
    <w:rsid w:val="43A3342B"/>
    <w:rsid w:val="43C77C27"/>
    <w:rsid w:val="43DE09EE"/>
    <w:rsid w:val="44002FAD"/>
    <w:rsid w:val="442E1B0B"/>
    <w:rsid w:val="449101DD"/>
    <w:rsid w:val="44CC70BD"/>
    <w:rsid w:val="44DE1391"/>
    <w:rsid w:val="451B225C"/>
    <w:rsid w:val="452410C9"/>
    <w:rsid w:val="45317DFB"/>
    <w:rsid w:val="454809AA"/>
    <w:rsid w:val="456D3CE4"/>
    <w:rsid w:val="4579042C"/>
    <w:rsid w:val="457F0571"/>
    <w:rsid w:val="45851176"/>
    <w:rsid w:val="45C63B94"/>
    <w:rsid w:val="45F02626"/>
    <w:rsid w:val="460E7DA5"/>
    <w:rsid w:val="46422483"/>
    <w:rsid w:val="4649141A"/>
    <w:rsid w:val="4659254A"/>
    <w:rsid w:val="465B0637"/>
    <w:rsid w:val="465E3F0D"/>
    <w:rsid w:val="466A16E6"/>
    <w:rsid w:val="46893F2B"/>
    <w:rsid w:val="46C4686E"/>
    <w:rsid w:val="46CB1893"/>
    <w:rsid w:val="47347391"/>
    <w:rsid w:val="477B778F"/>
    <w:rsid w:val="478203EC"/>
    <w:rsid w:val="47B025FA"/>
    <w:rsid w:val="47E30E5E"/>
    <w:rsid w:val="4809698F"/>
    <w:rsid w:val="4811697D"/>
    <w:rsid w:val="4850203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363761"/>
    <w:rsid w:val="4B707271"/>
    <w:rsid w:val="4B9739F7"/>
    <w:rsid w:val="4BEE2503"/>
    <w:rsid w:val="4C245A30"/>
    <w:rsid w:val="4CB6685F"/>
    <w:rsid w:val="4CC367FE"/>
    <w:rsid w:val="4CFA6A2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A4714D"/>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23289A"/>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D92186"/>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CC23074"/>
    <w:rsid w:val="5D0C4701"/>
    <w:rsid w:val="5D0F0395"/>
    <w:rsid w:val="5D121B72"/>
    <w:rsid w:val="5D221076"/>
    <w:rsid w:val="5D397964"/>
    <w:rsid w:val="5D5A391C"/>
    <w:rsid w:val="5D5F10C0"/>
    <w:rsid w:val="5D891B7B"/>
    <w:rsid w:val="5DAD38EE"/>
    <w:rsid w:val="5DBE372A"/>
    <w:rsid w:val="5E006862"/>
    <w:rsid w:val="5E0207B9"/>
    <w:rsid w:val="5E1834A1"/>
    <w:rsid w:val="5E261785"/>
    <w:rsid w:val="5E4A7017"/>
    <w:rsid w:val="5E552BBA"/>
    <w:rsid w:val="5E611C10"/>
    <w:rsid w:val="5E6737F7"/>
    <w:rsid w:val="5E7A0F3F"/>
    <w:rsid w:val="5EFC7377"/>
    <w:rsid w:val="5F06174D"/>
    <w:rsid w:val="5F3A3602"/>
    <w:rsid w:val="5F45733B"/>
    <w:rsid w:val="5F5A046D"/>
    <w:rsid w:val="5F6277C6"/>
    <w:rsid w:val="5F6D0B1D"/>
    <w:rsid w:val="5F8D0B82"/>
    <w:rsid w:val="5FCC5339"/>
    <w:rsid w:val="5FE34A5B"/>
    <w:rsid w:val="5FFE1E36"/>
    <w:rsid w:val="60134892"/>
    <w:rsid w:val="60232584"/>
    <w:rsid w:val="607330CE"/>
    <w:rsid w:val="60825176"/>
    <w:rsid w:val="609F2AC4"/>
    <w:rsid w:val="60FA2EE8"/>
    <w:rsid w:val="61054A27"/>
    <w:rsid w:val="610A52BC"/>
    <w:rsid w:val="611D2366"/>
    <w:rsid w:val="61421856"/>
    <w:rsid w:val="615227C4"/>
    <w:rsid w:val="61654E3F"/>
    <w:rsid w:val="6182292A"/>
    <w:rsid w:val="619F7F92"/>
    <w:rsid w:val="61A63211"/>
    <w:rsid w:val="61C12DE2"/>
    <w:rsid w:val="61F94C26"/>
    <w:rsid w:val="62000E56"/>
    <w:rsid w:val="624F3E49"/>
    <w:rsid w:val="62632286"/>
    <w:rsid w:val="62885958"/>
    <w:rsid w:val="62970423"/>
    <w:rsid w:val="62F40B65"/>
    <w:rsid w:val="62FC2CFE"/>
    <w:rsid w:val="63024505"/>
    <w:rsid w:val="634D51A7"/>
    <w:rsid w:val="635600A5"/>
    <w:rsid w:val="635B1DB5"/>
    <w:rsid w:val="63711FED"/>
    <w:rsid w:val="63880DDC"/>
    <w:rsid w:val="638D750D"/>
    <w:rsid w:val="63AC6CC0"/>
    <w:rsid w:val="64055776"/>
    <w:rsid w:val="64240056"/>
    <w:rsid w:val="643A3D28"/>
    <w:rsid w:val="643E143A"/>
    <w:rsid w:val="64491666"/>
    <w:rsid w:val="648B6EEF"/>
    <w:rsid w:val="64C158BF"/>
    <w:rsid w:val="64CE2EAA"/>
    <w:rsid w:val="653C3090"/>
    <w:rsid w:val="65854376"/>
    <w:rsid w:val="658767BE"/>
    <w:rsid w:val="65892531"/>
    <w:rsid w:val="66195831"/>
    <w:rsid w:val="662D5327"/>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EC2FBF"/>
    <w:rsid w:val="67FA1285"/>
    <w:rsid w:val="68551F4F"/>
    <w:rsid w:val="687C10C9"/>
    <w:rsid w:val="68840C16"/>
    <w:rsid w:val="68872541"/>
    <w:rsid w:val="68876EFB"/>
    <w:rsid w:val="68884654"/>
    <w:rsid w:val="689F444F"/>
    <w:rsid w:val="68B96DBB"/>
    <w:rsid w:val="68CA2805"/>
    <w:rsid w:val="68E937A3"/>
    <w:rsid w:val="691664E5"/>
    <w:rsid w:val="693E15D3"/>
    <w:rsid w:val="6942558D"/>
    <w:rsid w:val="69627681"/>
    <w:rsid w:val="6977531D"/>
    <w:rsid w:val="69CC2BFF"/>
    <w:rsid w:val="69FD55B8"/>
    <w:rsid w:val="6A0B1C62"/>
    <w:rsid w:val="6A2406C8"/>
    <w:rsid w:val="6ADE0BD1"/>
    <w:rsid w:val="6AE96859"/>
    <w:rsid w:val="6B147746"/>
    <w:rsid w:val="6B24787C"/>
    <w:rsid w:val="6B573233"/>
    <w:rsid w:val="6B5B6274"/>
    <w:rsid w:val="6B935D53"/>
    <w:rsid w:val="6BFB7BD7"/>
    <w:rsid w:val="6C196F71"/>
    <w:rsid w:val="6C1A634D"/>
    <w:rsid w:val="6C226FCB"/>
    <w:rsid w:val="6C31226F"/>
    <w:rsid w:val="6C552F0B"/>
    <w:rsid w:val="6C6E15BB"/>
    <w:rsid w:val="6C8C67B7"/>
    <w:rsid w:val="6C9D744C"/>
    <w:rsid w:val="6CE150BD"/>
    <w:rsid w:val="6D167928"/>
    <w:rsid w:val="6D26299B"/>
    <w:rsid w:val="6D4772EC"/>
    <w:rsid w:val="6D9078AF"/>
    <w:rsid w:val="6DAA3FEF"/>
    <w:rsid w:val="6DC0172B"/>
    <w:rsid w:val="6DCB690C"/>
    <w:rsid w:val="6DD41A5B"/>
    <w:rsid w:val="6DF43C2E"/>
    <w:rsid w:val="6DF51CA3"/>
    <w:rsid w:val="6E8335BD"/>
    <w:rsid w:val="6E8E12EF"/>
    <w:rsid w:val="6E972936"/>
    <w:rsid w:val="6ED446C5"/>
    <w:rsid w:val="6ED8429D"/>
    <w:rsid w:val="6F2A7D94"/>
    <w:rsid w:val="6F8331F1"/>
    <w:rsid w:val="6FAE1A09"/>
    <w:rsid w:val="6FD75BF8"/>
    <w:rsid w:val="707723D0"/>
    <w:rsid w:val="708E2FC5"/>
    <w:rsid w:val="70F5661B"/>
    <w:rsid w:val="71360107"/>
    <w:rsid w:val="713B688E"/>
    <w:rsid w:val="71D43752"/>
    <w:rsid w:val="71F1796A"/>
    <w:rsid w:val="72154626"/>
    <w:rsid w:val="72262B5D"/>
    <w:rsid w:val="72283FF7"/>
    <w:rsid w:val="722E7212"/>
    <w:rsid w:val="723A0474"/>
    <w:rsid w:val="72485A07"/>
    <w:rsid w:val="725923E4"/>
    <w:rsid w:val="72864BF7"/>
    <w:rsid w:val="729023FC"/>
    <w:rsid w:val="73993FFB"/>
    <w:rsid w:val="73C0646E"/>
    <w:rsid w:val="742222F5"/>
    <w:rsid w:val="74476126"/>
    <w:rsid w:val="74706664"/>
    <w:rsid w:val="747F3682"/>
    <w:rsid w:val="749C4185"/>
    <w:rsid w:val="75067759"/>
    <w:rsid w:val="752E6DCD"/>
    <w:rsid w:val="7551380D"/>
    <w:rsid w:val="75587EE6"/>
    <w:rsid w:val="75600BE5"/>
    <w:rsid w:val="7564475C"/>
    <w:rsid w:val="7583797F"/>
    <w:rsid w:val="75D20F1D"/>
    <w:rsid w:val="75DA2C18"/>
    <w:rsid w:val="75F54412"/>
    <w:rsid w:val="761D08E0"/>
    <w:rsid w:val="765D347C"/>
    <w:rsid w:val="76826699"/>
    <w:rsid w:val="76C87133"/>
    <w:rsid w:val="76CD08D5"/>
    <w:rsid w:val="76DB4B92"/>
    <w:rsid w:val="76DED2FE"/>
    <w:rsid w:val="77052AA4"/>
    <w:rsid w:val="77136511"/>
    <w:rsid w:val="77340A39"/>
    <w:rsid w:val="77351FD0"/>
    <w:rsid w:val="77472422"/>
    <w:rsid w:val="777F31F2"/>
    <w:rsid w:val="77D1700D"/>
    <w:rsid w:val="77EC04CC"/>
    <w:rsid w:val="782BA87F"/>
    <w:rsid w:val="78775729"/>
    <w:rsid w:val="78A42DB0"/>
    <w:rsid w:val="78A656AB"/>
    <w:rsid w:val="78B2245C"/>
    <w:rsid w:val="78E172CC"/>
    <w:rsid w:val="78EA1D1F"/>
    <w:rsid w:val="78FD502C"/>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CF5CA3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9FDF7971"/>
    <w:rsid w:val="BA9D2855"/>
    <w:rsid w:val="BB7FA927"/>
    <w:rsid w:val="C543CA59"/>
    <w:rsid w:val="DFBF17C8"/>
    <w:rsid w:val="E3D3FDBE"/>
    <w:rsid w:val="E87E4351"/>
    <w:rsid w:val="F1FFBFF6"/>
    <w:rsid w:val="F5FFD31F"/>
    <w:rsid w:val="F7FEE7D4"/>
    <w:rsid w:val="FB3E7A48"/>
    <w:rsid w:val="FDA76847"/>
    <w:rsid w:val="FF7CFBB6"/>
    <w:rsid w:val="FF7E5C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7"/>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0"/>
    <w:qFormat/>
    <w:uiPriority w:val="0"/>
    <w:pPr>
      <w:shd w:val="clear" w:color="auto" w:fill="000080"/>
    </w:pPr>
  </w:style>
  <w:style w:type="paragraph" w:styleId="19">
    <w:name w:val="toa heading"/>
    <w:basedOn w:val="1"/>
    <w:next w:val="1"/>
    <w:qFormat/>
    <w:uiPriority w:val="0"/>
    <w:pPr>
      <w:adjustRightInd/>
      <w:spacing w:before="120"/>
    </w:pPr>
    <w:rPr>
      <w:rFonts w:ascii="Arial" w:hAnsi="Arial" w:cs="Arial"/>
      <w:sz w:val="24"/>
    </w:rPr>
  </w:style>
  <w:style w:type="paragraph" w:styleId="20">
    <w:name w:val="annotation text"/>
    <w:basedOn w:val="1"/>
    <w:link w:val="342"/>
    <w:qFormat/>
    <w:uiPriority w:val="99"/>
    <w:pPr>
      <w:jc w:val="left"/>
    </w:pPr>
  </w:style>
  <w:style w:type="paragraph" w:styleId="21">
    <w:name w:val="Salutation"/>
    <w:basedOn w:val="1"/>
    <w:next w:val="1"/>
    <w:link w:val="296"/>
    <w:qFormat/>
    <w:uiPriority w:val="0"/>
    <w:rPr>
      <w:rFonts w:ascii="仿宋_GB2312" w:eastAsia="仿宋_GB2312"/>
      <w:sz w:val="28"/>
      <w:szCs w:val="20"/>
    </w:rPr>
  </w:style>
  <w:style w:type="paragraph" w:styleId="22">
    <w:name w:val="Body Text 3"/>
    <w:basedOn w:val="1"/>
    <w:link w:val="328"/>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428"/>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link w:val="263"/>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3"/>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30"/>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4"/>
    <w:qFormat/>
    <w:uiPriority w:val="0"/>
    <w:rPr>
      <w:b/>
      <w:bCs/>
    </w:rPr>
  </w:style>
  <w:style w:type="paragraph" w:styleId="61">
    <w:name w:val="Body Text First Indent"/>
    <w:basedOn w:val="24"/>
    <w:link w:val="319"/>
    <w:qFormat/>
    <w:uiPriority w:val="0"/>
    <w:pPr>
      <w:ind w:firstLine="420"/>
    </w:pPr>
    <w:rPr>
      <w:rFonts w:hAnsi="Calibri" w:cs="Times New Roman"/>
      <w:snapToGrid/>
      <w:szCs w:val="20"/>
    </w:rPr>
  </w:style>
  <w:style w:type="paragraph" w:styleId="62">
    <w:name w:val="Body Text First Indent 2"/>
    <w:basedOn w:val="25"/>
    <w:link w:val="119"/>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8"/>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3"/>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6"/>
    <w:qFormat/>
    <w:uiPriority w:val="0"/>
    <w:rPr>
      <w:rFonts w:ascii="宋体"/>
      <w:kern w:val="2"/>
      <w:sz w:val="24"/>
      <w:szCs w:val="21"/>
      <w:lang w:val="zh-CN"/>
    </w:rPr>
  </w:style>
  <w:style w:type="character" w:customStyle="1" w:styleId="180">
    <w:name w:val="标题 9 Char"/>
    <w:link w:val="11"/>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5"/>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8"/>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6"/>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6"/>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5"/>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2"/>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1"/>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6"/>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9"/>
    <w:qFormat/>
    <w:uiPriority w:val="0"/>
    <w:rPr>
      <w:b/>
      <w:bCs/>
      <w:kern w:val="2"/>
      <w:sz w:val="24"/>
      <w:szCs w:val="24"/>
    </w:rPr>
  </w:style>
  <w:style w:type="character" w:customStyle="1" w:styleId="306">
    <w:name w:val="正文文本缩进 2 Char"/>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61"/>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6"/>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2"/>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0"/>
    <w:qFormat/>
    <w:uiPriority w:val="99"/>
    <w:rPr>
      <w:kern w:val="2"/>
      <w:sz w:val="21"/>
      <w:szCs w:val="24"/>
    </w:rPr>
  </w:style>
  <w:style w:type="character" w:customStyle="1" w:styleId="343">
    <w:name w:val="签名 Char"/>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0"/>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5"/>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3"/>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4"/>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2"/>
    <w:qFormat/>
    <w:uiPriority w:val="0"/>
    <w:pPr>
      <w:tabs>
        <w:tab w:val="left" w:pos="840"/>
      </w:tabs>
      <w:adjustRightInd/>
      <w:ind w:left="840" w:hanging="420"/>
    </w:pPr>
  </w:style>
  <w:style w:type="paragraph" w:customStyle="1" w:styleId="624">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2"/>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8"/>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3">
    <w:name w:val="不明显强调1"/>
    <w:qFormat/>
    <w:uiPriority w:val="19"/>
    <w:rPr>
      <w:i/>
      <w:iCs/>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header5.xml" Type="http://schemas.openxmlformats.org/officeDocument/2006/relationships/header"/><Relationship Id="rId12" Target="footer5.xml" Type="http://schemas.openxmlformats.org/officeDocument/2006/relationships/footer"/><Relationship Id="rId13" Target="footer6.xml" Type="http://schemas.openxmlformats.org/officeDocument/2006/relationships/footer"/><Relationship Id="rId14" Target="header6.xml" Type="http://schemas.openxmlformats.org/officeDocument/2006/relationships/header"/><Relationship Id="rId15" Target="header7.xml" Type="http://schemas.openxmlformats.org/officeDocument/2006/relationships/header"/><Relationship Id="rId16" Target="footer7.xml" Type="http://schemas.openxmlformats.org/officeDocument/2006/relationships/footer"/><Relationship Id="rId17" Target="footer8.xml" Type="http://schemas.openxmlformats.org/officeDocument/2006/relationships/footer"/><Relationship Id="rId18" Target="header8.xml" Type="http://schemas.openxmlformats.org/officeDocument/2006/relationships/header"/><Relationship Id="rId19" Target="header9.xml" Type="http://schemas.openxmlformats.org/officeDocument/2006/relationships/header"/><Relationship Id="rId2" Target="settings.xml" Type="http://schemas.openxmlformats.org/officeDocument/2006/relationships/settings"/><Relationship Id="rId20" Target="footer9.xml" Type="http://schemas.openxmlformats.org/officeDocument/2006/relationships/footer"/><Relationship Id="rId21" Target="footer10.xml" Type="http://schemas.openxmlformats.org/officeDocument/2006/relationships/footer"/><Relationship Id="rId22" Target="header10.xml" Type="http://schemas.openxmlformats.org/officeDocument/2006/relationships/header"/><Relationship Id="rId23" Target="header11.xml" Type="http://schemas.openxmlformats.org/officeDocument/2006/relationships/header"/><Relationship Id="rId24" Target="footer11.xml" Type="http://schemas.openxmlformats.org/officeDocument/2006/relationships/footer"/><Relationship Id="rId25" Target="footer12.xml" Type="http://schemas.openxmlformats.org/officeDocument/2006/relationships/footer"/><Relationship Id="rId26" Target="footer13.xml" Type="http://schemas.openxmlformats.org/officeDocument/2006/relationships/footer"/><Relationship Id="rId27" Target="theme/theme1.xml" Type="http://schemas.openxmlformats.org/officeDocument/2006/relationships/theme"/><Relationship Id="rId28" Target="../customXml/item1.xml" Type="http://schemas.openxmlformats.org/officeDocument/2006/relationships/customXml"/><Relationship Id="rId29" Target="numbering.xml" Type="http://schemas.openxmlformats.org/officeDocument/2006/relationships/numbering"/><Relationship Id="rId3" Target="header1.xml" Type="http://schemas.openxmlformats.org/officeDocument/2006/relationships/header"/><Relationship Id="rId30" Target="fontTable.xml" Type="http://schemas.openxmlformats.org/officeDocument/2006/relationships/fontTable"/><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91</Pages>
  <Words>47705</Words>
  <Characters>51333</Characters>
  <Lines>281</Lines>
  <Paragraphs>79</Paragraphs>
  <TotalTime>1</TotalTime>
  <ScaleCrop>false</ScaleCrop>
  <LinksUpToDate>false</LinksUpToDate>
  <CharactersWithSpaces>56852</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2021-08-02T00:22:00Z</dcterms:created>
  <dc:creator>玥</dc:creator>
  <cp:lastModifiedBy>rdmin</cp:lastModifiedBy>
  <cp:lastPrinted>2023-07-04T15:03:00Z</cp:lastPrinted>
  <dcterms:modified xsi:type="dcterms:W3CDTF">2023-10-20T14:50:10Z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1BF3F058035A4E43BB3B4DE90968C67F_13</vt:lpwstr>
  </property>
</Properties>
</file>