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adjustRightInd/>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adjustRightInd/>
        <w:spacing w:line="360" w:lineRule="auto"/>
        <w:jc w:val="center"/>
        <w:rPr>
          <w:rFonts w:ascii="宋体" w:hAnsi="宋体" w:cs="宋体"/>
          <w:b/>
          <w:sz w:val="48"/>
          <w:szCs w:val="48"/>
        </w:rPr>
      </w:pPr>
    </w:p>
    <w:p>
      <w:pPr>
        <w:adjustRightInd/>
        <w:spacing w:line="360" w:lineRule="auto"/>
        <w:jc w:val="center"/>
        <w:rPr>
          <w:rFonts w:hint="eastAsia" w:ascii="宋体" w:hAnsi="宋体" w:cs="宋体"/>
          <w:color w:val="auto"/>
          <w:sz w:val="48"/>
          <w:szCs w:val="48"/>
        </w:rPr>
      </w:pPr>
      <w:r>
        <w:rPr>
          <w:rFonts w:hint="eastAsia" w:ascii="宋体" w:hAnsi="宋体" w:cs="宋体"/>
          <w:color w:val="auto"/>
          <w:sz w:val="48"/>
          <w:szCs w:val="48"/>
        </w:rPr>
        <w:t>杭州市规划和自然资源局萧山分局局大楼及规划资源所物业服务政府采购项目</w:t>
      </w:r>
    </w:p>
    <w:p>
      <w:pPr>
        <w:pStyle w:val="2"/>
        <w:rPr>
          <w:rFonts w:hint="eastAsia"/>
        </w:rPr>
      </w:pPr>
    </w:p>
    <w:p>
      <w:pPr>
        <w:adjustRightInd/>
        <w:spacing w:line="360" w:lineRule="auto"/>
        <w:jc w:val="center"/>
        <w:rPr>
          <w:rFonts w:ascii="宋体" w:hAnsi="宋体" w:cs="宋体"/>
          <w:sz w:val="48"/>
          <w:szCs w:val="48"/>
        </w:rPr>
      </w:pPr>
      <w:r>
        <w:rPr>
          <w:rFonts w:hint="eastAsia" w:ascii="宋体" w:hAnsi="宋体" w:cs="宋体"/>
          <w:sz w:val="48"/>
          <w:szCs w:val="48"/>
        </w:rPr>
        <w:t xml:space="preserve">招标文件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hint="eastAsia" w:ascii="宋体" w:hAnsi="宋体" w:cs="宋体"/>
          <w:color w:val="FF0000"/>
          <w:sz w:val="30"/>
          <w:szCs w:val="30"/>
        </w:rPr>
      </w:pPr>
      <w:r>
        <w:rPr>
          <w:rFonts w:hint="eastAsia" w:ascii="宋体" w:hAnsi="宋体" w:cs="宋体"/>
          <w:sz w:val="30"/>
          <w:szCs w:val="30"/>
        </w:rPr>
        <w:t>编号:</w:t>
      </w:r>
      <w:r>
        <w:rPr>
          <w:rFonts w:hint="eastAsia" w:ascii="宋体" w:hAnsi="宋体" w:eastAsia="宋体" w:cs="宋体"/>
          <w:sz w:val="30"/>
          <w:szCs w:val="30"/>
        </w:rPr>
        <w:t>XZCG2023-GK-ZCY012</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spacing w:line="360" w:lineRule="auto"/>
        <w:jc w:val="center"/>
        <w:rPr>
          <w:rFonts w:hint="eastAsia" w:ascii="宋体" w:hAnsi="宋体" w:cs="宋体"/>
          <w:color w:val="auto"/>
          <w:sz w:val="32"/>
          <w:szCs w:val="32"/>
        </w:rPr>
      </w:pPr>
      <w:r>
        <w:rPr>
          <w:rFonts w:hint="eastAsia" w:ascii="宋体" w:hAnsi="宋体" w:cs="宋体"/>
          <w:color w:val="auto"/>
          <w:sz w:val="32"/>
          <w:szCs w:val="32"/>
        </w:rPr>
        <w:t>杭州市规划和自然资源局萧山分局</w:t>
      </w:r>
    </w:p>
    <w:p>
      <w:pPr>
        <w:snapToGrid w:val="0"/>
        <w:spacing w:line="360" w:lineRule="auto"/>
        <w:jc w:val="center"/>
        <w:rPr>
          <w:rFonts w:hint="eastAsia" w:ascii="宋体" w:hAnsi="宋体" w:cs="宋体"/>
          <w:bCs/>
          <w:sz w:val="32"/>
          <w:szCs w:val="32"/>
        </w:rPr>
      </w:pPr>
      <w:r>
        <w:rPr>
          <w:rFonts w:hint="eastAsia" w:ascii="宋体" w:hAnsi="宋体" w:cs="宋体"/>
          <w:bCs/>
          <w:sz w:val="32"/>
          <w:szCs w:val="32"/>
        </w:rPr>
        <w:t>杭州市公共资源交易中心萧山分中心</w:t>
      </w:r>
    </w:p>
    <w:p>
      <w:pPr>
        <w:snapToGrid w:val="0"/>
        <w:spacing w:line="360" w:lineRule="auto"/>
        <w:jc w:val="center"/>
        <w:rPr>
          <w:rFonts w:hint="eastAsia" w:ascii="宋体" w:hAnsi="宋体" w:cs="宋体"/>
          <w:bCs/>
          <w:color w:val="auto"/>
          <w:sz w:val="32"/>
          <w:szCs w:val="32"/>
        </w:rPr>
      </w:pPr>
      <w:r>
        <w:rPr>
          <w:rFonts w:hint="eastAsia" w:ascii="宋体" w:hAnsi="宋体" w:cs="宋体"/>
          <w:bCs/>
          <w:color w:val="auto"/>
          <w:sz w:val="32"/>
          <w:szCs w:val="32"/>
          <w:lang w:val="en-US" w:eastAsia="zh-CN"/>
        </w:rPr>
        <w:t>2023</w:t>
      </w:r>
      <w:r>
        <w:rPr>
          <w:rFonts w:hint="eastAsia" w:ascii="宋体" w:hAnsi="宋体" w:cs="宋体"/>
          <w:bCs/>
          <w:color w:val="auto"/>
          <w:sz w:val="32"/>
          <w:szCs w:val="32"/>
        </w:rPr>
        <w:t>年</w:t>
      </w:r>
      <w:r>
        <w:rPr>
          <w:rFonts w:hint="eastAsia" w:ascii="宋体" w:hAnsi="宋体" w:cs="宋体"/>
          <w:bCs/>
          <w:color w:val="auto"/>
          <w:sz w:val="32"/>
          <w:szCs w:val="32"/>
          <w:lang w:val="en-US" w:eastAsia="zh-CN"/>
        </w:rPr>
        <w:t>5</w:t>
      </w:r>
      <w:r>
        <w:rPr>
          <w:rFonts w:hint="eastAsia" w:ascii="宋体" w:hAnsi="宋体" w:cs="宋体"/>
          <w:bCs/>
          <w:color w:val="auto"/>
          <w:sz w:val="32"/>
          <w:szCs w:val="32"/>
        </w:rPr>
        <w:t>月</w:t>
      </w:r>
      <w:r>
        <w:rPr>
          <w:rFonts w:hint="eastAsia" w:ascii="宋体" w:hAnsi="宋体" w:cs="宋体"/>
          <w:bCs/>
          <w:color w:val="auto"/>
          <w:sz w:val="32"/>
          <w:szCs w:val="32"/>
          <w:lang w:val="en-US" w:eastAsia="zh-CN"/>
        </w:rPr>
        <w:t>5</w:t>
      </w:r>
      <w:r>
        <w:rPr>
          <w:rFonts w:hint="eastAsia" w:ascii="宋体" w:hAnsi="宋体" w:cs="宋体"/>
          <w:bCs/>
          <w:color w:val="auto"/>
          <w:sz w:val="32"/>
          <w:szCs w:val="32"/>
        </w:rPr>
        <w:t>日</w:t>
      </w:r>
    </w:p>
    <w:p>
      <w:pPr>
        <w:jc w:val="center"/>
      </w:pPr>
      <w:r>
        <w:rPr>
          <w:rFonts w:hint="eastAsia"/>
        </w:rPr>
        <w:t>本招标文件为202</w:t>
      </w:r>
      <w:r>
        <w:rPr>
          <w:rFonts w:hint="eastAsia"/>
          <w:lang w:val="en-US" w:eastAsia="zh-CN"/>
        </w:rPr>
        <w:t>3年5月1日稿</w:t>
      </w:r>
      <w:r>
        <w:rPr>
          <w:rFonts w:hint="eastAsia"/>
        </w:rPr>
        <w:t>，请各位投标人详细阅读各项条款</w:t>
      </w:r>
    </w:p>
    <w:p>
      <w:pPr>
        <w:spacing w:line="360" w:lineRule="auto"/>
        <w:jc w:val="both"/>
        <w:rPr>
          <w:rFonts w:ascii="宋体" w:hAnsi="宋体" w:cs="宋体"/>
          <w:sz w:val="24"/>
        </w:rPr>
      </w:pPr>
      <w:r>
        <w:rPr>
          <w:rFonts w:hint="eastAsia" w:ascii="宋体" w:hAnsi="宋体" w:cs="宋体"/>
          <w:sz w:val="24"/>
        </w:rPr>
        <w:br w:type="page"/>
      </w:r>
      <w:bookmarkStart w:id="0" w:name="_Hlt67893495"/>
      <w:bookmarkEnd w:id="0"/>
    </w:p>
    <w:p>
      <w:pPr>
        <w:pStyle w:val="635"/>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728647"/>
      <w:bookmarkEnd w:id="4"/>
      <w:bookmarkStart w:id="5" w:name="_Hlt74707423"/>
      <w:bookmarkEnd w:id="5"/>
      <w:bookmarkStart w:id="6" w:name="_Hlt74649545"/>
      <w:bookmarkEnd w:id="6"/>
      <w:bookmarkStart w:id="7" w:name="_Hlt74729822"/>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u w:val="single"/>
        </w:rPr>
      </w:pPr>
      <w:r>
        <w:rPr>
          <w:rFonts w:hint="eastAsia" w:ascii="宋体" w:hAnsi="宋体" w:cs="宋体"/>
          <w:color w:val="auto"/>
          <w:sz w:val="24"/>
          <w:u w:val="single"/>
        </w:rPr>
        <w:t>杭州市规划和自然资源局萧山分局局大楼及规划资源所物业服务政府采购项目</w:t>
      </w:r>
      <w:r>
        <w:rPr>
          <w:rFonts w:hint="eastAsia" w:ascii="宋体" w:hAnsi="宋体" w:cs="宋体"/>
          <w:sz w:val="24"/>
        </w:rPr>
        <w:t>招标项目的潜在投标人应在政采云平台（</w:t>
      </w:r>
      <w:r>
        <w:fldChar w:fldCharType="begin"/>
      </w:r>
      <w:r>
        <w:instrText xml:space="preserve"> HYPERLINK "https://www.zcygov.cn/）获取（下载）招标文件，并于202%20年%20月%20日%20点%20分00秒" </w:instrText>
      </w:r>
      <w:r>
        <w:fldChar w:fldCharType="separate"/>
      </w:r>
      <w:r>
        <w:rPr>
          <w:rStyle w:val="77"/>
          <w:rFonts w:hint="eastAsia" w:ascii="宋体" w:hAnsi="宋体" w:eastAsia="宋体" w:cs="宋体"/>
          <w:snapToGrid/>
          <w:kern w:val="2"/>
          <w:sz w:val="24"/>
          <w:szCs w:val="24"/>
        </w:rPr>
        <w:t>https://www.zcygov.cn/）获取（下载）招标文件，并于202</w:t>
      </w:r>
      <w:r>
        <w:rPr>
          <w:rStyle w:val="77"/>
          <w:rFonts w:hint="eastAsia" w:ascii="宋体" w:hAnsi="宋体" w:cs="宋体"/>
          <w:snapToGrid/>
          <w:kern w:val="2"/>
          <w:sz w:val="24"/>
          <w:szCs w:val="24"/>
          <w:lang w:val="en-US" w:eastAsia="zh-CN"/>
        </w:rPr>
        <w:t>3</w:t>
      </w:r>
      <w:r>
        <w:rPr>
          <w:rStyle w:val="77"/>
          <w:rFonts w:hint="eastAsia" w:ascii="宋体" w:hAnsi="宋体" w:eastAsia="宋体" w:cs="宋体"/>
          <w:snapToGrid/>
          <w:kern w:val="2"/>
          <w:sz w:val="24"/>
          <w:szCs w:val="24"/>
        </w:rPr>
        <w:t>年</w:t>
      </w:r>
      <w:r>
        <w:rPr>
          <w:rStyle w:val="77"/>
          <w:rFonts w:hint="eastAsia" w:ascii="宋体" w:hAnsi="宋体" w:cs="宋体"/>
          <w:snapToGrid/>
          <w:kern w:val="2"/>
          <w:sz w:val="24"/>
          <w:szCs w:val="24"/>
          <w:lang w:val="en-US" w:eastAsia="zh-CN"/>
        </w:rPr>
        <w:t>5</w:t>
      </w:r>
      <w:r>
        <w:rPr>
          <w:rStyle w:val="77"/>
          <w:rFonts w:hint="eastAsia" w:ascii="宋体" w:hAnsi="宋体" w:eastAsia="宋体" w:cs="宋体"/>
          <w:snapToGrid/>
          <w:kern w:val="2"/>
          <w:sz w:val="24"/>
          <w:szCs w:val="24"/>
        </w:rPr>
        <w:t>月</w:t>
      </w:r>
      <w:r>
        <w:rPr>
          <w:rStyle w:val="77"/>
          <w:rFonts w:hint="eastAsia" w:ascii="宋体" w:hAnsi="宋体" w:cs="宋体"/>
          <w:snapToGrid/>
          <w:kern w:val="2"/>
          <w:sz w:val="24"/>
          <w:szCs w:val="24"/>
          <w:lang w:val="en-US" w:eastAsia="zh-CN"/>
        </w:rPr>
        <w:t>31</w:t>
      </w:r>
      <w:r>
        <w:rPr>
          <w:rStyle w:val="77"/>
          <w:rFonts w:hint="eastAsia" w:ascii="宋体" w:hAnsi="宋体" w:eastAsia="宋体" w:cs="宋体"/>
          <w:snapToGrid/>
          <w:kern w:val="2"/>
          <w:sz w:val="24"/>
          <w:szCs w:val="24"/>
        </w:rPr>
        <w:t>日</w:t>
      </w:r>
      <w:r>
        <w:rPr>
          <w:rStyle w:val="77"/>
          <w:rFonts w:hint="eastAsia" w:ascii="宋体" w:hAnsi="宋体" w:cs="宋体"/>
          <w:snapToGrid/>
          <w:kern w:val="2"/>
          <w:sz w:val="24"/>
          <w:szCs w:val="24"/>
          <w:lang w:val="en-US" w:eastAsia="zh-CN"/>
        </w:rPr>
        <w:t>9</w:t>
      </w:r>
      <w:r>
        <w:rPr>
          <w:rStyle w:val="77"/>
          <w:rFonts w:hint="eastAsia" w:ascii="宋体" w:hAnsi="宋体" w:eastAsia="宋体" w:cs="宋体"/>
          <w:snapToGrid/>
          <w:kern w:val="2"/>
          <w:sz w:val="24"/>
          <w:szCs w:val="24"/>
        </w:rPr>
        <w:t>点</w:t>
      </w:r>
      <w:r>
        <w:rPr>
          <w:rStyle w:val="77"/>
          <w:rFonts w:hint="eastAsia" w:ascii="宋体" w:hAnsi="宋体" w:cs="宋体"/>
          <w:snapToGrid/>
          <w:kern w:val="2"/>
          <w:sz w:val="24"/>
          <w:szCs w:val="24"/>
          <w:lang w:val="en-US" w:eastAsia="zh-CN"/>
        </w:rPr>
        <w:t>00</w:t>
      </w:r>
      <w:r>
        <w:rPr>
          <w:rStyle w:val="77"/>
          <w:rFonts w:hint="eastAsia" w:ascii="宋体" w:hAnsi="宋体" w:eastAsia="宋体" w:cs="宋体"/>
          <w:snapToGrid/>
          <w:kern w:val="2"/>
          <w:sz w:val="24"/>
          <w:szCs w:val="24"/>
        </w:rPr>
        <w:t>分</w:t>
      </w:r>
      <w:r>
        <w:rPr>
          <w:rStyle w:val="77"/>
          <w:rFonts w:hint="eastAsia" w:ascii="宋体" w:hAnsi="宋体" w:eastAsia="宋体" w:cs="宋体"/>
          <w:bCs/>
          <w:snapToGrid/>
          <w:kern w:val="2"/>
          <w:sz w:val="24"/>
          <w:szCs w:val="24"/>
        </w:rPr>
        <w:t>00秒</w:t>
      </w:r>
      <w:r>
        <w:rPr>
          <w:rStyle w:val="77"/>
          <w:rFonts w:hint="eastAsia" w:ascii="宋体" w:hAnsi="宋体" w:eastAsia="宋体" w:cs="宋体"/>
          <w:bCs/>
          <w:snapToGrid/>
          <w:kern w:val="2"/>
          <w:sz w:val="24"/>
          <w:szCs w:val="24"/>
        </w:rPr>
        <w:fldChar w:fldCharType="end"/>
      </w:r>
      <w:r>
        <w:rPr>
          <w:rFonts w:hint="eastAsia" w:ascii="宋体" w:hAnsi="宋体" w:cs="宋体"/>
          <w:bCs/>
          <w:sz w:val="24"/>
        </w:rPr>
        <w:t>（北京时间）前</w:t>
      </w:r>
      <w:r>
        <w:rPr>
          <w:rFonts w:hint="eastAsia" w:ascii="宋体" w:hAnsi="宋体" w:cs="宋体"/>
          <w:sz w:val="24"/>
        </w:rPr>
        <w:t>递交（上传）投标文件。</w:t>
      </w:r>
    </w:p>
    <w:p>
      <w:pPr>
        <w:spacing w:line="360" w:lineRule="auto"/>
        <w:rPr>
          <w:rFonts w:hint="eastAsia" w:ascii="宋体" w:hAnsi="宋体" w:eastAsia="宋体" w:cs="宋体"/>
          <w:b/>
          <w:sz w:val="24"/>
        </w:rPr>
      </w:pPr>
      <w:r>
        <w:rPr>
          <w:rFonts w:hint="eastAsia" w:ascii="宋体" w:hAnsi="宋体" w:eastAsia="宋体" w:cs="宋体"/>
          <w:b/>
          <w:sz w:val="24"/>
        </w:rPr>
        <w:t xml:space="preserve">一、项目基本情况                                            </w:t>
      </w:r>
    </w:p>
    <w:p>
      <w:pPr>
        <w:spacing w:line="360" w:lineRule="auto"/>
        <w:rPr>
          <w:rFonts w:hint="eastAsia" w:ascii="宋体" w:hAnsi="宋体" w:eastAsia="宋体" w:cs="宋体"/>
          <w:color w:val="auto"/>
          <w:sz w:val="24"/>
          <w:lang w:val="en-US"/>
        </w:rPr>
      </w:pPr>
      <w:r>
        <w:rPr>
          <w:rFonts w:hint="eastAsia" w:ascii="宋体" w:hAnsi="宋体" w:eastAsia="宋体" w:cs="宋体"/>
          <w:sz w:val="24"/>
        </w:rPr>
        <w:t xml:space="preserve">    </w:t>
      </w:r>
      <w:r>
        <w:rPr>
          <w:rFonts w:hint="eastAsia" w:ascii="宋体" w:hAnsi="宋体" w:eastAsia="宋体" w:cs="宋体"/>
          <w:b/>
          <w:color w:val="auto"/>
          <w:sz w:val="24"/>
        </w:rPr>
        <w:t>项目编号：</w:t>
      </w:r>
      <w:r>
        <w:rPr>
          <w:rFonts w:hint="eastAsia" w:ascii="宋体" w:hAnsi="宋体" w:eastAsia="宋体" w:cs="宋体"/>
          <w:color w:val="auto"/>
          <w:kern w:val="0"/>
          <w:sz w:val="24"/>
          <w:lang w:val="en-US" w:eastAsia="zh-CN"/>
        </w:rPr>
        <w:t>XZCG2023-GK-ZCY012</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w:t>
      </w:r>
      <w:r>
        <w:rPr>
          <w:rFonts w:hint="eastAsia" w:ascii="宋体" w:hAnsi="宋体" w:eastAsia="宋体" w:cs="宋体"/>
          <w:b/>
          <w:color w:val="auto"/>
          <w:sz w:val="24"/>
        </w:rPr>
        <w:t xml:space="preserve"> 项目名称：</w:t>
      </w:r>
      <w:r>
        <w:rPr>
          <w:rFonts w:hint="eastAsia" w:ascii="宋体" w:hAnsi="宋体" w:eastAsia="宋体" w:cs="宋体"/>
          <w:color w:val="auto"/>
          <w:sz w:val="24"/>
          <w:lang w:eastAsia="zh-CN"/>
        </w:rPr>
        <w:t>杭州市规划和自然资源局萧山分局局大楼及规划资源所物业服务政府采购项目</w:t>
      </w:r>
    </w:p>
    <w:p>
      <w:pPr>
        <w:spacing w:line="360" w:lineRule="auto"/>
        <w:rPr>
          <w:rFonts w:hint="eastAsia" w:ascii="宋体" w:hAnsi="宋体" w:eastAsia="宋体" w:cs="宋体"/>
          <w:color w:val="auto"/>
          <w:sz w:val="24"/>
          <w:lang w:val="en-US" w:eastAsia="zh-CN"/>
        </w:rPr>
      </w:pPr>
      <w:r>
        <w:rPr>
          <w:rFonts w:hint="eastAsia" w:ascii="宋体" w:hAnsi="宋体" w:eastAsia="宋体" w:cs="宋体"/>
          <w:color w:val="auto"/>
          <w:sz w:val="24"/>
        </w:rPr>
        <w:t xml:space="preserve">   </w:t>
      </w:r>
      <w:r>
        <w:rPr>
          <w:rFonts w:hint="eastAsia" w:ascii="宋体" w:hAnsi="宋体" w:eastAsia="宋体" w:cs="宋体"/>
          <w:b/>
          <w:color w:val="auto"/>
          <w:sz w:val="24"/>
        </w:rPr>
        <w:t xml:space="preserve"> 预算金额（元）：</w:t>
      </w:r>
      <w:r>
        <w:rPr>
          <w:rFonts w:hint="eastAsia" w:ascii="宋体" w:hAnsi="宋体" w:eastAsia="宋体" w:cs="宋体"/>
          <w:color w:val="auto"/>
          <w:sz w:val="24"/>
          <w:lang w:val="en-US" w:eastAsia="zh-CN"/>
        </w:rPr>
        <w:t>5100000.00</w:t>
      </w:r>
    </w:p>
    <w:p>
      <w:pPr>
        <w:spacing w:line="360" w:lineRule="auto"/>
        <w:ind w:firstLine="480"/>
        <w:rPr>
          <w:rFonts w:hint="eastAsia" w:ascii="宋体" w:hAnsi="宋体" w:eastAsia="宋体" w:cs="宋体"/>
          <w:color w:val="auto"/>
          <w:sz w:val="24"/>
          <w:lang w:val="en-US" w:eastAsia="zh-CN"/>
        </w:rPr>
      </w:pPr>
      <w:r>
        <w:rPr>
          <w:rFonts w:hint="eastAsia" w:ascii="宋体" w:hAnsi="宋体" w:eastAsia="宋体" w:cs="宋体"/>
          <w:b/>
          <w:color w:val="auto"/>
          <w:sz w:val="24"/>
        </w:rPr>
        <w:t>最高限价（元）：</w:t>
      </w:r>
      <w:r>
        <w:rPr>
          <w:rFonts w:hint="eastAsia" w:ascii="宋体" w:hAnsi="宋体" w:eastAsia="宋体" w:cs="宋体"/>
          <w:color w:val="auto"/>
          <w:sz w:val="24"/>
          <w:lang w:val="en-US" w:eastAsia="zh-CN"/>
        </w:rPr>
        <w:t>5100000.00</w:t>
      </w:r>
    </w:p>
    <w:p>
      <w:pPr>
        <w:pStyle w:val="7"/>
        <w:spacing w:line="360" w:lineRule="auto"/>
        <w:ind w:firstLine="480"/>
        <w:rPr>
          <w:rFonts w:hint="eastAsia" w:ascii="宋体" w:hAnsi="宋体" w:eastAsia="宋体" w:cs="宋体"/>
          <w:bCs/>
          <w:color w:val="auto"/>
          <w:kern w:val="2"/>
          <w:sz w:val="24"/>
          <w:szCs w:val="24"/>
          <w:lang w:val="en-US"/>
        </w:rPr>
      </w:pPr>
      <w:r>
        <w:rPr>
          <w:rFonts w:hint="eastAsia" w:ascii="宋体" w:hAnsi="宋体" w:eastAsia="宋体" w:cs="宋体"/>
          <w:b/>
          <w:color w:val="auto"/>
          <w:sz w:val="24"/>
        </w:rPr>
        <w:t>采购需求：</w:t>
      </w:r>
      <w:r>
        <w:rPr>
          <w:rFonts w:hint="eastAsia" w:ascii="宋体" w:hAnsi="宋体" w:eastAsia="宋体" w:cs="宋体"/>
          <w:color w:val="auto"/>
          <w:sz w:val="24"/>
          <w:lang w:val="en-US" w:eastAsia="zh-CN"/>
        </w:rPr>
        <w:t>详见招标文件</w:t>
      </w:r>
    </w:p>
    <w:p>
      <w:pPr>
        <w:pStyle w:val="129"/>
        <w:ind w:firstLine="482"/>
        <w:outlineLvl w:val="2"/>
        <w:rPr>
          <w:rFonts w:hint="eastAsia" w:ascii="宋体" w:hAnsi="宋体" w:eastAsia="宋体" w:cs="宋体"/>
          <w:color w:val="auto"/>
          <w:lang w:val="en-US" w:eastAsia="zh-CN"/>
        </w:rPr>
      </w:pPr>
      <w:r>
        <w:rPr>
          <w:rFonts w:hint="eastAsia" w:ascii="宋体" w:hAnsi="宋体" w:eastAsia="宋体" w:cs="宋体"/>
          <w:b/>
          <w:color w:val="auto"/>
        </w:rPr>
        <w:t>合同履约期限：</w:t>
      </w:r>
      <w:r>
        <w:rPr>
          <w:rFonts w:hint="eastAsia" w:ascii="宋体" w:hAnsi="宋体" w:eastAsia="宋体" w:cs="宋体"/>
          <w:color w:val="auto"/>
          <w:sz w:val="24"/>
          <w:lang w:val="en-US" w:eastAsia="zh-CN"/>
        </w:rPr>
        <w:t>详见招标文件</w:t>
      </w:r>
    </w:p>
    <w:p>
      <w:pPr>
        <w:pStyle w:val="7"/>
        <w:spacing w:line="360" w:lineRule="auto"/>
        <w:ind w:firstLine="480"/>
        <w:rPr>
          <w:rFonts w:hint="eastAsia" w:ascii="宋体" w:hAnsi="宋体" w:eastAsia="宋体" w:cs="宋体"/>
          <w:color w:val="auto"/>
          <w:kern w:val="0"/>
          <w:sz w:val="24"/>
        </w:rPr>
      </w:pPr>
      <w:r>
        <w:rPr>
          <w:rFonts w:hint="eastAsia" w:ascii="宋体" w:hAnsi="宋体" w:eastAsia="宋体" w:cs="宋体"/>
          <w:b/>
          <w:color w:val="auto"/>
          <w:sz w:val="24"/>
        </w:rPr>
        <w:t>本项目接受联合体投标：</w:t>
      </w:r>
      <w:r>
        <w:rPr>
          <w:rFonts w:hint="eastAsia" w:ascii="宋体" w:hAnsi="宋体" w:eastAsia="宋体" w:cs="宋体"/>
          <w:color w:val="auto"/>
          <w:kern w:val="0"/>
          <w:sz w:val="24"/>
        </w:rPr>
        <w:sym w:font="Wingdings" w:char="F0FE"/>
      </w:r>
      <w:r>
        <w:rPr>
          <w:rFonts w:hint="eastAsia" w:ascii="宋体" w:hAnsi="宋体" w:eastAsia="宋体" w:cs="宋体"/>
          <w:b/>
          <w:color w:val="auto"/>
          <w:sz w:val="24"/>
        </w:rPr>
        <w:t>是</w:t>
      </w:r>
      <w:r>
        <w:rPr>
          <w:rFonts w:hint="eastAsia" w:ascii="宋体" w:hAnsi="宋体" w:eastAsia="宋体" w:cs="宋体"/>
          <w:b/>
          <w:color w:val="auto"/>
          <w:kern w:val="2"/>
          <w:sz w:val="24"/>
        </w:rPr>
        <w:t>；</w:t>
      </w:r>
      <w:r>
        <w:rPr>
          <w:rFonts w:hint="eastAsia" w:ascii="宋体" w:hAnsi="宋体" w:eastAsia="宋体" w:cs="宋体"/>
          <w:color w:val="auto"/>
          <w:kern w:val="0"/>
          <w:sz w:val="24"/>
        </w:rPr>
        <w:t>☐</w:t>
      </w:r>
      <w:r>
        <w:rPr>
          <w:rFonts w:hint="eastAsia" w:ascii="宋体" w:hAnsi="宋体" w:eastAsia="宋体" w:cs="宋体"/>
          <w:b/>
          <w:color w:val="auto"/>
          <w:sz w:val="24"/>
        </w:rPr>
        <w:t>否</w:t>
      </w:r>
      <w:r>
        <w:rPr>
          <w:rFonts w:hint="eastAsia" w:ascii="宋体" w:hAnsi="宋体" w:eastAsia="宋体" w:cs="宋体"/>
          <w:color w:val="auto"/>
          <w:kern w:val="0"/>
          <w:sz w:val="24"/>
        </w:rPr>
        <w:t>。</w:t>
      </w:r>
    </w:p>
    <w:p>
      <w:pPr>
        <w:spacing w:line="360" w:lineRule="auto"/>
        <w:rPr>
          <w:rFonts w:hint="eastAsia" w:ascii="宋体" w:hAnsi="宋体" w:eastAsia="宋体" w:cs="宋体"/>
          <w:b/>
          <w:color w:val="auto"/>
          <w:sz w:val="24"/>
        </w:rPr>
      </w:pPr>
      <w:r>
        <w:rPr>
          <w:rFonts w:hint="eastAsia" w:ascii="宋体" w:hAnsi="宋体" w:eastAsia="宋体" w:cs="宋体"/>
          <w:b/>
          <w:color w:val="auto"/>
          <w:sz w:val="24"/>
        </w:rPr>
        <w:t>二、</w:t>
      </w:r>
      <w:bookmarkStart w:id="11" w:name="_Hlk101132948"/>
      <w:r>
        <w:rPr>
          <w:rFonts w:hint="eastAsia" w:ascii="宋体" w:hAnsi="宋体" w:eastAsia="宋体" w:cs="宋体"/>
          <w:b/>
          <w:color w:val="auto"/>
          <w:sz w:val="24"/>
        </w:rPr>
        <w:t>申请人的资格要求</w:t>
      </w:r>
      <w:bookmarkEnd w:id="11"/>
      <w:r>
        <w:rPr>
          <w:rFonts w:hint="eastAsia" w:ascii="宋体" w:hAnsi="宋体" w:eastAsia="宋体" w:cs="宋体"/>
          <w:b/>
          <w:color w:val="auto"/>
          <w:sz w:val="24"/>
        </w:rPr>
        <w:t>：</w:t>
      </w:r>
    </w:p>
    <w:p>
      <w:pPr>
        <w:spacing w:line="360" w:lineRule="auto"/>
        <w:ind w:firstLine="480"/>
        <w:rPr>
          <w:rFonts w:hint="eastAsia" w:ascii="宋体" w:hAnsi="宋体" w:eastAsia="宋体" w:cs="宋体"/>
          <w:snapToGrid w:val="0"/>
          <w:color w:val="auto"/>
          <w:kern w:val="28"/>
          <w:sz w:val="24"/>
          <w:szCs w:val="20"/>
        </w:rPr>
      </w:pPr>
      <w:r>
        <w:rPr>
          <w:rFonts w:hint="eastAsia" w:ascii="宋体" w:hAnsi="宋体" w:eastAsia="宋体" w:cs="宋体"/>
          <w:snapToGrid w:val="0"/>
          <w:color w:val="auto"/>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宋体" w:hAnsi="宋体" w:eastAsia="宋体" w:cs="宋体"/>
          <w:snapToGrid w:val="0"/>
          <w:color w:val="auto"/>
          <w:kern w:val="28"/>
          <w:sz w:val="24"/>
          <w:szCs w:val="20"/>
        </w:rPr>
      </w:pPr>
      <w:r>
        <w:rPr>
          <w:rFonts w:hint="eastAsia" w:ascii="宋体" w:hAnsi="宋体" w:eastAsia="宋体" w:cs="宋体"/>
          <w:snapToGrid w:val="0"/>
          <w:color w:val="auto"/>
          <w:kern w:val="28"/>
          <w:sz w:val="24"/>
          <w:szCs w:val="20"/>
        </w:rPr>
        <w:t xml:space="preserve">    2.</w:t>
      </w:r>
      <w:r>
        <w:rPr>
          <w:rFonts w:hint="eastAsia" w:ascii="宋体" w:hAnsi="宋体" w:eastAsia="宋体" w:cs="宋体"/>
          <w:color w:val="auto"/>
        </w:rPr>
        <w:t xml:space="preserve"> </w:t>
      </w:r>
      <w:r>
        <w:rPr>
          <w:rFonts w:hint="eastAsia" w:ascii="宋体" w:hAnsi="宋体" w:eastAsia="宋体" w:cs="宋体"/>
          <w:snapToGrid w:val="0"/>
          <w:color w:val="auto"/>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hint="eastAsia" w:ascii="宋体" w:hAnsi="宋体" w:eastAsia="宋体" w:cs="宋体"/>
          <w:snapToGrid w:val="0"/>
          <w:color w:val="auto"/>
          <w:kern w:val="28"/>
          <w:sz w:val="24"/>
          <w:szCs w:val="20"/>
        </w:rPr>
      </w:pPr>
      <w:r>
        <w:rPr>
          <w:rFonts w:hint="eastAsia" w:ascii="宋体" w:hAnsi="宋体" w:eastAsia="宋体" w:cs="宋体"/>
          <w:snapToGrid w:val="0"/>
          <w:color w:val="auto"/>
          <w:kern w:val="28"/>
          <w:sz w:val="24"/>
          <w:szCs w:val="20"/>
        </w:rPr>
        <w:t>3.落实政府采购政策需满足的资格要求：</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kern w:val="0"/>
          <w:sz w:val="24"/>
        </w:rPr>
        <w:t>☐</w:t>
      </w:r>
      <w:r>
        <w:rPr>
          <w:rFonts w:hint="eastAsia" w:ascii="宋体" w:hAnsi="宋体" w:eastAsia="宋体" w:cs="宋体"/>
          <w:color w:val="auto"/>
          <w:sz w:val="24"/>
        </w:rPr>
        <w:t>无</w:t>
      </w:r>
      <w:r>
        <w:rPr>
          <w:rFonts w:hint="eastAsia" w:ascii="宋体" w:hAnsi="宋体" w:eastAsia="宋体" w:cs="宋体"/>
          <w:snapToGrid w:val="0"/>
          <w:color w:val="auto"/>
          <w:kern w:val="28"/>
          <w:sz w:val="24"/>
          <w:szCs w:val="20"/>
        </w:rPr>
        <w:t>（注：不得限制大中型企业与小微企业组成联合体参与投标）</w:t>
      </w:r>
      <w:r>
        <w:rPr>
          <w:rFonts w:hint="eastAsia" w:ascii="宋体" w:hAnsi="宋体" w:eastAsia="宋体" w:cs="宋体"/>
          <w:color w:val="auto"/>
          <w:sz w:val="24"/>
        </w:rPr>
        <w:t>；</w:t>
      </w:r>
    </w:p>
    <w:p>
      <w:pPr>
        <w:spacing w:line="360" w:lineRule="auto"/>
        <w:ind w:firstLine="480" w:firstLineChars="200"/>
        <w:rPr>
          <w:rFonts w:hint="eastAsia" w:ascii="仿宋" w:hAnsi="仿宋" w:eastAsia="仿宋" w:cs="仿宋"/>
          <w:color w:val="auto"/>
          <w:sz w:val="24"/>
        </w:rPr>
      </w:pPr>
      <w:r>
        <w:rPr>
          <w:rFonts w:hint="eastAsia" w:ascii="Wingdings" w:hAnsi="Wingdings" w:eastAsia="仿宋" w:cs="仿宋"/>
          <w:color w:val="auto"/>
          <w:kern w:val="0"/>
          <w:sz w:val="24"/>
          <w:szCs w:val="24"/>
          <w:lang w:val="en-US" w:eastAsia="zh-CN" w:bidi="ar-SA"/>
        </w:rPr>
        <w:t>þ</w:t>
      </w:r>
      <w:r>
        <w:rPr>
          <w:rFonts w:hint="eastAsia" w:ascii="宋体" w:hAnsi="宋体" w:eastAsia="宋体" w:cs="宋体"/>
          <w:color w:val="auto"/>
          <w:kern w:val="0"/>
          <w:sz w:val="24"/>
        </w:rPr>
        <w:t>专</w:t>
      </w:r>
      <w:r>
        <w:rPr>
          <w:rFonts w:hint="eastAsia" w:ascii="宋体" w:hAnsi="宋体" w:eastAsia="宋体" w:cs="宋体"/>
          <w:color w:val="auto"/>
          <w:sz w:val="24"/>
        </w:rPr>
        <w:t>门面向中小企业</w:t>
      </w:r>
    </w:p>
    <w:p>
      <w:pPr>
        <w:spacing w:line="360" w:lineRule="auto"/>
        <w:ind w:firstLine="897" w:firstLineChars="374"/>
        <w:rPr>
          <w:rFonts w:hint="eastAsia" w:ascii="仿宋" w:hAnsi="仿宋" w:eastAsia="仿宋" w:cs="仿宋"/>
          <w:color w:val="auto"/>
          <w:sz w:val="24"/>
          <w:u w:val="single"/>
        </w:rPr>
      </w:pPr>
      <w:r>
        <w:rPr>
          <w:rFonts w:hint="eastAsia" w:ascii="Wingdings" w:hAnsi="Wingdings" w:eastAsia="仿宋" w:cs="仿宋"/>
          <w:color w:val="auto"/>
          <w:kern w:val="0"/>
          <w:sz w:val="24"/>
          <w:szCs w:val="24"/>
          <w:lang w:val="en-US" w:eastAsia="zh-CN" w:bidi="ar-SA"/>
        </w:rPr>
        <w:t>þ</w:t>
      </w:r>
      <w:r>
        <w:rPr>
          <w:rFonts w:hint="eastAsia" w:ascii="宋体" w:hAnsi="宋体" w:eastAsia="宋体" w:cs="宋体"/>
          <w:color w:val="auto"/>
          <w:sz w:val="24"/>
          <w:lang w:val="en-US" w:eastAsia="zh-CN"/>
        </w:rPr>
        <w:t>服务</w:t>
      </w:r>
      <w:r>
        <w:rPr>
          <w:rFonts w:hint="eastAsia" w:ascii="宋体" w:hAnsi="宋体" w:eastAsia="宋体" w:cs="宋体"/>
          <w:color w:val="auto"/>
          <w:sz w:val="24"/>
        </w:rPr>
        <w:t>全部由符合政策要求的中小企业</w:t>
      </w:r>
      <w:r>
        <w:rPr>
          <w:rFonts w:hint="eastAsia" w:ascii="宋体" w:hAnsi="宋体" w:eastAsia="宋体" w:cs="宋体"/>
          <w:color w:val="auto"/>
          <w:sz w:val="24"/>
          <w:lang w:val="en-US" w:eastAsia="zh-CN"/>
        </w:rPr>
        <w:t>承接</w:t>
      </w:r>
      <w:r>
        <w:rPr>
          <w:rFonts w:hint="eastAsia" w:ascii="宋体" w:hAnsi="宋体" w:eastAsia="宋体" w:cs="宋体"/>
          <w:color w:val="auto"/>
          <w:sz w:val="24"/>
        </w:rPr>
        <w:t>，提供中小企业声明函；</w:t>
      </w:r>
    </w:p>
    <w:p>
      <w:pPr>
        <w:spacing w:line="360" w:lineRule="auto"/>
        <w:ind w:firstLine="897" w:firstLineChars="374"/>
        <w:rPr>
          <w:rFonts w:hint="eastAsia" w:ascii="宋体" w:hAnsi="宋体" w:eastAsia="宋体" w:cs="宋体"/>
          <w:color w:val="auto"/>
          <w:sz w:val="24"/>
        </w:rPr>
      </w:pPr>
      <w:r>
        <w:rPr>
          <w:rFonts w:hint="eastAsia" w:ascii="宋体" w:hAnsi="宋体" w:eastAsia="宋体" w:cs="宋体"/>
          <w:color w:val="auto"/>
          <w:kern w:val="0"/>
          <w:sz w:val="24"/>
        </w:rPr>
        <w:t>☐</w:t>
      </w:r>
      <w:r>
        <w:rPr>
          <w:rFonts w:hint="eastAsia" w:ascii="宋体" w:hAnsi="宋体" w:eastAsia="宋体" w:cs="宋体"/>
          <w:color w:val="auto"/>
          <w:sz w:val="24"/>
          <w:lang w:val="en-US" w:eastAsia="zh-CN"/>
        </w:rPr>
        <w:t>服务</w:t>
      </w:r>
      <w:r>
        <w:rPr>
          <w:rFonts w:hint="eastAsia" w:ascii="宋体" w:hAnsi="宋体" w:eastAsia="宋体" w:cs="宋体"/>
          <w:color w:val="auto"/>
          <w:sz w:val="24"/>
        </w:rPr>
        <w:t>全部由符合政策要求的小微企业</w:t>
      </w:r>
      <w:r>
        <w:rPr>
          <w:rFonts w:hint="eastAsia" w:ascii="宋体" w:hAnsi="宋体" w:eastAsia="宋体" w:cs="宋体"/>
          <w:color w:val="auto"/>
          <w:sz w:val="24"/>
          <w:lang w:val="en-US" w:eastAsia="zh-CN"/>
        </w:rPr>
        <w:t>承接</w:t>
      </w:r>
      <w:r>
        <w:rPr>
          <w:rFonts w:hint="eastAsia" w:ascii="宋体" w:hAnsi="宋体" w:eastAsia="宋体" w:cs="宋体"/>
          <w:color w:val="auto"/>
          <w:sz w:val="24"/>
        </w:rPr>
        <w:t>，提供中小企业声明函；</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kern w:val="0"/>
          <w:sz w:val="24"/>
        </w:rPr>
        <w:t>☐</w:t>
      </w:r>
      <w:r>
        <w:rPr>
          <w:rFonts w:hint="eastAsia" w:ascii="宋体" w:hAnsi="宋体" w:eastAsia="宋体" w:cs="宋体"/>
          <w:color w:val="auto"/>
          <w:sz w:val="24"/>
        </w:rPr>
        <w:t>要求以联合体形式参加，提供联合协议和中小企业声明函，联合协议中中小企业合同金额应当达到</w:t>
      </w:r>
      <w:r>
        <w:rPr>
          <w:rFonts w:hint="eastAsia" w:ascii="宋体" w:hAnsi="宋体" w:eastAsia="宋体" w:cs="宋体"/>
          <w:color w:val="auto"/>
          <w:sz w:val="24"/>
          <w:u w:val="single"/>
        </w:rPr>
        <w:t xml:space="preserve">  </w:t>
      </w:r>
      <w:r>
        <w:rPr>
          <w:rFonts w:hint="eastAsia" w:ascii="宋体" w:hAnsi="宋体" w:eastAsia="宋体" w:cs="宋体"/>
          <w:color w:val="auto"/>
          <w:sz w:val="24"/>
        </w:rPr>
        <w:t>%，其中小微企业合同金额应当达到</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rPr>
        <w:t>%</w:t>
      </w:r>
      <w:r>
        <w:rPr>
          <w:rFonts w:hint="eastAsia" w:ascii="宋体" w:hAnsi="宋体" w:eastAsia="宋体" w:cs="宋体"/>
          <w:color w:val="auto"/>
          <w:sz w:val="24"/>
          <w:lang w:eastAsia="zh-CN"/>
        </w:rPr>
        <w:t>；</w:t>
      </w:r>
      <w:r>
        <w:rPr>
          <w:rFonts w:hint="eastAsia" w:ascii="宋体" w:hAnsi="宋体" w:eastAsia="宋体" w:cs="宋体"/>
          <w:color w:val="auto"/>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eastAsia="宋体" w:cs="宋体"/>
          <w:color w:val="auto"/>
          <w:sz w:val="24"/>
        </w:rPr>
        <w:t>；</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kern w:val="0"/>
          <w:sz w:val="24"/>
        </w:rPr>
        <w:t>☐</w:t>
      </w:r>
      <w:r>
        <w:rPr>
          <w:rFonts w:hint="eastAsia" w:ascii="宋体" w:hAnsi="宋体" w:eastAsia="宋体" w:cs="宋体"/>
          <w:color w:val="auto"/>
          <w:sz w:val="24"/>
        </w:rPr>
        <w:t>要求合同分包，提供分包意向协议和中小企业声明函，分包意向协议中中小企业合同金额应当达到达到</w:t>
      </w:r>
      <w:r>
        <w:rPr>
          <w:rFonts w:hint="eastAsia" w:ascii="宋体" w:hAnsi="宋体" w:eastAsia="宋体" w:cs="宋体"/>
          <w:color w:val="auto"/>
          <w:sz w:val="24"/>
          <w:u w:val="single"/>
        </w:rPr>
        <w:t xml:space="preserve">  </w:t>
      </w:r>
      <w:r>
        <w:rPr>
          <w:rFonts w:hint="eastAsia" w:ascii="宋体" w:hAnsi="宋体" w:eastAsia="宋体" w:cs="宋体"/>
          <w:color w:val="auto"/>
          <w:sz w:val="24"/>
        </w:rPr>
        <w:t>%</w:t>
      </w:r>
      <w:r>
        <w:rPr>
          <w:rFonts w:hint="eastAsia" w:ascii="宋体" w:hAnsi="宋体" w:eastAsia="宋体" w:cs="宋体"/>
          <w:color w:val="auto"/>
          <w:sz w:val="24"/>
          <w:lang w:eastAsia="zh-CN"/>
        </w:rPr>
        <w:t>，</w:t>
      </w:r>
      <w:r>
        <w:rPr>
          <w:rFonts w:hint="eastAsia" w:ascii="宋体" w:hAnsi="宋体" w:eastAsia="宋体" w:cs="宋体"/>
          <w:color w:val="auto"/>
          <w:sz w:val="24"/>
        </w:rPr>
        <w:t>其中小微企业合同金额应当达到</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rPr>
        <w:t>%</w:t>
      </w:r>
      <w:r>
        <w:rPr>
          <w:rFonts w:hint="eastAsia" w:ascii="宋体" w:hAnsi="宋体" w:eastAsia="宋体" w:cs="宋体"/>
          <w:color w:val="auto"/>
          <w:sz w:val="24"/>
          <w:lang w:eastAsia="zh-CN"/>
        </w:rPr>
        <w:t>；</w:t>
      </w:r>
      <w:r>
        <w:rPr>
          <w:rFonts w:hint="eastAsia" w:ascii="宋体" w:hAnsi="宋体" w:eastAsia="宋体" w:cs="宋体"/>
          <w:color w:val="auto"/>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eastAsia="宋体" w:cs="宋体"/>
          <w:color w:val="auto"/>
          <w:sz w:val="24"/>
        </w:rPr>
        <w:t>；</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rPr>
        <w:t>4.本项目的特定资格要求：</w:t>
      </w:r>
      <w:r>
        <w:rPr>
          <w:rFonts w:hint="eastAsia" w:ascii="宋体" w:hAnsi="宋体" w:eastAsia="宋体" w:cs="宋体"/>
          <w:color w:val="auto"/>
          <w:kern w:val="0"/>
          <w:sz w:val="24"/>
          <w:szCs w:val="24"/>
          <w:lang w:val="en-US" w:eastAsia="zh-CN" w:bidi="ar-SA"/>
        </w:rPr>
        <w:t>þ</w:t>
      </w:r>
      <w:r>
        <w:rPr>
          <w:rFonts w:hint="eastAsia" w:ascii="宋体" w:hAnsi="宋体" w:eastAsia="宋体" w:cs="宋体"/>
          <w:color w:val="auto"/>
          <w:sz w:val="24"/>
        </w:rPr>
        <w:t>无；</w:t>
      </w:r>
      <w:r>
        <w:rPr>
          <w:rFonts w:hint="eastAsia" w:ascii="宋体" w:hAnsi="宋体" w:eastAsia="宋体" w:cs="宋体"/>
          <w:color w:val="auto"/>
          <w:sz w:val="24"/>
          <w:highlight w:val="none"/>
          <w:lang w:eastAsia="zh-CN"/>
        </w:rPr>
        <w:t>（</w:t>
      </w:r>
      <w:r>
        <w:rPr>
          <w:rFonts w:hint="eastAsia" w:ascii="宋体" w:hAnsi="宋体" w:eastAsia="宋体" w:cs="宋体"/>
          <w:color w:val="auto"/>
          <w:kern w:val="0"/>
          <w:sz w:val="24"/>
          <w:szCs w:val="24"/>
          <w:highlight w:val="none"/>
          <w:lang w:val="en-US" w:eastAsia="zh-CN" w:bidi="ar-SA"/>
        </w:rPr>
        <w:t>☐</w:t>
      </w:r>
      <w:r>
        <w:rPr>
          <w:rFonts w:hint="eastAsia" w:ascii="宋体" w:hAnsi="宋体" w:eastAsia="宋体" w:cs="宋体"/>
          <w:color w:val="auto"/>
          <w:sz w:val="24"/>
          <w:highlight w:val="none"/>
        </w:rPr>
        <w:t>有特定资格要求：</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，该特定条件的法律法规据：</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sz w:val="24"/>
        </w:rPr>
      </w:pPr>
      <w:r>
        <w:rPr>
          <w:rFonts w:hint="eastAsia" w:ascii="宋体" w:hAnsi="宋体" w:cs="宋体"/>
          <w:b/>
          <w:sz w:val="24"/>
        </w:rPr>
        <w:t>时间：</w:t>
      </w:r>
      <w:r>
        <w:rPr>
          <w:rFonts w:hint="eastAsia" w:ascii="宋体" w:hAnsi="宋体" w:cs="宋体"/>
          <w:sz w:val="24"/>
        </w:rPr>
        <w:t>/至</w:t>
      </w:r>
      <w:r>
        <w:rPr>
          <w:rFonts w:hint="eastAsia" w:ascii="宋体" w:hAnsi="宋体" w:cs="宋体"/>
          <w:color w:val="FF0000"/>
          <w:sz w:val="24"/>
          <w:u w:val="single"/>
        </w:rPr>
        <w:t>202</w:t>
      </w:r>
      <w:r>
        <w:rPr>
          <w:rFonts w:hint="eastAsia" w:ascii="宋体" w:hAnsi="宋体" w:cs="宋体"/>
          <w:color w:val="FF0000"/>
          <w:sz w:val="24"/>
          <w:u w:val="single"/>
          <w:lang w:val="en-US" w:eastAsia="zh-CN"/>
        </w:rPr>
        <w:t>3</w:t>
      </w:r>
      <w:r>
        <w:rPr>
          <w:rFonts w:hint="eastAsia" w:ascii="宋体" w:hAnsi="宋体" w:cs="宋体"/>
          <w:color w:val="FF0000"/>
          <w:sz w:val="24"/>
          <w:u w:val="single"/>
        </w:rPr>
        <w:t>年</w:t>
      </w:r>
      <w:r>
        <w:rPr>
          <w:rFonts w:hint="eastAsia" w:ascii="宋体" w:hAnsi="宋体" w:cs="宋体"/>
          <w:color w:val="FF0000"/>
          <w:sz w:val="24"/>
          <w:u w:val="single"/>
          <w:lang w:val="en-US" w:eastAsia="zh-CN"/>
        </w:rPr>
        <w:t>5</w:t>
      </w:r>
      <w:r>
        <w:rPr>
          <w:rFonts w:hint="eastAsia" w:ascii="宋体" w:hAnsi="宋体" w:cs="宋体"/>
          <w:color w:val="FF0000"/>
          <w:sz w:val="24"/>
          <w:u w:val="single"/>
        </w:rPr>
        <w:t>月</w:t>
      </w:r>
      <w:r>
        <w:rPr>
          <w:rFonts w:hint="eastAsia" w:ascii="宋体" w:hAnsi="宋体" w:cs="宋体"/>
          <w:color w:val="FF0000"/>
          <w:sz w:val="24"/>
          <w:u w:val="single"/>
          <w:lang w:val="en-US" w:eastAsia="zh-CN"/>
        </w:rPr>
        <w:t>31</w:t>
      </w:r>
      <w:r>
        <w:rPr>
          <w:rFonts w:hint="eastAsia" w:ascii="宋体" w:hAnsi="宋体" w:cs="宋体"/>
          <w:color w:val="FF0000"/>
          <w:sz w:val="24"/>
          <w:u w:val="single"/>
        </w:rPr>
        <w:t>日</w:t>
      </w:r>
      <w:r>
        <w:rPr>
          <w:rFonts w:hint="eastAsia" w:ascii="宋体" w:hAnsi="宋体" w:cs="宋体"/>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ascii="宋体" w:hAnsi="宋体" w:cs="宋体"/>
          <w:sz w:val="24"/>
        </w:rPr>
      </w:pPr>
      <w:r>
        <w:rPr>
          <w:rFonts w:hint="eastAsia" w:ascii="宋体" w:hAnsi="宋体" w:cs="宋体"/>
          <w:b/>
          <w:sz w:val="24"/>
        </w:rPr>
        <w:t>提交投标文件截止时间：</w:t>
      </w:r>
      <w:r>
        <w:rPr>
          <w:rFonts w:hint="eastAsia" w:ascii="宋体" w:hAnsi="宋体" w:cs="宋体"/>
          <w:color w:val="FF0000"/>
          <w:sz w:val="24"/>
          <w:u w:val="single"/>
        </w:rPr>
        <w:t xml:space="preserve"> 202</w:t>
      </w:r>
      <w:r>
        <w:rPr>
          <w:rFonts w:hint="eastAsia" w:ascii="宋体" w:hAnsi="宋体" w:cs="宋体"/>
          <w:color w:val="FF0000"/>
          <w:sz w:val="24"/>
          <w:u w:val="single"/>
          <w:lang w:val="en-US" w:eastAsia="zh-CN"/>
        </w:rPr>
        <w:t>3</w:t>
      </w:r>
      <w:r>
        <w:rPr>
          <w:rFonts w:hint="eastAsia" w:ascii="宋体" w:hAnsi="宋体" w:cs="宋体"/>
          <w:color w:val="FF0000"/>
          <w:sz w:val="24"/>
          <w:u w:val="single"/>
        </w:rPr>
        <w:t>年</w:t>
      </w:r>
      <w:r>
        <w:rPr>
          <w:rFonts w:hint="eastAsia" w:ascii="宋体" w:hAnsi="宋体" w:cs="宋体"/>
          <w:color w:val="FF0000"/>
          <w:sz w:val="24"/>
          <w:u w:val="single"/>
          <w:lang w:val="en-US" w:eastAsia="zh-CN"/>
        </w:rPr>
        <w:t>5</w:t>
      </w:r>
      <w:r>
        <w:rPr>
          <w:rFonts w:hint="eastAsia" w:ascii="宋体" w:hAnsi="宋体" w:cs="宋体"/>
          <w:color w:val="FF0000"/>
          <w:sz w:val="24"/>
          <w:u w:val="single"/>
        </w:rPr>
        <w:t>月</w:t>
      </w:r>
      <w:r>
        <w:rPr>
          <w:rFonts w:hint="eastAsia" w:ascii="宋体" w:hAnsi="宋体" w:cs="宋体"/>
          <w:color w:val="FF0000"/>
          <w:sz w:val="24"/>
          <w:u w:val="single"/>
          <w:lang w:val="en-US" w:eastAsia="zh-CN"/>
        </w:rPr>
        <w:t>31</w:t>
      </w:r>
      <w:r>
        <w:rPr>
          <w:rFonts w:hint="eastAsia" w:ascii="宋体" w:hAnsi="宋体" w:cs="宋体"/>
          <w:color w:val="FF0000"/>
          <w:sz w:val="24"/>
          <w:u w:val="single"/>
        </w:rPr>
        <w:t>日</w:t>
      </w:r>
      <w:r>
        <w:rPr>
          <w:rFonts w:hint="eastAsia" w:ascii="宋体" w:hAnsi="宋体" w:cs="宋体"/>
          <w:color w:val="FF0000"/>
          <w:sz w:val="24"/>
          <w:u w:val="single"/>
          <w:lang w:val="en-US" w:eastAsia="zh-CN"/>
        </w:rPr>
        <w:t>9</w:t>
      </w:r>
      <w:r>
        <w:rPr>
          <w:rFonts w:hint="eastAsia" w:ascii="宋体" w:hAnsi="宋体" w:cs="宋体"/>
          <w:color w:val="FF0000"/>
          <w:sz w:val="24"/>
          <w:u w:val="single"/>
        </w:rPr>
        <w:t>点</w:t>
      </w:r>
      <w:r>
        <w:rPr>
          <w:rFonts w:hint="eastAsia" w:ascii="宋体" w:hAnsi="宋体" w:cs="宋体"/>
          <w:color w:val="FF0000"/>
          <w:sz w:val="24"/>
          <w:u w:val="single"/>
          <w:lang w:val="en-US" w:eastAsia="zh-CN"/>
        </w:rPr>
        <w:t>00</w:t>
      </w:r>
      <w:r>
        <w:rPr>
          <w:rFonts w:hint="eastAsia" w:ascii="宋体" w:hAnsi="宋体" w:cs="宋体"/>
          <w:color w:val="FF0000"/>
          <w:sz w:val="24"/>
          <w:u w:val="single"/>
        </w:rPr>
        <w:t>分00秒</w:t>
      </w:r>
      <w:r>
        <w:rPr>
          <w:rFonts w:hint="eastAsia" w:ascii="宋体" w:hAnsi="宋体" w:cs="宋体"/>
          <w:bCs/>
          <w:color w:val="FF0000"/>
          <w:sz w:val="24"/>
          <w:u w:val="single"/>
        </w:rPr>
        <w:t xml:space="preserve"> </w:t>
      </w:r>
      <w:r>
        <w:rPr>
          <w:rFonts w:hint="eastAsia" w:ascii="宋体" w:hAnsi="宋体" w:cs="宋体"/>
          <w:sz w:val="24"/>
        </w:rPr>
        <w:t>（北京时间）</w:t>
      </w:r>
    </w:p>
    <w:p>
      <w:pPr>
        <w:spacing w:line="360" w:lineRule="auto"/>
        <w:ind w:firstLine="482" w:firstLineChars="200"/>
        <w:rPr>
          <w:rFonts w:ascii="宋体" w:hAnsi="宋体" w:cs="宋体"/>
          <w:b/>
          <w:sz w:val="24"/>
        </w:rPr>
      </w:pPr>
      <w:r>
        <w:rPr>
          <w:rFonts w:hint="eastAsia" w:ascii="宋体" w:hAnsi="宋体" w:cs="宋体"/>
          <w:b/>
          <w:sz w:val="24"/>
        </w:rPr>
        <w:t>投标地点（网址）：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bCs/>
          <w:sz w:val="24"/>
          <w:u w:val="single"/>
        </w:rPr>
      </w:pPr>
      <w:r>
        <w:rPr>
          <w:rFonts w:hint="eastAsia" w:ascii="宋体" w:hAnsi="宋体" w:cs="宋体"/>
          <w:b/>
          <w:sz w:val="24"/>
        </w:rPr>
        <w:t>开标时间：</w:t>
      </w:r>
      <w:r>
        <w:rPr>
          <w:rFonts w:hint="eastAsia" w:ascii="宋体" w:hAnsi="宋体" w:cs="宋体"/>
          <w:color w:val="FF0000"/>
          <w:sz w:val="24"/>
          <w:u w:val="single"/>
        </w:rPr>
        <w:t>202</w:t>
      </w:r>
      <w:r>
        <w:rPr>
          <w:rFonts w:hint="eastAsia" w:ascii="宋体" w:hAnsi="宋体" w:cs="宋体"/>
          <w:color w:val="FF0000"/>
          <w:sz w:val="24"/>
          <w:u w:val="single"/>
          <w:lang w:val="en-US" w:eastAsia="zh-CN"/>
        </w:rPr>
        <w:t>3</w:t>
      </w:r>
      <w:r>
        <w:rPr>
          <w:rFonts w:hint="eastAsia" w:ascii="宋体" w:hAnsi="宋体" w:cs="宋体"/>
          <w:color w:val="FF0000"/>
          <w:sz w:val="24"/>
          <w:u w:val="single"/>
        </w:rPr>
        <w:t>年</w:t>
      </w:r>
      <w:r>
        <w:rPr>
          <w:rFonts w:hint="eastAsia" w:ascii="宋体" w:hAnsi="宋体" w:cs="宋体"/>
          <w:color w:val="FF0000"/>
          <w:sz w:val="24"/>
          <w:u w:val="single"/>
          <w:lang w:val="en-US" w:eastAsia="zh-CN"/>
        </w:rPr>
        <w:t>5</w:t>
      </w:r>
      <w:r>
        <w:rPr>
          <w:rFonts w:hint="eastAsia" w:ascii="宋体" w:hAnsi="宋体" w:cs="宋体"/>
          <w:color w:val="FF0000"/>
          <w:sz w:val="24"/>
          <w:u w:val="single"/>
        </w:rPr>
        <w:t>月</w:t>
      </w:r>
      <w:r>
        <w:rPr>
          <w:rFonts w:hint="eastAsia" w:ascii="宋体" w:hAnsi="宋体" w:cs="宋体"/>
          <w:color w:val="FF0000"/>
          <w:sz w:val="24"/>
          <w:u w:val="single"/>
          <w:lang w:val="en-US" w:eastAsia="zh-CN"/>
        </w:rPr>
        <w:t>31</w:t>
      </w:r>
      <w:r>
        <w:rPr>
          <w:rFonts w:hint="eastAsia" w:ascii="宋体" w:hAnsi="宋体" w:cs="宋体"/>
          <w:color w:val="FF0000"/>
          <w:sz w:val="24"/>
          <w:u w:val="single"/>
        </w:rPr>
        <w:t>日</w:t>
      </w:r>
      <w:r>
        <w:rPr>
          <w:rFonts w:hint="eastAsia" w:ascii="宋体" w:hAnsi="宋体" w:cs="宋体"/>
          <w:color w:val="FF0000"/>
          <w:sz w:val="24"/>
          <w:u w:val="single"/>
          <w:lang w:val="en-US" w:eastAsia="zh-CN"/>
        </w:rPr>
        <w:t>9</w:t>
      </w:r>
      <w:r>
        <w:rPr>
          <w:rFonts w:hint="eastAsia" w:ascii="宋体" w:hAnsi="宋体" w:cs="宋体"/>
          <w:color w:val="FF0000"/>
          <w:sz w:val="24"/>
          <w:u w:val="single"/>
        </w:rPr>
        <w:t>点</w:t>
      </w:r>
      <w:r>
        <w:rPr>
          <w:rFonts w:hint="eastAsia" w:ascii="宋体" w:hAnsi="宋体" w:cs="宋体"/>
          <w:color w:val="FF0000"/>
          <w:sz w:val="24"/>
          <w:u w:val="single"/>
          <w:lang w:val="en-US" w:eastAsia="zh-CN"/>
        </w:rPr>
        <w:t>00</w:t>
      </w:r>
      <w:r>
        <w:rPr>
          <w:rFonts w:hint="eastAsia" w:ascii="宋体" w:hAnsi="宋体" w:cs="宋体"/>
          <w:color w:val="FF0000"/>
          <w:sz w:val="24"/>
          <w:u w:val="single"/>
        </w:rPr>
        <w:t>分00秒</w:t>
      </w:r>
      <w:r>
        <w:rPr>
          <w:rFonts w:hint="eastAsia" w:ascii="宋体" w:hAnsi="宋体" w:cs="宋体"/>
          <w:bCs/>
          <w:color w:val="FF0000"/>
          <w:sz w:val="24"/>
          <w:u w:val="single"/>
        </w:rPr>
        <w:t xml:space="preserve"> </w:t>
      </w:r>
      <w:r>
        <w:rPr>
          <w:rFonts w:hint="eastAsia" w:ascii="宋体" w:hAnsi="宋体" w:cs="宋体"/>
          <w:bCs/>
          <w:sz w:val="24"/>
          <w:u w:val="single"/>
        </w:rPr>
        <w:t xml:space="preserve"> </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sz w:val="24"/>
          <w:lang w:eastAsia="zh-CN"/>
        </w:rPr>
        <w:t>采购代理机构</w:t>
      </w:r>
      <w:r>
        <w:rPr>
          <w:rFonts w:hint="eastAsia" w:ascii="宋体" w:hAnsi="宋体" w:cs="宋体"/>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宋体" w:hAnsi="宋体" w:cs="宋体"/>
          <w:sz w:val="24"/>
          <w:highlight w:val="none"/>
          <w:lang w:val="en-US" w:eastAsia="zh-CN"/>
        </w:rPr>
        <w:t>项目是否接收备份文件，以前附表说明为准。</w:t>
      </w:r>
      <w:r>
        <w:rPr>
          <w:rFonts w:hint="eastAsia" w:ascii="宋体" w:hAnsi="宋体" w:cs="宋体"/>
          <w:sz w:val="24"/>
        </w:rPr>
        <w:t>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sz w:val="24"/>
        </w:rPr>
      </w:pPr>
      <w:r>
        <w:rPr>
          <w:rFonts w:hint="eastAsia" w:ascii="宋体" w:hAnsi="宋体" w:cs="宋体"/>
          <w:sz w:val="24"/>
        </w:rPr>
        <w:t xml:space="preserve">    1.采购人信息</w:t>
      </w:r>
    </w:p>
    <w:p>
      <w:pPr>
        <w:spacing w:line="360" w:lineRule="auto"/>
        <w:rPr>
          <w:rFonts w:hint="eastAsia" w:ascii="宋体" w:hAnsi="宋体" w:cs="宋体"/>
          <w:color w:val="auto"/>
          <w:sz w:val="24"/>
        </w:rPr>
      </w:pPr>
      <w:r>
        <w:rPr>
          <w:rFonts w:hint="eastAsia" w:ascii="宋体" w:hAnsi="宋体" w:cs="宋体"/>
          <w:color w:val="auto"/>
          <w:sz w:val="24"/>
        </w:rPr>
        <w:t xml:space="preserve">    名    称：杭州市规划和自然资源局萧山分局</w:t>
      </w:r>
    </w:p>
    <w:p>
      <w:pPr>
        <w:spacing w:line="360" w:lineRule="auto"/>
        <w:rPr>
          <w:rFonts w:hint="eastAsia" w:ascii="宋体" w:hAnsi="宋体" w:cs="宋体"/>
          <w:color w:val="auto"/>
          <w:sz w:val="24"/>
        </w:rPr>
      </w:pPr>
      <w:r>
        <w:rPr>
          <w:rFonts w:hint="eastAsia" w:ascii="宋体" w:hAnsi="宋体" w:cs="宋体"/>
          <w:color w:val="auto"/>
          <w:sz w:val="24"/>
        </w:rPr>
        <w:t xml:space="preserve">    地    址：杭州市萧山区育才北路508      </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传    真： /</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 xml:space="preserve">项目联系人（询问）：陈静 </w:t>
      </w:r>
    </w:p>
    <w:p>
      <w:pPr>
        <w:spacing w:line="360" w:lineRule="auto"/>
        <w:rPr>
          <w:rFonts w:hint="eastAsia" w:ascii="宋体" w:hAnsi="宋体" w:cs="宋体"/>
          <w:color w:val="auto"/>
          <w:sz w:val="24"/>
        </w:rPr>
      </w:pPr>
      <w:r>
        <w:rPr>
          <w:rFonts w:hint="eastAsia" w:ascii="宋体" w:hAnsi="宋体" w:cs="宋体"/>
          <w:color w:val="auto"/>
          <w:sz w:val="24"/>
        </w:rPr>
        <w:t xml:space="preserve">    项目联系方式（询问）：0571-83982306 </w:t>
      </w:r>
    </w:p>
    <w:p>
      <w:pPr>
        <w:spacing w:line="360" w:lineRule="auto"/>
        <w:rPr>
          <w:rFonts w:hint="eastAsia" w:ascii="宋体" w:hAnsi="宋体" w:cs="宋体"/>
          <w:color w:val="auto"/>
          <w:sz w:val="24"/>
        </w:rPr>
      </w:pPr>
      <w:r>
        <w:rPr>
          <w:rFonts w:hint="eastAsia" w:ascii="宋体" w:hAnsi="宋体" w:cs="宋体"/>
          <w:color w:val="auto"/>
          <w:sz w:val="24"/>
        </w:rPr>
        <w:t xml:space="preserve">    质疑联系人：陶辰晨 </w:t>
      </w:r>
    </w:p>
    <w:p>
      <w:pPr>
        <w:spacing w:line="360" w:lineRule="auto"/>
        <w:rPr>
          <w:rFonts w:hint="eastAsia" w:ascii="宋体" w:hAnsi="宋体" w:cs="宋体"/>
          <w:color w:val="auto"/>
          <w:sz w:val="24"/>
        </w:rPr>
      </w:pPr>
      <w:r>
        <w:rPr>
          <w:rFonts w:hint="eastAsia" w:ascii="宋体" w:hAnsi="宋体" w:cs="宋体"/>
          <w:color w:val="auto"/>
          <w:sz w:val="24"/>
        </w:rPr>
        <w:t xml:space="preserve">    质疑联系方式：0571-82723491 </w:t>
      </w:r>
    </w:p>
    <w:p>
      <w:pPr>
        <w:spacing w:line="360" w:lineRule="auto"/>
        <w:rPr>
          <w:rFonts w:ascii="宋体" w:hAnsi="宋体" w:cs="宋体"/>
          <w:sz w:val="24"/>
        </w:rPr>
      </w:pPr>
      <w:r>
        <w:rPr>
          <w:rFonts w:hint="eastAsia" w:ascii="宋体" w:hAnsi="宋体" w:cs="宋体"/>
          <w:sz w:val="24"/>
        </w:rPr>
        <w:t xml:space="preserve">    2.采购代理机构信息            </w:t>
      </w:r>
    </w:p>
    <w:p>
      <w:pPr>
        <w:spacing w:line="360" w:lineRule="auto"/>
        <w:ind w:firstLine="480"/>
        <w:rPr>
          <w:rFonts w:ascii="宋体" w:hAnsi="宋体" w:cs="宋体"/>
          <w:sz w:val="24"/>
        </w:rPr>
      </w:pPr>
      <w:r>
        <w:rPr>
          <w:rFonts w:hint="eastAsia" w:ascii="宋体" w:hAnsi="宋体" w:cs="宋体"/>
          <w:sz w:val="24"/>
        </w:rPr>
        <w:t>名    称：杭州市公共资源交易中心萧山分中心</w:t>
      </w:r>
    </w:p>
    <w:p>
      <w:pPr>
        <w:spacing w:line="360" w:lineRule="auto"/>
        <w:ind w:firstLine="480"/>
        <w:rPr>
          <w:rFonts w:ascii="宋体" w:hAnsi="宋体" w:cs="宋体"/>
          <w:sz w:val="24"/>
        </w:rPr>
      </w:pPr>
      <w:r>
        <w:rPr>
          <w:rFonts w:hint="eastAsia" w:ascii="宋体" w:hAnsi="宋体" w:cs="宋体"/>
          <w:sz w:val="24"/>
        </w:rPr>
        <w:t>地    址：杭州市萧山区博学路618号</w:t>
      </w:r>
    </w:p>
    <w:p>
      <w:pPr>
        <w:spacing w:line="360" w:lineRule="auto"/>
        <w:rPr>
          <w:rFonts w:hint="eastAsia" w:ascii="宋体" w:hAnsi="宋体" w:eastAsia="宋体" w:cs="宋体"/>
          <w:sz w:val="24"/>
          <w:lang w:val="en-US" w:eastAsia="zh-CN"/>
        </w:rPr>
      </w:pPr>
      <w:r>
        <w:rPr>
          <w:rFonts w:hint="eastAsia" w:ascii="宋体" w:hAnsi="宋体" w:cs="宋体"/>
          <w:sz w:val="24"/>
        </w:rPr>
        <w:t xml:space="preserve">    传    真：</w:t>
      </w:r>
      <w:r>
        <w:rPr>
          <w:rFonts w:hint="eastAsia" w:ascii="宋体" w:hAnsi="宋体" w:cs="宋体"/>
          <w:sz w:val="24"/>
          <w:lang w:val="en-US" w:eastAsia="zh-CN"/>
        </w:rPr>
        <w:t>/</w:t>
      </w:r>
    </w:p>
    <w:p>
      <w:pPr>
        <w:spacing w:line="360" w:lineRule="auto"/>
        <w:rPr>
          <w:rFonts w:ascii="宋体" w:hAnsi="宋体" w:cs="宋体"/>
          <w:sz w:val="24"/>
        </w:rPr>
      </w:pPr>
      <w:r>
        <w:rPr>
          <w:rFonts w:hint="eastAsia" w:ascii="宋体" w:hAnsi="宋体" w:cs="宋体"/>
          <w:sz w:val="24"/>
        </w:rPr>
        <w:t xml:space="preserve">    项目联系人（询问）：陈梦铤 </w:t>
      </w:r>
    </w:p>
    <w:p>
      <w:pPr>
        <w:spacing w:line="360" w:lineRule="auto"/>
        <w:rPr>
          <w:rFonts w:ascii="宋体" w:hAnsi="宋体" w:cs="宋体"/>
          <w:sz w:val="24"/>
        </w:rPr>
      </w:pPr>
      <w:r>
        <w:rPr>
          <w:rFonts w:hint="eastAsia" w:ascii="宋体" w:hAnsi="宋体" w:cs="宋体"/>
          <w:sz w:val="24"/>
        </w:rPr>
        <w:t xml:space="preserve">    项目联系方式（询问）：0571-82899335</w:t>
      </w:r>
    </w:p>
    <w:p>
      <w:pPr>
        <w:spacing w:line="360" w:lineRule="auto"/>
        <w:rPr>
          <w:rFonts w:ascii="宋体" w:hAnsi="宋体" w:cs="宋体"/>
          <w:sz w:val="24"/>
        </w:rPr>
      </w:pPr>
      <w:r>
        <w:rPr>
          <w:rFonts w:hint="eastAsia" w:ascii="宋体" w:hAnsi="宋体" w:cs="宋体"/>
          <w:sz w:val="24"/>
        </w:rPr>
        <w:t xml:space="preserve">    质疑联系人：鲁明铭 </w:t>
      </w:r>
    </w:p>
    <w:p>
      <w:pPr>
        <w:spacing w:line="360" w:lineRule="auto"/>
        <w:rPr>
          <w:rFonts w:ascii="宋体" w:hAnsi="宋体" w:cs="宋体"/>
          <w:sz w:val="24"/>
        </w:rPr>
      </w:pPr>
      <w:r>
        <w:rPr>
          <w:rFonts w:hint="eastAsia" w:ascii="宋体" w:hAnsi="宋体" w:cs="宋体"/>
          <w:sz w:val="24"/>
        </w:rPr>
        <w:t xml:space="preserve">    质疑联系方式：0571-82899077</w:t>
      </w:r>
    </w:p>
    <w:p>
      <w:pPr>
        <w:spacing w:line="360" w:lineRule="auto"/>
        <w:rPr>
          <w:rFonts w:ascii="宋体" w:hAnsi="宋体" w:cs="宋体"/>
          <w:sz w:val="24"/>
        </w:rPr>
      </w:pPr>
      <w:r>
        <w:rPr>
          <w:rFonts w:hint="eastAsia" w:ascii="宋体" w:hAnsi="宋体" w:cs="宋体"/>
          <w:sz w:val="24"/>
        </w:rPr>
        <w:t xml:space="preserve">    3.同级政府采购监督管理部门            </w:t>
      </w:r>
    </w:p>
    <w:p>
      <w:pPr>
        <w:spacing w:line="360" w:lineRule="auto"/>
        <w:rPr>
          <w:rFonts w:hint="eastAsia" w:ascii="宋体" w:hAnsi="宋体" w:cs="宋体"/>
          <w:sz w:val="24"/>
        </w:rPr>
      </w:pPr>
      <w:r>
        <w:rPr>
          <w:rFonts w:hint="eastAsia" w:ascii="宋体" w:hAnsi="宋体" w:cs="宋体"/>
          <w:sz w:val="24"/>
        </w:rPr>
        <w:t xml:space="preserve">   名</w:t>
      </w:r>
      <w:r>
        <w:rPr>
          <w:rFonts w:hint="eastAsia" w:ascii="宋体" w:hAnsi="宋体" w:eastAsia="宋体" w:cs="宋体"/>
          <w:sz w:val="24"/>
        </w:rPr>
        <w:t>   </w:t>
      </w:r>
      <w:r>
        <w:rPr>
          <w:rFonts w:hint="eastAsia" w:ascii="宋体" w:hAnsi="宋体" w:cs="宋体"/>
          <w:sz w:val="24"/>
        </w:rPr>
        <w:t xml:space="preserve"> 称：萧山区财政局</w:t>
      </w:r>
    </w:p>
    <w:p>
      <w:pPr>
        <w:spacing w:line="360" w:lineRule="auto"/>
        <w:ind w:left="237" w:leftChars="113" w:firstLine="180" w:firstLineChars="75"/>
        <w:rPr>
          <w:rFonts w:hint="eastAsia" w:ascii="宋体" w:hAnsi="宋体" w:cs="宋体"/>
          <w:sz w:val="24"/>
        </w:rPr>
      </w:pPr>
      <w:r>
        <w:rPr>
          <w:rFonts w:hint="eastAsia" w:ascii="宋体" w:hAnsi="宋体" w:cs="宋体"/>
          <w:sz w:val="24"/>
        </w:rPr>
        <w:t>地</w:t>
      </w:r>
      <w:r>
        <w:rPr>
          <w:rFonts w:hint="eastAsia" w:ascii="宋体" w:hAnsi="宋体" w:eastAsia="宋体" w:cs="宋体"/>
          <w:sz w:val="24"/>
        </w:rPr>
        <w:t>   </w:t>
      </w:r>
      <w:r>
        <w:rPr>
          <w:rFonts w:hint="eastAsia" w:ascii="宋体" w:hAnsi="宋体" w:cs="宋体"/>
          <w:sz w:val="24"/>
        </w:rPr>
        <w:t xml:space="preserve"> 址：萧山区人民路318号</w:t>
      </w:r>
    </w:p>
    <w:p>
      <w:pPr>
        <w:spacing w:line="360" w:lineRule="auto"/>
        <w:ind w:left="237" w:leftChars="113" w:firstLine="180" w:firstLineChars="75"/>
        <w:rPr>
          <w:rFonts w:hint="eastAsia" w:ascii="宋体" w:hAnsi="宋体" w:cs="宋体"/>
          <w:sz w:val="24"/>
        </w:rPr>
      </w:pPr>
      <w:r>
        <w:rPr>
          <w:rFonts w:hint="eastAsia" w:ascii="宋体" w:hAnsi="宋体" w:cs="宋体"/>
          <w:sz w:val="24"/>
        </w:rPr>
        <w:t>传</w:t>
      </w:r>
      <w:r>
        <w:rPr>
          <w:rFonts w:hint="eastAsia" w:ascii="宋体" w:hAnsi="宋体" w:eastAsia="宋体" w:cs="宋体"/>
          <w:sz w:val="24"/>
        </w:rPr>
        <w:t> </w:t>
      </w:r>
      <w:r>
        <w:rPr>
          <w:rFonts w:hint="eastAsia" w:ascii="宋体" w:hAnsi="宋体" w:cs="宋体"/>
          <w:sz w:val="24"/>
        </w:rPr>
        <w:t xml:space="preserve"> </w:t>
      </w:r>
      <w:r>
        <w:rPr>
          <w:rFonts w:hint="eastAsia" w:ascii="宋体" w:hAnsi="宋体" w:eastAsia="宋体" w:cs="宋体"/>
          <w:sz w:val="24"/>
        </w:rPr>
        <w:t> </w:t>
      </w:r>
      <w:r>
        <w:rPr>
          <w:rFonts w:hint="eastAsia" w:ascii="宋体" w:hAnsi="宋体" w:cs="宋体"/>
          <w:sz w:val="24"/>
        </w:rPr>
        <w:t>真：0571-82756122</w:t>
      </w:r>
    </w:p>
    <w:p>
      <w:pPr>
        <w:spacing w:line="360" w:lineRule="auto"/>
        <w:ind w:left="237" w:leftChars="113" w:firstLine="180" w:firstLineChars="75"/>
        <w:rPr>
          <w:rFonts w:hint="eastAsia" w:ascii="宋体" w:hAnsi="宋体" w:cs="宋体"/>
          <w:sz w:val="24"/>
        </w:rPr>
      </w:pPr>
      <w:r>
        <w:rPr>
          <w:rFonts w:hint="eastAsia" w:ascii="宋体" w:hAnsi="宋体" w:cs="宋体"/>
          <w:sz w:val="24"/>
        </w:rPr>
        <w:t>联系人 ：汤先生</w:t>
      </w:r>
    </w:p>
    <w:p>
      <w:pPr>
        <w:spacing w:line="360" w:lineRule="auto"/>
        <w:ind w:left="237" w:leftChars="113" w:firstLine="180" w:firstLineChars="75"/>
        <w:rPr>
          <w:rFonts w:hint="eastAsia" w:ascii="宋体" w:hAnsi="宋体" w:cs="宋体"/>
          <w:sz w:val="24"/>
          <w:lang w:val="en-US" w:eastAsia="zh-CN"/>
        </w:rPr>
      </w:pPr>
      <w:r>
        <w:rPr>
          <w:rFonts w:hint="eastAsia" w:ascii="宋体" w:hAnsi="宋体" w:cs="宋体"/>
          <w:sz w:val="24"/>
        </w:rPr>
        <w:t>监督投诉电话：0571-82756122</w:t>
      </w:r>
      <w:r>
        <w:rPr>
          <w:rFonts w:hint="eastAsia" w:ascii="宋体" w:hAnsi="宋体" w:eastAsia="宋体" w:cs="宋体"/>
          <w:sz w:val="24"/>
        </w:rPr>
        <w:t>  </w:t>
      </w:r>
      <w:r>
        <w:rPr>
          <w:rFonts w:hint="eastAsia" w:ascii="宋体" w:hAnsi="宋体" w:cs="宋体"/>
          <w:sz w:val="24"/>
        </w:rPr>
        <w:t xml:space="preserve"> </w:t>
      </w:r>
    </w:p>
    <w:p>
      <w:pPr>
        <w:spacing w:line="360" w:lineRule="auto"/>
        <w:ind w:firstLine="480"/>
        <w:rPr>
          <w:rFonts w:hint="eastAsia" w:ascii="宋体" w:hAnsi="宋体" w:cs="宋体"/>
          <w:sz w:val="24"/>
          <w:lang w:val="en-US" w:eastAsia="zh-CN"/>
        </w:rPr>
      </w:pPr>
    </w:p>
    <w:p>
      <w:pPr>
        <w:spacing w:line="360" w:lineRule="auto"/>
        <w:ind w:firstLine="480"/>
        <w:jc w:val="left"/>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jc w:val="left"/>
        <w:rPr>
          <w:rFonts w:ascii="宋体" w:hAnsi="宋体" w:cs="宋体"/>
          <w:sz w:val="24"/>
        </w:rPr>
      </w:pPr>
      <w:r>
        <w:rPr>
          <w:rFonts w:hint="eastAsia" w:ascii="宋体" w:hAnsi="宋体" w:cs="宋体"/>
          <w:sz w:val="24"/>
        </w:rPr>
        <w:t>CA问题联系电话（人工）：汇信CA 400-888-4636；天谷CA 400-087-8198。</w:t>
      </w:r>
    </w:p>
    <w:p>
      <w:pPr>
        <w:widowControl/>
        <w:adjustRightInd/>
        <w:jc w:val="left"/>
        <w:rPr>
          <w:rFonts w:ascii="宋体" w:hAnsi="宋体" w:cs="宋体"/>
          <w:b/>
          <w:sz w:val="36"/>
          <w:szCs w:val="20"/>
        </w:rPr>
      </w:pPr>
      <w:r>
        <w:rPr>
          <w:rFonts w:ascii="宋体" w:hAnsi="宋体" w:cs="宋体"/>
          <w:b/>
          <w:sz w:val="36"/>
          <w:szCs w:val="20"/>
        </w:rP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highlight w:val="none"/>
              </w:rPr>
            </w:pPr>
            <w:r>
              <w:rPr>
                <w:rFonts w:hint="eastAsia" w:ascii="仿宋" w:hAnsi="仿宋" w:eastAsia="仿宋" w:cs="仿宋"/>
                <w:b/>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highlight w:val="none"/>
              </w:rPr>
            </w:pPr>
            <w:r>
              <w:rPr>
                <w:rFonts w:hint="eastAsia" w:ascii="仿宋" w:hAnsi="仿宋" w:eastAsia="仿宋" w:cs="仿宋"/>
                <w:highlight w:val="none"/>
                <w:lang w:val="en-US" w:eastAsia="zh-CN"/>
              </w:rPr>
              <w:t>（√）</w:t>
            </w:r>
            <w:r>
              <w:rPr>
                <w:rFonts w:hint="eastAsia" w:ascii="仿宋" w:hAnsi="仿宋" w:eastAsia="仿宋" w:cs="仿宋"/>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rPr>
            </w:pPr>
            <w:r>
              <w:rPr>
                <w:rFonts w:hint="eastAsia" w:ascii="仿宋" w:hAnsi="仿宋" w:eastAsia="仿宋" w:cs="仿宋"/>
              </w:rPr>
              <w:t>（1）标的：</w:t>
            </w:r>
            <w:r>
              <w:rPr>
                <w:rFonts w:hint="eastAsia" w:ascii="仿宋" w:hAnsi="仿宋" w:eastAsia="仿宋" w:cs="仿宋"/>
                <w:u w:val="single"/>
                <w:lang w:val="en-US" w:eastAsia="zh-CN"/>
              </w:rPr>
              <w:t>物业管理服务</w:t>
            </w:r>
            <w:r>
              <w:rPr>
                <w:rFonts w:hint="eastAsia" w:ascii="仿宋" w:hAnsi="仿宋" w:eastAsia="仿宋" w:cs="仿宋"/>
              </w:rPr>
              <w:t>，属于</w:t>
            </w:r>
            <w:r>
              <w:rPr>
                <w:rFonts w:hint="eastAsia" w:ascii="仿宋" w:hAnsi="仿宋" w:eastAsia="仿宋" w:cs="仿宋"/>
                <w:u w:val="single"/>
              </w:rPr>
              <w:t>物业管理</w:t>
            </w:r>
            <w:r>
              <w:rPr>
                <w:rFonts w:hint="eastAsia" w:ascii="仿宋" w:hAnsi="仿宋" w:eastAsia="仿宋" w:cs="仿宋"/>
              </w:rPr>
              <w:t>行业；</w:t>
            </w:r>
          </w:p>
          <w:p>
            <w:pPr>
              <w:pStyle w:val="5"/>
              <w:rPr>
                <w:rFonts w:hint="eastAsia" w:ascii="仿宋" w:hAnsi="仿宋" w:eastAsia="仿宋" w:cs="仿宋"/>
                <w:lang w:val="en-US"/>
              </w:rPr>
            </w:pPr>
            <w:r>
              <w:rPr>
                <w:rFonts w:hint="eastAsia" w:ascii="仿宋" w:hAnsi="仿宋" w:eastAsia="仿宋" w:cs="仿宋"/>
                <w:lang w:val="en-US"/>
              </w:rPr>
              <w:t>……</w:t>
            </w:r>
          </w:p>
          <w:p>
            <w:pPr>
              <w:rPr>
                <w:rFonts w:hint="eastAsia" w:ascii="仿宋" w:hAnsi="仿宋" w:eastAsia="仿宋" w:cs="仿宋"/>
                <w:lang w:val="en-US"/>
              </w:rPr>
            </w:pPr>
            <w:r>
              <w:rPr>
                <w:rFonts w:hint="eastAsia" w:ascii="仿宋" w:hAnsi="仿宋" w:eastAsia="仿宋" w:cs="仿宋"/>
                <w:sz w:val="22"/>
              </w:rPr>
              <w:t>《关于印发中小企业划型标准规定的通知》工信部联企业〔2011〕300号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rPr>
            </w:pPr>
            <w:r>
              <w:rPr>
                <w:rFonts w:hint="eastAsia" w:ascii="仿宋" w:hAnsi="仿宋" w:eastAsia="仿宋" w:cs="仿宋"/>
              </w:rPr>
              <w:sym w:font="Wingdings" w:char="F0FE"/>
            </w:r>
            <w:r>
              <w:rPr>
                <w:rFonts w:hint="eastAsia" w:ascii="仿宋" w:hAnsi="仿宋" w:eastAsia="仿宋" w:cs="仿宋"/>
              </w:rPr>
              <w:t>本项目不允许采购进口产品。</w:t>
            </w:r>
          </w:p>
          <w:p>
            <w:pPr>
              <w:spacing w:line="360" w:lineRule="auto"/>
              <w:rPr>
                <w:rFonts w:hint="eastAsia" w:ascii="仿宋" w:hAnsi="仿宋" w:eastAsia="仿宋" w:cs="仿宋"/>
              </w:rPr>
            </w:pPr>
            <w:r>
              <w:rPr>
                <w:rFonts w:hint="eastAsia" w:ascii="仿宋" w:hAnsi="仿宋" w:eastAsia="仿宋" w:cs="仿宋"/>
              </w:rPr>
              <w:t>☐可以就    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highlight w:val="yellow"/>
              </w:rPr>
            </w:pPr>
            <w:r>
              <w:rPr>
                <w:rFonts w:hint="eastAsia" w:ascii="仿宋" w:hAnsi="仿宋" w:eastAsia="仿宋" w:cs="仿宋"/>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jc w:val="center"/>
              <w:rPr>
                <w:rFonts w:hint="eastAsia" w:ascii="仿宋" w:hAnsi="仿宋" w:eastAsia="仿宋" w:cs="仿宋"/>
                <w:b/>
                <w:sz w:val="24"/>
                <w:highlight w:val="none"/>
              </w:rPr>
            </w:pPr>
            <w:r>
              <w:rPr>
                <w:rFonts w:hint="eastAsia" w:ascii="仿宋" w:hAnsi="仿宋" w:eastAsia="仿宋" w:cs="仿宋"/>
                <w:b/>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highlight w:val="none"/>
              </w:rPr>
            </w:pPr>
            <w:r>
              <w:rPr>
                <w:rFonts w:hint="eastAsia" w:ascii="Wingdings" w:hAnsi="Wingdings" w:eastAsia="仿宋" w:cs="仿宋"/>
                <w:kern w:val="0"/>
                <w:sz w:val="24"/>
                <w:szCs w:val="24"/>
                <w:highlight w:val="none"/>
                <w:lang w:val="en-US" w:eastAsia="zh-CN" w:bidi="ar-SA"/>
              </w:rPr>
              <w:t>þ</w:t>
            </w:r>
            <w:r>
              <w:rPr>
                <w:rFonts w:hint="eastAsia" w:ascii="仿宋" w:hAnsi="仿宋" w:eastAsia="仿宋" w:cs="仿宋"/>
                <w:kern w:val="0"/>
                <w:sz w:val="24"/>
                <w:highlight w:val="none"/>
              </w:rPr>
              <w:t xml:space="preserve"> A</w:t>
            </w:r>
            <w:r>
              <w:rPr>
                <w:rFonts w:hint="eastAsia" w:ascii="仿宋" w:hAnsi="仿宋" w:eastAsia="仿宋" w:cs="仿宋"/>
                <w:sz w:val="24"/>
                <w:highlight w:val="none"/>
              </w:rPr>
              <w:t>同意将非主体、</w:t>
            </w:r>
            <w:r>
              <w:rPr>
                <w:rFonts w:hint="eastAsia" w:ascii="仿宋" w:hAnsi="仿宋" w:eastAsia="仿宋" w:cs="仿宋"/>
                <w:color w:val="auto"/>
                <w:sz w:val="24"/>
                <w:highlight w:val="none"/>
              </w:rPr>
              <w:t>非关键性的</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eastAsia="zh-CN"/>
              </w:rPr>
              <w:t>“</w:t>
            </w:r>
            <w:r>
              <w:rPr>
                <w:rFonts w:hint="eastAsia" w:ascii="仿宋" w:hAnsi="仿宋" w:eastAsia="仿宋" w:cs="仿宋"/>
                <w:color w:val="auto"/>
                <w:sz w:val="24"/>
                <w:highlight w:val="none"/>
                <w:u w:val="single"/>
                <w:lang w:val="en-US" w:eastAsia="zh-CN"/>
              </w:rPr>
              <w:t>四害</w:t>
            </w:r>
            <w:r>
              <w:rPr>
                <w:rFonts w:hint="eastAsia" w:ascii="仿宋" w:hAnsi="仿宋" w:eastAsia="仿宋" w:cs="仿宋"/>
                <w:color w:val="auto"/>
                <w:sz w:val="24"/>
                <w:highlight w:val="none"/>
                <w:u w:val="single"/>
                <w:lang w:eastAsia="zh-CN"/>
              </w:rPr>
              <w:t>”</w:t>
            </w:r>
            <w:r>
              <w:rPr>
                <w:rFonts w:hint="eastAsia" w:ascii="仿宋" w:hAnsi="仿宋" w:eastAsia="仿宋" w:cs="仿宋"/>
                <w:color w:val="auto"/>
                <w:sz w:val="24"/>
                <w:highlight w:val="none"/>
                <w:u w:val="single"/>
                <w:lang w:val="en-US" w:eastAsia="zh-CN"/>
              </w:rPr>
              <w:t>消杀</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工作分包。</w:t>
            </w:r>
            <w:r>
              <w:rPr>
                <w:rFonts w:hint="eastAsia" w:ascii="仿宋" w:hAnsi="仿宋" w:eastAsia="仿宋" w:cs="仿宋"/>
                <w:kern w:val="0"/>
                <w:sz w:val="24"/>
                <w:highlight w:val="none"/>
              </w:rPr>
              <w:t>☐ B</w:t>
            </w:r>
            <w:r>
              <w:rPr>
                <w:rFonts w:hint="eastAsia" w:ascii="仿宋" w:hAnsi="仿宋" w:eastAsia="仿宋" w:cs="仿宋"/>
                <w:sz w:val="24"/>
                <w:highlight w:val="none"/>
              </w:rPr>
              <w:t>不同意分包。</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rPr>
            </w:pPr>
            <w:r>
              <w:rPr>
                <w:rFonts w:hint="eastAsia" w:ascii="Wingdings" w:hAnsi="Wingdings" w:eastAsia="仿宋" w:cs="仿宋"/>
                <w:kern w:val="0"/>
                <w:sz w:val="24"/>
                <w:szCs w:val="24"/>
                <w:lang w:val="en-US" w:eastAsia="zh-CN" w:bidi="ar-SA"/>
              </w:rPr>
              <w:t>þ</w:t>
            </w:r>
            <w:r>
              <w:rPr>
                <w:rFonts w:hint="eastAsia" w:ascii="仿宋" w:hAnsi="仿宋" w:eastAsia="仿宋" w:cs="仿宋"/>
                <w:kern w:val="0"/>
                <w:sz w:val="24"/>
              </w:rPr>
              <w:t>A</w:t>
            </w:r>
            <w:r>
              <w:rPr>
                <w:rFonts w:hint="eastAsia" w:ascii="仿宋" w:hAnsi="仿宋" w:eastAsia="仿宋" w:cs="仿宋"/>
                <w:sz w:val="24"/>
              </w:rPr>
              <w:t>不组织。</w:t>
            </w:r>
          </w:p>
          <w:p>
            <w:pPr>
              <w:spacing w:line="360" w:lineRule="auto"/>
              <w:rPr>
                <w:rFonts w:hint="eastAsia" w:ascii="仿宋" w:hAnsi="仿宋" w:eastAsia="仿宋" w:cs="仿宋"/>
                <w:sz w:val="24"/>
                <w:szCs w:val="20"/>
              </w:rPr>
            </w:pPr>
            <w:r>
              <w:rPr>
                <w:rFonts w:hint="eastAsia" w:ascii="仿宋" w:hAnsi="仿宋" w:eastAsia="仿宋" w:cs="仿宋"/>
                <w:kern w:val="0"/>
                <w:sz w:val="24"/>
              </w:rPr>
              <w:t>☐B组织，</w:t>
            </w:r>
            <w:r>
              <w:rPr>
                <w:rFonts w:hint="eastAsia" w:ascii="仿宋" w:hAnsi="仿宋" w:eastAsia="仿宋" w:cs="仿宋"/>
                <w:sz w:val="24"/>
              </w:rPr>
              <w:t>时间：</w:t>
            </w:r>
            <w:r>
              <w:rPr>
                <w:rFonts w:hint="eastAsia" w:ascii="仿宋" w:hAnsi="仿宋" w:eastAsia="仿宋" w:cs="仿宋"/>
                <w:sz w:val="24"/>
                <w:u w:val="single"/>
              </w:rPr>
              <w:t xml:space="preserve">      </w:t>
            </w:r>
            <w:r>
              <w:rPr>
                <w:rFonts w:hint="eastAsia" w:ascii="仿宋" w:hAnsi="仿宋" w:eastAsia="仿宋" w:cs="仿宋"/>
                <w:sz w:val="24"/>
              </w:rPr>
              <w:t>,地点：</w:t>
            </w:r>
            <w:r>
              <w:rPr>
                <w:rFonts w:hint="eastAsia" w:ascii="仿宋" w:hAnsi="仿宋" w:eastAsia="仿宋" w:cs="仿宋"/>
                <w:sz w:val="24"/>
                <w:u w:val="single"/>
              </w:rPr>
              <w:t xml:space="preserve">      </w:t>
            </w:r>
            <w:r>
              <w:rPr>
                <w:rFonts w:hint="eastAsia" w:ascii="仿宋" w:hAnsi="仿宋" w:eastAsia="仿宋" w:cs="仿宋"/>
                <w:sz w:val="24"/>
              </w:rPr>
              <w:t>，联系人：</w:t>
            </w:r>
            <w:r>
              <w:rPr>
                <w:rFonts w:hint="eastAsia" w:ascii="仿宋" w:hAnsi="仿宋" w:eastAsia="仿宋" w:cs="仿宋"/>
                <w:sz w:val="24"/>
                <w:u w:val="single"/>
              </w:rPr>
              <w:t xml:space="preserve">      </w:t>
            </w:r>
            <w:r>
              <w:rPr>
                <w:rFonts w:hint="eastAsia" w:ascii="仿宋" w:hAnsi="仿宋" w:eastAsia="仿宋" w:cs="仿宋"/>
                <w:sz w:val="24"/>
              </w:rPr>
              <w:t>，联系方式：</w:t>
            </w:r>
            <w:r>
              <w:rPr>
                <w:rFonts w:hint="eastAsia" w:ascii="仿宋" w:hAnsi="仿宋" w:eastAsia="仿宋" w:cs="仿宋"/>
                <w:sz w:val="24"/>
                <w:u w:val="single"/>
              </w:rPr>
              <w:t xml:space="preserve">      </w:t>
            </w:r>
            <w:r>
              <w:rPr>
                <w:rFonts w:hint="eastAsia" w:ascii="仿宋" w:hAnsi="仿宋" w:eastAsia="仿宋" w:cs="仿宋"/>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rPr>
            </w:pPr>
            <w:r>
              <w:rPr>
                <w:rFonts w:hint="eastAsia" w:ascii="Wingdings" w:hAnsi="Wingdings" w:eastAsia="仿宋" w:cs="仿宋"/>
                <w:kern w:val="0"/>
                <w:sz w:val="24"/>
                <w:szCs w:val="24"/>
                <w:lang w:val="en-US" w:eastAsia="zh-CN" w:bidi="ar-SA"/>
              </w:rPr>
              <w:t>þ</w:t>
            </w:r>
            <w:r>
              <w:rPr>
                <w:rFonts w:hint="eastAsia" w:ascii="仿宋" w:hAnsi="仿宋" w:eastAsia="仿宋" w:cs="仿宋"/>
                <w:kern w:val="0"/>
                <w:sz w:val="24"/>
              </w:rPr>
              <w:t>A</w:t>
            </w:r>
            <w:r>
              <w:rPr>
                <w:rFonts w:hint="eastAsia" w:ascii="仿宋" w:hAnsi="仿宋" w:eastAsia="仿宋" w:cs="仿宋"/>
                <w:sz w:val="24"/>
              </w:rPr>
              <w:t>不要求提供。</w:t>
            </w:r>
          </w:p>
          <w:p>
            <w:pPr>
              <w:spacing w:line="360" w:lineRule="auto"/>
              <w:rPr>
                <w:rFonts w:hint="eastAsia" w:ascii="仿宋" w:hAnsi="仿宋" w:eastAsia="仿宋" w:cs="仿宋"/>
                <w:kern w:val="0"/>
                <w:sz w:val="24"/>
              </w:rPr>
            </w:pPr>
            <w:r>
              <w:rPr>
                <w:rFonts w:hint="eastAsia" w:ascii="仿宋" w:hAnsi="仿宋" w:eastAsia="仿宋" w:cs="仿宋"/>
                <w:kern w:val="0"/>
                <w:sz w:val="24"/>
              </w:rPr>
              <w:t>☐B要求提供，</w:t>
            </w:r>
            <w:r>
              <w:rPr>
                <w:rFonts w:hint="eastAsia" w:ascii="仿宋" w:hAnsi="仿宋" w:eastAsia="仿宋" w:cs="仿宋"/>
              </w:rPr>
              <w:t>▲（未提供样品或提供样品不满足采购需求实质性条件的供应商，投标无效）</w:t>
            </w:r>
          </w:p>
          <w:p>
            <w:pPr>
              <w:spacing w:line="360" w:lineRule="auto"/>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snapToGrid w:val="0"/>
                <w:kern w:val="28"/>
                <w:sz w:val="24"/>
              </w:rPr>
              <w:t>样品：</w:t>
            </w:r>
            <w:r>
              <w:rPr>
                <w:rFonts w:hint="eastAsia" w:ascii="仿宋" w:hAnsi="仿宋" w:eastAsia="仿宋" w:cs="仿宋"/>
                <w:sz w:val="24"/>
                <w:u w:val="single"/>
              </w:rPr>
              <w:t xml:space="preserve">    </w:t>
            </w:r>
            <w:r>
              <w:rPr>
                <w:rFonts w:hint="eastAsia" w:ascii="仿宋" w:hAnsi="仿宋" w:eastAsia="仿宋" w:cs="仿宋"/>
                <w:kern w:val="0"/>
                <w:sz w:val="24"/>
              </w:rPr>
              <w:t>；</w:t>
            </w:r>
          </w:p>
          <w:p>
            <w:pPr>
              <w:spacing w:line="360" w:lineRule="auto"/>
              <w:rPr>
                <w:rFonts w:hint="eastAsia"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snapToGrid w:val="0"/>
                <w:kern w:val="28"/>
                <w:sz w:val="24"/>
              </w:rPr>
              <w:t>样品制作的标准和要求：</w:t>
            </w:r>
            <w:r>
              <w:rPr>
                <w:rFonts w:hint="eastAsia" w:ascii="仿宋" w:hAnsi="仿宋" w:eastAsia="仿宋" w:cs="仿宋"/>
                <w:sz w:val="24"/>
                <w:u w:val="single"/>
              </w:rPr>
              <w:t xml:space="preserve">    </w:t>
            </w:r>
            <w:r>
              <w:rPr>
                <w:rFonts w:hint="eastAsia" w:ascii="仿宋" w:hAnsi="仿宋" w:eastAsia="仿宋" w:cs="仿宋"/>
                <w:kern w:val="0"/>
                <w:sz w:val="24"/>
              </w:rPr>
              <w:t>；</w:t>
            </w:r>
          </w:p>
          <w:p>
            <w:pPr>
              <w:spacing w:line="360" w:lineRule="auto"/>
              <w:rPr>
                <w:rFonts w:hint="eastAsia" w:ascii="仿宋" w:hAnsi="仿宋" w:eastAsia="仿宋" w:cs="仿宋"/>
                <w:kern w:val="0"/>
                <w:sz w:val="24"/>
              </w:rPr>
            </w:pPr>
            <w:r>
              <w:rPr>
                <w:rFonts w:hint="eastAsia" w:ascii="仿宋" w:hAnsi="仿宋" w:eastAsia="仿宋" w:cs="仿宋"/>
                <w:kern w:val="0"/>
                <w:sz w:val="24"/>
              </w:rPr>
              <w:t>（3）样品的评审方法以及评审标准</w:t>
            </w:r>
            <w:r>
              <w:rPr>
                <w:rFonts w:hint="eastAsia" w:ascii="仿宋" w:hAnsi="仿宋" w:eastAsia="仿宋" w:cs="仿宋"/>
                <w:snapToGrid w:val="0"/>
                <w:kern w:val="28"/>
                <w:sz w:val="24"/>
              </w:rPr>
              <w:t>：详见</w:t>
            </w:r>
            <w:r>
              <w:rPr>
                <w:rFonts w:hint="eastAsia" w:ascii="仿宋" w:hAnsi="仿宋" w:eastAsia="仿宋" w:cs="仿宋"/>
                <w:sz w:val="24"/>
                <w:u w:val="single"/>
              </w:rPr>
              <w:t>评标办法</w:t>
            </w:r>
            <w:r>
              <w:rPr>
                <w:rFonts w:hint="eastAsia" w:ascii="仿宋" w:hAnsi="仿宋" w:eastAsia="仿宋" w:cs="仿宋"/>
                <w:kern w:val="0"/>
                <w:sz w:val="24"/>
              </w:rPr>
              <w:t>；</w:t>
            </w:r>
          </w:p>
          <w:p>
            <w:pPr>
              <w:spacing w:line="360" w:lineRule="auto"/>
              <w:rPr>
                <w:rFonts w:hint="eastAsia" w:ascii="仿宋" w:hAnsi="仿宋" w:eastAsia="仿宋" w:cs="仿宋"/>
                <w:kern w:val="0"/>
                <w:sz w:val="24"/>
              </w:rPr>
            </w:pPr>
            <w:r>
              <w:rPr>
                <w:rFonts w:hint="eastAsia" w:ascii="仿宋" w:hAnsi="仿宋" w:eastAsia="仿宋" w:cs="仿宋"/>
                <w:kern w:val="0"/>
                <w:sz w:val="24"/>
              </w:rPr>
              <w:t>（4）是否需要随样品提交检测报告：☐否；☐是，检测机构的要求</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kern w:val="0"/>
                <w:sz w:val="24"/>
              </w:rPr>
              <w:t>；检测内容</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kern w:val="0"/>
                <w:sz w:val="24"/>
              </w:rPr>
              <w:t>。</w:t>
            </w:r>
          </w:p>
          <w:p>
            <w:pPr>
              <w:spacing w:after="0" w:line="360" w:lineRule="auto"/>
              <w:rPr>
                <w:rFonts w:hint="eastAsia" w:ascii="仿宋" w:hAnsi="仿宋" w:eastAsia="仿宋" w:cs="仿宋"/>
                <w:bCs/>
                <w:sz w:val="22"/>
                <w:highlight w:val="yellow"/>
              </w:rPr>
            </w:pPr>
            <w:r>
              <w:rPr>
                <w:rFonts w:hint="eastAsia" w:ascii="仿宋" w:hAnsi="仿宋" w:eastAsia="仿宋" w:cs="仿宋"/>
                <w:sz w:val="24"/>
              </w:rPr>
              <w:t>（5）提供样品的时间：</w:t>
            </w:r>
            <w:r>
              <w:rPr>
                <w:rFonts w:hint="eastAsia" w:ascii="仿宋" w:hAnsi="仿宋" w:eastAsia="仿宋" w:cs="仿宋"/>
                <w:sz w:val="24"/>
                <w:u w:val="single"/>
              </w:rPr>
              <w:t xml:space="preserve">    </w:t>
            </w:r>
            <w:r>
              <w:rPr>
                <w:rFonts w:hint="eastAsia" w:ascii="仿宋" w:hAnsi="仿宋" w:eastAsia="仿宋" w:cs="仿宋"/>
                <w:kern w:val="0"/>
                <w:sz w:val="24"/>
              </w:rPr>
              <w:t>；地点：</w:t>
            </w:r>
            <w:r>
              <w:rPr>
                <w:rFonts w:hint="eastAsia" w:ascii="仿宋" w:hAnsi="仿宋" w:eastAsia="仿宋" w:cs="仿宋"/>
                <w:sz w:val="24"/>
                <w:u w:val="single"/>
              </w:rPr>
              <w:t xml:space="preserve">    </w:t>
            </w:r>
            <w:r>
              <w:rPr>
                <w:rFonts w:hint="eastAsia" w:ascii="仿宋" w:hAnsi="仿宋" w:eastAsia="仿宋" w:cs="仿宋"/>
                <w:kern w:val="0"/>
                <w:sz w:val="24"/>
              </w:rPr>
              <w:t>；联系人</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28"/>
                <w:sz w:val="24"/>
              </w:rPr>
              <w:t>联系电话：</w:t>
            </w:r>
            <w:r>
              <w:rPr>
                <w:rFonts w:hint="eastAsia" w:ascii="仿宋" w:hAnsi="仿宋" w:eastAsia="仿宋" w:cs="仿宋"/>
                <w:sz w:val="24"/>
                <w:u w:val="single"/>
              </w:rPr>
              <w:t xml:space="preserve">    </w:t>
            </w:r>
            <w:r>
              <w:rPr>
                <w:rFonts w:hint="eastAsia" w:ascii="仿宋" w:hAnsi="仿宋" w:eastAsia="仿宋" w:cs="仿宋"/>
                <w:sz w:val="24"/>
              </w:rPr>
              <w:t>。请投标人在上述时</w:t>
            </w:r>
            <w:r>
              <w:rPr>
                <w:rFonts w:hint="eastAsia" w:ascii="仿宋" w:hAnsi="仿宋" w:eastAsia="仿宋" w:cs="仿宋"/>
                <w:sz w:val="24"/>
                <w:highlight w:val="none"/>
              </w:rPr>
              <w:t>间内提供样品</w:t>
            </w:r>
            <w:r>
              <w:rPr>
                <w:rFonts w:hint="eastAsia" w:ascii="仿宋" w:hAnsi="仿宋" w:eastAsia="仿宋" w:cs="仿宋"/>
                <w:sz w:val="24"/>
                <w:highlight w:val="none"/>
                <w:lang w:eastAsia="zh-CN"/>
              </w:rPr>
              <w:t>，</w:t>
            </w:r>
            <w:r>
              <w:rPr>
                <w:rFonts w:hint="eastAsia" w:ascii="仿宋" w:hAnsi="仿宋" w:eastAsia="仿宋" w:cs="仿宋"/>
                <w:bCs/>
                <w:sz w:val="22"/>
                <w:highlight w:val="none"/>
              </w:rPr>
              <w:t>样品递交人须提供投标人的授权书（见附件格式，法人代表请携带身份证复件及营业执照复印件）、身份证。</w:t>
            </w:r>
            <w:r>
              <w:rPr>
                <w:rFonts w:hint="eastAsia" w:ascii="仿宋" w:hAnsi="仿宋" w:eastAsia="仿宋" w:cs="仿宋"/>
                <w:sz w:val="24"/>
              </w:rPr>
              <w:t>超过截止时间的，采购人或采购代理机构将不予接收，并将清场并封闭样品现场。</w:t>
            </w:r>
          </w:p>
          <w:p>
            <w:pPr>
              <w:spacing w:line="360" w:lineRule="auto"/>
              <w:rPr>
                <w:rFonts w:hint="eastAsia" w:ascii="仿宋" w:hAnsi="仿宋" w:eastAsia="仿宋" w:cs="仿宋"/>
                <w:sz w:val="24"/>
              </w:rPr>
            </w:pPr>
            <w:r>
              <w:rPr>
                <w:rFonts w:hint="eastAsia" w:ascii="仿宋" w:hAnsi="仿宋" w:eastAsia="仿宋" w:cs="仿宋"/>
                <w:sz w:val="24"/>
              </w:rPr>
              <w:t xml:space="preserve"> (6)采购活动结束后，对于未中标人提供的样品，采购人、</w:t>
            </w:r>
            <w:r>
              <w:rPr>
                <w:rFonts w:hint="eastAsia" w:ascii="仿宋" w:hAnsi="仿宋" w:eastAsia="仿宋" w:cs="仿宋"/>
                <w:sz w:val="24"/>
                <w:lang w:eastAsia="zh-CN"/>
              </w:rPr>
              <w:t>采购代理机构</w:t>
            </w:r>
            <w:r>
              <w:rPr>
                <w:rFonts w:hint="eastAsia" w:ascii="仿宋" w:hAnsi="仿宋" w:eastAsia="仿宋" w:cs="仿宋"/>
                <w:sz w:val="24"/>
              </w:rPr>
              <w:t>将通知未中标人在规定的时间内取回，逾期未取回的，采购人、</w:t>
            </w:r>
            <w:r>
              <w:rPr>
                <w:rFonts w:hint="eastAsia" w:ascii="仿宋" w:hAnsi="仿宋" w:eastAsia="仿宋" w:cs="仿宋"/>
                <w:sz w:val="24"/>
                <w:lang w:eastAsia="zh-CN"/>
              </w:rPr>
              <w:t>采购代理机构</w:t>
            </w:r>
            <w:r>
              <w:rPr>
                <w:rFonts w:hint="eastAsia" w:ascii="仿宋" w:hAnsi="仿宋" w:eastAsia="仿宋" w:cs="仿宋"/>
                <w:sz w:val="24"/>
              </w:rPr>
              <w:t>不负保管义务；对于中标人提供的样品，采购人将进行保管、封存，并作为履约验收的参考。</w:t>
            </w:r>
          </w:p>
          <w:p>
            <w:pPr>
              <w:spacing w:line="360" w:lineRule="auto"/>
              <w:rPr>
                <w:rFonts w:hint="eastAsia" w:ascii="仿宋" w:hAnsi="仿宋" w:eastAsia="仿宋" w:cs="仿宋"/>
                <w:b/>
                <w:sz w:val="24"/>
              </w:rPr>
            </w:pPr>
            <w:r>
              <w:rPr>
                <w:rFonts w:hint="eastAsia" w:ascii="仿宋" w:hAnsi="仿宋" w:eastAsia="仿宋" w:cs="仿宋"/>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Cs/>
                <w:sz w:val="24"/>
              </w:rPr>
            </w:pPr>
            <w:r>
              <w:rPr>
                <w:rFonts w:hint="eastAsia" w:ascii="仿宋" w:hAnsi="仿宋" w:eastAsia="仿宋" w:cs="仿宋"/>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rPr>
            </w:pPr>
            <w:r>
              <w:rPr>
                <w:rFonts w:hint="eastAsia" w:ascii="Wingdings" w:hAnsi="Wingdings" w:eastAsia="仿宋" w:cs="仿宋"/>
                <w:kern w:val="2"/>
                <w:sz w:val="21"/>
                <w:szCs w:val="24"/>
                <w:lang w:val="en-US" w:eastAsia="zh-CN" w:bidi="ar-SA"/>
              </w:rPr>
              <w:t>þ</w:t>
            </w:r>
            <w:r>
              <w:rPr>
                <w:rFonts w:hint="eastAsia" w:ascii="仿宋" w:hAnsi="仿宋" w:eastAsia="仿宋" w:cs="仿宋"/>
              </w:rPr>
              <w:t>A不组织。</w:t>
            </w:r>
          </w:p>
          <w:p>
            <w:pPr>
              <w:spacing w:line="360" w:lineRule="auto"/>
              <w:rPr>
                <w:rFonts w:hint="eastAsia" w:ascii="仿宋" w:hAnsi="仿宋" w:eastAsia="仿宋" w:cs="仿宋"/>
              </w:rPr>
            </w:pPr>
            <w:r>
              <w:rPr>
                <w:rFonts w:hint="eastAsia" w:ascii="仿宋" w:hAnsi="仿宋" w:eastAsia="仿宋" w:cs="仿宋"/>
              </w:rPr>
              <w:t>☐B组织。</w:t>
            </w:r>
          </w:p>
          <w:p>
            <w:pPr>
              <w:snapToGrid w:val="0"/>
              <w:spacing w:line="360" w:lineRule="auto"/>
              <w:rPr>
                <w:rFonts w:hint="eastAsia" w:ascii="仿宋" w:hAnsi="仿宋" w:eastAsia="仿宋" w:cs="仿宋"/>
              </w:rPr>
            </w:pPr>
            <w:r>
              <w:rPr>
                <w:rFonts w:hint="eastAsia" w:ascii="仿宋" w:hAnsi="仿宋" w:eastAsia="仿宋" w:cs="仿宋"/>
              </w:rPr>
              <w:t>（1）在评标时安排每个投标人进行方案讲解演示。每个投标人时间不超过20</w:t>
            </w:r>
            <w:r>
              <w:rPr>
                <w:rFonts w:hint="eastAsia" w:ascii="仿宋" w:hAnsi="仿宋" w:eastAsia="仿宋" w:cs="仿宋"/>
                <w:lang w:eastAsia="zh-CN"/>
              </w:rPr>
              <w:t>（</w:t>
            </w:r>
            <w:r>
              <w:rPr>
                <w:rFonts w:hint="eastAsia" w:ascii="仿宋" w:hAnsi="仿宋" w:eastAsia="仿宋" w:cs="仿宋"/>
                <w:lang w:val="en-US" w:eastAsia="zh-CN"/>
              </w:rPr>
              <w:t>编制时可根据项目情况进行调整</w:t>
            </w:r>
            <w:r>
              <w:rPr>
                <w:rFonts w:hint="eastAsia" w:ascii="仿宋" w:hAnsi="仿宋" w:eastAsia="仿宋" w:cs="仿宋"/>
                <w:lang w:eastAsia="zh-CN"/>
              </w:rPr>
              <w:t>）</w:t>
            </w:r>
            <w:r>
              <w:rPr>
                <w:rFonts w:hint="eastAsia" w:ascii="仿宋" w:hAnsi="仿宋" w:eastAsia="仿宋" w:cs="仿宋"/>
              </w:rPr>
              <w:t>分钟，讲解次序以投标文件解密时间先后次序为准，讲解演示人员不超过3</w:t>
            </w:r>
            <w:r>
              <w:rPr>
                <w:rFonts w:hint="eastAsia" w:ascii="仿宋" w:hAnsi="仿宋" w:eastAsia="仿宋" w:cs="仿宋"/>
                <w:lang w:eastAsia="zh-CN"/>
              </w:rPr>
              <w:t>（</w:t>
            </w:r>
            <w:r>
              <w:rPr>
                <w:rFonts w:hint="eastAsia" w:ascii="仿宋" w:hAnsi="仿宋" w:eastAsia="仿宋" w:cs="仿宋"/>
                <w:lang w:val="en-US" w:eastAsia="zh-CN"/>
              </w:rPr>
              <w:t>编制时可根据项目情况进行调整</w:t>
            </w:r>
            <w:r>
              <w:rPr>
                <w:rFonts w:hint="eastAsia" w:ascii="仿宋" w:hAnsi="仿宋" w:eastAsia="仿宋" w:cs="仿宋"/>
                <w:lang w:eastAsia="zh-CN"/>
              </w:rPr>
              <w:t>）</w:t>
            </w:r>
            <w:r>
              <w:rPr>
                <w:rFonts w:hint="eastAsia" w:ascii="仿宋" w:hAnsi="仿宋" w:eastAsia="仿宋" w:cs="仿宋"/>
              </w:rPr>
              <w:t>人。讲解演示结束后按要求解答评标委员会提问。</w:t>
            </w:r>
          </w:p>
          <w:p>
            <w:pPr>
              <w:snapToGrid w:val="0"/>
              <w:spacing w:line="360" w:lineRule="auto"/>
              <w:rPr>
                <w:rFonts w:hint="eastAsia" w:ascii="仿宋" w:hAnsi="仿宋" w:eastAsia="仿宋" w:cs="仿宋"/>
              </w:rPr>
            </w:pPr>
            <w:r>
              <w:rPr>
                <w:rFonts w:hint="eastAsia" w:ascii="仿宋" w:hAnsi="仿宋" w:eastAsia="仿宋" w:cs="仿宋"/>
              </w:rPr>
              <w:t>（2）方案讲解演示可选择以下其中一种方式：</w:t>
            </w:r>
          </w:p>
          <w:p>
            <w:pPr>
              <w:snapToGrid w:val="0"/>
              <w:spacing w:line="360" w:lineRule="auto"/>
              <w:rPr>
                <w:rFonts w:hint="eastAsia" w:ascii="仿宋" w:hAnsi="仿宋" w:eastAsia="仿宋" w:cs="仿宋"/>
              </w:rPr>
            </w:pPr>
            <w:r>
              <w:rPr>
                <w:rFonts w:hint="eastAsia" w:ascii="仿宋" w:hAnsi="仿宋" w:eastAsia="仿宋" w:cs="仿宋"/>
              </w:rPr>
              <w:t>方式</w:t>
            </w:r>
            <w:r>
              <w:rPr>
                <w:rFonts w:hint="eastAsia" w:ascii="仿宋" w:hAnsi="仿宋" w:eastAsia="仿宋" w:cs="仿宋"/>
                <w:lang w:val="en-US" w:eastAsia="zh-CN"/>
              </w:rPr>
              <w:t>一</w:t>
            </w:r>
            <w:r>
              <w:rPr>
                <w:rFonts w:hint="eastAsia" w:ascii="仿宋" w:hAnsi="仿宋" w:eastAsia="仿宋" w:cs="仿宋"/>
              </w:rPr>
              <w:t>：交易中心现场讲解演示。现场讲解地点为       ，讲解演示所用电脑等设备由投标人自备。现场讲解演示人员进场时提供讲解人员名单（加盖公章或授权代表签名）及身份证明，否则不得讲解演示。</w:t>
            </w:r>
          </w:p>
          <w:p>
            <w:pPr>
              <w:snapToGrid w:val="0"/>
              <w:spacing w:line="360" w:lineRule="auto"/>
              <w:rPr>
                <w:rFonts w:hint="eastAsia" w:ascii="仿宋" w:hAnsi="仿宋" w:eastAsia="仿宋" w:cs="仿宋"/>
              </w:rPr>
            </w:pPr>
            <w:r>
              <w:rPr>
                <w:rFonts w:hint="eastAsia" w:ascii="仿宋" w:hAnsi="仿宋" w:eastAsia="仿宋" w:cs="仿宋"/>
              </w:rPr>
              <w:t>方式</w:t>
            </w:r>
            <w:r>
              <w:rPr>
                <w:rFonts w:hint="eastAsia" w:ascii="仿宋" w:hAnsi="仿宋" w:eastAsia="仿宋" w:cs="仿宋"/>
                <w:lang w:val="en-US" w:eastAsia="zh-CN"/>
              </w:rPr>
              <w:t>二</w:t>
            </w:r>
            <w:r>
              <w:rPr>
                <w:rFonts w:hint="eastAsia" w:ascii="仿宋" w:hAnsi="仿宋" w:eastAsia="仿宋" w:cs="仿宋"/>
              </w:rPr>
              <w:t>：政采云平台在线讲解演示。政采云平台在线讲解需投标人根据政采云平台操作要求做好准备工作，提前完善软硬件配置环境。</w:t>
            </w:r>
          </w:p>
          <w:p>
            <w:pPr>
              <w:pStyle w:val="5"/>
              <w:rPr>
                <w:rFonts w:hint="eastAsia" w:ascii="仿宋" w:hAnsi="仿宋" w:eastAsia="仿宋" w:cs="仿宋"/>
              </w:rPr>
            </w:pPr>
          </w:p>
          <w:p>
            <w:pPr>
              <w:snapToGrid w:val="0"/>
              <w:spacing w:line="360" w:lineRule="auto"/>
              <w:rPr>
                <w:rFonts w:hint="eastAsia" w:ascii="仿宋" w:hAnsi="仿宋" w:eastAsia="仿宋" w:cs="仿宋"/>
                <w:lang w:val="zh-CN"/>
              </w:rPr>
            </w:pPr>
            <w:r>
              <w:rPr>
                <w:rFonts w:hint="eastAsia" w:ascii="仿宋" w:hAnsi="仿宋" w:eastAsia="仿宋" w:cs="仿宋"/>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（1）资格证明文件：见招标文件第二部分11.1。</w:t>
            </w:r>
          </w:p>
          <w:p>
            <w:pPr>
              <w:spacing w:line="360" w:lineRule="auto"/>
              <w:rPr>
                <w:rFonts w:hint="eastAsia" w:ascii="仿宋" w:hAnsi="仿宋" w:eastAsia="仿宋" w:cs="仿宋"/>
                <w:snapToGrid w:val="0"/>
                <w:kern w:val="0"/>
                <w:szCs w:val="21"/>
              </w:rPr>
            </w:pPr>
            <w:r>
              <w:rPr>
                <w:rFonts w:hint="eastAsia" w:ascii="仿宋" w:hAnsi="仿宋" w:eastAsia="仿宋" w:cs="仿宋"/>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hint="eastAsia" w:ascii="仿宋" w:hAnsi="仿宋" w:eastAsia="仿宋" w:cs="仿宋"/>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rPr>
            </w:pPr>
            <w:r>
              <w:rPr>
                <w:rFonts w:hint="eastAsia" w:ascii="仿宋" w:hAnsi="仿宋" w:eastAsia="仿宋" w:cs="仿宋"/>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 w:hAnsi="仿宋" w:eastAsia="仿宋" w:cs="仿宋"/>
                <w:b/>
                <w:kern w:val="0"/>
                <w:sz w:val="24"/>
                <w:lang w:val="zh-CN"/>
              </w:rPr>
            </w:pPr>
            <w:r>
              <w:rPr>
                <w:rFonts w:hint="eastAsia" w:ascii="仿宋" w:hAnsi="仿宋" w:eastAsia="仿宋" w:cs="仿宋"/>
                <w:kern w:val="0"/>
                <w:sz w:val="24"/>
                <w:lang w:val="zh-CN"/>
              </w:rPr>
              <w:t>有关本项目实施所需的所有费用（含税费）均计入报价。</w:t>
            </w:r>
            <w:r>
              <w:rPr>
                <w:rFonts w:hint="eastAsia" w:ascii="仿宋" w:hAnsi="仿宋" w:eastAsia="仿宋" w:cs="仿宋"/>
                <w:b/>
                <w:bCs/>
                <w:kern w:val="0"/>
                <w:sz w:val="24"/>
                <w:lang w:val="zh-CN"/>
              </w:rPr>
              <w:t>投标文件</w:t>
            </w:r>
            <w:r>
              <w:rPr>
                <w:rFonts w:hint="eastAsia" w:ascii="仿宋" w:hAnsi="仿宋" w:eastAsia="仿宋" w:cs="仿宋"/>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仿宋" w:hAnsi="仿宋" w:eastAsia="仿宋" w:cs="仿宋"/>
                <w:kern w:val="0"/>
                <w:sz w:val="24"/>
                <w:lang w:val="zh-CN"/>
              </w:rPr>
              <w:t>投标文件中价格全部采用人民币报价。招标文件未列明，而投标人认为必需的费用也需列入报价。</w:t>
            </w:r>
            <w:r>
              <w:rPr>
                <w:rFonts w:hint="eastAsia" w:ascii="仿宋" w:hAnsi="仿宋" w:eastAsia="仿宋" w:cs="仿宋"/>
                <w:b/>
                <w:kern w:val="0"/>
                <w:sz w:val="24"/>
                <w:lang w:val="zh-CN"/>
              </w:rPr>
              <w:t>提醒：验收时检测费用由采购人承担，不包含在投标总价中。</w:t>
            </w:r>
          </w:p>
          <w:p>
            <w:pPr>
              <w:snapToGrid w:val="0"/>
              <w:spacing w:line="360" w:lineRule="auto"/>
              <w:jc w:val="left"/>
              <w:rPr>
                <w:rFonts w:hint="eastAsia" w:ascii="仿宋" w:hAnsi="仿宋" w:eastAsia="仿宋" w:cs="仿宋"/>
                <w:b/>
                <w:kern w:val="0"/>
                <w:sz w:val="24"/>
                <w:lang w:val="zh-CN"/>
              </w:rPr>
            </w:pPr>
            <w:r>
              <w:rPr>
                <w:rFonts w:hint="eastAsia" w:ascii="仿宋" w:hAnsi="仿宋" w:eastAsia="仿宋" w:cs="仿宋"/>
                <w:b/>
                <w:kern w:val="0"/>
                <w:sz w:val="24"/>
                <w:lang w:val="zh-CN"/>
              </w:rPr>
              <w:t>投标报价出现下列情形的，投标无效：</w:t>
            </w:r>
          </w:p>
          <w:p>
            <w:pPr>
              <w:snapToGrid w:val="0"/>
              <w:spacing w:line="360" w:lineRule="auto"/>
              <w:ind w:firstLine="241" w:firstLineChars="100"/>
              <w:jc w:val="left"/>
              <w:rPr>
                <w:rFonts w:hint="eastAsia" w:ascii="仿宋" w:hAnsi="仿宋" w:eastAsia="仿宋" w:cs="仿宋"/>
                <w:b/>
                <w:kern w:val="0"/>
                <w:sz w:val="24"/>
                <w:lang w:val="zh-CN"/>
              </w:rPr>
            </w:pPr>
            <w:r>
              <w:rPr>
                <w:rFonts w:hint="eastAsia" w:ascii="仿宋" w:hAnsi="仿宋" w:eastAsia="仿宋" w:cs="仿宋"/>
                <w:b/>
                <w:kern w:val="0"/>
                <w:sz w:val="24"/>
                <w:lang w:val="zh-CN"/>
              </w:rPr>
              <w:t>投标文件出现不是唯一的、有选择性投标报价的；</w:t>
            </w:r>
          </w:p>
          <w:p>
            <w:pPr>
              <w:snapToGrid w:val="0"/>
              <w:spacing w:line="360" w:lineRule="auto"/>
              <w:ind w:firstLine="241" w:firstLineChars="100"/>
              <w:jc w:val="left"/>
              <w:rPr>
                <w:rFonts w:hint="eastAsia" w:ascii="仿宋" w:hAnsi="仿宋" w:eastAsia="仿宋" w:cs="仿宋"/>
                <w:kern w:val="0"/>
                <w:sz w:val="24"/>
                <w:lang w:val="zh-CN"/>
              </w:rPr>
            </w:pPr>
            <w:r>
              <w:rPr>
                <w:rFonts w:hint="eastAsia" w:ascii="仿宋" w:hAnsi="仿宋" w:eastAsia="仿宋" w:cs="仿宋"/>
                <w:b/>
                <w:kern w:val="0"/>
                <w:sz w:val="24"/>
                <w:lang w:val="zh-CN"/>
              </w:rPr>
              <w:t>投标报价超过招标文件中规定的预算金额或者最高限价的;</w:t>
            </w:r>
          </w:p>
          <w:p>
            <w:pPr>
              <w:spacing w:line="360" w:lineRule="auto"/>
              <w:ind w:firstLine="241" w:firstLineChars="100"/>
              <w:rPr>
                <w:rFonts w:hint="eastAsia" w:ascii="仿宋" w:hAnsi="仿宋" w:eastAsia="仿宋" w:cs="仿宋"/>
                <w:b/>
                <w:sz w:val="24"/>
              </w:rPr>
            </w:pPr>
            <w:r>
              <w:rPr>
                <w:rFonts w:hint="eastAsia" w:ascii="仿宋" w:hAnsi="仿宋" w:eastAsia="仿宋" w:cs="仿宋"/>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sz w:val="24"/>
                <w:szCs w:val="21"/>
              </w:rPr>
              <w:t>;</w:t>
            </w:r>
          </w:p>
          <w:p>
            <w:pPr>
              <w:spacing w:after="0" w:line="360" w:lineRule="auto"/>
              <w:ind w:firstLine="482" w:firstLineChars="200"/>
              <w:rPr>
                <w:rFonts w:hint="eastAsia" w:ascii="仿宋" w:hAnsi="仿宋" w:eastAsia="仿宋" w:cs="仿宋"/>
                <w:bCs/>
                <w:color w:val="000000"/>
                <w:sz w:val="22"/>
                <w:lang w:val="en-US" w:eastAsia="zh-CN"/>
              </w:rPr>
            </w:pPr>
            <w:r>
              <w:rPr>
                <w:rFonts w:hint="eastAsia" w:ascii="仿宋" w:hAnsi="仿宋" w:eastAsia="仿宋" w:cs="仿宋"/>
                <w:b/>
                <w:kern w:val="0"/>
                <w:sz w:val="24"/>
              </w:rPr>
              <w:t>投标人对根据修正原则修正后的报价不确认的</w:t>
            </w:r>
            <w:r>
              <w:rPr>
                <w:rFonts w:hint="eastAsia" w:ascii="仿宋" w:hAnsi="仿宋" w:eastAsia="仿宋" w:cs="仿宋"/>
                <w:b/>
                <w:sz w:val="24"/>
              </w:rPr>
              <w:t>。</w:t>
            </w:r>
            <w:r>
              <w:rPr>
                <w:rFonts w:hint="eastAsia" w:ascii="仿宋" w:hAnsi="仿宋" w:eastAsia="仿宋" w:cs="仿宋"/>
                <w:b/>
                <w:sz w:val="24"/>
              </w:rPr>
              <w:br w:type="textWrapping"/>
            </w:r>
            <w:r>
              <w:rPr>
                <w:rFonts w:hint="eastAsia" w:ascii="仿宋" w:hAnsi="仿宋" w:eastAsia="仿宋" w:cs="仿宋"/>
                <w:bCs/>
                <w:color w:val="000000"/>
                <w:sz w:val="22"/>
              </w:rPr>
              <w:t>资格文件、商务技术文件与报价文件未分开制作</w:t>
            </w:r>
            <w:r>
              <w:rPr>
                <w:rFonts w:hint="eastAsia" w:ascii="仿宋" w:hAnsi="仿宋" w:eastAsia="仿宋" w:cs="仿宋"/>
                <w:bCs/>
                <w:color w:val="000000"/>
                <w:sz w:val="22"/>
                <w:lang w:eastAsia="zh-CN"/>
              </w:rPr>
              <w:t>，</w:t>
            </w:r>
            <w:r>
              <w:rPr>
                <w:rFonts w:hint="eastAsia" w:ascii="仿宋" w:hAnsi="仿宋" w:eastAsia="仿宋" w:cs="仿宋"/>
                <w:bCs/>
                <w:color w:val="000000"/>
                <w:sz w:val="22"/>
                <w:lang w:val="en-US" w:eastAsia="zh-CN"/>
              </w:rPr>
              <w:t>导致报价在商务技术文件评审时提前泄露的。</w:t>
            </w:r>
          </w:p>
          <w:p>
            <w:pPr>
              <w:spacing w:line="360" w:lineRule="auto"/>
              <w:ind w:firstLine="240" w:firstLineChars="10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vAlign w:val="top"/>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20" w:firstLineChars="200"/>
              <w:rPr>
                <w:rFonts w:hint="eastAsia" w:ascii="仿宋" w:hAnsi="仿宋" w:eastAsia="仿宋" w:cs="仿宋"/>
                <w:color w:val="auto"/>
              </w:rPr>
            </w:pPr>
            <w:r>
              <w:rPr>
                <w:rFonts w:hint="eastAsia" w:ascii="仿宋" w:hAnsi="仿宋" w:eastAsia="仿宋" w:cs="仿宋"/>
                <w:color w:val="auto"/>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p>
            <w:pPr>
              <w:snapToGrid w:val="0"/>
              <w:spacing w:after="0" w:line="360" w:lineRule="auto"/>
              <w:rPr>
                <w:rFonts w:hint="eastAsia" w:ascii="仿宋" w:hAnsi="仿宋" w:eastAsia="仿宋" w:cs="仿宋"/>
                <w:color w:val="auto"/>
                <w:sz w:val="22"/>
              </w:rPr>
            </w:pPr>
            <w:r>
              <w:rPr>
                <w:rFonts w:hint="eastAsia" w:ascii="仿宋" w:hAnsi="仿宋" w:eastAsia="仿宋" w:cs="仿宋"/>
                <w:color w:val="auto"/>
                <w:sz w:val="22"/>
              </w:rPr>
              <w:t>本项目支持《杭州市萧山区政府采购支持中小企业信用融资暂行办法》。</w:t>
            </w:r>
          </w:p>
          <w:p>
            <w:pPr>
              <w:spacing w:after="0"/>
              <w:rPr>
                <w:rFonts w:hint="eastAsia" w:ascii="仿宋" w:hAnsi="仿宋" w:eastAsia="仿宋" w:cs="仿宋"/>
                <w:color w:val="auto"/>
                <w:sz w:val="22"/>
              </w:rPr>
            </w:pPr>
            <w:r>
              <w:rPr>
                <w:rFonts w:hint="eastAsia" w:ascii="仿宋" w:hAnsi="仿宋" w:eastAsia="仿宋" w:cs="仿宋"/>
                <w:color w:val="auto"/>
                <w:sz w:val="22"/>
              </w:rPr>
              <w:t>有融资需求的中标供应商可参照相关规定及银行方案凭政府采购合同向相关合作银行提出信用融资（贷款）申请。详见</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"http://www.xiaoshan.gov.cn/art/2018/12/20/art_1229293109_1559514.html" </w:instrText>
            </w:r>
            <w:r>
              <w:rPr>
                <w:rFonts w:hint="eastAsia" w:ascii="仿宋" w:hAnsi="仿宋" w:eastAsia="仿宋" w:cs="仿宋"/>
                <w:color w:val="auto"/>
              </w:rPr>
              <w:fldChar w:fldCharType="separate"/>
            </w:r>
            <w:r>
              <w:rPr>
                <w:rStyle w:val="77"/>
                <w:rFonts w:hint="eastAsia" w:ascii="仿宋" w:hAnsi="仿宋" w:eastAsia="仿宋" w:cs="仿宋"/>
                <w:color w:val="auto"/>
                <w:sz w:val="22"/>
                <w:szCs w:val="24"/>
              </w:rPr>
              <w:t>http://www.xiaoshan.gov.cn/art/2018/12/20/art_1229293109_1559514.html</w:t>
            </w:r>
            <w:r>
              <w:rPr>
                <w:rStyle w:val="77"/>
                <w:rFonts w:hint="eastAsia" w:ascii="仿宋" w:hAnsi="仿宋" w:eastAsia="仿宋" w:cs="仿宋"/>
                <w:color w:val="auto"/>
                <w:sz w:val="22"/>
                <w:szCs w:val="24"/>
              </w:rPr>
              <w:fldChar w:fldCharType="end"/>
            </w:r>
          </w:p>
          <w:p>
            <w:pPr>
              <w:pStyle w:val="5"/>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int="eastAsia" w:ascii="仿宋" w:hAnsi="仿宋" w:eastAsia="仿宋" w:cs="仿宋"/>
                <w:kern w:val="28"/>
                <w:sz w:val="24"/>
                <w:szCs w:val="24"/>
              </w:rPr>
            </w:pPr>
            <w:r>
              <w:rPr>
                <w:rFonts w:hint="eastAsia" w:ascii="仿宋" w:hAnsi="仿宋" w:eastAsia="仿宋" w:cs="仿宋"/>
                <w:kern w:val="28"/>
                <w:sz w:val="22"/>
                <w:szCs w:val="24"/>
                <w:lang w:val="en-US" w:eastAsia="zh-CN"/>
              </w:rPr>
              <w:t>本项目</w:t>
            </w:r>
            <w:r>
              <w:rPr>
                <w:rFonts w:hint="eastAsia" w:ascii="仿宋" w:hAnsi="仿宋" w:eastAsia="仿宋" w:cs="仿宋"/>
                <w:kern w:val="28"/>
                <w:sz w:val="22"/>
                <w:szCs w:val="24"/>
              </w:rPr>
              <w:t>备份文件是否收取：不收取</w:t>
            </w:r>
          </w:p>
          <w:p>
            <w:pPr>
              <w:pStyle w:val="34"/>
              <w:spacing w:line="360" w:lineRule="auto"/>
              <w:rPr>
                <w:rFonts w:hint="eastAsia" w:ascii="仿宋" w:hAnsi="仿宋" w:eastAsia="仿宋" w:cs="仿宋"/>
                <w:sz w:val="24"/>
                <w:szCs w:val="24"/>
              </w:rPr>
            </w:pPr>
            <w:r>
              <w:rPr>
                <w:rFonts w:hint="eastAsia" w:ascii="仿宋" w:hAnsi="仿宋" w:eastAsia="仿宋" w:cs="仿宋"/>
                <w:kern w:val="28"/>
                <w:sz w:val="24"/>
                <w:szCs w:val="24"/>
              </w:rPr>
              <w:t>备份投标文件送达地点：</w:t>
            </w:r>
            <w:r>
              <w:rPr>
                <w:rFonts w:hint="eastAsia" w:ascii="仿宋" w:hAnsi="仿宋" w:eastAsia="仿宋" w:cs="仿宋"/>
                <w:color w:val="FF0000"/>
                <w:sz w:val="24"/>
                <w:u w:val="single"/>
              </w:rPr>
              <w:t xml:space="preserve">        </w:t>
            </w:r>
            <w:r>
              <w:rPr>
                <w:rFonts w:hint="eastAsia" w:ascii="仿宋" w:hAnsi="仿宋" w:eastAsia="仿宋" w:cs="仿宋"/>
                <w:sz w:val="24"/>
                <w:u w:val="single"/>
              </w:rPr>
              <w:t xml:space="preserve"> </w:t>
            </w:r>
            <w:r>
              <w:rPr>
                <w:rFonts w:hint="eastAsia" w:ascii="仿宋" w:hAnsi="仿宋" w:eastAsia="仿宋" w:cs="仿宋"/>
                <w:kern w:val="28"/>
                <w:sz w:val="24"/>
                <w:szCs w:val="24"/>
              </w:rPr>
              <w:t>；备份投标文件签收人员联系电话：</w:t>
            </w:r>
            <w:r>
              <w:rPr>
                <w:rFonts w:hint="eastAsia" w:ascii="仿宋" w:hAnsi="仿宋" w:eastAsia="仿宋" w:cs="仿宋"/>
                <w:sz w:val="24"/>
                <w:u w:val="single"/>
              </w:rPr>
              <w:t xml:space="preserve"> </w:t>
            </w:r>
            <w:r>
              <w:rPr>
                <w:rFonts w:hint="eastAsia" w:ascii="仿宋" w:hAnsi="仿宋" w:eastAsia="仿宋" w:cs="仿宋"/>
                <w:color w:val="FF0000"/>
                <w:sz w:val="24"/>
                <w:u w:val="single"/>
              </w:rPr>
              <w:t xml:space="preserve">       </w:t>
            </w:r>
            <w:r>
              <w:rPr>
                <w:rFonts w:hint="eastAsia" w:ascii="仿宋" w:hAnsi="仿宋" w:eastAsia="仿宋" w:cs="仿宋"/>
                <w:sz w:val="24"/>
                <w:szCs w:val="24"/>
              </w:rPr>
              <w:t>。</w:t>
            </w:r>
          </w:p>
          <w:p>
            <w:pPr>
              <w:pStyle w:val="34"/>
              <w:spacing w:line="360" w:lineRule="auto"/>
              <w:rPr>
                <w:rFonts w:hint="eastAsia" w:ascii="仿宋" w:hAnsi="仿宋" w:eastAsia="仿宋" w:cs="仿宋"/>
                <w:kern w:val="28"/>
                <w:sz w:val="24"/>
              </w:rPr>
            </w:pPr>
            <w:r>
              <w:rPr>
                <w:rFonts w:hint="eastAsia" w:ascii="仿宋" w:hAnsi="仿宋" w:eastAsia="仿宋" w:cs="仿宋"/>
                <w:b/>
                <w:sz w:val="24"/>
                <w:szCs w:val="24"/>
              </w:rPr>
              <w:t>采购人、</w:t>
            </w:r>
            <w:r>
              <w:rPr>
                <w:rFonts w:hint="eastAsia" w:ascii="仿宋" w:hAnsi="仿宋" w:eastAsia="仿宋" w:cs="仿宋"/>
                <w:b/>
                <w:sz w:val="24"/>
                <w:szCs w:val="24"/>
                <w:lang w:eastAsia="zh-CN"/>
              </w:rPr>
              <w:t>采购代理机构</w:t>
            </w:r>
            <w:r>
              <w:rPr>
                <w:rFonts w:hint="eastAsia" w:ascii="仿宋" w:hAnsi="仿宋" w:eastAsia="仿宋" w:cs="仿宋"/>
                <w:b/>
                <w:sz w:val="24"/>
                <w:szCs w:val="24"/>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pacing w:after="0"/>
              <w:jc w:val="center"/>
              <w:rPr>
                <w:rFonts w:hint="eastAsia" w:ascii="仿宋" w:hAnsi="仿宋" w:eastAsia="仿宋" w:cs="仿宋"/>
                <w:kern w:val="2"/>
                <w:sz w:val="21"/>
                <w:szCs w:val="24"/>
                <w:lang w:val="en-US" w:eastAsia="zh-CN" w:bidi="ar-SA"/>
              </w:rPr>
            </w:pPr>
            <w:r>
              <w:rPr>
                <w:rFonts w:hint="eastAsia" w:ascii="仿宋" w:hAnsi="仿宋" w:eastAsia="仿宋" w:cs="仿宋"/>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after="0"/>
              <w:jc w:val="center"/>
              <w:rPr>
                <w:rFonts w:hint="eastAsia" w:ascii="仿宋" w:hAnsi="仿宋" w:eastAsia="仿宋" w:cs="仿宋"/>
                <w:kern w:val="2"/>
                <w:sz w:val="21"/>
                <w:szCs w:val="24"/>
                <w:lang w:val="en-US" w:eastAsia="zh-CN" w:bidi="ar-SA"/>
              </w:rPr>
            </w:pPr>
            <w:r>
              <w:rPr>
                <w:rFonts w:hint="eastAsia" w:ascii="仿宋" w:hAnsi="仿宋" w:eastAsia="仿宋" w:cs="仿宋"/>
                <w:b/>
                <w:color w:val="0000FF"/>
                <w:sz w:val="22"/>
              </w:rPr>
              <w:t>采购机构代理费用</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after="0"/>
              <w:rPr>
                <w:rFonts w:hint="eastAsia" w:ascii="仿宋" w:hAnsi="仿宋" w:eastAsia="仿宋" w:cs="仿宋"/>
                <w:kern w:val="2"/>
                <w:sz w:val="21"/>
                <w:szCs w:val="24"/>
                <w:lang w:val="en-US" w:eastAsia="zh-CN" w:bidi="ar-SA"/>
              </w:rPr>
            </w:pPr>
            <w:r>
              <w:rPr>
                <w:rFonts w:hint="eastAsia" w:ascii="仿宋" w:hAnsi="仿宋" w:eastAsia="仿宋" w:cs="仿宋"/>
                <w:color w:val="0000FF"/>
                <w:sz w:val="22"/>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pacing w:after="0"/>
              <w:jc w:val="center"/>
              <w:rPr>
                <w:rFonts w:hint="eastAsia" w:ascii="仿宋" w:hAnsi="仿宋" w:eastAsia="仿宋" w:cs="仿宋"/>
                <w:kern w:val="2"/>
                <w:sz w:val="21"/>
                <w:szCs w:val="24"/>
                <w:lang w:val="en-US" w:eastAsia="zh-CN" w:bidi="ar-SA"/>
              </w:rPr>
            </w:pPr>
            <w:r>
              <w:rPr>
                <w:rFonts w:hint="eastAsia" w:ascii="仿宋" w:hAnsi="仿宋" w:eastAsia="仿宋" w:cs="仿宋"/>
                <w:lang w:val="en-US" w:eastAsia="zh-CN"/>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after="0"/>
              <w:jc w:val="center"/>
              <w:rPr>
                <w:rFonts w:hint="eastAsia" w:ascii="仿宋" w:hAnsi="仿宋" w:eastAsia="仿宋" w:cs="仿宋"/>
                <w:kern w:val="2"/>
                <w:sz w:val="21"/>
                <w:szCs w:val="24"/>
                <w:lang w:val="en-US" w:eastAsia="zh-CN" w:bidi="ar-SA"/>
              </w:rPr>
            </w:pPr>
            <w:r>
              <w:rPr>
                <w:rFonts w:hint="eastAsia" w:ascii="仿宋" w:hAnsi="仿宋" w:eastAsia="仿宋" w:cs="仿宋"/>
                <w:b/>
                <w:sz w:val="22"/>
              </w:rPr>
              <w:t>资格审查和信用信息审查</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after="0"/>
              <w:rPr>
                <w:rFonts w:hint="eastAsia" w:ascii="仿宋" w:hAnsi="仿宋" w:eastAsia="仿宋" w:cs="仿宋"/>
                <w:kern w:val="2"/>
                <w:sz w:val="21"/>
                <w:szCs w:val="24"/>
                <w:lang w:val="en-US" w:eastAsia="zh-CN" w:bidi="ar-SA"/>
              </w:rPr>
            </w:pPr>
            <w:r>
              <w:rPr>
                <w:rFonts w:hint="eastAsia" w:ascii="仿宋" w:hAnsi="仿宋" w:eastAsia="仿宋" w:cs="仿宋"/>
                <w:sz w:val="22"/>
              </w:rPr>
              <w:t>本项目由</w:t>
            </w:r>
            <w:r>
              <w:rPr>
                <w:rFonts w:hint="eastAsia" w:ascii="仿宋" w:hAnsi="仿宋" w:eastAsia="仿宋" w:cs="仿宋"/>
                <w:color w:val="0000FF"/>
                <w:sz w:val="22"/>
              </w:rPr>
              <w:t>采购人</w:t>
            </w:r>
            <w:r>
              <w:rPr>
                <w:rFonts w:hint="eastAsia" w:ascii="仿宋" w:hAnsi="仿宋" w:eastAsia="仿宋" w:cs="仿宋"/>
                <w:sz w:val="22"/>
              </w:rPr>
              <w:t>进行资格文件及信用信息查询。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pacing w:after="0"/>
              <w:jc w:val="center"/>
              <w:rPr>
                <w:rFonts w:hint="eastAsia" w:ascii="仿宋" w:hAnsi="仿宋" w:eastAsia="仿宋" w:cs="仿宋"/>
                <w:lang w:val="en-US" w:eastAsia="zh-CN"/>
              </w:rPr>
            </w:pPr>
            <w:r>
              <w:rPr>
                <w:rFonts w:hint="eastAsia" w:ascii="仿宋" w:hAnsi="仿宋" w:eastAsia="仿宋" w:cs="仿宋"/>
                <w:lang w:val="en-US" w:eastAsia="zh-CN"/>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after="0"/>
              <w:jc w:val="center"/>
              <w:rPr>
                <w:rFonts w:hint="eastAsia" w:ascii="仿宋" w:hAnsi="仿宋" w:eastAsia="仿宋" w:cs="仿宋"/>
                <w:b/>
                <w:sz w:val="22"/>
              </w:rPr>
            </w:pPr>
            <w:r>
              <w:rPr>
                <w:rFonts w:hint="eastAsia" w:ascii="仿宋" w:hAnsi="仿宋" w:eastAsia="仿宋" w:cs="仿宋"/>
                <w:b/>
                <w:sz w:val="22"/>
              </w:rPr>
              <w:t>质疑接收人及答复</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after="0" w:line="360" w:lineRule="auto"/>
              <w:rPr>
                <w:rFonts w:hint="eastAsia" w:ascii="仿宋" w:hAnsi="仿宋" w:eastAsia="仿宋" w:cs="仿宋"/>
                <w:color w:val="0000FF"/>
                <w:sz w:val="22"/>
                <w:u w:val="single"/>
              </w:rPr>
            </w:pPr>
            <w:r>
              <w:rPr>
                <w:rFonts w:hint="eastAsia" w:ascii="仿宋" w:hAnsi="仿宋" w:eastAsia="仿宋" w:cs="仿宋"/>
                <w:color w:val="0000FF"/>
                <w:sz w:val="22"/>
              </w:rPr>
              <w:t>采购人、采购机构质疑接收人、联系方式：详见公告</w:t>
            </w:r>
          </w:p>
          <w:p>
            <w:pPr>
              <w:snapToGrid w:val="0"/>
              <w:spacing w:after="0" w:line="360" w:lineRule="auto"/>
              <w:rPr>
                <w:rFonts w:hint="eastAsia" w:ascii="仿宋" w:hAnsi="仿宋" w:eastAsia="仿宋" w:cs="仿宋"/>
                <w:b/>
                <w:color w:val="000000"/>
                <w:sz w:val="22"/>
              </w:rPr>
            </w:pPr>
            <w:r>
              <w:rPr>
                <w:rFonts w:hint="eastAsia" w:ascii="仿宋" w:hAnsi="仿宋" w:eastAsia="仿宋" w:cs="仿宋"/>
                <w:b/>
                <w:color w:val="000000"/>
                <w:sz w:val="22"/>
              </w:rPr>
              <w:t>线上提交质疑方式：政采云线上质疑路径：项目采购-询问质疑投诉-质疑列表。请使用ca签章在每一页质疑文件中加盖电子公章，上传完整附件。</w:t>
            </w:r>
          </w:p>
          <w:p>
            <w:pPr>
              <w:snapToGrid w:val="0"/>
              <w:spacing w:after="0" w:line="360" w:lineRule="auto"/>
              <w:rPr>
                <w:rFonts w:hint="eastAsia" w:ascii="仿宋" w:hAnsi="仿宋" w:eastAsia="仿宋" w:cs="仿宋"/>
                <w:sz w:val="22"/>
              </w:rPr>
            </w:pPr>
            <w:r>
              <w:rPr>
                <w:rFonts w:hint="eastAsia" w:ascii="仿宋" w:hAnsi="仿宋" w:eastAsia="仿宋" w:cs="仿宋"/>
                <w:color w:val="000000"/>
                <w:sz w:val="22"/>
              </w:rPr>
              <w:t>本项目涉及</w:t>
            </w:r>
            <w:r>
              <w:rPr>
                <w:rFonts w:hint="eastAsia" w:ascii="仿宋" w:hAnsi="仿宋" w:eastAsia="仿宋" w:cs="仿宋"/>
                <w:sz w:val="22"/>
              </w:rPr>
              <w:t>资格条件、采购需求、评分办法及采购过程中有关现场考察或开标前答疑会等事项由采购人进行答复。</w:t>
            </w:r>
          </w:p>
          <w:p>
            <w:pPr>
              <w:spacing w:after="0"/>
              <w:rPr>
                <w:rFonts w:hint="eastAsia" w:ascii="仿宋" w:hAnsi="仿宋" w:eastAsia="仿宋" w:cs="仿宋"/>
                <w:sz w:val="22"/>
              </w:rPr>
            </w:pPr>
            <w:r>
              <w:rPr>
                <w:rFonts w:hint="eastAsia" w:ascii="仿宋" w:hAnsi="仿宋" w:eastAsia="仿宋" w:cs="仿宋"/>
                <w:sz w:val="22"/>
              </w:rPr>
              <w:t>涉及流程规范性、组织程序等相关事项，由采购机构进行答复。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hint="eastAsia" w:ascii="仿宋" w:hAnsi="仿宋" w:eastAsia="仿宋" w:cs="仿宋"/>
                <w:sz w:val="24"/>
                <w:lang w:val="en-US" w:eastAsia="zh-CN"/>
              </w:rPr>
            </w:pPr>
            <w:r>
              <w:rPr>
                <w:rFonts w:hint="eastAsia" w:ascii="仿宋" w:hAnsi="仿宋" w:eastAsia="仿宋" w:cs="仿宋"/>
                <w:sz w:val="24"/>
                <w:lang w:val="en-US" w:eastAsia="zh-CN"/>
              </w:rPr>
              <w:t>16</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kern w:val="28"/>
                <w:sz w:val="24"/>
              </w:rPr>
            </w:pPr>
            <w:r>
              <w:rPr>
                <w:rFonts w:hint="eastAsia" w:ascii="仿宋" w:hAnsi="仿宋" w:eastAsia="仿宋" w:cs="仿宋"/>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top"/>
          </w:tcPr>
          <w:p>
            <w:pPr>
              <w:snapToGrid w:val="0"/>
              <w:spacing w:line="360" w:lineRule="auto"/>
              <w:jc w:val="center"/>
              <w:rPr>
                <w:rFonts w:hint="eastAsia" w:ascii="仿宋" w:hAnsi="仿宋" w:eastAsia="仿宋" w:cs="仿宋"/>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rPr>
            </w:pPr>
            <w:r>
              <w:rPr>
                <w:rFonts w:hint="eastAsia" w:ascii="仿宋" w:hAnsi="仿宋" w:eastAsia="仿宋" w:cs="仿宋"/>
              </w:rPr>
              <w:t>☐联合体投标的，联合体各方均需按招标文件第四部分评标标准要求提供资信证明文件，否则视为不符合相关要求。</w:t>
            </w:r>
          </w:p>
          <w:p>
            <w:pPr>
              <w:spacing w:line="360" w:lineRule="auto"/>
              <w:rPr>
                <w:rFonts w:hint="eastAsia" w:ascii="仿宋" w:hAnsi="仿宋" w:eastAsia="仿宋" w:cs="仿宋"/>
              </w:rPr>
            </w:pPr>
            <w:r>
              <w:rPr>
                <w:rFonts w:hint="eastAsia" w:ascii="仿宋" w:hAnsi="仿宋" w:eastAsia="仿宋" w:cs="仿宋"/>
              </w:rPr>
              <w:sym w:font="Wingdings" w:char="F0FE"/>
            </w:r>
            <w:r>
              <w:rPr>
                <w:rFonts w:hint="eastAsia" w:ascii="仿宋" w:hAnsi="仿宋" w:eastAsia="仿宋" w:cs="仿宋"/>
              </w:rPr>
              <w:t>联合体投标的，联合体中有一方或者联合体成员根据分工按招标文件第四部分评标标准要求提供资信证明文件的，视为符合了相关要求。</w:t>
            </w:r>
          </w:p>
          <w:p>
            <w:pPr>
              <w:spacing w:after="0"/>
              <w:rPr>
                <w:rFonts w:hint="eastAsia" w:ascii="仿宋" w:hAnsi="仿宋" w:eastAsia="仿宋" w:cs="仿宋"/>
                <w:b/>
                <w:color w:val="000000"/>
                <w:sz w:val="22"/>
              </w:rPr>
            </w:pPr>
            <w:r>
              <w:rPr>
                <w:rFonts w:hint="eastAsia" w:ascii="仿宋" w:hAnsi="仿宋" w:eastAsia="仿宋" w:cs="仿宋"/>
                <w:b/>
                <w:color w:val="000000"/>
                <w:sz w:val="22"/>
              </w:rPr>
              <w:t>严格执行预算限价，项目如涉及办公用房装修、通用办公设备家具的不得超限额标准。（萧财国资【2019】389号）</w:t>
            </w:r>
          </w:p>
          <w:p>
            <w:pPr>
              <w:spacing w:after="0"/>
              <w:rPr>
                <w:rFonts w:hint="eastAsia" w:ascii="仿宋" w:hAnsi="仿宋" w:eastAsia="仿宋" w:cs="仿宋"/>
              </w:rPr>
            </w:pPr>
            <w:r>
              <w:rPr>
                <w:rFonts w:hint="eastAsia" w:ascii="仿宋" w:hAnsi="仿宋" w:eastAsia="仿宋" w:cs="仿宋"/>
                <w:b/>
                <w:color w:val="000000"/>
                <w:sz w:val="22"/>
              </w:rPr>
              <w:t>本项目通用总则条款与前附表等专用特别规定有冲突之处，以专用条款（特别规定）为准</w:t>
            </w:r>
          </w:p>
        </w:tc>
      </w:tr>
    </w:tbl>
    <w:p>
      <w:pPr>
        <w:snapToGrid w:val="0"/>
        <w:spacing w:line="360" w:lineRule="auto"/>
        <w:jc w:val="center"/>
        <w:rPr>
          <w:rFonts w:ascii="宋体" w:hAnsi="宋体" w:cs="宋体"/>
          <w:b/>
          <w:sz w:val="32"/>
          <w:szCs w:val="20"/>
        </w:rPr>
      </w:pPr>
    </w:p>
    <w:bookmarkEnd w:id="10"/>
    <w:p>
      <w:pPr>
        <w:adjustRightInd/>
        <w:spacing w:line="360" w:lineRule="auto"/>
        <w:ind w:firstLine="3845" w:firstLineChars="1197"/>
        <w:outlineLvl w:val="0"/>
        <w:rPr>
          <w:rFonts w:ascii="宋体" w:hAnsi="宋体" w:cs="宋体"/>
          <w:b/>
          <w:sz w:val="32"/>
          <w:szCs w:val="20"/>
        </w:rPr>
      </w:pPr>
      <w:bookmarkStart w:id="12" w:name="_Toc164416483"/>
      <w:bookmarkStart w:id="13" w:name="第三部分"/>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w:t>
      </w:r>
      <w:r>
        <w:rPr>
          <w:rFonts w:hint="eastAsia" w:ascii="宋体" w:hAnsi="宋体" w:cs="宋体"/>
          <w:sz w:val="24"/>
          <w:lang w:eastAsia="zh-CN"/>
        </w:rPr>
        <w:t>采购代理机构</w:t>
      </w:r>
      <w:r>
        <w:rPr>
          <w:rFonts w:hint="eastAsia" w:ascii="宋体" w:hAnsi="宋体" w:cs="宋体"/>
          <w:sz w:val="24"/>
        </w:rPr>
        <w:t>”系指招标公告中载明的本项目的</w:t>
      </w:r>
      <w:r>
        <w:rPr>
          <w:rFonts w:hint="eastAsia" w:ascii="宋体" w:hAnsi="宋体" w:cs="宋体"/>
          <w:sz w:val="24"/>
          <w:lang w:eastAsia="zh-CN"/>
        </w:rPr>
        <w:t>采购代理机构</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w:t>
      </w:r>
      <w:r>
        <w:rPr>
          <w:rFonts w:hint="eastAsia" w:ascii="宋体" w:hAnsi="宋体" w:cs="宋体"/>
          <w:sz w:val="24"/>
          <w:lang w:val="en-US" w:eastAsia="zh-CN"/>
        </w:rPr>
        <w:t>系</w:t>
      </w:r>
      <w:r>
        <w:rPr>
          <w:rFonts w:hint="eastAsia" w:ascii="宋体" w:hAnsi="宋体" w:cs="宋体"/>
          <w:sz w:val="24"/>
        </w:rPr>
        <w:t>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sz w:val="24"/>
          <w:lang w:eastAsia="zh-CN"/>
        </w:rPr>
        <w:t>采购代理机构</w:t>
      </w:r>
      <w:r>
        <w:rPr>
          <w:rFonts w:hint="eastAsia" w:ascii="宋体" w:hAnsi="宋体" w:cs="宋体"/>
          <w:sz w:val="24"/>
        </w:rPr>
        <w:t>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ascii="宋体" w:hAnsi="宋体" w:cs="宋体"/>
          <w:sz w:val="24"/>
          <w:highlight w:val="none"/>
        </w:rPr>
        <w:t xml:space="preserve">3.2.4 </w:t>
      </w:r>
      <w:r>
        <w:rPr>
          <w:rFonts w:hint="eastAsia" w:ascii="宋体" w:hAnsi="宋体" w:cs="宋体"/>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3.3.3对于未预留份额专门面向中小企业的政府采购服务项目，以及预留份额政府采购服务项目中的非预留部分标项，对小型和微型企业的投标报价给予10%-</w:t>
      </w:r>
      <w:r>
        <w:rPr>
          <w:rFonts w:ascii="宋体" w:hAnsi="宋体" w:cs="宋体"/>
          <w:sz w:val="24"/>
        </w:rPr>
        <w:t>20</w:t>
      </w:r>
      <w:r>
        <w:rPr>
          <w:rFonts w:hint="eastAsia" w:ascii="宋体" w:hAnsi="宋体" w:cs="宋体"/>
          <w:sz w:val="24"/>
        </w:rPr>
        <w:t>%的扣除</w:t>
      </w:r>
      <w:r>
        <w:rPr>
          <w:rFonts w:hint="eastAsia" w:ascii="宋体" w:hAnsi="宋体" w:cs="宋体"/>
          <w:sz w:val="24"/>
          <w:highlight w:val="cyan"/>
        </w:rPr>
        <w:t>（</w:t>
      </w:r>
      <w:r>
        <w:rPr>
          <w:rFonts w:hint="eastAsia" w:ascii="宋体" w:hAnsi="宋体" w:cs="宋体"/>
          <w:snapToGrid w:val="0"/>
          <w:kern w:val="28"/>
          <w:sz w:val="24"/>
          <w:highlight w:val="cyan"/>
        </w:rPr>
        <w:t>招标文件第四部分</w:t>
      </w:r>
      <w:r>
        <w:rPr>
          <w:rFonts w:hint="eastAsia" w:ascii="宋体" w:hAnsi="宋体" w:cs="宋体"/>
          <w:sz w:val="24"/>
          <w:highlight w:val="cyan"/>
          <w:u w:val="single"/>
        </w:rPr>
        <w:t>评标办分法明确具体的扣除比例，未明确的，</w:t>
      </w:r>
      <w:r>
        <w:rPr>
          <w:rFonts w:hint="eastAsia" w:ascii="宋体" w:hAnsi="宋体" w:cs="宋体"/>
          <w:sz w:val="24"/>
          <w:highlight w:val="cyan"/>
        </w:rPr>
        <w:t>给予</w:t>
      </w:r>
      <w:r>
        <w:rPr>
          <w:rFonts w:hint="eastAsia" w:ascii="宋体" w:hAnsi="宋体" w:cs="宋体"/>
          <w:sz w:val="24"/>
          <w:highlight w:val="cyan"/>
          <w:lang w:val="en-US" w:eastAsia="zh-CN"/>
        </w:rPr>
        <w:t>2</w:t>
      </w:r>
      <w:r>
        <w:rPr>
          <w:rFonts w:ascii="宋体" w:hAnsi="宋体" w:cs="宋体"/>
          <w:sz w:val="24"/>
          <w:highlight w:val="cyan"/>
        </w:rPr>
        <w:t>0</w:t>
      </w:r>
      <w:r>
        <w:rPr>
          <w:rFonts w:hint="eastAsia" w:ascii="宋体" w:hAnsi="宋体" w:cs="宋体"/>
          <w:sz w:val="24"/>
          <w:highlight w:val="cyan"/>
        </w:rPr>
        <w:t>%的扣除）</w:t>
      </w:r>
      <w:r>
        <w:rPr>
          <w:rFonts w:hint="eastAsia" w:ascii="宋体" w:hAnsi="宋体" w:cs="宋体"/>
          <w:sz w:val="24"/>
        </w:rPr>
        <w:t>，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sz w:val="24"/>
        </w:rPr>
        <w:t>6</w:t>
      </w:r>
      <w:r>
        <w:rPr>
          <w:rFonts w:hint="eastAsia" w:ascii="宋体" w:hAnsi="宋体" w:cs="宋体"/>
          <w:sz w:val="24"/>
        </w:rPr>
        <w:t>%的扣除</w:t>
      </w:r>
      <w:r>
        <w:rPr>
          <w:rFonts w:hint="eastAsia" w:ascii="宋体" w:hAnsi="宋体" w:cs="宋体"/>
          <w:sz w:val="24"/>
          <w:highlight w:val="cyan"/>
        </w:rPr>
        <w:t>（</w:t>
      </w:r>
      <w:r>
        <w:rPr>
          <w:rFonts w:hint="eastAsia" w:ascii="宋体" w:hAnsi="宋体" w:cs="宋体"/>
          <w:snapToGrid w:val="0"/>
          <w:kern w:val="28"/>
          <w:sz w:val="24"/>
          <w:highlight w:val="cyan"/>
        </w:rPr>
        <w:t>招标文件第四部分</w:t>
      </w:r>
      <w:r>
        <w:rPr>
          <w:rFonts w:hint="eastAsia" w:ascii="宋体" w:hAnsi="宋体" w:cs="宋体"/>
          <w:sz w:val="24"/>
          <w:highlight w:val="cyan"/>
          <w:u w:val="single"/>
        </w:rPr>
        <w:t>评标办分法明确具体的扣除比例，未明确的，</w:t>
      </w:r>
      <w:r>
        <w:rPr>
          <w:rFonts w:hint="eastAsia" w:ascii="宋体" w:hAnsi="宋体" w:cs="宋体"/>
          <w:sz w:val="24"/>
          <w:highlight w:val="cyan"/>
        </w:rPr>
        <w:t>给予6%的扣除）</w:t>
      </w:r>
      <w:r>
        <w:rPr>
          <w:rFonts w:hint="eastAsia" w:ascii="宋体" w:hAnsi="宋体" w:cs="宋体"/>
          <w:sz w:val="24"/>
        </w:rPr>
        <w:t>，用扣除后的价格参加评审。组成联合体或者接受分包的小微企业与联合体内其他企业、分包企业之间存在直接控股、管理关系的，不享受价格扣除优惠政策。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240" w:firstLineChars="1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4"/>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w:t>
      </w:r>
      <w:r>
        <w:rPr>
          <w:rFonts w:hint="eastAsia" w:hAnsi="宋体" w:cs="宋体"/>
          <w:sz w:val="24"/>
          <w:lang w:eastAsia="zh-CN"/>
        </w:rPr>
        <w:t>采购代理机构</w:t>
      </w:r>
      <w:r>
        <w:rPr>
          <w:rFonts w:hint="eastAsia" w:hAnsi="宋体" w:cs="宋体"/>
          <w:sz w:val="24"/>
        </w:rPr>
        <w:t>提出质疑，否则，采购人或者</w:t>
      </w:r>
      <w:r>
        <w:rPr>
          <w:rFonts w:hint="eastAsia" w:hAnsi="宋体" w:cs="宋体"/>
          <w:sz w:val="24"/>
          <w:lang w:eastAsia="zh-CN"/>
        </w:rPr>
        <w:t>采购代理机构</w:t>
      </w:r>
      <w:r>
        <w:rPr>
          <w:rFonts w:hint="eastAsia" w:hAnsi="宋体" w:cs="宋体"/>
          <w:sz w:val="24"/>
        </w:rPr>
        <w:t>不予受理：</w:t>
      </w:r>
    </w:p>
    <w:p>
      <w:pPr>
        <w:pStyle w:val="7"/>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4"/>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4"/>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887"/>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pPr>
      <w:r>
        <w:rPr>
          <w:rFonts w:hint="eastAsia"/>
        </w:rPr>
        <w:t>质疑函范本及制作说明详见附件2。</w:t>
      </w:r>
    </w:p>
    <w:p>
      <w:pPr>
        <w:pStyle w:val="887"/>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887"/>
        <w:shd w:val="clear" w:color="auto" w:fill="FFFFFF"/>
        <w:snapToGrid w:val="0"/>
        <w:spacing w:after="240" w:afterAutospacing="0" w:line="360" w:lineRule="auto"/>
        <w:ind w:firstLine="400"/>
        <w:contextualSpacing/>
      </w:pPr>
      <w:r>
        <w:rPr>
          <w:rFonts w:hint="eastAsia"/>
          <w:lang w:val="zh-CN"/>
        </w:rPr>
        <w:t>4.3</w:t>
      </w:r>
      <w:r>
        <w:rPr>
          <w:rFonts w:hint="eastAsia"/>
        </w:rPr>
        <w:t>.5采购人或者</w:t>
      </w:r>
      <w:r>
        <w:rPr>
          <w:rFonts w:hint="eastAsia"/>
          <w:lang w:eastAsia="zh-CN"/>
        </w:rPr>
        <w:t>采购代理机构</w:t>
      </w:r>
      <w:r>
        <w:rPr>
          <w:rFonts w:hint="eastAsia"/>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lang w:eastAsia="zh-CN"/>
        </w:rPr>
        <w:t>采购代理机构</w:t>
      </w:r>
      <w:r>
        <w:rPr>
          <w:rFonts w:hint="eastAsia"/>
        </w:rPr>
        <w:t>在质疑回复后5个工作日内，在浙江政府采购网的“其他公告”栏目公开质疑答复，答复内容应当完整。质疑函作为附件上传。</w:t>
      </w:r>
    </w:p>
    <w:p>
      <w:pPr>
        <w:pStyle w:val="887"/>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887"/>
        <w:shd w:val="clear" w:color="auto" w:fill="FFFFFF"/>
        <w:snapToGrid w:val="0"/>
        <w:spacing w:after="240" w:afterAutospacing="0" w:line="360" w:lineRule="auto"/>
        <w:ind w:firstLine="400"/>
        <w:contextualSpacing/>
      </w:pPr>
      <w:r>
        <w:rPr>
          <w:rFonts w:hint="eastAsia"/>
        </w:rPr>
        <w:t>4.4.1质疑供应商对采购人、</w:t>
      </w:r>
      <w:r>
        <w:rPr>
          <w:rFonts w:hint="eastAsia"/>
          <w:lang w:eastAsia="zh-CN"/>
        </w:rPr>
        <w:t>采购代理机构</w:t>
      </w:r>
      <w:r>
        <w:rPr>
          <w:rFonts w:hint="eastAsia"/>
        </w:rPr>
        <w:t>的答复不满意或者采购人、</w:t>
      </w:r>
      <w:r>
        <w:rPr>
          <w:rFonts w:hint="eastAsia"/>
          <w:lang w:eastAsia="zh-CN"/>
        </w:rPr>
        <w:t>采购代理机构</w:t>
      </w:r>
      <w:r>
        <w:rPr>
          <w:rFonts w:hint="eastAsia"/>
        </w:rPr>
        <w:t>未在规定的时间内作出答复的，可以在答复期满后十五个工作日内向同级政府采购监督管理部门提出投诉。</w:t>
      </w:r>
    </w:p>
    <w:p>
      <w:pPr>
        <w:pStyle w:val="887"/>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887"/>
        <w:shd w:val="clear" w:color="auto" w:fill="FFFFFF"/>
        <w:snapToGrid w:val="0"/>
        <w:spacing w:after="240" w:afterAutospacing="0" w:line="360" w:lineRule="auto"/>
        <w:ind w:firstLine="400"/>
        <w:contextualSpacing/>
      </w:pPr>
      <w:r>
        <w:rPr>
          <w:rFonts w:hint="eastAsia"/>
        </w:rPr>
        <w:t>4.4.4以联合体形式参加政府采购活动的，其投诉应当由组成联合体的所有供应商共同提出。</w:t>
      </w:r>
    </w:p>
    <w:p>
      <w:pPr>
        <w:pStyle w:val="887"/>
        <w:shd w:val="clear" w:color="auto" w:fill="FFFFFF"/>
        <w:snapToGrid w:val="0"/>
        <w:spacing w:after="240" w:afterAutospacing="0" w:line="360" w:lineRule="auto"/>
        <w:ind w:firstLine="400"/>
        <w:contextualSpacing/>
      </w:pPr>
      <w:r>
        <w:rPr>
          <w:rFonts w:hint="eastAsia"/>
        </w:rPr>
        <w:t>4.4.5</w:t>
      </w:r>
      <w:r>
        <w:rPr>
          <w:rFonts w:hint="eastAsia"/>
          <w:highlight w:val="none"/>
        </w:rPr>
        <w:t>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7"/>
        <w:shd w:val="clear" w:color="auto" w:fill="FFFFFF"/>
        <w:snapToGrid w:val="0"/>
        <w:spacing w:after="240" w:afterAutospacing="0" w:line="360" w:lineRule="auto"/>
        <w:ind w:firstLine="400"/>
        <w:contextualSpacing/>
      </w:pPr>
      <w:r>
        <w:rPr>
          <w:rFonts w:hint="eastAsia"/>
        </w:rPr>
        <w:t>投诉书范本及制作说明详见附件3。</w:t>
      </w:r>
    </w:p>
    <w:p>
      <w:pPr>
        <w:pStyle w:val="129"/>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4"/>
        <w:spacing w:line="360" w:lineRule="auto"/>
        <w:rPr>
          <w:rFonts w:hAnsi="宋体" w:cs="宋体"/>
          <w:b/>
          <w:sz w:val="24"/>
          <w:szCs w:val="24"/>
        </w:rPr>
      </w:pPr>
      <w:r>
        <w:rPr>
          <w:rFonts w:hint="eastAsia" w:hAnsi="宋体" w:cs="宋体"/>
          <w:b/>
          <w:sz w:val="24"/>
          <w:szCs w:val="24"/>
        </w:rPr>
        <w:t>5．招标文件的构成</w:t>
      </w:r>
    </w:p>
    <w:p>
      <w:pPr>
        <w:pStyle w:val="34"/>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4"/>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4"/>
        <w:spacing w:line="360" w:lineRule="auto"/>
        <w:rPr>
          <w:rFonts w:hint="default" w:hAnsi="宋体" w:eastAsia="宋体" w:cs="宋体"/>
          <w:b/>
          <w:sz w:val="24"/>
          <w:szCs w:val="24"/>
          <w:lang w:val="en-US" w:eastAsia="zh-CN"/>
        </w:rPr>
      </w:pPr>
      <w:r>
        <w:rPr>
          <w:rFonts w:hint="eastAsia" w:hAnsi="宋体" w:cs="宋体"/>
          <w:b/>
          <w:sz w:val="24"/>
          <w:szCs w:val="24"/>
        </w:rPr>
        <w:t>6. 招标文件的澄清、修改</w:t>
      </w:r>
    </w:p>
    <w:p>
      <w:pPr>
        <w:pStyle w:val="129"/>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w:t>
      </w:r>
      <w:r>
        <w:rPr>
          <w:rFonts w:hint="eastAsia" w:ascii="宋体" w:hAnsi="宋体" w:cs="宋体"/>
          <w:lang w:eastAsia="zh-CN"/>
        </w:rPr>
        <w:t>采购代理机构</w:t>
      </w:r>
      <w:r>
        <w:rPr>
          <w:rFonts w:hint="eastAsia" w:ascii="宋体" w:hAnsi="宋体" w:cs="宋体"/>
        </w:rPr>
        <w:t>提出。</w:t>
      </w:r>
    </w:p>
    <w:p>
      <w:pPr>
        <w:pStyle w:val="129"/>
        <w:snapToGrid w:val="0"/>
        <w:spacing w:before="0"/>
        <w:ind w:firstLine="480"/>
        <w:rPr>
          <w:rFonts w:ascii="宋体" w:hAnsi="宋体" w:cs="宋体"/>
        </w:rPr>
      </w:pPr>
      <w:r>
        <w:rPr>
          <w:rFonts w:hint="eastAsia" w:ascii="宋体" w:hAnsi="宋体" w:cs="宋体"/>
        </w:rPr>
        <w:t xml:space="preserve">6.2 </w:t>
      </w:r>
      <w:r>
        <w:rPr>
          <w:rFonts w:hint="eastAsia" w:ascii="宋体" w:hAnsi="宋体" w:cs="宋体"/>
          <w:lang w:eastAsia="zh-CN"/>
        </w:rPr>
        <w:t>采购代理机构</w:t>
      </w:r>
      <w:r>
        <w:rPr>
          <w:rFonts w:hint="eastAsia" w:ascii="宋体" w:hAnsi="宋体" w:cs="宋体"/>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3"/>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4"/>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4"/>
        <w:spacing w:line="360" w:lineRule="auto"/>
        <w:rPr>
          <w:rFonts w:hAnsi="宋体" w:cs="宋体"/>
          <w:b/>
          <w:sz w:val="24"/>
          <w:szCs w:val="24"/>
        </w:rPr>
      </w:pPr>
      <w:r>
        <w:rPr>
          <w:rFonts w:hint="eastAsia" w:hAnsi="宋体" w:cs="宋体"/>
          <w:b/>
          <w:sz w:val="24"/>
          <w:szCs w:val="24"/>
        </w:rPr>
        <w:t>8.开标前答疑会或现场考察</w:t>
      </w:r>
    </w:p>
    <w:p>
      <w:pPr>
        <w:pStyle w:val="34"/>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宋体"/>
          <w:b/>
          <w:szCs w:val="24"/>
        </w:rPr>
      </w:pPr>
      <w:r>
        <w:rPr>
          <w:rFonts w:hint="eastAsia" w:hAnsi="宋体" w:cs="宋体"/>
          <w:b/>
          <w:kern w:val="28"/>
          <w:sz w:val="24"/>
          <w:szCs w:val="24"/>
        </w:rPr>
        <w:t>9.投标保证金</w:t>
      </w:r>
    </w:p>
    <w:p>
      <w:pPr>
        <w:pStyle w:val="7"/>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4"/>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4"/>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w:t>
      </w:r>
      <w:r>
        <w:rPr>
          <w:rFonts w:ascii="宋体" w:hAnsi="宋体" w:cs="宋体"/>
          <w:sz w:val="24"/>
        </w:rPr>
        <w:t>1.1.2</w:t>
      </w:r>
      <w:r>
        <w:rPr>
          <w:rFonts w:hint="eastAsia" w:ascii="宋体" w:hAnsi="宋体" w:cs="宋体"/>
          <w:snapToGrid w:val="0"/>
          <w:kern w:val="28"/>
          <w:sz w:val="24"/>
          <w:szCs w:val="20"/>
        </w:rPr>
        <w:t>联合协议</w:t>
      </w:r>
      <w:r>
        <w:rPr>
          <w:rFonts w:hint="eastAsia" w:ascii="宋体" w:hAnsi="宋体" w:cs="宋体"/>
          <w:snapToGrid w:val="0"/>
          <w:color w:val="FF0000"/>
          <w:kern w:val="28"/>
          <w:sz w:val="24"/>
          <w:szCs w:val="20"/>
        </w:rPr>
        <w:t>（如果有)</w:t>
      </w:r>
      <w:r>
        <w:rPr>
          <w:rFonts w:hint="eastAsia" w:ascii="宋体" w:hAnsi="宋体" w:cs="宋体"/>
          <w:snapToGrid w:val="0"/>
          <w:kern w:val="28"/>
          <w:sz w:val="24"/>
          <w:szCs w:val="20"/>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3</w:t>
      </w:r>
      <w:r>
        <w:rPr>
          <w:rFonts w:hint="eastAsia" w:ascii="宋体" w:hAnsi="宋体" w:cs="宋体"/>
          <w:sz w:val="24"/>
        </w:rPr>
        <w:t>落实政府采购政策需满足的资格要求</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3</w:t>
      </w:r>
      <w:r>
        <w:rPr>
          <w:rFonts w:hint="eastAsia" w:ascii="宋体" w:hAnsi="宋体" w:cs="宋体"/>
          <w:sz w:val="24"/>
        </w:rPr>
        <w:t>分包意向协议</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snapToGrid w:val="0"/>
        <w:spacing w:line="360" w:lineRule="auto"/>
        <w:ind w:firstLine="960" w:firstLineChars="400"/>
        <w:rPr>
          <w:rFonts w:ascii="宋体" w:hAnsi="宋体" w:cs="宋体"/>
          <w:sz w:val="24"/>
        </w:rPr>
      </w:pPr>
      <w:r>
        <w:rPr>
          <w:rFonts w:hint="eastAsia" w:ascii="宋体" w:hAnsi="宋体" w:cs="宋体"/>
          <w:color w:val="FF0000"/>
          <w:sz w:val="24"/>
        </w:rPr>
        <w:t>11.3.2中小企业声明函。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29"/>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29"/>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29"/>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29"/>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29"/>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w:t>
      </w:r>
      <w:r>
        <w:rPr>
          <w:rFonts w:hint="eastAsia" w:ascii="宋体" w:hAnsi="宋体" w:cs="宋体"/>
          <w:szCs w:val="24"/>
          <w:highlight w:val="cyan"/>
        </w:rPr>
        <w:t>供应商撤回投标不得损害国家利益、社会公共利益、采购人利益、代理机构利益、其他供应商利益，否则，供应商撤销（撤回）投标无效。</w:t>
      </w:r>
      <w:r>
        <w:rPr>
          <w:rFonts w:hint="eastAsia" w:ascii="宋体" w:hAnsi="宋体" w:cs="宋体"/>
          <w:szCs w:val="24"/>
        </w:rPr>
        <w:t>投标截止时间前未完成传输的，视为撤回投标文件。投标截止时间后递交的投标文件，电子交易平台将拒收。</w:t>
      </w:r>
    </w:p>
    <w:p>
      <w:pPr>
        <w:pStyle w:val="129"/>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ind w:firstLine="480"/>
        <w:rPr>
          <w:rFonts w:ascii="宋体" w:hAnsi="宋体" w:cs="宋体"/>
          <w:szCs w:val="24"/>
        </w:rPr>
      </w:pPr>
      <w:r>
        <w:rPr>
          <w:rFonts w:hint="eastAsia" w:ascii="宋体" w:hAnsi="宋体" w:cs="宋体"/>
          <w:szCs w:val="24"/>
        </w:rPr>
        <w:t>14.3采购人、</w:t>
      </w:r>
      <w:r>
        <w:rPr>
          <w:rFonts w:hint="eastAsia" w:ascii="宋体" w:hAnsi="宋体" w:cs="宋体"/>
          <w:szCs w:val="24"/>
          <w:lang w:eastAsia="zh-CN"/>
        </w:rPr>
        <w:t>采购代理机构</w:t>
      </w:r>
      <w:r>
        <w:rPr>
          <w:rFonts w:hint="eastAsia" w:ascii="宋体" w:hAnsi="宋体" w:cs="宋体"/>
          <w:szCs w:val="24"/>
        </w:rPr>
        <w:t>可以视情况延长投标文件提交的截止时间。在上述情况下，</w:t>
      </w:r>
      <w:r>
        <w:rPr>
          <w:rFonts w:hint="eastAsia" w:ascii="宋体" w:hAnsi="宋体" w:cs="宋体"/>
          <w:szCs w:val="24"/>
          <w:lang w:eastAsia="zh-CN"/>
        </w:rPr>
        <w:t>采购代理机构</w:t>
      </w:r>
      <w:r>
        <w:rPr>
          <w:rFonts w:hint="eastAsia" w:ascii="宋体" w:hAnsi="宋体" w:cs="宋体"/>
          <w:szCs w:val="24"/>
        </w:rPr>
        <w:t>与投标人以前在投标截止期方面的全部权利、责任和义务，将适用于延长至新的投标截止期。</w:t>
      </w:r>
    </w:p>
    <w:p>
      <w:pPr>
        <w:pStyle w:val="34"/>
        <w:spacing w:line="360" w:lineRule="auto"/>
        <w:rPr>
          <w:rFonts w:hAnsi="宋体" w:cs="宋体"/>
          <w:b/>
          <w:sz w:val="24"/>
          <w:szCs w:val="24"/>
        </w:rPr>
      </w:pPr>
      <w:r>
        <w:rPr>
          <w:rFonts w:hint="eastAsia" w:hAnsi="宋体" w:cs="宋体"/>
          <w:b/>
          <w:sz w:val="24"/>
          <w:szCs w:val="24"/>
        </w:rPr>
        <w:t>15.备份投标文件</w:t>
      </w:r>
    </w:p>
    <w:p>
      <w:pPr>
        <w:pStyle w:val="34"/>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p>
      <w:pPr>
        <w:pStyle w:val="34"/>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w:t>
      </w:r>
      <w:r>
        <w:rPr>
          <w:rFonts w:hint="eastAsia" w:hAnsi="宋体" w:cs="宋体"/>
          <w:sz w:val="24"/>
          <w:lang w:val="en-US" w:eastAsia="zh-CN"/>
        </w:rPr>
        <w:t>等存储介质</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4"/>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w:t>
      </w:r>
      <w:r>
        <w:rPr>
          <w:rFonts w:hint="eastAsia" w:hAnsi="宋体" w:cs="宋体"/>
          <w:sz w:val="24"/>
          <w:szCs w:val="24"/>
          <w:lang w:eastAsia="zh-CN"/>
        </w:rPr>
        <w:t>采购代理机构</w:t>
      </w:r>
      <w:r>
        <w:rPr>
          <w:rFonts w:hint="eastAsia" w:hAnsi="宋体" w:cs="宋体"/>
          <w:sz w:val="24"/>
          <w:szCs w:val="24"/>
        </w:rPr>
        <w:t>，</w:t>
      </w:r>
      <w:r>
        <w:rPr>
          <w:rFonts w:hint="eastAsia" w:hAnsi="宋体" w:cs="宋体"/>
          <w:sz w:val="24"/>
          <w:szCs w:val="24"/>
          <w:lang w:eastAsia="zh-CN"/>
        </w:rPr>
        <w:t>采购代理机构</w:t>
      </w:r>
      <w:r>
        <w:rPr>
          <w:rFonts w:hint="eastAsia" w:hAnsi="宋体" w:cs="宋体"/>
          <w:sz w:val="24"/>
          <w:szCs w:val="24"/>
        </w:rPr>
        <w:t>将拒绝接受逾期送达的备份投标文件。</w:t>
      </w:r>
    </w:p>
    <w:p>
      <w:pPr>
        <w:pStyle w:val="34"/>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w:t>
      </w:r>
      <w:r>
        <w:rPr>
          <w:rFonts w:hint="eastAsia" w:hAnsi="宋体" w:cs="宋体"/>
          <w:sz w:val="24"/>
          <w:szCs w:val="24"/>
          <w:lang w:eastAsia="zh-CN"/>
        </w:rPr>
        <w:t>采购代理机构</w:t>
      </w:r>
      <w:r>
        <w:rPr>
          <w:rFonts w:hint="eastAsia" w:hAnsi="宋体" w:cs="宋体"/>
          <w:sz w:val="24"/>
          <w:szCs w:val="24"/>
        </w:rPr>
        <w:t>将拒绝接受逾期送达的备份投标文件。邮寄过程中，电子备份投标文件发生泄露、遗失、损坏或延期送达等情况的，由投标人自行负责。</w:t>
      </w:r>
    </w:p>
    <w:p>
      <w:pPr>
        <w:pStyle w:val="34"/>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29"/>
        <w:spacing w:before="0"/>
        <w:ind w:firstLine="0" w:firstLineChars="0"/>
        <w:rPr>
          <w:rFonts w:ascii="宋体" w:hAnsi="宋体" w:cs="宋体"/>
          <w:b/>
          <w:szCs w:val="24"/>
        </w:rPr>
      </w:pPr>
      <w:r>
        <w:rPr>
          <w:rFonts w:hint="eastAsia" w:ascii="宋体" w:hAnsi="宋体" w:cs="宋体"/>
          <w:b/>
          <w:szCs w:val="24"/>
        </w:rPr>
        <w:t>16.投标文件的无效处理</w:t>
      </w:r>
    </w:p>
    <w:p>
      <w:pPr>
        <w:pStyle w:val="26"/>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129"/>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29"/>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29"/>
        <w:spacing w:before="0"/>
        <w:ind w:firstLine="480"/>
        <w:jc w:val="left"/>
        <w:rPr>
          <w:rFonts w:hint="eastAsia" w:ascii="宋体" w:hAnsi="宋体" w:cs="宋体"/>
        </w:rPr>
      </w:pPr>
      <w:r>
        <w:rPr>
          <w:rFonts w:hint="eastAsia" w:ascii="宋体" w:hAnsi="宋体" w:cs="宋体"/>
        </w:rPr>
        <w:t>17.3在原定投标有效期满之前，如果出现特殊情况，</w:t>
      </w:r>
      <w:r>
        <w:rPr>
          <w:rFonts w:hint="eastAsia" w:ascii="宋体" w:hAnsi="宋体" w:cs="宋体"/>
          <w:lang w:eastAsia="zh-CN"/>
        </w:rPr>
        <w:t>采购代理机构</w:t>
      </w:r>
      <w:r>
        <w:rPr>
          <w:rFonts w:hint="eastAsia" w:ascii="宋体" w:hAnsi="宋体" w:cs="宋体"/>
        </w:rPr>
        <w:t>可以以书面形式通知投标人延长投标有效期。投标人同意延长的，不得要求或被允许修改其投标文件，投标人拒绝延长的，其投标无效。</w:t>
      </w:r>
      <w:r>
        <w:rPr>
          <w:rFonts w:hint="eastAsia" w:ascii="宋体" w:hAnsi="宋体" w:cs="宋体"/>
        </w:rPr>
        <w:br w:type="textWrapping"/>
      </w:r>
      <w:r>
        <w:rPr>
          <w:rFonts w:hint="eastAsia" w:ascii="宋体" w:hAnsi="宋体" w:cs="宋体"/>
          <w:lang w:val="en-US" w:eastAsia="zh-CN"/>
        </w:rPr>
        <w:t xml:space="preserve">    </w:t>
      </w:r>
      <w:r>
        <w:rPr>
          <w:rFonts w:hint="eastAsia" w:ascii="宋体" w:hAnsi="宋体" w:cs="宋体"/>
          <w:highlight w:val="cyan"/>
        </w:rPr>
        <w:t>17.4在投标截止时间起至投标有效期届满，供应商投标文件不可撤销。</w:t>
      </w:r>
    </w:p>
    <w:p>
      <w:pPr>
        <w:pStyle w:val="129"/>
        <w:spacing w:before="0"/>
        <w:ind w:firstLine="480"/>
        <w:rPr>
          <w:rFonts w:ascii="宋体" w:hAnsi="宋体" w:cs="宋体"/>
        </w:rPr>
      </w:pPr>
    </w:p>
    <w:p>
      <w:pPr>
        <w:pStyle w:val="129"/>
        <w:spacing w:before="0"/>
        <w:ind w:firstLine="643"/>
        <w:rPr>
          <w:rFonts w:ascii="宋体" w:hAnsi="宋体" w:cs="宋体"/>
          <w:b/>
          <w:sz w:val="32"/>
        </w:rPr>
      </w:pPr>
    </w:p>
    <w:p>
      <w:pPr>
        <w:pStyle w:val="129"/>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5"/>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5"/>
        <w:spacing w:before="0" w:line="360" w:lineRule="auto"/>
        <w:ind w:left="0" w:firstLine="480" w:firstLineChars="200"/>
        <w:contextualSpacing/>
        <w:rPr>
          <w:rFonts w:ascii="宋体" w:hAnsi="宋体" w:cs="宋体"/>
          <w:sz w:val="24"/>
        </w:rPr>
      </w:pPr>
      <w:r>
        <w:rPr>
          <w:rFonts w:hint="eastAsia" w:ascii="宋体" w:hAnsi="宋体" w:cs="宋体"/>
          <w:sz w:val="24"/>
        </w:rPr>
        <w:t>18.1</w:t>
      </w:r>
      <w:r>
        <w:rPr>
          <w:rFonts w:hint="eastAsia" w:ascii="宋体" w:hAnsi="宋体" w:cs="宋体"/>
          <w:sz w:val="24"/>
          <w:lang w:eastAsia="zh-CN"/>
        </w:rPr>
        <w:t>采购代理机构</w:t>
      </w:r>
      <w:r>
        <w:rPr>
          <w:rFonts w:hint="eastAsia" w:ascii="宋体" w:hAnsi="宋体" w:cs="宋体"/>
          <w:sz w:val="24"/>
        </w:rPr>
        <w:t>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w:t>
      </w:r>
      <w:r>
        <w:rPr>
          <w:rFonts w:hint="eastAsia" w:ascii="宋体" w:hAnsi="宋体" w:cs="宋体"/>
          <w:sz w:val="24"/>
          <w:lang w:eastAsia="zh-CN"/>
        </w:rPr>
        <w:t>采购代理机构</w:t>
      </w:r>
      <w:r>
        <w:rPr>
          <w:rFonts w:hint="eastAsia" w:ascii="宋体" w:hAnsi="宋体" w:cs="宋体"/>
          <w:sz w:val="24"/>
        </w:rPr>
        <w:t>依托电子交易平台发起开始解密指令，投标人按照平台提示和招标文件的规定在半小时内完成在线解密。</w:t>
      </w:r>
    </w:p>
    <w:p>
      <w:pPr>
        <w:pStyle w:val="555"/>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pStyle w:val="129"/>
        <w:spacing w:before="0"/>
        <w:ind w:firstLine="480"/>
        <w:rPr>
          <w:rFonts w:ascii="宋体" w:hAnsi="宋体" w:cs="宋体"/>
          <w:kern w:val="0"/>
          <w:szCs w:val="24"/>
          <w:highlight w:val="cyan"/>
        </w:rPr>
      </w:pPr>
      <w:r>
        <w:rPr>
          <w:rFonts w:hint="eastAsia" w:ascii="宋体" w:hAnsi="宋体" w:cs="宋体"/>
          <w:kern w:val="0"/>
          <w:szCs w:val="24"/>
          <w:highlight w:val="cyan"/>
        </w:rPr>
        <w:t>19.1开标后，采购人将依据法律法规和招标文件的规定，对投标人的资格进行审查。</w:t>
      </w:r>
    </w:p>
    <w:p>
      <w:pPr>
        <w:pStyle w:val="129"/>
        <w:spacing w:before="0"/>
        <w:ind w:firstLine="480"/>
        <w:rPr>
          <w:rFonts w:ascii="宋体" w:hAnsi="宋体" w:cs="宋体"/>
          <w:highlight w:val="cyan"/>
        </w:rPr>
      </w:pPr>
      <w:r>
        <w:rPr>
          <w:rFonts w:hint="eastAsia" w:ascii="宋体" w:hAnsi="宋体" w:cs="宋体"/>
          <w:kern w:val="0"/>
          <w:szCs w:val="24"/>
          <w:highlight w:val="cyan"/>
        </w:rPr>
        <w:t>19.2投标人未按照招标文件要求提供与</w:t>
      </w:r>
      <w:r>
        <w:rPr>
          <w:rFonts w:hint="eastAsia" w:ascii="宋体" w:hAnsi="宋体" w:cs="宋体"/>
          <w:highlight w:val="cyan"/>
        </w:rPr>
        <w:t>资格条件相应的</w:t>
      </w:r>
      <w:r>
        <w:rPr>
          <w:rFonts w:hint="eastAsia" w:ascii="宋体" w:hAnsi="宋体" w:cs="宋体"/>
          <w:kern w:val="0"/>
          <w:szCs w:val="24"/>
          <w:highlight w:val="cyan"/>
        </w:rPr>
        <w:t>有效资格证明材料的，视为</w:t>
      </w:r>
      <w:r>
        <w:rPr>
          <w:rFonts w:hint="eastAsia" w:ascii="宋体" w:hAnsi="宋体" w:cs="宋体"/>
          <w:highlight w:val="cyan"/>
        </w:rPr>
        <w:t>投标人不具备招标文件中规定的资格要求，其投标无效。</w:t>
      </w:r>
    </w:p>
    <w:p>
      <w:pPr>
        <w:pStyle w:val="129"/>
        <w:spacing w:before="0"/>
        <w:ind w:firstLine="480"/>
        <w:rPr>
          <w:rFonts w:ascii="宋体" w:hAnsi="宋体" w:cs="宋体"/>
          <w:highlight w:val="cyan"/>
        </w:rPr>
      </w:pPr>
      <w:r>
        <w:rPr>
          <w:rFonts w:hint="eastAsia" w:ascii="宋体" w:hAnsi="宋体" w:cs="宋体"/>
          <w:kern w:val="0"/>
          <w:szCs w:val="24"/>
          <w:highlight w:val="cyan"/>
        </w:rPr>
        <w:t>19.</w:t>
      </w:r>
      <w:r>
        <w:rPr>
          <w:rFonts w:hint="eastAsia" w:ascii="宋体" w:hAnsi="宋体" w:cs="宋体"/>
          <w:highlight w:val="cyan"/>
        </w:rPr>
        <w:t>3对未通过资格审查的投标人，告知其未通过的原因。</w:t>
      </w:r>
    </w:p>
    <w:p>
      <w:pPr>
        <w:pStyle w:val="129"/>
        <w:spacing w:before="0"/>
        <w:ind w:firstLine="480"/>
        <w:rPr>
          <w:rFonts w:ascii="宋体" w:hAnsi="宋体" w:cs="宋体"/>
        </w:rPr>
      </w:pPr>
      <w:r>
        <w:rPr>
          <w:rFonts w:hint="eastAsia" w:ascii="宋体" w:hAnsi="宋体" w:cs="宋体"/>
          <w:kern w:val="0"/>
          <w:szCs w:val="24"/>
          <w:highlight w:val="cyan"/>
        </w:rPr>
        <w:t>19.</w:t>
      </w:r>
      <w:r>
        <w:rPr>
          <w:rFonts w:hint="eastAsia" w:ascii="宋体" w:hAnsi="宋体" w:cs="宋体"/>
          <w:highlight w:val="cyan"/>
        </w:rPr>
        <w:t>4合格投标人不足3家的，不再评标。</w:t>
      </w:r>
    </w:p>
    <w:p>
      <w:pPr>
        <w:pStyle w:val="129"/>
        <w:spacing w:before="0"/>
        <w:ind w:firstLine="0" w:firstLineChars="0"/>
        <w:rPr>
          <w:rFonts w:ascii="宋体" w:hAnsi="宋体" w:cs="宋体"/>
          <w:b/>
          <w:szCs w:val="24"/>
        </w:rPr>
      </w:pPr>
      <w:r>
        <w:rPr>
          <w:rFonts w:hint="eastAsia" w:ascii="宋体" w:hAnsi="宋体" w:cs="宋体"/>
          <w:b/>
          <w:szCs w:val="24"/>
        </w:rPr>
        <w:t>20、信用信息查询</w:t>
      </w:r>
    </w:p>
    <w:p>
      <w:pPr>
        <w:pStyle w:val="129"/>
        <w:spacing w:before="0"/>
        <w:ind w:firstLine="495" w:firstLineChars="0"/>
        <w:rPr>
          <w:rFonts w:ascii="宋体" w:hAnsi="宋体" w:cs="宋体"/>
          <w:kern w:val="0"/>
          <w:szCs w:val="24"/>
        </w:rPr>
      </w:pPr>
      <w:r>
        <w:rPr>
          <w:rFonts w:hint="eastAsia" w:ascii="宋体" w:hAnsi="宋体" w:cs="宋体"/>
          <w:kern w:val="0"/>
          <w:szCs w:val="24"/>
        </w:rPr>
        <w:t>20.1信用信息查询渠道及截止时间：</w:t>
      </w:r>
      <w:r>
        <w:rPr>
          <w:rFonts w:hint="eastAsia" w:ascii="宋体" w:hAnsi="宋体" w:cs="宋体"/>
          <w:kern w:val="0"/>
          <w:szCs w:val="24"/>
          <w:lang w:val="en-US" w:eastAsia="zh-CN"/>
        </w:rPr>
        <w:t>采购人</w:t>
      </w:r>
      <w:r>
        <w:rPr>
          <w:rFonts w:hint="eastAsia" w:ascii="宋体" w:hAnsi="宋体" w:cs="宋体"/>
          <w:kern w:val="0"/>
          <w:szCs w:val="24"/>
        </w:rPr>
        <w:t>将在资格审查时通过“信用中国”网站(www.creditchina.gov.cn)、中国政府采购网(www.ccgp.gov.cn)渠道查询投标人接受资格时的信用记录。</w:t>
      </w:r>
    </w:p>
    <w:p>
      <w:pPr>
        <w:pStyle w:val="129"/>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29"/>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29"/>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29"/>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4"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6"/>
        <w:spacing w:line="360" w:lineRule="auto"/>
        <w:ind w:left="479" w:hanging="479" w:hangingChars="199"/>
        <w:rPr>
          <w:rFonts w:cs="宋体"/>
          <w:b/>
        </w:rPr>
      </w:pPr>
      <w:r>
        <w:rPr>
          <w:rFonts w:hint="eastAsia" w:cs="宋体"/>
          <w:b/>
        </w:rPr>
        <w:t>22. 确定中标供应商</w:t>
      </w:r>
    </w:p>
    <w:p>
      <w:pPr>
        <w:pStyle w:val="129"/>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w:t>
      </w:r>
      <w:r>
        <w:rPr>
          <w:rFonts w:hint="eastAsia" w:ascii="宋体" w:hAnsi="宋体" w:cs="宋体"/>
          <w:szCs w:val="24"/>
          <w:highlight w:val="cyan"/>
        </w:rPr>
        <w:t>在采购结果确认环节，中标（成交）候选人撤销投标（响应）文件不能成为采购人不确认采购结果的正当理由。</w:t>
      </w:r>
      <w:r>
        <w:rPr>
          <w:rFonts w:hint="eastAsia" w:ascii="宋体" w:hAnsi="宋体" w:cs="宋体"/>
          <w:szCs w:val="24"/>
        </w:rPr>
        <w:t>中标、成交通知书和中标、成交结果公告应当在规定时间内同时发出。</w:t>
      </w:r>
    </w:p>
    <w:p>
      <w:pPr>
        <w:pStyle w:val="129"/>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w:t>
      </w:r>
      <w:r>
        <w:rPr>
          <w:rFonts w:hint="eastAsia" w:ascii="宋体" w:hAnsi="宋体" w:cs="宋体"/>
          <w:sz w:val="24"/>
          <w:lang w:eastAsia="zh-CN"/>
        </w:rPr>
        <w:t>采购代理机构</w:t>
      </w:r>
      <w:r>
        <w:rPr>
          <w:rFonts w:hint="eastAsia" w:ascii="宋体" w:hAnsi="宋体" w:cs="宋体"/>
          <w:sz w:val="24"/>
        </w:rPr>
        <w:t>通过电子交易平台向中标人发出中标通知书，同时编制发布采购结果公告。</w:t>
      </w:r>
      <w:r>
        <w:rPr>
          <w:rFonts w:hint="eastAsia" w:ascii="宋体" w:hAnsi="宋体" w:cs="宋体"/>
          <w:sz w:val="24"/>
          <w:lang w:eastAsia="zh-CN"/>
        </w:rPr>
        <w:t>采购代理机构</w:t>
      </w:r>
      <w:r>
        <w:rPr>
          <w:rFonts w:hint="eastAsia" w:ascii="宋体" w:hAnsi="宋体" w:cs="宋体"/>
          <w:sz w:val="24"/>
        </w:rPr>
        <w:t>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w:t>
      </w:r>
      <w:r>
        <w:rPr>
          <w:rFonts w:hint="eastAsia" w:ascii="宋体" w:hAnsi="宋体" w:cs="宋体"/>
          <w:sz w:val="24"/>
          <w:lang w:eastAsia="zh-CN"/>
        </w:rPr>
        <w:t>采购代理机构</w:t>
      </w:r>
      <w:r>
        <w:rPr>
          <w:rFonts w:hint="eastAsia" w:ascii="宋体" w:hAnsi="宋体" w:cs="宋体"/>
          <w:sz w:val="24"/>
        </w:rPr>
        <w:t>的名称、地址、联系方式，项目名称和项目编号，中标人名称、地址和中标金额，主要中标标的的名称、规格型号、数量、单价、服务要求，开标记录、</w:t>
      </w:r>
      <w:bookmarkStart w:id="15" w:name="_Hlk101184471"/>
      <w:r>
        <w:rPr>
          <w:rFonts w:hint="eastAsia" w:ascii="宋体" w:hAnsi="宋体" w:cs="宋体"/>
          <w:sz w:val="24"/>
        </w:rPr>
        <w:t>资格审查情况、评审专家抽取规则、符合性审查情况、</w:t>
      </w:r>
      <w:bookmarkEnd w:id="15"/>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6"/>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6"/>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9"/>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29"/>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6"/>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w:t>
      </w:r>
      <w:r>
        <w:rPr>
          <w:rFonts w:hint="eastAsia" w:ascii="宋体" w:hAnsi="宋体" w:cs="宋体"/>
          <w:sz w:val="24"/>
          <w:highlight w:val="none"/>
        </w:rPr>
        <w:t>，鼓励根据项目特点、供应商诚信等因素免收履约保证金或降低缴纳比例</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5"/>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5"/>
        <w:rPr>
          <w:highlight w:val="none"/>
        </w:rPr>
      </w:pPr>
      <w:r>
        <w:rPr>
          <w:rFonts w:ascii="宋体" w:hAnsi="宋体" w:eastAsia="宋体"/>
          <w:b/>
          <w:bCs/>
          <w:sz w:val="24"/>
          <w:szCs w:val="32"/>
          <w:highlight w:val="none"/>
          <w:lang w:val="en-US"/>
        </w:rPr>
        <w:t>27.预付款</w:t>
      </w:r>
    </w:p>
    <w:p>
      <w:pPr>
        <w:adjustRightInd/>
        <w:spacing w:line="360" w:lineRule="auto"/>
        <w:ind w:firstLine="480" w:firstLineChars="200"/>
        <w:rPr>
          <w:highlight w:val="none"/>
        </w:rPr>
      </w:pPr>
      <w:r>
        <w:rPr>
          <w:rFonts w:hint="eastAsia" w:ascii="宋体" w:hAnsi="宋体"/>
          <w:sz w:val="24"/>
          <w:highlight w:val="none"/>
        </w:rPr>
        <w:t>采购单位应当在政府采购合同中约定预付款，对中小企业合同预付款比例原则上不低于合同金额的</w:t>
      </w:r>
      <w:r>
        <w:rPr>
          <w:rFonts w:ascii="宋体" w:hAnsi="宋体"/>
          <w:sz w:val="24"/>
          <w:highlight w:val="none"/>
        </w:rPr>
        <w:t>40％</w:t>
      </w:r>
      <w:r>
        <w:rPr>
          <w:rFonts w:hint="eastAsia" w:ascii="宋体" w:hAnsi="宋体"/>
          <w:sz w:val="24"/>
          <w:highlight w:val="none"/>
        </w:rPr>
        <w:t>，不高于合同金额的</w:t>
      </w:r>
      <w:r>
        <w:rPr>
          <w:rFonts w:ascii="宋体" w:hAnsi="宋体"/>
          <w:sz w:val="24"/>
          <w:highlight w:val="none"/>
        </w:rPr>
        <w:t>70%；项目分年安排预算的，每年预付款比例</w:t>
      </w:r>
      <w:r>
        <w:rPr>
          <w:rFonts w:hint="eastAsia" w:ascii="宋体" w:hAnsi="宋体"/>
          <w:sz w:val="24"/>
        </w:rPr>
        <w:t>不低于</w:t>
      </w:r>
      <w:r>
        <w:rPr>
          <w:rFonts w:ascii="宋体" w:hAnsi="宋体"/>
          <w:sz w:val="24"/>
          <w:highlight w:val="none"/>
        </w:rPr>
        <w:t>项目年度计划支付资金额的40％</w:t>
      </w:r>
      <w:r>
        <w:rPr>
          <w:rFonts w:hint="eastAsia" w:ascii="宋体" w:hAnsi="宋体"/>
          <w:sz w:val="24"/>
          <w:highlight w:val="none"/>
        </w:rPr>
        <w:t>，不高于合同金额的</w:t>
      </w:r>
      <w:r>
        <w:rPr>
          <w:rFonts w:ascii="宋体" w:hAnsi="宋体"/>
          <w:sz w:val="24"/>
          <w:highlight w:val="none"/>
        </w:rPr>
        <w:t>70%；采购项目实施以人工投入为主的，</w:t>
      </w:r>
      <w:r>
        <w:rPr>
          <w:rFonts w:hint="eastAsia" w:ascii="宋体" w:hAnsi="宋体"/>
          <w:sz w:val="24"/>
          <w:highlight w:val="none"/>
        </w:rPr>
        <w:t>可适当降低预付款比例，但不得低于</w:t>
      </w:r>
      <w:r>
        <w:rPr>
          <w:rFonts w:ascii="宋体" w:hAnsi="宋体"/>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sz w:val="24"/>
          <w:highlight w:val="none"/>
        </w:rPr>
        <w:t>供应商</w:t>
      </w:r>
      <w:r>
        <w:rPr>
          <w:rFonts w:ascii="宋体" w:hAnsi="宋体"/>
          <w:sz w:val="24"/>
          <w:highlight w:val="none"/>
        </w:rPr>
        <w:t>明确表示无需预付款或者主动要求降低预付款比例的，</w:t>
      </w:r>
      <w:r>
        <w:rPr>
          <w:rFonts w:hint="eastAsia" w:ascii="宋体" w:hAnsi="宋体"/>
          <w:sz w:val="24"/>
          <w:highlight w:val="none"/>
        </w:rPr>
        <w:t>采购单位</w:t>
      </w:r>
      <w:r>
        <w:rPr>
          <w:rFonts w:ascii="宋体" w:hAnsi="宋体"/>
          <w:sz w:val="24"/>
          <w:highlight w:val="none"/>
        </w:rPr>
        <w:t>可不适用前述规定。</w:t>
      </w:r>
      <w:r>
        <w:rPr>
          <w:rFonts w:hint="eastAsia" w:ascii="宋体" w:hAnsi="宋体"/>
          <w:sz w:val="24"/>
          <w:highlight w:val="none"/>
        </w:rPr>
        <w:t>采购单位</w:t>
      </w:r>
      <w:r>
        <w:rPr>
          <w:rFonts w:ascii="宋体" w:hAnsi="宋体"/>
          <w:sz w:val="24"/>
          <w:highlight w:val="none"/>
        </w:rPr>
        <w:t>根据项目特点、供应商诚信等因素，可以要求</w:t>
      </w:r>
      <w:r>
        <w:rPr>
          <w:rFonts w:hint="eastAsia" w:ascii="宋体" w:hAnsi="宋体"/>
          <w:sz w:val="24"/>
          <w:highlight w:val="none"/>
        </w:rPr>
        <w:t>供应商</w:t>
      </w:r>
      <w:r>
        <w:rPr>
          <w:rFonts w:ascii="宋体" w:hAnsi="宋体"/>
          <w:sz w:val="24"/>
          <w:highlight w:val="none"/>
        </w:rPr>
        <w:t>提交银行、保险公司等金融机构出具的预付款保函或其他担保措施。政府采购预付款应在合同生效以及具备实施条件后5个工作日内支付。</w:t>
      </w:r>
      <w:r>
        <w:rPr>
          <w:rFonts w:hint="eastAsia" w:ascii="宋体" w:hAnsi="宋体"/>
          <w:sz w:val="24"/>
          <w:highlight w:val="none"/>
        </w:rPr>
        <w:t>政府采购工程以及与工程建设有关的货物、服务，采用招标方式采购的，预付款从其相关规定。供应商可登录政采云前台大厅选择金融服务</w:t>
      </w:r>
      <w:r>
        <w:rPr>
          <w:rFonts w:ascii="宋体" w:hAnsi="宋体"/>
          <w:sz w:val="24"/>
          <w:highlight w:val="none"/>
        </w:rPr>
        <w:t xml:space="preserve"> - </w:t>
      </w:r>
      <w:r>
        <w:rPr>
          <w:rFonts w:hint="eastAsia" w:ascii="宋体" w:hAnsi="宋体"/>
          <w:sz w:val="24"/>
          <w:highlight w:val="none"/>
        </w:rPr>
        <w:t>【保函保险服务】出具预付款保函，具体步骤：选择产品—填写供应商信息—选择中标项目—确认信息—等待保险</w:t>
      </w:r>
      <w:r>
        <w:rPr>
          <w:rFonts w:ascii="宋体" w:hAnsi="宋体"/>
          <w:sz w:val="24"/>
          <w:highlight w:val="none"/>
        </w:rPr>
        <w:t>/保函受理—确认保单—支付保费—成功出单。政</w:t>
      </w:r>
      <w:r>
        <w:rPr>
          <w:rFonts w:hint="eastAsia" w:ascii="宋体" w:hAnsi="宋体"/>
          <w:sz w:val="24"/>
          <w:highlight w:val="none"/>
        </w:rPr>
        <w:t>采云金融专线</w:t>
      </w:r>
      <w:r>
        <w:rPr>
          <w:rFonts w:ascii="宋体" w:hAnsi="宋体"/>
          <w:sz w:val="24"/>
          <w:highlight w:val="none"/>
        </w:rPr>
        <w:t>400-903-9583。</w:t>
      </w:r>
    </w:p>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29"/>
        <w:snapToGrid w:val="0"/>
        <w:spacing w:before="0"/>
        <w:ind w:firstLine="0" w:firstLineChars="0"/>
        <w:rPr>
          <w:rFonts w:ascii="宋体" w:hAnsi="宋体" w:cs="宋体"/>
        </w:rPr>
      </w:pPr>
      <w:r>
        <w:rPr>
          <w:rFonts w:ascii="宋体" w:hAnsi="宋体" w:cs="宋体"/>
          <w:b/>
          <w:bCs/>
          <w:sz w:val="24"/>
          <w:szCs w:val="20"/>
        </w:rPr>
        <w:t>2</w:t>
      </w:r>
      <w:r>
        <w:rPr>
          <w:rFonts w:ascii="宋体" w:hAnsi="宋体" w:cs="宋体"/>
          <w:b/>
          <w:bCs/>
          <w:sz w:val="24"/>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w:t>
      </w:r>
      <w:r>
        <w:rPr>
          <w:rFonts w:hint="eastAsia" w:ascii="宋体" w:hAnsi="宋体" w:cs="宋体"/>
          <w:lang w:eastAsia="zh-CN"/>
        </w:rPr>
        <w:t>采购代理机构</w:t>
      </w:r>
      <w:r>
        <w:rPr>
          <w:rFonts w:hint="eastAsia" w:ascii="宋体" w:hAnsi="宋体" w:cs="宋体"/>
        </w:rPr>
        <w:t>可中止电子交易活动：</w:t>
      </w:r>
    </w:p>
    <w:p>
      <w:pPr>
        <w:pStyle w:val="129"/>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29"/>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29"/>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29"/>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29"/>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29"/>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6"/>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4"/>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6" w:name="_Hlt74729768"/>
      <w:bookmarkEnd w:id="16"/>
      <w:bookmarkStart w:id="17" w:name="_Hlt74730295"/>
      <w:bookmarkEnd w:id="17"/>
      <w:bookmarkStart w:id="18" w:name="_Hlt68057669"/>
      <w:bookmarkEnd w:id="18"/>
      <w:bookmarkStart w:id="19" w:name="_Hlt74714665"/>
      <w:bookmarkEnd w:id="19"/>
      <w:bookmarkStart w:id="20" w:name="_Hlt68072990"/>
      <w:bookmarkEnd w:id="20"/>
      <w:bookmarkStart w:id="21" w:name="_Hlt68072998"/>
      <w:bookmarkEnd w:id="21"/>
      <w:bookmarkStart w:id="22" w:name="_Hlt68403820"/>
      <w:bookmarkEnd w:id="22"/>
      <w:bookmarkStart w:id="23" w:name="_Hlt75236101"/>
      <w:bookmarkEnd w:id="23"/>
      <w:bookmarkStart w:id="24" w:name="_Hlt75236011"/>
      <w:bookmarkEnd w:id="24"/>
      <w:bookmarkStart w:id="25" w:name="_Hlt74707468"/>
      <w:bookmarkEnd w:id="25"/>
      <w:bookmarkStart w:id="26" w:name="_Hlt75236290"/>
      <w:bookmarkEnd w:id="26"/>
      <w:bookmarkStart w:id="27" w:name="_Hlt68073093"/>
      <w:bookmarkEnd w:id="27"/>
    </w:p>
    <w:bookmarkEnd w:id="12"/>
    <w:bookmarkEnd w:id="13"/>
    <w:p>
      <w:pPr>
        <w:spacing w:line="360" w:lineRule="auto"/>
        <w:jc w:val="center"/>
        <w:outlineLvl w:val="0"/>
        <w:rPr>
          <w:rFonts w:ascii="宋体" w:hAnsi="宋体" w:cs="宋体"/>
          <w:b/>
          <w:sz w:val="36"/>
          <w:szCs w:val="36"/>
        </w:rPr>
      </w:pPr>
      <w:bookmarkStart w:id="28" w:name="第四部分"/>
      <w:r>
        <w:rPr>
          <w:rFonts w:hint="eastAsia" w:ascii="宋体" w:hAnsi="宋体" w:cs="宋体"/>
          <w:b/>
          <w:sz w:val="36"/>
          <w:szCs w:val="36"/>
        </w:rPr>
        <w:t>第三部分   采购需求</w:t>
      </w:r>
    </w:p>
    <w:p>
      <w:pPr>
        <w:snapToGrid w:val="0"/>
        <w:rPr>
          <w:rStyle w:val="963"/>
        </w:rPr>
      </w:pPr>
      <w:r>
        <w:rPr>
          <w:rStyle w:val="963"/>
          <w:rFonts w:hint="eastAsia"/>
        </w:rPr>
        <w:t>属于实质性要求条款的，请用符号“▲”标明，否则属于非实质性要求。</w:t>
      </w:r>
    </w:p>
    <w:p>
      <w:pPr>
        <w:snapToGrid w:val="0"/>
        <w:rPr>
          <w:rStyle w:val="963"/>
          <w:rFonts w:hint="eastAsia"/>
        </w:rPr>
      </w:pPr>
      <w:r>
        <w:rPr>
          <w:rStyle w:val="963"/>
          <w:rFonts w:hint="eastAsia"/>
        </w:rPr>
        <w:t>“★”系产品采购项目中单一产品或核心产品。</w:t>
      </w:r>
    </w:p>
    <w:p>
      <w:pPr>
        <w:pStyle w:val="5"/>
      </w:pPr>
    </w:p>
    <w:p>
      <w:pPr>
        <w:pStyle w:val="5"/>
        <w:numPr>
          <w:ilvl w:val="0"/>
          <w:numId w:val="1"/>
        </w:numPr>
        <w:jc w:val="center"/>
        <w:rPr>
          <w:rFonts w:hint="eastAsia" w:ascii="仿宋" w:hAnsi="仿宋" w:eastAsia="仿宋" w:cs="仿宋"/>
        </w:rPr>
      </w:pPr>
      <w:r>
        <w:t>招标一览表</w:t>
      </w:r>
    </w:p>
    <w:p>
      <w:pPr>
        <w:pStyle w:val="8"/>
        <w:ind w:left="0" w:leftChars="0" w:firstLine="0" w:firstLineChars="0"/>
        <w:rPr>
          <w:rFonts w:hint="eastAsia" w:ascii="仿宋" w:hAnsi="仿宋" w:eastAsia="仿宋" w:cs="仿宋"/>
        </w:rPr>
      </w:pPr>
      <w:r>
        <w:rPr>
          <w:rFonts w:hint="eastAsia" w:ascii="仿宋" w:hAnsi="仿宋" w:eastAsia="仿宋" w:cs="仿宋"/>
        </w:rPr>
        <w:t>标项一：</w:t>
      </w:r>
      <w:r>
        <w:rPr>
          <w:rFonts w:hint="eastAsia" w:ascii="仿宋" w:hAnsi="仿宋" w:eastAsia="仿宋" w:cs="仿宋"/>
          <w:lang w:eastAsia="zh-CN"/>
        </w:rPr>
        <w:t>杭州市规划和自然资源局萧山分局局大楼及规划资源所物业服务政府采购项目</w:t>
      </w:r>
    </w:p>
    <w:tbl>
      <w:tblPr>
        <w:tblStyle w:val="63"/>
        <w:tblpPr w:leftFromText="180" w:rightFromText="180" w:vertAnchor="text" w:horzAnchor="margin" w:tblpXSpec="left" w:tblpY="63"/>
        <w:tblOverlap w:val="never"/>
        <w:tblW w:w="8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3"/>
        <w:gridCol w:w="1103"/>
        <w:gridCol w:w="508"/>
        <w:gridCol w:w="565"/>
        <w:gridCol w:w="1126"/>
        <w:gridCol w:w="2858"/>
        <w:gridCol w:w="1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43" w:hRule="atLeast"/>
        </w:trPr>
        <w:tc>
          <w:tcPr>
            <w:tcW w:w="523" w:type="dxa"/>
            <w:tcMar>
              <w:top w:w="15" w:type="dxa"/>
              <w:left w:w="15" w:type="dxa"/>
              <w:bottom w:w="0" w:type="dxa"/>
              <w:right w:w="15" w:type="dxa"/>
            </w:tcMar>
            <w:vAlign w:val="center"/>
          </w:tcPr>
          <w:p>
            <w:pPr>
              <w:tabs>
                <w:tab w:val="left" w:pos="0"/>
              </w:tabs>
              <w:adjustRightInd w:val="0"/>
              <w:snapToGrid w:val="0"/>
              <w:spacing w:after="0"/>
              <w:jc w:val="center"/>
              <w:rPr>
                <w:rFonts w:hint="eastAsia" w:ascii="仿宋" w:hAnsi="仿宋" w:eastAsia="仿宋" w:cs="仿宋"/>
              </w:rPr>
            </w:pPr>
            <w:r>
              <w:rPr>
                <w:rFonts w:hint="eastAsia" w:ascii="仿宋" w:hAnsi="仿宋" w:eastAsia="仿宋" w:cs="仿宋"/>
              </w:rPr>
              <w:t>序号</w:t>
            </w:r>
          </w:p>
        </w:tc>
        <w:tc>
          <w:tcPr>
            <w:tcW w:w="1103" w:type="dxa"/>
            <w:tcMar>
              <w:top w:w="15" w:type="dxa"/>
              <w:left w:w="15" w:type="dxa"/>
              <w:bottom w:w="0" w:type="dxa"/>
              <w:right w:w="15" w:type="dxa"/>
            </w:tcMar>
            <w:vAlign w:val="center"/>
          </w:tcPr>
          <w:p>
            <w:pPr>
              <w:tabs>
                <w:tab w:val="left" w:pos="0"/>
              </w:tabs>
              <w:adjustRightInd w:val="0"/>
              <w:snapToGrid w:val="0"/>
              <w:spacing w:after="0"/>
              <w:jc w:val="center"/>
              <w:rPr>
                <w:rFonts w:hint="eastAsia" w:ascii="仿宋" w:hAnsi="仿宋" w:eastAsia="仿宋" w:cs="仿宋"/>
              </w:rPr>
            </w:pPr>
            <w:r>
              <w:rPr>
                <w:rFonts w:hint="eastAsia" w:ascii="仿宋" w:hAnsi="仿宋" w:eastAsia="仿宋" w:cs="仿宋"/>
              </w:rPr>
              <w:t>名称</w:t>
            </w:r>
          </w:p>
        </w:tc>
        <w:tc>
          <w:tcPr>
            <w:tcW w:w="508" w:type="dxa"/>
            <w:tcMar>
              <w:top w:w="15" w:type="dxa"/>
              <w:left w:w="15" w:type="dxa"/>
              <w:bottom w:w="0" w:type="dxa"/>
              <w:right w:w="15" w:type="dxa"/>
            </w:tcMar>
            <w:vAlign w:val="center"/>
          </w:tcPr>
          <w:p>
            <w:pPr>
              <w:tabs>
                <w:tab w:val="left" w:pos="0"/>
              </w:tabs>
              <w:adjustRightInd w:val="0"/>
              <w:snapToGrid w:val="0"/>
              <w:spacing w:after="0"/>
              <w:jc w:val="center"/>
              <w:rPr>
                <w:rFonts w:hint="eastAsia" w:ascii="仿宋" w:hAnsi="仿宋" w:eastAsia="仿宋" w:cs="仿宋"/>
              </w:rPr>
            </w:pPr>
            <w:r>
              <w:rPr>
                <w:rFonts w:hint="eastAsia" w:ascii="仿宋" w:hAnsi="仿宋" w:eastAsia="仿宋" w:cs="仿宋"/>
              </w:rPr>
              <w:t>数量</w:t>
            </w:r>
          </w:p>
        </w:tc>
        <w:tc>
          <w:tcPr>
            <w:tcW w:w="565" w:type="dxa"/>
            <w:tcMar>
              <w:top w:w="15" w:type="dxa"/>
              <w:left w:w="15" w:type="dxa"/>
              <w:bottom w:w="0" w:type="dxa"/>
              <w:right w:w="15" w:type="dxa"/>
            </w:tcMar>
            <w:vAlign w:val="center"/>
          </w:tcPr>
          <w:p>
            <w:pPr>
              <w:tabs>
                <w:tab w:val="left" w:pos="0"/>
              </w:tabs>
              <w:adjustRightInd w:val="0"/>
              <w:snapToGrid w:val="0"/>
              <w:spacing w:after="0"/>
              <w:jc w:val="center"/>
              <w:rPr>
                <w:rFonts w:hint="eastAsia" w:ascii="仿宋" w:hAnsi="仿宋" w:eastAsia="仿宋" w:cs="仿宋"/>
              </w:rPr>
            </w:pPr>
            <w:r>
              <w:rPr>
                <w:rFonts w:hint="eastAsia" w:ascii="仿宋" w:hAnsi="仿宋" w:eastAsia="仿宋" w:cs="仿宋"/>
              </w:rPr>
              <w:t>单位</w:t>
            </w:r>
          </w:p>
        </w:tc>
        <w:tc>
          <w:tcPr>
            <w:tcW w:w="1126" w:type="dxa"/>
            <w:vAlign w:val="center"/>
          </w:tcPr>
          <w:p>
            <w:pPr>
              <w:tabs>
                <w:tab w:val="left" w:pos="0"/>
              </w:tabs>
              <w:adjustRightInd w:val="0"/>
              <w:snapToGrid w:val="0"/>
              <w:spacing w:after="0"/>
              <w:jc w:val="center"/>
              <w:rPr>
                <w:rFonts w:hint="eastAsia" w:ascii="仿宋" w:hAnsi="仿宋" w:eastAsia="仿宋" w:cs="仿宋"/>
              </w:rPr>
            </w:pPr>
            <w:r>
              <w:rPr>
                <w:rFonts w:hint="eastAsia" w:ascii="仿宋" w:hAnsi="仿宋" w:eastAsia="仿宋" w:cs="仿宋"/>
              </w:rPr>
              <w:t>预算（元）</w:t>
            </w:r>
          </w:p>
        </w:tc>
        <w:tc>
          <w:tcPr>
            <w:tcW w:w="2858" w:type="dxa"/>
            <w:vAlign w:val="center"/>
          </w:tcPr>
          <w:p>
            <w:pPr>
              <w:tabs>
                <w:tab w:val="left" w:pos="0"/>
              </w:tabs>
              <w:adjustRightInd w:val="0"/>
              <w:snapToGrid w:val="0"/>
              <w:spacing w:after="0"/>
              <w:jc w:val="center"/>
              <w:rPr>
                <w:rFonts w:hint="eastAsia" w:ascii="仿宋" w:hAnsi="仿宋" w:eastAsia="仿宋" w:cs="仿宋"/>
              </w:rPr>
            </w:pPr>
            <w:r>
              <w:rPr>
                <w:rFonts w:hint="eastAsia" w:ascii="仿宋" w:hAnsi="仿宋" w:eastAsia="仿宋" w:cs="仿宋"/>
              </w:rPr>
              <w:t>简要规格描述或基本情况介绍</w:t>
            </w:r>
          </w:p>
        </w:tc>
        <w:tc>
          <w:tcPr>
            <w:tcW w:w="1996" w:type="dxa"/>
            <w:vAlign w:val="center"/>
          </w:tcPr>
          <w:p>
            <w:pPr>
              <w:tabs>
                <w:tab w:val="left" w:pos="0"/>
              </w:tabs>
              <w:adjustRightInd w:val="0"/>
              <w:snapToGrid w:val="0"/>
              <w:spacing w:after="0"/>
              <w:jc w:val="center"/>
              <w:rPr>
                <w:rFonts w:hint="eastAsia" w:ascii="仿宋" w:hAnsi="仿宋" w:eastAsia="仿宋" w:cs="仿宋"/>
              </w:rPr>
            </w:pPr>
            <w:r>
              <w:rPr>
                <w:rFonts w:hint="eastAsia" w:ascii="仿宋" w:hAnsi="仿宋" w:eastAsia="仿宋" w:cs="仿宋"/>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08" w:hRule="atLeast"/>
        </w:trPr>
        <w:tc>
          <w:tcPr>
            <w:tcW w:w="523" w:type="dxa"/>
            <w:tcMar>
              <w:top w:w="15" w:type="dxa"/>
              <w:left w:w="15" w:type="dxa"/>
              <w:bottom w:w="0" w:type="dxa"/>
              <w:right w:w="15" w:type="dxa"/>
            </w:tcMar>
            <w:vAlign w:val="center"/>
          </w:tcPr>
          <w:p>
            <w:pPr>
              <w:tabs>
                <w:tab w:val="left" w:pos="0"/>
              </w:tabs>
              <w:jc w:val="center"/>
              <w:rPr>
                <w:rFonts w:hint="eastAsia" w:ascii="仿宋" w:hAnsi="仿宋" w:eastAsia="仿宋" w:cs="仿宋"/>
              </w:rPr>
            </w:pPr>
            <w:r>
              <w:rPr>
                <w:rFonts w:hint="eastAsia" w:ascii="仿宋" w:hAnsi="仿宋" w:eastAsia="仿宋" w:cs="仿宋"/>
              </w:rPr>
              <w:t>1</w:t>
            </w:r>
          </w:p>
        </w:tc>
        <w:tc>
          <w:tcPr>
            <w:tcW w:w="1103" w:type="dxa"/>
            <w:tcMar>
              <w:top w:w="15" w:type="dxa"/>
              <w:left w:w="15" w:type="dxa"/>
              <w:bottom w:w="0" w:type="dxa"/>
              <w:right w:w="15" w:type="dxa"/>
            </w:tcMar>
            <w:vAlign w:val="center"/>
          </w:tcPr>
          <w:p>
            <w:pPr>
              <w:jc w:val="center"/>
              <w:textAlignment w:val="center"/>
              <w:rPr>
                <w:rFonts w:hint="eastAsia" w:ascii="仿宋" w:hAnsi="仿宋" w:eastAsia="仿宋" w:cs="仿宋"/>
              </w:rPr>
            </w:pPr>
            <w:r>
              <w:rPr>
                <w:rFonts w:hint="eastAsia" w:ascii="仿宋" w:hAnsi="仿宋" w:eastAsia="仿宋" w:cs="仿宋"/>
                <w:lang w:eastAsia="zh-CN"/>
              </w:rPr>
              <w:t>杭州市规划和自然资源局萧山分局局大楼及规划资源所物业服务政府采购项目</w:t>
            </w:r>
          </w:p>
        </w:tc>
        <w:tc>
          <w:tcPr>
            <w:tcW w:w="508" w:type="dxa"/>
            <w:tcMar>
              <w:top w:w="15" w:type="dxa"/>
              <w:left w:w="15" w:type="dxa"/>
              <w:bottom w:w="0" w:type="dxa"/>
              <w:right w:w="15" w:type="dxa"/>
            </w:tcMar>
            <w:vAlign w:val="center"/>
          </w:tcPr>
          <w:p>
            <w:pPr>
              <w:jc w:val="center"/>
              <w:textAlignment w:val="center"/>
              <w:rPr>
                <w:rFonts w:hint="eastAsia" w:ascii="仿宋" w:hAnsi="仿宋" w:eastAsia="仿宋" w:cs="仿宋"/>
                <w:lang w:val="en-US" w:eastAsia="zh-CN"/>
              </w:rPr>
            </w:pPr>
            <w:r>
              <w:rPr>
                <w:rFonts w:hint="eastAsia" w:ascii="仿宋" w:hAnsi="仿宋" w:eastAsia="仿宋" w:cs="仿宋"/>
                <w:lang w:val="en-US" w:eastAsia="zh-CN"/>
              </w:rPr>
              <w:t>3</w:t>
            </w:r>
          </w:p>
        </w:tc>
        <w:tc>
          <w:tcPr>
            <w:tcW w:w="565" w:type="dxa"/>
            <w:tcMar>
              <w:top w:w="15" w:type="dxa"/>
              <w:left w:w="15" w:type="dxa"/>
              <w:bottom w:w="0" w:type="dxa"/>
              <w:right w:w="15" w:type="dxa"/>
            </w:tcMar>
            <w:vAlign w:val="center"/>
          </w:tcPr>
          <w:p>
            <w:pPr>
              <w:jc w:val="center"/>
              <w:textAlignment w:val="center"/>
              <w:rPr>
                <w:rFonts w:hint="eastAsia" w:ascii="仿宋" w:hAnsi="仿宋" w:eastAsia="仿宋" w:cs="仿宋"/>
                <w:lang w:val="en-US" w:eastAsia="zh-CN"/>
              </w:rPr>
            </w:pPr>
            <w:r>
              <w:rPr>
                <w:rFonts w:hint="eastAsia" w:ascii="仿宋" w:hAnsi="仿宋" w:eastAsia="仿宋" w:cs="仿宋"/>
                <w:lang w:val="en-US" w:eastAsia="zh-CN"/>
              </w:rPr>
              <w:t>年</w:t>
            </w:r>
          </w:p>
        </w:tc>
        <w:tc>
          <w:tcPr>
            <w:tcW w:w="1126" w:type="dxa"/>
            <w:vAlign w:val="center"/>
          </w:tcPr>
          <w:p>
            <w:pPr>
              <w:jc w:val="center"/>
              <w:textAlignment w:val="center"/>
              <w:rPr>
                <w:rFonts w:hint="eastAsia" w:ascii="仿宋" w:hAnsi="仿宋" w:eastAsia="仿宋" w:cs="仿宋"/>
                <w:lang w:val="en-US" w:eastAsia="zh-CN"/>
              </w:rPr>
            </w:pPr>
            <w:r>
              <w:rPr>
                <w:rFonts w:hint="eastAsia" w:ascii="仿宋" w:hAnsi="仿宋" w:eastAsia="仿宋" w:cs="仿宋"/>
                <w:lang w:val="en-US" w:eastAsia="zh-CN"/>
              </w:rPr>
              <w:t>5100000.00</w:t>
            </w:r>
          </w:p>
        </w:tc>
        <w:tc>
          <w:tcPr>
            <w:tcW w:w="2858" w:type="dxa"/>
            <w:vAlign w:val="center"/>
          </w:tcPr>
          <w:p>
            <w:pPr>
              <w:tabs>
                <w:tab w:val="left" w:pos="0"/>
              </w:tabs>
              <w:jc w:val="center"/>
              <w:rPr>
                <w:rFonts w:hint="eastAsia" w:ascii="仿宋" w:hAnsi="仿宋" w:eastAsia="仿宋" w:cs="仿宋"/>
                <w:lang w:eastAsia="zh-CN"/>
              </w:rPr>
            </w:pPr>
            <w:r>
              <w:rPr>
                <w:rFonts w:hint="eastAsia" w:ascii="仿宋" w:hAnsi="仿宋" w:eastAsia="仿宋" w:cs="仿宋"/>
                <w:highlight w:val="none"/>
                <w:lang w:val="en-US" w:eastAsia="zh-CN"/>
              </w:rPr>
              <w:t>物业管理服务</w:t>
            </w:r>
          </w:p>
        </w:tc>
        <w:tc>
          <w:tcPr>
            <w:tcW w:w="1996" w:type="dxa"/>
            <w:vAlign w:val="center"/>
          </w:tcPr>
          <w:p>
            <w:pPr>
              <w:jc w:val="center"/>
              <w:textAlignment w:val="center"/>
              <w:rPr>
                <w:rFonts w:hint="eastAsia" w:ascii="仿宋" w:hAnsi="仿宋" w:eastAsia="仿宋" w:cs="仿宋"/>
                <w:lang w:val="en-US" w:eastAsia="zh-CN"/>
              </w:rPr>
            </w:pPr>
            <w:r>
              <w:rPr>
                <w:rFonts w:hint="eastAsia" w:ascii="仿宋" w:hAnsi="仿宋" w:eastAsia="仿宋" w:cs="仿宋"/>
                <w:lang w:val="en-US" w:eastAsia="zh-CN"/>
              </w:rPr>
              <w:t>5100000.00</w:t>
            </w:r>
          </w:p>
        </w:tc>
      </w:tr>
    </w:tbl>
    <w:p>
      <w:pPr>
        <w:rPr>
          <w:rFonts w:hint="eastAsia" w:ascii="仿宋" w:hAnsi="仿宋" w:eastAsia="仿宋" w:cs="仿宋"/>
          <w:b/>
          <w:sz w:val="22"/>
          <w:szCs w:val="22"/>
        </w:rPr>
      </w:pPr>
      <w:r>
        <w:rPr>
          <w:rFonts w:hint="eastAsia" w:ascii="仿宋" w:hAnsi="仿宋" w:eastAsia="仿宋" w:cs="仿宋"/>
          <w:b/>
          <w:sz w:val="22"/>
          <w:szCs w:val="22"/>
        </w:rPr>
        <w:t>注：▲投标人需在投标（开标）一览表中明确投标报价（总价）及以上各分项小计报价，各分项小计报价不得超过上表各最高限价。</w:t>
      </w:r>
    </w:p>
    <w:p>
      <w:pPr>
        <w:rPr>
          <w:rFonts w:hint="eastAsia" w:ascii="仿宋" w:hAnsi="仿宋" w:eastAsia="仿宋" w:cs="仿宋"/>
          <w:b/>
          <w:sz w:val="22"/>
          <w:szCs w:val="22"/>
        </w:rPr>
      </w:pPr>
    </w:p>
    <w:p>
      <w:pPr>
        <w:pStyle w:val="5"/>
        <w:numPr>
          <w:ilvl w:val="0"/>
          <w:numId w:val="1"/>
        </w:numPr>
        <w:jc w:val="center"/>
        <w:rPr>
          <w:rFonts w:hint="eastAsia" w:ascii="仿宋" w:hAnsi="仿宋" w:eastAsia="仿宋" w:cs="仿宋"/>
        </w:rPr>
      </w:pPr>
      <w:r>
        <w:rPr>
          <w:rFonts w:hint="eastAsia" w:ascii="仿宋" w:hAnsi="仿宋" w:eastAsia="仿宋" w:cs="仿宋"/>
        </w:rPr>
        <w:t>采购需求</w:t>
      </w:r>
    </w:p>
    <w:p>
      <w:pPr>
        <w:rPr>
          <w:rFonts w:hint="eastAsia" w:ascii="仿宋" w:hAnsi="仿宋" w:eastAsia="仿宋" w:cs="仿宋"/>
        </w:rPr>
      </w:pPr>
    </w:p>
    <w:p>
      <w:pPr>
        <w:numPr>
          <w:ilvl w:val="0"/>
          <w:numId w:val="2"/>
        </w:numPr>
        <w:rPr>
          <w:rFonts w:hint="eastAsia" w:ascii="仿宋" w:hAnsi="仿宋" w:eastAsia="仿宋" w:cs="仿宋"/>
        </w:rPr>
      </w:pPr>
      <w:r>
        <w:rPr>
          <w:rFonts w:hint="eastAsia" w:ascii="仿宋" w:hAnsi="仿宋" w:eastAsia="仿宋" w:cs="仿宋"/>
        </w:rPr>
        <w:t>技术需求：</w:t>
      </w:r>
    </w:p>
    <w:p>
      <w:pPr>
        <w:widowControl w:val="0"/>
        <w:numPr>
          <w:ilvl w:val="0"/>
          <w:numId w:val="0"/>
        </w:numPr>
        <w:jc w:val="both"/>
        <w:rPr>
          <w:rFonts w:hint="eastAsia" w:ascii="仿宋" w:hAnsi="仿宋" w:eastAsia="仿宋" w:cs="仿宋"/>
          <w:lang w:val="en-US" w:eastAsia="zh-CN"/>
        </w:rPr>
      </w:pPr>
    </w:p>
    <w:p>
      <w:pPr>
        <w:pStyle w:val="21"/>
        <w:wordWrap/>
        <w:spacing w:before="0" w:line="500" w:lineRule="exact"/>
        <w:ind w:firstLine="482" w:firstLineChars="200"/>
        <w:textAlignment w:val="auto"/>
        <w:rPr>
          <w:rFonts w:hint="eastAsia" w:ascii="仿宋" w:hAnsi="仿宋" w:eastAsia="仿宋" w:cs="仿宋"/>
          <w:b/>
          <w:color w:val="000000"/>
        </w:rPr>
      </w:pPr>
      <w:r>
        <w:rPr>
          <w:rFonts w:hint="eastAsia" w:ascii="仿宋" w:hAnsi="仿宋" w:eastAsia="仿宋" w:cs="仿宋"/>
          <w:b/>
          <w:color w:val="000000"/>
        </w:rPr>
        <w:t>一、物业基本概况：</w:t>
      </w:r>
    </w:p>
    <w:p>
      <w:pPr>
        <w:wordWrap/>
        <w:adjustRightInd w:val="0"/>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杭州市规划和自然资源局萧山分局大楼位于杭州市萧山区育才508号，其中包括（戴村、宁围、瓜沥、临浦、</w:t>
      </w:r>
      <w:r>
        <w:rPr>
          <w:rFonts w:hint="eastAsia" w:ascii="仿宋" w:hAnsi="仿宋" w:eastAsia="仿宋" w:cs="仿宋"/>
          <w:color w:val="000000"/>
          <w:sz w:val="24"/>
          <w:lang w:eastAsia="zh-CN"/>
        </w:rPr>
        <w:t>新塘、</w:t>
      </w:r>
      <w:r>
        <w:rPr>
          <w:rFonts w:hint="eastAsia" w:ascii="仿宋" w:hAnsi="仿宋" w:eastAsia="仿宋" w:cs="仿宋"/>
          <w:color w:val="000000"/>
          <w:sz w:val="24"/>
        </w:rPr>
        <w:t>闻堰）</w:t>
      </w:r>
      <w:r>
        <w:rPr>
          <w:rFonts w:hint="eastAsia" w:ascii="仿宋" w:hAnsi="仿宋" w:eastAsia="仿宋" w:cs="仿宋"/>
          <w:color w:val="000000"/>
          <w:sz w:val="24"/>
          <w:lang w:val="en-US" w:eastAsia="zh-CN"/>
        </w:rPr>
        <w:t>6</w:t>
      </w:r>
      <w:r>
        <w:rPr>
          <w:rFonts w:hint="eastAsia" w:ascii="仿宋" w:hAnsi="仿宋" w:eastAsia="仿宋" w:cs="仿宋"/>
          <w:color w:val="000000"/>
          <w:sz w:val="24"/>
        </w:rPr>
        <w:t>个</w:t>
      </w:r>
      <w:r>
        <w:rPr>
          <w:rFonts w:hint="eastAsia" w:ascii="仿宋" w:hAnsi="仿宋" w:eastAsia="仿宋" w:cs="仿宋"/>
          <w:color w:val="000000"/>
          <w:sz w:val="24"/>
          <w:lang w:val="en-US" w:eastAsia="zh-CN"/>
        </w:rPr>
        <w:t>规划资源所</w:t>
      </w:r>
      <w:r>
        <w:rPr>
          <w:rFonts w:hint="eastAsia" w:ascii="仿宋" w:hAnsi="仿宋" w:eastAsia="仿宋" w:cs="仿宋"/>
          <w:color w:val="000000"/>
          <w:sz w:val="24"/>
        </w:rPr>
        <w:t xml:space="preserve">。 </w:t>
      </w:r>
    </w:p>
    <w:p>
      <w:pPr>
        <w:pStyle w:val="21"/>
        <w:wordWrap/>
        <w:spacing w:before="0" w:line="500" w:lineRule="exact"/>
        <w:ind w:firstLine="482" w:firstLineChars="200"/>
        <w:textAlignment w:val="auto"/>
        <w:rPr>
          <w:rFonts w:hint="eastAsia" w:ascii="仿宋" w:hAnsi="仿宋" w:eastAsia="仿宋" w:cs="仿宋"/>
          <w:b/>
          <w:color w:val="000000"/>
        </w:rPr>
      </w:pPr>
      <w:r>
        <w:rPr>
          <w:rFonts w:hint="eastAsia" w:ascii="仿宋" w:hAnsi="仿宋" w:eastAsia="仿宋" w:cs="仿宋"/>
          <w:b/>
          <w:color w:val="000000"/>
        </w:rPr>
        <w:t>二、委托物业管理和服务事项：</w:t>
      </w:r>
    </w:p>
    <w:p>
      <w:pPr>
        <w:wordWrap/>
        <w:spacing w:line="500" w:lineRule="exact"/>
        <w:ind w:firstLine="480" w:firstLineChars="200"/>
        <w:textAlignment w:val="auto"/>
        <w:rPr>
          <w:rFonts w:hint="eastAsia" w:ascii="仿宋" w:hAnsi="仿宋" w:eastAsia="仿宋" w:cs="仿宋"/>
          <w:color w:val="000000"/>
          <w:sz w:val="24"/>
          <w:lang w:eastAsia="zh-CN"/>
        </w:rPr>
      </w:pPr>
      <w:r>
        <w:rPr>
          <w:rFonts w:hint="eastAsia" w:ascii="仿宋" w:hAnsi="仿宋" w:eastAsia="仿宋" w:cs="仿宋"/>
          <w:color w:val="000000"/>
          <w:sz w:val="24"/>
        </w:rPr>
        <w:t>1、局办公大楼和</w:t>
      </w:r>
      <w:r>
        <w:rPr>
          <w:rFonts w:hint="eastAsia" w:ascii="仿宋" w:hAnsi="仿宋" w:eastAsia="仿宋" w:cs="仿宋"/>
          <w:color w:val="000000"/>
          <w:sz w:val="24"/>
          <w:lang w:val="en-US" w:eastAsia="zh-CN"/>
        </w:rPr>
        <w:t>6</w:t>
      </w:r>
      <w:r>
        <w:rPr>
          <w:rFonts w:hint="eastAsia" w:ascii="仿宋" w:hAnsi="仿宋" w:eastAsia="仿宋" w:cs="仿宋"/>
          <w:color w:val="000000"/>
          <w:sz w:val="24"/>
        </w:rPr>
        <w:t>个</w:t>
      </w:r>
      <w:r>
        <w:rPr>
          <w:rFonts w:hint="eastAsia" w:ascii="仿宋" w:hAnsi="仿宋" w:eastAsia="仿宋" w:cs="仿宋"/>
          <w:color w:val="000000"/>
          <w:sz w:val="24"/>
          <w:lang w:val="en-US" w:eastAsia="zh-CN"/>
        </w:rPr>
        <w:t>规划资源所</w:t>
      </w:r>
      <w:r>
        <w:rPr>
          <w:rFonts w:hint="eastAsia" w:ascii="仿宋" w:hAnsi="仿宋" w:eastAsia="仿宋" w:cs="仿宋"/>
          <w:color w:val="000000"/>
          <w:sz w:val="24"/>
        </w:rPr>
        <w:t>（戴村、宁围、瓜沥、临浦、</w:t>
      </w:r>
      <w:r>
        <w:rPr>
          <w:rFonts w:hint="eastAsia" w:ascii="仿宋" w:hAnsi="仿宋" w:eastAsia="仿宋" w:cs="仿宋"/>
          <w:color w:val="000000"/>
          <w:sz w:val="24"/>
          <w:lang w:eastAsia="zh-CN"/>
        </w:rPr>
        <w:t>新塘、</w:t>
      </w:r>
      <w:r>
        <w:rPr>
          <w:rFonts w:hint="eastAsia" w:ascii="仿宋" w:hAnsi="仿宋" w:eastAsia="仿宋" w:cs="仿宋"/>
          <w:color w:val="000000"/>
          <w:sz w:val="24"/>
        </w:rPr>
        <w:t>闻堰）的日常维护和管理。</w:t>
      </w:r>
      <w:r>
        <w:rPr>
          <w:rFonts w:hint="eastAsia" w:ascii="仿宋" w:hAnsi="仿宋" w:eastAsia="仿宋" w:cs="仿宋"/>
          <w:color w:val="000000"/>
          <w:sz w:val="24"/>
          <w:lang w:eastAsia="zh-CN"/>
        </w:rPr>
        <w:t>每个分所每月巡查二次。</w:t>
      </w:r>
    </w:p>
    <w:p>
      <w:pPr>
        <w:wordWrap/>
        <w:spacing w:line="500" w:lineRule="exact"/>
        <w:ind w:firstLine="480" w:firstLineChars="200"/>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rPr>
        <w:t>2、公共设施、设备（空调、消防、电梯、弱电系统、供配电系统、会议系统、视频会议系统、公共广播等机电设备）的日常维护和运行管理。</w:t>
      </w:r>
      <w:r>
        <w:rPr>
          <w:rFonts w:hint="eastAsia" w:ascii="仿宋" w:hAnsi="仿宋" w:eastAsia="仿宋" w:cs="仿宋"/>
          <w:color w:val="000000"/>
          <w:sz w:val="24"/>
          <w:lang w:eastAsia="zh-CN"/>
        </w:rPr>
        <w:t>空调冬夏季例行检修。消控、消防喷淋必须年审合格</w:t>
      </w:r>
      <w:r>
        <w:rPr>
          <w:rFonts w:hint="eastAsia" w:ascii="仿宋" w:hAnsi="仿宋" w:eastAsia="仿宋" w:cs="仿宋"/>
          <w:color w:val="000000"/>
          <w:sz w:val="24"/>
        </w:rPr>
        <w:t>。</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3、水电（管道）、照明（线路）的维护和管理。</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4、日常保洁[办公设施（不包括电脑）、大楼设施等日常维修。</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5、保安值勤及消防管理、消控中心管理。</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6、场内交通秩序、车辆登记及停放管理。</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7、会议服务及会议室管理。</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8、大厅接待。</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9、广场公共卫生保洁。</w:t>
      </w:r>
    </w:p>
    <w:p>
      <w:pPr>
        <w:wordWrap/>
        <w:spacing w:line="500" w:lineRule="exact"/>
        <w:ind w:firstLine="480" w:firstLineChars="200"/>
        <w:textAlignment w:val="auto"/>
        <w:rPr>
          <w:rFonts w:hint="eastAsia" w:ascii="仿宋" w:hAnsi="仿宋" w:eastAsia="仿宋" w:cs="仿宋"/>
        </w:rPr>
      </w:pPr>
      <w:r>
        <w:rPr>
          <w:rFonts w:hint="eastAsia" w:ascii="仿宋" w:hAnsi="仿宋" w:eastAsia="仿宋" w:cs="仿宋"/>
          <w:color w:val="000000"/>
          <w:sz w:val="24"/>
        </w:rPr>
        <w:t>10、协助办公室、会议室调整时的临时辅助工作。</w:t>
      </w:r>
    </w:p>
    <w:p>
      <w:pPr>
        <w:wordWrap/>
        <w:spacing w:line="500" w:lineRule="exact"/>
        <w:ind w:firstLine="480" w:firstLineChars="200"/>
        <w:textAlignment w:val="auto"/>
        <w:rPr>
          <w:rFonts w:hint="eastAsia" w:ascii="仿宋" w:hAnsi="仿宋" w:eastAsia="仿宋" w:cs="仿宋"/>
          <w:b/>
          <w:color w:val="000000"/>
          <w:sz w:val="24"/>
        </w:rPr>
      </w:pPr>
      <w:r>
        <w:rPr>
          <w:rFonts w:hint="eastAsia" w:ascii="仿宋" w:hAnsi="仿宋" w:eastAsia="仿宋" w:cs="仿宋"/>
          <w:bCs/>
          <w:color w:val="000000"/>
          <w:sz w:val="24"/>
        </w:rPr>
        <w:t>11、</w:t>
      </w:r>
      <w:r>
        <w:rPr>
          <w:rFonts w:hint="eastAsia" w:ascii="仿宋" w:hAnsi="仿宋" w:eastAsia="仿宋" w:cs="仿宋"/>
          <w:bCs/>
          <w:color w:val="000000"/>
          <w:sz w:val="24"/>
          <w:lang w:eastAsia="zh-CN"/>
        </w:rPr>
        <w:t>全年</w:t>
      </w:r>
      <w:r>
        <w:rPr>
          <w:rFonts w:hint="eastAsia" w:ascii="仿宋" w:hAnsi="仿宋" w:eastAsia="仿宋" w:cs="仿宋"/>
          <w:bCs/>
          <w:color w:val="000000"/>
          <w:sz w:val="24"/>
        </w:rPr>
        <w:t>定期对绿化进行养护</w:t>
      </w:r>
      <w:r>
        <w:rPr>
          <w:rFonts w:hint="eastAsia" w:ascii="仿宋" w:hAnsi="仿宋" w:eastAsia="仿宋" w:cs="仿宋"/>
          <w:bCs/>
          <w:color w:val="000000"/>
          <w:sz w:val="24"/>
          <w:lang w:val="en-US" w:eastAsia="zh-CN"/>
        </w:rPr>
        <w:t>(包括有害昆虫的灭杀）</w:t>
      </w:r>
      <w:r>
        <w:rPr>
          <w:rFonts w:hint="eastAsia" w:ascii="仿宋" w:hAnsi="仿宋" w:eastAsia="仿宋" w:cs="仿宋"/>
          <w:bCs/>
          <w:color w:val="000000"/>
          <w:sz w:val="24"/>
        </w:rPr>
        <w:t>。</w:t>
      </w:r>
    </w:p>
    <w:p>
      <w:pPr>
        <w:wordWrap/>
        <w:spacing w:line="500" w:lineRule="exact"/>
        <w:ind w:firstLine="482" w:firstLineChars="200"/>
        <w:textAlignment w:val="auto"/>
        <w:rPr>
          <w:rFonts w:hint="eastAsia" w:ascii="仿宋" w:hAnsi="仿宋" w:eastAsia="仿宋" w:cs="仿宋"/>
          <w:b/>
          <w:color w:val="000000"/>
          <w:sz w:val="24"/>
        </w:rPr>
      </w:pPr>
      <w:r>
        <w:rPr>
          <w:rFonts w:hint="eastAsia" w:ascii="仿宋" w:hAnsi="仿宋" w:eastAsia="仿宋" w:cs="仿宋"/>
          <w:b/>
          <w:color w:val="000000"/>
          <w:sz w:val="24"/>
        </w:rPr>
        <w:t>三、不包括在物业管理范围内的具体服务：</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1、各种设施、设备维修材料和照明用电、水费用。</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2、根据需要添置更换设备、设施而发生的费用。</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3、电梯的专业维保。</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4、中央空调主机专业维保。</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5、计算机房及办公电脑专业维保。</w:t>
      </w:r>
    </w:p>
    <w:p>
      <w:pPr>
        <w:wordWrap/>
        <w:spacing w:line="500" w:lineRule="exact"/>
        <w:ind w:firstLine="482" w:firstLineChars="200"/>
        <w:textAlignment w:val="auto"/>
        <w:rPr>
          <w:rFonts w:hint="eastAsia" w:ascii="仿宋" w:hAnsi="仿宋" w:eastAsia="仿宋" w:cs="仿宋"/>
        </w:rPr>
      </w:pPr>
      <w:r>
        <w:rPr>
          <w:rFonts w:hint="eastAsia" w:ascii="仿宋" w:hAnsi="仿宋" w:eastAsia="仿宋" w:cs="仿宋"/>
          <w:b/>
          <w:bCs/>
          <w:color w:val="000000"/>
          <w:sz w:val="24"/>
        </w:rPr>
        <w:t>四、物业管理服务内容包括：</w:t>
      </w:r>
    </w:p>
    <w:p>
      <w:pPr>
        <w:wordWrap/>
        <w:spacing w:line="500" w:lineRule="exact"/>
        <w:ind w:firstLine="482" w:firstLineChars="200"/>
        <w:textAlignment w:val="auto"/>
        <w:rPr>
          <w:rFonts w:hint="eastAsia" w:ascii="仿宋" w:hAnsi="仿宋" w:eastAsia="仿宋" w:cs="仿宋"/>
          <w:b/>
          <w:bCs/>
          <w:color w:val="000000"/>
          <w:sz w:val="24"/>
        </w:rPr>
      </w:pPr>
      <w:r>
        <w:rPr>
          <w:rFonts w:hint="eastAsia" w:ascii="仿宋" w:hAnsi="仿宋" w:eastAsia="仿宋" w:cs="仿宋"/>
          <w:b/>
          <w:bCs/>
          <w:color w:val="000000"/>
          <w:sz w:val="24"/>
        </w:rPr>
        <w:t>1、局办公大楼服务内容：</w:t>
      </w:r>
    </w:p>
    <w:p>
      <w:pPr>
        <w:wordWrap/>
        <w:spacing w:line="500" w:lineRule="exact"/>
        <w:ind w:firstLine="482" w:firstLineChars="200"/>
        <w:textAlignment w:val="auto"/>
        <w:rPr>
          <w:rFonts w:hint="eastAsia" w:ascii="仿宋" w:hAnsi="仿宋" w:eastAsia="仿宋" w:cs="仿宋"/>
          <w:b/>
          <w:color w:val="000000"/>
          <w:sz w:val="24"/>
          <w:u w:val="single"/>
        </w:rPr>
      </w:pPr>
      <w:r>
        <w:rPr>
          <w:rFonts w:hint="eastAsia" w:ascii="仿宋" w:hAnsi="仿宋" w:eastAsia="仿宋" w:cs="仿宋"/>
          <w:b/>
          <w:bCs/>
          <w:color w:val="000000"/>
          <w:sz w:val="24"/>
        </w:rPr>
        <w:t>（一）</w:t>
      </w:r>
      <w:r>
        <w:rPr>
          <w:rFonts w:hint="eastAsia" w:ascii="仿宋" w:hAnsi="仿宋" w:eastAsia="仿宋" w:cs="仿宋"/>
          <w:b/>
          <w:color w:val="000000"/>
          <w:sz w:val="24"/>
        </w:rPr>
        <w:t>房屋公用部位及其共用设施和各类设备的维修、服务、养护：</w:t>
      </w:r>
    </w:p>
    <w:p>
      <w:pPr>
        <w:wordWrap/>
        <w:spacing w:line="500" w:lineRule="exact"/>
        <w:ind w:firstLine="482" w:firstLineChars="200"/>
        <w:textAlignment w:val="auto"/>
        <w:rPr>
          <w:rFonts w:hint="eastAsia" w:ascii="仿宋" w:hAnsi="仿宋" w:eastAsia="仿宋" w:cs="仿宋"/>
          <w:b/>
          <w:color w:val="000000"/>
          <w:sz w:val="24"/>
        </w:rPr>
      </w:pPr>
      <w:r>
        <w:rPr>
          <w:rFonts w:hint="eastAsia" w:ascii="仿宋" w:hAnsi="仿宋" w:eastAsia="仿宋" w:cs="仿宋"/>
          <w:b/>
          <w:color w:val="000000"/>
          <w:sz w:val="24"/>
        </w:rPr>
        <w:t>严格公用设施和各设备维护标准：</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1、报修实行首报负责制，原则上应随叫随到。</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2、一般故障应及时排除，正常使用。</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3、对空调水源出现故障，要立即修复。其他用水设备也应及时排除（自来水公司的设备应及时通知和联系）。</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4、空调每年应维护不少于两次，包括出风口清洗和保养。</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5、定期巡查公用部位及各类设施、设备，遇重大节日须开展专项重点巡查。巡查时，须巡查全部项目，包括：屋顶屋面是否清洁，雨水管道下水是否畅通，电器设备开关电源是否良好，线路有无超负荷现象，照明是否完好，其他用电设备是否正常，进水用水设备是否正常，下水排水管道有无堵塞。</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6、健全设备管理程序，制定作业指导书，建立设备资料和维保记录。</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7、严格执行操作规格，加强日常巡检，做到日常维修与计划保养相结合。落实节能</w:t>
      </w:r>
    </w:p>
    <w:p>
      <w:pPr>
        <w:wordWrap/>
        <w:spacing w:line="500" w:lineRule="exact"/>
        <w:textAlignment w:val="auto"/>
        <w:rPr>
          <w:rFonts w:hint="eastAsia" w:ascii="仿宋" w:hAnsi="仿宋" w:eastAsia="仿宋" w:cs="仿宋"/>
          <w:color w:val="000000"/>
          <w:sz w:val="24"/>
        </w:rPr>
      </w:pPr>
      <w:r>
        <w:rPr>
          <w:rFonts w:hint="eastAsia" w:ascii="仿宋" w:hAnsi="仿宋" w:eastAsia="仿宋" w:cs="仿宋"/>
          <w:color w:val="000000"/>
          <w:sz w:val="24"/>
        </w:rPr>
        <w:t>减排要求，在确保设备正常运行的同时，降低运行成本。</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8、维修人员须持证上岗，具有相应的技术等级和应急处理能力；建立设备运行值班制度，确保配电房24小时正常运行；加强设备查验、检测、记录、严格执行设备操作规程，保持大楼设备处理良好的运行状态。</w:t>
      </w:r>
    </w:p>
    <w:p>
      <w:pPr>
        <w:wordWrap/>
        <w:spacing w:line="360" w:lineRule="auto"/>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9、做好以下设备维修保养及管理：给排水系统、空调制冷系统、弱电系统（电视、消防、监控、背景音乐、会议系统）、供配电系统、日常办公设施（不包括电脑）。设备维修保养过程中，若发现部件损坏，更换零部件的费用由招标人承担。</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10、重大活动及应急事件发生时，物业管理负责人必须到场，协助处理工作。</w:t>
      </w:r>
    </w:p>
    <w:p>
      <w:pPr>
        <w:wordWrap/>
        <w:spacing w:line="500" w:lineRule="exact"/>
        <w:ind w:firstLine="482" w:firstLineChars="200"/>
        <w:textAlignment w:val="auto"/>
        <w:rPr>
          <w:rFonts w:hint="eastAsia" w:ascii="仿宋" w:hAnsi="仿宋" w:eastAsia="仿宋" w:cs="仿宋"/>
          <w:color w:val="000000"/>
          <w:sz w:val="24"/>
        </w:rPr>
      </w:pPr>
      <w:r>
        <w:rPr>
          <w:rFonts w:hint="eastAsia" w:ascii="仿宋" w:hAnsi="仿宋" w:eastAsia="仿宋" w:cs="仿宋"/>
          <w:b/>
          <w:bCs/>
          <w:color w:val="000000"/>
          <w:sz w:val="24"/>
        </w:rPr>
        <w:t>（二）</w:t>
      </w:r>
      <w:r>
        <w:rPr>
          <w:rFonts w:hint="eastAsia" w:ascii="仿宋" w:hAnsi="仿宋" w:eastAsia="仿宋" w:cs="仿宋"/>
          <w:b/>
          <w:color w:val="000000"/>
          <w:sz w:val="24"/>
        </w:rPr>
        <w:t>安全保卫标准：</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1、局大楼保安人员年龄须</w:t>
      </w:r>
      <w:r>
        <w:rPr>
          <w:rFonts w:hint="eastAsia" w:ascii="仿宋" w:hAnsi="仿宋" w:eastAsia="仿宋" w:cs="仿宋"/>
          <w:sz w:val="24"/>
          <w:lang w:val="en-US" w:eastAsia="zh-CN"/>
        </w:rPr>
        <w:t>55</w:t>
      </w:r>
      <w:r>
        <w:rPr>
          <w:rFonts w:hint="eastAsia" w:ascii="仿宋" w:hAnsi="仿宋" w:eastAsia="仿宋" w:cs="仿宋"/>
          <w:sz w:val="24"/>
        </w:rPr>
        <w:t>周岁</w:t>
      </w:r>
      <w:r>
        <w:rPr>
          <w:rFonts w:hint="eastAsia" w:ascii="仿宋" w:hAnsi="仿宋" w:eastAsia="仿宋" w:cs="仿宋"/>
          <w:color w:val="000000"/>
          <w:sz w:val="24"/>
        </w:rPr>
        <w:t>及以下，身高1.70m及以上，身体健康，退伍军人与本地人优先考虑，本地保安员须占保安总人数的50%及以上。保安员上岗时必须统一着装，着装整齐，佩戴上岗标志，保持良好的精神面貌，做到礼貌值勤、文明值勤、明确重点、落实到人。</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2、保安人员须保持全天24小时在岗，上下班时须做好交接班工作，包括情况交代、保障大楼内外的财产安全等。</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3、负责大门、大厅值班，夜间值班及巡查协助处理治安事件及纠纷处理；负责消防、安全监控及火灾、重大案件预防及处理。</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4、保安人员必须维护场地的停车秩序（机动车和非机动车），进出车辆作询问记录，车辆拥挤时要及时疏通行车道，确保不堵塞。</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5、每天要有固定人员值班巡查大楼楼层，实现24小时巡查制，办公场所不得有闲杂人员进入。</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6、消控、监控工作，实行24小时值班制，要保养好内部的防盗、防火设备，在突发事件时要及时报告，同时积极采取措施，保护现场，妥善处理协助公安部门查处。</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7、一楼大厅问询处工作时间须固定值班人员，大厅人员进出须做好身份登记，接待、报刊信件收发、文件资料交换等工作。</w:t>
      </w:r>
    </w:p>
    <w:p>
      <w:pPr>
        <w:wordWrap/>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8、制定完善的安全防范制度，确保局大楼安全和正常的生活秩序。</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9、建立物业消防人员义务消防队，学习消防知识，建立消防管理制度，制定管理区域内的消防安全操作规程，落实专（兼）职消防安全员，落实各岗位消防安全责任人，定期开展消防知识培训和灭火器灭火演练，使员工掌握必备的消防知识和技能；定期开展消防安全检查，及时发现和消除火灾隐患，维护和保养消防设备、器材，确保完好有效；发现火灾及时报警，积极组织扑救，并上报有关部门。</w:t>
      </w:r>
    </w:p>
    <w:p>
      <w:pPr>
        <w:wordWrap/>
        <w:spacing w:line="500" w:lineRule="exact"/>
        <w:ind w:firstLine="482" w:firstLineChars="200"/>
        <w:textAlignment w:val="auto"/>
        <w:rPr>
          <w:rFonts w:hint="eastAsia" w:ascii="仿宋" w:hAnsi="仿宋" w:eastAsia="仿宋" w:cs="仿宋"/>
          <w:color w:val="000000"/>
          <w:sz w:val="24"/>
        </w:rPr>
      </w:pPr>
      <w:r>
        <w:rPr>
          <w:rFonts w:hint="eastAsia" w:ascii="仿宋" w:hAnsi="仿宋" w:eastAsia="仿宋" w:cs="仿宋"/>
          <w:b/>
          <w:color w:val="000000"/>
          <w:sz w:val="24"/>
        </w:rPr>
        <w:t>（三）卫生服务范围和标准（保洁标准）：</w:t>
      </w:r>
    </w:p>
    <w:p>
      <w:pPr>
        <w:wordWrap/>
        <w:spacing w:line="500" w:lineRule="exact"/>
        <w:ind w:firstLine="482" w:firstLineChars="200"/>
        <w:textAlignment w:val="auto"/>
        <w:rPr>
          <w:rFonts w:hint="eastAsia" w:ascii="仿宋" w:hAnsi="仿宋" w:eastAsia="仿宋" w:cs="仿宋"/>
          <w:color w:val="000000"/>
          <w:sz w:val="24"/>
        </w:rPr>
      </w:pPr>
      <w:r>
        <w:rPr>
          <w:rFonts w:hint="eastAsia" w:ascii="仿宋" w:hAnsi="仿宋" w:eastAsia="仿宋" w:cs="仿宋"/>
          <w:b/>
          <w:color w:val="000000"/>
          <w:sz w:val="24"/>
        </w:rPr>
        <w:t>1、服务范围：</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以下区域卫生保洁工作须在正式上班前全部完成：办公大楼、部分办公室、多功能厅、会见厅、会议室、洽谈室、活动室、走廊、楼道、电梯间、卫生间、地下室、地下停车场及公共区域部分卫生；大楼地面（含大楼所有地毯）和墙裙的清洁，养护；广场公共卫生；绿化养护；虫害药物消毒。</w:t>
      </w:r>
    </w:p>
    <w:p>
      <w:pPr>
        <w:wordWrap/>
        <w:spacing w:line="500" w:lineRule="exact"/>
        <w:ind w:firstLine="482" w:firstLineChars="200"/>
        <w:textAlignment w:val="auto"/>
        <w:rPr>
          <w:rFonts w:hint="eastAsia" w:ascii="仿宋" w:hAnsi="仿宋" w:eastAsia="仿宋" w:cs="仿宋"/>
          <w:b/>
          <w:color w:val="000000"/>
          <w:sz w:val="24"/>
        </w:rPr>
      </w:pPr>
      <w:r>
        <w:rPr>
          <w:rFonts w:hint="eastAsia" w:ascii="仿宋" w:hAnsi="仿宋" w:eastAsia="仿宋" w:cs="仿宋"/>
          <w:b/>
          <w:color w:val="000000"/>
          <w:sz w:val="24"/>
        </w:rPr>
        <w:t>2、服务标准：</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1）大厅：玻璃门干净、无尘、无手印、地面无垃圾、杂物、泥沙、污渍，休息厅茶几、椅子干净、整齐。</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2）大楼内地毯平时吸尘，清洗视情。</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3）会议室：椅子整齐、无尘，四周墙面无尘和贴纸杂物，热水瓶干净、无水迹、消毒柜表面干净、无尘、内整洁，茶具无茶迹、操作台内外干净、整齐。会议桌至少每季打蜡保养一次。</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4）接待：前厅迎宾，宾客服务接待，会议服务。</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5）走廊：无杂物、废纸、烟头、污渍，服务台前无尘、无污渍，走廊各办公室门框无尘。</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6）楼道：地面干净、无污渍、杂物、烟头，扶手及扶手架无尘。</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7）电梯间：梯厢四壁干净、无尘、污渍、烟头、杂物、手印，电梯门轨槽。</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8）卫生间：地面干净、无积水、污渍、烟头，镜面无尘、无手印、水迹，无蜘蛛网，洗手盆无污渍、水龙头明亮、干净、坐便器无污渍，水箱外无尘，坐便器座盖消毒，小便池无污渍，里外玻璃明亮、无尘、无手印。</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9）门窗：无尘和其它污渍。</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10）墙面：面、槽明亮无尘、无贴纸、污渍。</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11）外环境：四周无杂物，台阶、花坛、护墙无污渍、泥沙，保持干净，花坛内无杂物等。</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12）垃圾筒：外表无污渍、水迹、明亮干净，垃圾不过夜。</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13）根据墙面视情况而清洗；地面地板、晶面地砖打腊；要求：每个季度对地板、</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会议桌椅打蜡一次，玻璃窗清洁等。包括材料提供（蜡等）。</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14）化粪池要定期检查清理，确保溢流管路的流通。</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15）排污管道要定期检查疏通，确保污水畅流。</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16）协助做好杀虫害工作，“灭四害”要结合区爱卫委的要求制定年度计划，落实专职人员操作。</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17）保洁措施行之有效，规章制度健全完善，并能认真落实执行。</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lang w:val="en-US" w:eastAsia="zh-CN"/>
        </w:rPr>
        <w:t>18）</w:t>
      </w:r>
      <w:r>
        <w:rPr>
          <w:rFonts w:hint="eastAsia" w:ascii="仿宋" w:hAnsi="仿宋" w:eastAsia="仿宋" w:cs="仿宋"/>
          <w:color w:val="000000"/>
          <w:sz w:val="24"/>
        </w:rPr>
        <w:t>会议服务人员做到热情周到，面带微笑，用语礼貌，及时续水，服务规范。</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lang w:val="en-US" w:eastAsia="zh-CN"/>
        </w:rPr>
        <w:t>19）</w:t>
      </w:r>
      <w:r>
        <w:rPr>
          <w:rFonts w:hint="eastAsia" w:ascii="仿宋" w:hAnsi="仿宋" w:eastAsia="仿宋" w:cs="仿宋"/>
          <w:color w:val="000000"/>
          <w:sz w:val="24"/>
        </w:rPr>
        <w:t>爱护设备设施，经常维修保养，若有缺损，应及时添补、修复。</w:t>
      </w:r>
    </w:p>
    <w:p>
      <w:pPr>
        <w:wordWrap/>
        <w:spacing w:line="500" w:lineRule="exact"/>
        <w:ind w:firstLine="480" w:firstLineChars="200"/>
        <w:textAlignment w:val="auto"/>
        <w:rPr>
          <w:rFonts w:hint="eastAsia" w:ascii="仿宋" w:hAnsi="仿宋" w:eastAsia="仿宋" w:cs="仿宋"/>
        </w:rPr>
      </w:pPr>
      <w:r>
        <w:rPr>
          <w:rFonts w:hint="eastAsia" w:ascii="仿宋" w:hAnsi="仿宋" w:eastAsia="仿宋" w:cs="仿宋"/>
          <w:color w:val="000000"/>
          <w:sz w:val="24"/>
          <w:lang w:val="en-US" w:eastAsia="zh-CN"/>
        </w:rPr>
        <w:t>20）</w:t>
      </w:r>
      <w:r>
        <w:rPr>
          <w:rFonts w:hint="eastAsia" w:ascii="仿宋" w:hAnsi="仿宋" w:eastAsia="仿宋" w:cs="仿宋"/>
          <w:color w:val="000000"/>
          <w:sz w:val="24"/>
        </w:rPr>
        <w:t>强调安全保密，坚持内外有别，不泄露内部会议内容。</w:t>
      </w:r>
    </w:p>
    <w:p>
      <w:pPr>
        <w:wordWrap/>
        <w:spacing w:line="500" w:lineRule="exact"/>
        <w:ind w:firstLine="482" w:firstLineChars="200"/>
        <w:textAlignment w:val="auto"/>
        <w:rPr>
          <w:rFonts w:hint="eastAsia" w:ascii="仿宋" w:hAnsi="仿宋" w:eastAsia="仿宋" w:cs="仿宋"/>
          <w:b/>
          <w:bCs/>
          <w:sz w:val="24"/>
        </w:rPr>
      </w:pPr>
      <w:r>
        <w:rPr>
          <w:rFonts w:hint="eastAsia" w:ascii="仿宋" w:hAnsi="仿宋" w:eastAsia="仿宋" w:cs="仿宋"/>
          <w:b/>
          <w:bCs/>
          <w:sz w:val="24"/>
        </w:rPr>
        <w:t>（四）绿化服务及管理标准：</w:t>
      </w:r>
    </w:p>
    <w:p>
      <w:pPr>
        <w:wordWrap/>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1、必须委派专职人员每月进行不少于一次的养护管理，包括浇水、施肥、除草、修剪、清洁等工作，及时做好室外绿化养护。</w:t>
      </w:r>
    </w:p>
    <w:p>
      <w:pPr>
        <w:wordWrap/>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2、应根据不同季节及植物生长情况及时进行养护。</w:t>
      </w:r>
    </w:p>
    <w:p>
      <w:pPr>
        <w:wordWrap/>
        <w:spacing w:line="500" w:lineRule="exact"/>
        <w:ind w:firstLine="480" w:firstLineChars="200"/>
        <w:textAlignment w:val="auto"/>
        <w:rPr>
          <w:rFonts w:hint="eastAsia" w:ascii="仿宋" w:hAnsi="仿宋" w:eastAsia="仿宋" w:cs="仿宋"/>
          <w:b/>
          <w:color w:val="000000"/>
          <w:sz w:val="24"/>
        </w:rPr>
      </w:pPr>
      <w:r>
        <w:rPr>
          <w:rFonts w:hint="eastAsia" w:ascii="仿宋" w:hAnsi="仿宋" w:eastAsia="仿宋" w:cs="仿宋"/>
          <w:sz w:val="24"/>
        </w:rPr>
        <w:t>3、在养护过程中，如发现植物枯败，应及时向采购方汇报，由双方协商更换，相关费用另计。</w:t>
      </w:r>
    </w:p>
    <w:p>
      <w:pPr>
        <w:wordWrap/>
        <w:spacing w:line="500" w:lineRule="exact"/>
        <w:ind w:firstLine="482" w:firstLineChars="200"/>
        <w:textAlignment w:val="auto"/>
        <w:rPr>
          <w:rFonts w:hint="eastAsia" w:ascii="仿宋" w:hAnsi="仿宋" w:eastAsia="仿宋" w:cs="仿宋"/>
        </w:rPr>
      </w:pPr>
      <w:r>
        <w:rPr>
          <w:rFonts w:hint="eastAsia" w:ascii="仿宋" w:hAnsi="仿宋" w:eastAsia="仿宋" w:cs="仿宋"/>
          <w:b/>
          <w:color w:val="000000"/>
          <w:sz w:val="24"/>
        </w:rPr>
        <w:t>2、</w:t>
      </w:r>
      <w:r>
        <w:rPr>
          <w:rFonts w:hint="eastAsia" w:ascii="仿宋" w:hAnsi="仿宋" w:eastAsia="仿宋" w:cs="仿宋"/>
          <w:b/>
          <w:color w:val="000000"/>
          <w:sz w:val="24"/>
          <w:lang w:val="en-US" w:eastAsia="zh-CN"/>
        </w:rPr>
        <w:t>6</w:t>
      </w:r>
      <w:r>
        <w:rPr>
          <w:rFonts w:hint="eastAsia" w:ascii="仿宋" w:hAnsi="仿宋" w:eastAsia="仿宋" w:cs="仿宋"/>
          <w:b/>
          <w:color w:val="000000"/>
          <w:sz w:val="24"/>
        </w:rPr>
        <w:t>个分所（戴村、宁围、瓜沥、临浦、</w:t>
      </w:r>
      <w:r>
        <w:rPr>
          <w:rFonts w:hint="eastAsia" w:ascii="仿宋" w:hAnsi="仿宋" w:eastAsia="仿宋" w:cs="仿宋"/>
          <w:b/>
          <w:color w:val="000000"/>
          <w:sz w:val="24"/>
          <w:lang w:eastAsia="zh-CN"/>
        </w:rPr>
        <w:t>新塘、</w:t>
      </w:r>
      <w:r>
        <w:rPr>
          <w:rFonts w:hint="eastAsia" w:ascii="仿宋" w:hAnsi="仿宋" w:eastAsia="仿宋" w:cs="仿宋"/>
          <w:b/>
          <w:color w:val="000000"/>
          <w:sz w:val="24"/>
        </w:rPr>
        <w:t>闻堰）的物业内容：</w:t>
      </w:r>
    </w:p>
    <w:p>
      <w:pPr>
        <w:wordWrap/>
        <w:spacing w:line="500" w:lineRule="exact"/>
        <w:ind w:firstLine="482" w:firstLineChars="200"/>
        <w:textAlignment w:val="auto"/>
        <w:rPr>
          <w:rFonts w:hint="eastAsia" w:ascii="仿宋" w:hAnsi="仿宋" w:eastAsia="仿宋" w:cs="仿宋"/>
          <w:b/>
          <w:bCs/>
          <w:sz w:val="24"/>
        </w:rPr>
      </w:pPr>
      <w:r>
        <w:rPr>
          <w:rFonts w:hint="eastAsia" w:ascii="仿宋" w:hAnsi="仿宋" w:eastAsia="仿宋" w:cs="仿宋"/>
          <w:b/>
          <w:bCs/>
          <w:sz w:val="24"/>
          <w:lang w:eastAsia="zh-CN"/>
        </w:rPr>
        <w:t>（</w:t>
      </w:r>
      <w:r>
        <w:rPr>
          <w:rFonts w:hint="eastAsia" w:ascii="仿宋" w:hAnsi="仿宋" w:eastAsia="仿宋" w:cs="仿宋"/>
          <w:b/>
          <w:bCs/>
          <w:sz w:val="24"/>
          <w:lang w:val="en-US" w:eastAsia="zh-CN"/>
        </w:rPr>
        <w:t>一</w:t>
      </w:r>
      <w:r>
        <w:rPr>
          <w:rFonts w:hint="eastAsia" w:ascii="仿宋" w:hAnsi="仿宋" w:eastAsia="仿宋" w:cs="仿宋"/>
          <w:b/>
          <w:bCs/>
          <w:sz w:val="24"/>
          <w:lang w:eastAsia="zh-CN"/>
        </w:rPr>
        <w:t>）</w:t>
      </w:r>
      <w:r>
        <w:rPr>
          <w:rFonts w:hint="eastAsia" w:ascii="仿宋" w:hAnsi="仿宋" w:eastAsia="仿宋" w:cs="仿宋"/>
          <w:b/>
          <w:bCs/>
          <w:sz w:val="24"/>
        </w:rPr>
        <w:t>保洁</w:t>
      </w:r>
      <w:r>
        <w:rPr>
          <w:rFonts w:hint="eastAsia" w:ascii="仿宋" w:hAnsi="仿宋" w:eastAsia="仿宋" w:cs="仿宋"/>
          <w:b/>
          <w:bCs/>
          <w:sz w:val="24"/>
          <w:lang w:val="en-US" w:eastAsia="zh-CN"/>
        </w:rPr>
        <w:t>等</w:t>
      </w:r>
      <w:r>
        <w:rPr>
          <w:rFonts w:hint="eastAsia" w:ascii="仿宋" w:hAnsi="仿宋" w:eastAsia="仿宋" w:cs="仿宋"/>
          <w:b/>
          <w:bCs/>
          <w:sz w:val="24"/>
        </w:rPr>
        <w:t>服务范围</w:t>
      </w:r>
    </w:p>
    <w:p>
      <w:pPr>
        <w:wordWrap/>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lang w:val="en-US" w:eastAsia="zh-CN"/>
        </w:rPr>
        <w:t>1、</w:t>
      </w:r>
      <w:r>
        <w:rPr>
          <w:rFonts w:hint="eastAsia" w:ascii="仿宋" w:hAnsi="仿宋" w:eastAsia="仿宋" w:cs="仿宋"/>
          <w:sz w:val="24"/>
        </w:rPr>
        <w:t>办公楼公共区域和共用设施日常清洁及其他指定区域；</w:t>
      </w:r>
    </w:p>
    <w:p>
      <w:pPr>
        <w:wordWrap/>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道路（包括内停车场地面）及其设施的日常清洁和生活垃圾收集；</w:t>
      </w:r>
    </w:p>
    <w:p>
      <w:pPr>
        <w:wordWrap/>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rPr>
        <w:t>必要的消毒杀菌服务；</w:t>
      </w:r>
    </w:p>
    <w:p>
      <w:pPr>
        <w:wordWrap/>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lang w:val="en-US" w:eastAsia="zh-CN"/>
        </w:rPr>
        <w:t>4、</w:t>
      </w:r>
      <w:r>
        <w:rPr>
          <w:rFonts w:hint="eastAsia" w:ascii="仿宋" w:hAnsi="仿宋" w:eastAsia="仿宋" w:cs="仿宋"/>
          <w:sz w:val="24"/>
        </w:rPr>
        <w:t>每个楼层厕所的清洁、打扫；</w:t>
      </w:r>
    </w:p>
    <w:p>
      <w:pPr>
        <w:wordWrap/>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食堂公共区域和共用设施日常清洁；</w:t>
      </w:r>
    </w:p>
    <w:p>
      <w:pPr>
        <w:wordWrap/>
        <w:spacing w:line="500" w:lineRule="exact"/>
        <w:ind w:firstLine="480" w:firstLineChars="200"/>
        <w:textAlignment w:val="auto"/>
        <w:rPr>
          <w:rFonts w:hint="default" w:ascii="仿宋" w:hAnsi="仿宋" w:eastAsia="仿宋" w:cs="仿宋"/>
          <w:sz w:val="24"/>
          <w:lang w:val="en-US" w:eastAsia="zh-CN"/>
        </w:rPr>
      </w:pPr>
      <w:r>
        <w:rPr>
          <w:rFonts w:hint="eastAsia" w:ascii="仿宋" w:hAnsi="仿宋" w:eastAsia="仿宋" w:cs="仿宋"/>
          <w:sz w:val="24"/>
          <w:lang w:val="en-US" w:eastAsia="zh-CN"/>
        </w:rPr>
        <w:t>6、采购人分配的其他工作任务。</w:t>
      </w:r>
    </w:p>
    <w:p>
      <w:pPr>
        <w:wordWrap/>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lang w:val="en-US" w:eastAsia="zh-CN"/>
        </w:rPr>
        <w:t>7、</w:t>
      </w:r>
      <w:r>
        <w:rPr>
          <w:rFonts w:hint="eastAsia" w:ascii="仿宋" w:hAnsi="仿宋" w:eastAsia="仿宋" w:cs="仿宋"/>
          <w:sz w:val="24"/>
        </w:rPr>
        <w:t>按甲方的工作时间来确定上班时间。在确保工作完成的情况下，非因公事离开工作岗位的，须履行请假手续，经批准人批准后方可离开单位，假期期满返回工作岗位，要及时向批准人销假。</w:t>
      </w:r>
    </w:p>
    <w:p>
      <w:pPr>
        <w:wordWrap/>
        <w:spacing w:line="500" w:lineRule="exact"/>
        <w:ind w:firstLine="482" w:firstLineChars="200"/>
        <w:textAlignment w:val="auto"/>
        <w:rPr>
          <w:rFonts w:hint="eastAsia" w:ascii="仿宋" w:hAnsi="仿宋" w:eastAsia="仿宋" w:cs="仿宋"/>
          <w:b/>
          <w:bCs/>
          <w:sz w:val="24"/>
        </w:rPr>
      </w:pPr>
      <w:r>
        <w:rPr>
          <w:rFonts w:hint="eastAsia" w:ascii="仿宋" w:hAnsi="仿宋" w:eastAsia="仿宋" w:cs="仿宋"/>
          <w:b/>
          <w:bCs/>
          <w:sz w:val="24"/>
          <w:lang w:eastAsia="zh-CN"/>
        </w:rPr>
        <w:t>（</w:t>
      </w:r>
      <w:r>
        <w:rPr>
          <w:rFonts w:hint="eastAsia" w:ascii="仿宋" w:hAnsi="仿宋" w:eastAsia="仿宋" w:cs="仿宋"/>
          <w:b/>
          <w:bCs/>
          <w:sz w:val="24"/>
          <w:lang w:val="en-US" w:eastAsia="zh-CN"/>
        </w:rPr>
        <w:t>二</w:t>
      </w:r>
      <w:r>
        <w:rPr>
          <w:rFonts w:hint="eastAsia" w:ascii="仿宋" w:hAnsi="仿宋" w:eastAsia="仿宋" w:cs="仿宋"/>
          <w:b/>
          <w:bCs/>
          <w:sz w:val="24"/>
          <w:lang w:eastAsia="zh-CN"/>
        </w:rPr>
        <w:t>）</w:t>
      </w:r>
      <w:r>
        <w:rPr>
          <w:rFonts w:hint="eastAsia" w:ascii="仿宋" w:hAnsi="仿宋" w:eastAsia="仿宋" w:cs="仿宋"/>
          <w:b/>
          <w:bCs/>
          <w:sz w:val="24"/>
        </w:rPr>
        <w:t>保安服务要求和服务内容</w:t>
      </w:r>
    </w:p>
    <w:p>
      <w:pPr>
        <w:wordWrap/>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lang w:val="en-US" w:eastAsia="zh-CN"/>
        </w:rPr>
        <w:t>1、</w:t>
      </w:r>
      <w:r>
        <w:rPr>
          <w:rFonts w:hint="eastAsia" w:ascii="仿宋" w:hAnsi="仿宋" w:eastAsia="仿宋" w:cs="仿宋"/>
          <w:sz w:val="24"/>
        </w:rPr>
        <w:t>负责所辖区区域的安全、秩序、环境、设备设施的24小时巡逻值守；</w:t>
      </w:r>
    </w:p>
    <w:p>
      <w:pPr>
        <w:wordWrap/>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保安人员精神饱满，站姿良好，举止文明大方，能按规定敬礼；</w:t>
      </w:r>
    </w:p>
    <w:p>
      <w:pPr>
        <w:wordWrap/>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rPr>
        <w:t>制定安全管理工作目标、方案和措施。维护秩序，做好本区域内的治安防范、安全监督工作，发现安全隐患报告甲方，并整改完善；</w:t>
      </w:r>
    </w:p>
    <w:p>
      <w:pPr>
        <w:wordWrap/>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lang w:val="en-US" w:eastAsia="zh-CN"/>
        </w:rPr>
        <w:t>4、</w:t>
      </w:r>
      <w:r>
        <w:rPr>
          <w:rFonts w:hint="eastAsia" w:ascii="仿宋" w:hAnsi="仿宋" w:eastAsia="仿宋" w:cs="仿宋"/>
          <w:sz w:val="24"/>
        </w:rPr>
        <w:t>负责来人来访的通报、证件检验、登记、报刊信报收发等；</w:t>
      </w:r>
    </w:p>
    <w:p>
      <w:pPr>
        <w:wordWrap/>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门卫、守护和巡逻，维护公共秩序；</w:t>
      </w:r>
    </w:p>
    <w:p>
      <w:pPr>
        <w:wordWrap/>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lang w:val="en-US" w:eastAsia="zh-CN"/>
        </w:rPr>
        <w:t>6、</w:t>
      </w:r>
      <w:r>
        <w:rPr>
          <w:rFonts w:hint="eastAsia" w:ascii="仿宋" w:hAnsi="仿宋" w:eastAsia="仿宋" w:cs="仿宋"/>
          <w:sz w:val="24"/>
        </w:rPr>
        <w:t>处理治安及其他突发事件；</w:t>
      </w:r>
    </w:p>
    <w:p>
      <w:pPr>
        <w:wordWrap/>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lang w:val="en-US" w:eastAsia="zh-CN"/>
        </w:rPr>
        <w:t>7、</w:t>
      </w:r>
      <w:r>
        <w:rPr>
          <w:rFonts w:hint="eastAsia" w:ascii="仿宋" w:hAnsi="仿宋" w:eastAsia="仿宋" w:cs="仿宋"/>
          <w:sz w:val="24"/>
        </w:rPr>
        <w:t>负责道路交通管理、机动车和非机动车停放管理；</w:t>
      </w:r>
    </w:p>
    <w:p>
      <w:pPr>
        <w:wordWrap/>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lang w:val="en-US" w:eastAsia="zh-CN"/>
        </w:rPr>
        <w:t>8、</w:t>
      </w:r>
      <w:r>
        <w:rPr>
          <w:rFonts w:hint="eastAsia" w:ascii="仿宋" w:hAnsi="仿宋" w:eastAsia="仿宋" w:cs="仿宋"/>
          <w:sz w:val="24"/>
        </w:rPr>
        <w:t>负责防盗防火报警等监控设备运行管理和维护、修理；</w:t>
      </w:r>
    </w:p>
    <w:p>
      <w:pPr>
        <w:wordWrap/>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lang w:val="en-US" w:eastAsia="zh-CN"/>
        </w:rPr>
        <w:t>9、</w:t>
      </w:r>
      <w:r>
        <w:rPr>
          <w:rFonts w:hint="eastAsia" w:ascii="仿宋" w:hAnsi="仿宋" w:eastAsia="仿宋" w:cs="仿宋"/>
          <w:sz w:val="24"/>
        </w:rPr>
        <w:t>积极主动的配合。服从对口管理部门的临时应急调度（货物搬运、卫生清洁、秩序管理、礼节服务、会场布置等）。</w:t>
      </w:r>
    </w:p>
    <w:p>
      <w:pPr>
        <w:wordWrap/>
        <w:spacing w:line="500" w:lineRule="exact"/>
        <w:ind w:firstLine="482" w:firstLineChars="200"/>
        <w:textAlignment w:val="auto"/>
        <w:rPr>
          <w:rFonts w:hint="eastAsia" w:ascii="仿宋" w:hAnsi="仿宋" w:eastAsia="仿宋" w:cs="仿宋"/>
          <w:b/>
          <w:color w:val="000000"/>
          <w:sz w:val="24"/>
        </w:rPr>
      </w:pPr>
      <w:r>
        <w:rPr>
          <w:rFonts w:hint="eastAsia" w:ascii="仿宋" w:hAnsi="仿宋" w:eastAsia="仿宋" w:cs="仿宋"/>
          <w:b/>
          <w:color w:val="000000"/>
          <w:sz w:val="24"/>
          <w:lang w:eastAsia="zh-CN"/>
        </w:rPr>
        <w:t>（</w:t>
      </w:r>
      <w:r>
        <w:rPr>
          <w:rFonts w:hint="eastAsia" w:ascii="仿宋" w:hAnsi="仿宋" w:eastAsia="仿宋" w:cs="仿宋"/>
          <w:b/>
          <w:color w:val="000000"/>
          <w:sz w:val="24"/>
          <w:lang w:val="en-US" w:eastAsia="zh-CN"/>
        </w:rPr>
        <w:t>三</w:t>
      </w:r>
      <w:r>
        <w:rPr>
          <w:rFonts w:hint="eastAsia" w:ascii="仿宋" w:hAnsi="仿宋" w:eastAsia="仿宋" w:cs="仿宋"/>
          <w:b/>
          <w:color w:val="000000"/>
          <w:sz w:val="24"/>
          <w:lang w:eastAsia="zh-CN"/>
        </w:rPr>
        <w:t>）</w:t>
      </w:r>
      <w:r>
        <w:rPr>
          <w:rFonts w:hint="eastAsia" w:ascii="仿宋" w:hAnsi="仿宋" w:eastAsia="仿宋" w:cs="仿宋"/>
          <w:b/>
          <w:color w:val="000000"/>
          <w:sz w:val="24"/>
        </w:rPr>
        <w:t>对绿化进行定期修剪、养护。</w:t>
      </w:r>
    </w:p>
    <w:p>
      <w:pPr>
        <w:wordWrap/>
        <w:spacing w:line="500" w:lineRule="exact"/>
        <w:ind w:firstLine="482" w:firstLineChars="200"/>
        <w:textAlignment w:val="auto"/>
        <w:rPr>
          <w:rFonts w:hint="eastAsia" w:ascii="仿宋" w:hAnsi="仿宋" w:eastAsia="仿宋" w:cs="仿宋"/>
        </w:rPr>
      </w:pPr>
      <w:r>
        <w:rPr>
          <w:rFonts w:hint="eastAsia" w:ascii="仿宋" w:hAnsi="仿宋" w:eastAsia="仿宋" w:cs="仿宋"/>
          <w:b/>
          <w:color w:val="000000"/>
          <w:sz w:val="24"/>
          <w:lang w:eastAsia="zh-CN"/>
        </w:rPr>
        <w:t>（</w:t>
      </w:r>
      <w:r>
        <w:rPr>
          <w:rFonts w:hint="eastAsia" w:ascii="仿宋" w:hAnsi="仿宋" w:eastAsia="仿宋" w:cs="仿宋"/>
          <w:b/>
          <w:color w:val="000000"/>
          <w:sz w:val="24"/>
          <w:lang w:val="en-US" w:eastAsia="zh-CN"/>
        </w:rPr>
        <w:t>四</w:t>
      </w:r>
      <w:r>
        <w:rPr>
          <w:rFonts w:hint="eastAsia" w:ascii="仿宋" w:hAnsi="仿宋" w:eastAsia="仿宋" w:cs="仿宋"/>
          <w:b/>
          <w:color w:val="000000"/>
          <w:sz w:val="24"/>
          <w:lang w:eastAsia="zh-CN"/>
        </w:rPr>
        <w:t>）</w:t>
      </w:r>
      <w:r>
        <w:rPr>
          <w:rFonts w:hint="eastAsia" w:ascii="仿宋" w:hAnsi="仿宋" w:eastAsia="仿宋" w:cs="仿宋"/>
          <w:b/>
          <w:color w:val="000000"/>
          <w:sz w:val="24"/>
        </w:rPr>
        <w:t>对水、电等设施报修要及时处理。</w:t>
      </w:r>
    </w:p>
    <w:p>
      <w:pPr>
        <w:wordWrap/>
        <w:spacing w:line="500" w:lineRule="exact"/>
        <w:ind w:firstLine="482" w:firstLineChars="200"/>
        <w:textAlignment w:val="auto"/>
        <w:rPr>
          <w:rFonts w:hint="eastAsia" w:ascii="仿宋" w:hAnsi="仿宋" w:eastAsia="仿宋" w:cs="仿宋"/>
          <w:b/>
          <w:color w:val="000000"/>
          <w:sz w:val="24"/>
        </w:rPr>
      </w:pPr>
      <w:r>
        <w:rPr>
          <w:rFonts w:hint="eastAsia" w:ascii="仿宋" w:hAnsi="仿宋" w:eastAsia="仿宋" w:cs="仿宋"/>
          <w:b/>
          <w:color w:val="000000"/>
          <w:sz w:val="24"/>
          <w:lang w:val="en-US" w:eastAsia="zh-CN"/>
        </w:rPr>
        <w:t>五、</w:t>
      </w:r>
      <w:r>
        <w:rPr>
          <w:rFonts w:hint="eastAsia" w:ascii="仿宋" w:hAnsi="仿宋" w:eastAsia="仿宋" w:cs="仿宋"/>
          <w:b/>
          <w:color w:val="000000"/>
          <w:sz w:val="24"/>
        </w:rPr>
        <w:t>物业档案资料管理：</w:t>
      </w:r>
    </w:p>
    <w:p>
      <w:pPr>
        <w:wordWrap/>
        <w:spacing w:line="500" w:lineRule="exact"/>
        <w:ind w:firstLine="480" w:firstLineChars="200"/>
        <w:textAlignment w:val="auto"/>
        <w:rPr>
          <w:rFonts w:hint="eastAsia" w:ascii="仿宋" w:hAnsi="仿宋" w:eastAsia="仿宋" w:cs="仿宋"/>
          <w:b/>
          <w:color w:val="000000"/>
          <w:sz w:val="24"/>
          <w:u w:val="single"/>
        </w:rPr>
      </w:pPr>
      <w:r>
        <w:rPr>
          <w:rFonts w:hint="eastAsia" w:ascii="仿宋" w:hAnsi="仿宋" w:eastAsia="仿宋" w:cs="仿宋"/>
          <w:color w:val="000000"/>
          <w:sz w:val="24"/>
        </w:rPr>
        <w:t>1、收集、保管好有关办公大楼物业管理的政策、法规、章程等资料以及物业相关的图纸、数据等资料。</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2、建立、保管好中心档案、维修档案等。</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3、按规定做好档案交接工作。</w:t>
      </w:r>
    </w:p>
    <w:p>
      <w:pPr>
        <w:wordWrap/>
        <w:spacing w:line="500" w:lineRule="exact"/>
        <w:ind w:firstLine="482" w:firstLineChars="200"/>
        <w:textAlignment w:val="auto"/>
        <w:rPr>
          <w:rFonts w:hint="eastAsia" w:ascii="仿宋" w:hAnsi="仿宋" w:eastAsia="仿宋" w:cs="仿宋"/>
          <w:b/>
          <w:color w:val="000000"/>
          <w:sz w:val="24"/>
        </w:rPr>
      </w:pPr>
      <w:r>
        <w:rPr>
          <w:rFonts w:hint="eastAsia" w:ascii="仿宋" w:hAnsi="仿宋" w:eastAsia="仿宋" w:cs="仿宋"/>
          <w:b/>
          <w:color w:val="000000"/>
          <w:sz w:val="24"/>
          <w:lang w:val="en-US" w:eastAsia="zh-CN"/>
        </w:rPr>
        <w:t>六、</w:t>
      </w:r>
      <w:r>
        <w:rPr>
          <w:rFonts w:hint="eastAsia" w:ascii="仿宋" w:hAnsi="仿宋" w:eastAsia="仿宋" w:cs="仿宋"/>
          <w:b/>
          <w:color w:val="000000"/>
          <w:sz w:val="24"/>
        </w:rPr>
        <w:t>物管监督：</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1、在物管过程中，必须接受采购方的指导和监督。</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lang w:val="en-US" w:eastAsia="zh-CN"/>
        </w:rPr>
        <w:t>2</w:t>
      </w:r>
      <w:r>
        <w:rPr>
          <w:rFonts w:hint="eastAsia" w:ascii="仿宋" w:hAnsi="仿宋" w:eastAsia="仿宋" w:cs="仿宋"/>
          <w:color w:val="000000"/>
          <w:sz w:val="24"/>
        </w:rPr>
        <w:t>、中标单位必须与所有聘用人员签订用工合同，依法交纳相应的社保费用，确保工资支付、福利待遇等符合法律法规政策要求，并每月提供用工资发放清单。</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lang w:val="en-US" w:eastAsia="zh-CN"/>
        </w:rPr>
        <w:t>3</w:t>
      </w:r>
      <w:r>
        <w:rPr>
          <w:rFonts w:hint="eastAsia" w:ascii="仿宋" w:hAnsi="仿宋" w:eastAsia="仿宋" w:cs="仿宋"/>
          <w:color w:val="000000"/>
          <w:sz w:val="24"/>
        </w:rPr>
        <w:t>、中标单位若需要更换聘用人员，须提前向采购方说明，获采购方认可后方可执行。</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lang w:val="en-US" w:eastAsia="zh-CN"/>
        </w:rPr>
        <w:t>4</w:t>
      </w:r>
      <w:r>
        <w:rPr>
          <w:rFonts w:hint="eastAsia" w:ascii="仿宋" w:hAnsi="仿宋" w:eastAsia="仿宋" w:cs="仿宋"/>
          <w:color w:val="000000"/>
          <w:sz w:val="24"/>
        </w:rPr>
        <w:t>、中标单位须每月向采购方就物管工作计划进行书面汇报。</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lang w:val="en-US" w:eastAsia="zh-CN"/>
        </w:rPr>
        <w:t>5</w:t>
      </w:r>
      <w:r>
        <w:rPr>
          <w:rFonts w:hint="eastAsia" w:ascii="仿宋" w:hAnsi="仿宋" w:eastAsia="仿宋" w:cs="仿宋"/>
          <w:color w:val="000000"/>
          <w:sz w:val="24"/>
        </w:rPr>
        <w:t>、采购方对中标单位的监督用口头或书面形式。以书面形式监督的，中标方必须以书面形式反馈整改意见，由采购方检查整改效果。</w:t>
      </w:r>
    </w:p>
    <w:p>
      <w:pPr>
        <w:wordWrap/>
        <w:spacing w:line="500" w:lineRule="exact"/>
        <w:ind w:firstLine="480" w:firstLineChars="200"/>
        <w:textAlignment w:val="auto"/>
        <w:rPr>
          <w:rFonts w:hint="eastAsia" w:ascii="仿宋" w:hAnsi="仿宋" w:eastAsia="仿宋" w:cs="仿宋"/>
          <w:sz w:val="24"/>
        </w:rPr>
      </w:pPr>
      <w:r>
        <w:rPr>
          <w:rFonts w:hint="eastAsia" w:ascii="仿宋" w:hAnsi="仿宋" w:eastAsia="仿宋" w:cs="仿宋"/>
          <w:sz w:val="24"/>
          <w:lang w:val="en-US" w:eastAsia="zh-CN"/>
        </w:rPr>
        <w:t>6</w:t>
      </w:r>
      <w:r>
        <w:rPr>
          <w:rFonts w:hint="eastAsia" w:ascii="仿宋" w:hAnsi="仿宋" w:eastAsia="仿宋" w:cs="仿宋"/>
          <w:sz w:val="24"/>
        </w:rPr>
        <w:t>、中标单位需承诺安全责任，在经营过程中所产生的一切人事劳资、人身伤害、火灾、物品失窃等，均由中标单位独立承担全部责任。</w:t>
      </w:r>
    </w:p>
    <w:p>
      <w:pPr>
        <w:wordWrap/>
        <w:spacing w:line="500" w:lineRule="exact"/>
        <w:ind w:firstLine="482" w:firstLineChars="200"/>
        <w:textAlignment w:val="auto"/>
        <w:rPr>
          <w:rFonts w:hint="eastAsia" w:ascii="仿宋" w:hAnsi="仿宋" w:eastAsia="仿宋" w:cs="仿宋"/>
          <w:b/>
          <w:color w:val="000000"/>
          <w:sz w:val="24"/>
        </w:rPr>
      </w:pPr>
      <w:r>
        <w:rPr>
          <w:rFonts w:hint="eastAsia" w:ascii="仿宋" w:hAnsi="仿宋" w:eastAsia="仿宋" w:cs="仿宋"/>
          <w:b/>
          <w:color w:val="000000"/>
          <w:sz w:val="24"/>
          <w:lang w:val="en-US" w:eastAsia="zh-CN"/>
        </w:rPr>
        <w:t>七、</w:t>
      </w:r>
      <w:r>
        <w:rPr>
          <w:rFonts w:hint="eastAsia" w:ascii="仿宋" w:hAnsi="仿宋" w:eastAsia="仿宋" w:cs="仿宋"/>
          <w:b/>
          <w:color w:val="000000"/>
          <w:sz w:val="24"/>
        </w:rPr>
        <w:t>物业服务人员行为规范和要求：</w:t>
      </w:r>
    </w:p>
    <w:p>
      <w:pPr>
        <w:wordWrap/>
        <w:spacing w:line="500" w:lineRule="exact"/>
        <w:ind w:firstLine="482" w:firstLineChars="200"/>
        <w:textAlignment w:val="auto"/>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▲1、物业工作人员不少于</w:t>
      </w:r>
      <w:r>
        <w:rPr>
          <w:rFonts w:hint="eastAsia" w:ascii="仿宋" w:hAnsi="仿宋" w:eastAsia="仿宋" w:cs="仿宋"/>
          <w:b/>
          <w:color w:val="000000"/>
          <w:sz w:val="24"/>
          <w:highlight w:val="none"/>
          <w:lang w:val="en-US" w:eastAsia="zh-CN"/>
        </w:rPr>
        <w:t>36</w:t>
      </w:r>
      <w:r>
        <w:rPr>
          <w:rFonts w:hint="eastAsia" w:ascii="仿宋" w:hAnsi="仿宋" w:eastAsia="仿宋" w:cs="仿宋"/>
          <w:b/>
          <w:color w:val="000000"/>
          <w:sz w:val="24"/>
          <w:highlight w:val="none"/>
        </w:rPr>
        <w:t>名。</w:t>
      </w:r>
    </w:p>
    <w:p>
      <w:pPr>
        <w:wordWrap/>
        <w:spacing w:line="500" w:lineRule="exact"/>
        <w:ind w:firstLine="480" w:firstLineChars="200"/>
        <w:textAlignment w:val="auto"/>
        <w:rPr>
          <w:rFonts w:hint="eastAsia" w:ascii="仿宋" w:hAnsi="仿宋" w:eastAsia="仿宋" w:cs="仿宋"/>
          <w:b w:val="0"/>
          <w:bCs/>
          <w:color w:val="000000"/>
          <w:sz w:val="24"/>
        </w:rPr>
      </w:pPr>
      <w:r>
        <w:rPr>
          <w:rFonts w:hint="eastAsia" w:ascii="仿宋" w:hAnsi="仿宋" w:eastAsia="仿宋" w:cs="仿宋"/>
          <w:b w:val="0"/>
          <w:bCs/>
          <w:color w:val="000000"/>
          <w:sz w:val="24"/>
          <w:lang w:val="en-US" w:eastAsia="zh-CN"/>
        </w:rPr>
        <w:t>2、</w:t>
      </w:r>
      <w:r>
        <w:rPr>
          <w:rFonts w:hint="eastAsia" w:ascii="仿宋" w:hAnsi="仿宋" w:eastAsia="仿宋" w:cs="仿宋"/>
          <w:b w:val="0"/>
          <w:bCs/>
          <w:color w:val="000000"/>
          <w:sz w:val="24"/>
        </w:rPr>
        <w:t>人员配置要求</w:t>
      </w:r>
    </w:p>
    <w:p>
      <w:pPr>
        <w:wordWrap/>
        <w:spacing w:line="500" w:lineRule="exact"/>
        <w:ind w:firstLine="480" w:firstLineChars="200"/>
        <w:textAlignment w:val="auto"/>
        <w:rPr>
          <w:rFonts w:hint="eastAsia" w:ascii="仿宋" w:hAnsi="仿宋" w:eastAsia="仿宋" w:cs="仿宋"/>
          <w:b w:val="0"/>
          <w:bCs/>
          <w:color w:val="000000"/>
          <w:sz w:val="24"/>
        </w:rPr>
      </w:pPr>
      <w:r>
        <w:rPr>
          <w:rFonts w:hint="eastAsia" w:ascii="仿宋" w:hAnsi="仿宋" w:eastAsia="仿宋" w:cs="仿宋"/>
          <w:b w:val="0"/>
          <w:bCs/>
          <w:color w:val="000000"/>
          <w:sz w:val="24"/>
        </w:rPr>
        <w:t>（1）局大楼人员配置要求</w:t>
      </w:r>
    </w:p>
    <w:tbl>
      <w:tblPr>
        <w:tblStyle w:val="63"/>
        <w:tblW w:w="85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380"/>
        <w:gridCol w:w="1710"/>
        <w:gridCol w:w="3653"/>
        <w:gridCol w:w="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ordWrap/>
              <w:spacing w:line="240" w:lineRule="auto"/>
              <w:textAlignment w:val="auto"/>
              <w:rPr>
                <w:rFonts w:hint="eastAsia" w:ascii="仿宋" w:hAnsi="仿宋" w:eastAsia="仿宋" w:cs="仿宋"/>
                <w:color w:val="000000"/>
                <w:sz w:val="24"/>
              </w:rPr>
            </w:pPr>
            <w:r>
              <w:rPr>
                <w:rFonts w:hint="eastAsia" w:ascii="仿宋" w:hAnsi="仿宋" w:eastAsia="仿宋" w:cs="仿宋"/>
                <w:color w:val="000000"/>
                <w:sz w:val="24"/>
              </w:rPr>
              <w:t>序号</w:t>
            </w:r>
          </w:p>
        </w:tc>
        <w:tc>
          <w:tcPr>
            <w:tcW w:w="1380" w:type="dxa"/>
            <w:tcBorders>
              <w:top w:val="single" w:color="auto" w:sz="4" w:space="0"/>
              <w:left w:val="single" w:color="auto" w:sz="4" w:space="0"/>
              <w:bottom w:val="single" w:color="auto" w:sz="4" w:space="0"/>
              <w:right w:val="single" w:color="auto" w:sz="4" w:space="0"/>
            </w:tcBorders>
            <w:vAlign w:val="center"/>
          </w:tcPr>
          <w:p>
            <w:pPr>
              <w:wordWrap/>
              <w:spacing w:line="240" w:lineRule="auto"/>
              <w:jc w:val="center"/>
              <w:textAlignment w:val="auto"/>
              <w:rPr>
                <w:rFonts w:hint="eastAsia" w:ascii="仿宋" w:hAnsi="仿宋" w:eastAsia="仿宋" w:cs="仿宋"/>
                <w:color w:val="000000"/>
                <w:sz w:val="24"/>
              </w:rPr>
            </w:pPr>
            <w:r>
              <w:rPr>
                <w:rFonts w:hint="eastAsia" w:ascii="仿宋" w:hAnsi="仿宋" w:eastAsia="仿宋" w:cs="仿宋"/>
                <w:color w:val="000000"/>
                <w:sz w:val="24"/>
              </w:rPr>
              <w:t>部门</w:t>
            </w:r>
          </w:p>
        </w:tc>
        <w:tc>
          <w:tcPr>
            <w:tcW w:w="5363" w:type="dxa"/>
            <w:gridSpan w:val="2"/>
            <w:tcBorders>
              <w:top w:val="single" w:color="auto" w:sz="4" w:space="0"/>
              <w:left w:val="single" w:color="auto" w:sz="4" w:space="0"/>
              <w:bottom w:val="single" w:color="auto" w:sz="4" w:space="0"/>
              <w:right w:val="single" w:color="auto" w:sz="4" w:space="0"/>
            </w:tcBorders>
            <w:vAlign w:val="center"/>
          </w:tcPr>
          <w:p>
            <w:pPr>
              <w:wordWrap/>
              <w:spacing w:line="240" w:lineRule="auto"/>
              <w:ind w:firstLine="480" w:firstLineChars="200"/>
              <w:jc w:val="center"/>
              <w:textAlignment w:val="auto"/>
              <w:rPr>
                <w:rFonts w:hint="eastAsia" w:ascii="仿宋" w:hAnsi="仿宋" w:eastAsia="仿宋" w:cs="仿宋"/>
                <w:color w:val="000000"/>
                <w:sz w:val="24"/>
              </w:rPr>
            </w:pPr>
            <w:r>
              <w:rPr>
                <w:rFonts w:hint="eastAsia" w:ascii="仿宋" w:hAnsi="仿宋" w:eastAsia="仿宋" w:cs="仿宋"/>
                <w:color w:val="000000"/>
                <w:sz w:val="24"/>
              </w:rPr>
              <w:t>岗 位</w:t>
            </w:r>
          </w:p>
        </w:tc>
        <w:tc>
          <w:tcPr>
            <w:tcW w:w="982" w:type="dxa"/>
            <w:tcBorders>
              <w:top w:val="single" w:color="auto" w:sz="4" w:space="0"/>
              <w:left w:val="single" w:color="auto" w:sz="4" w:space="0"/>
              <w:bottom w:val="single" w:color="auto" w:sz="4" w:space="0"/>
              <w:right w:val="single" w:color="auto" w:sz="4" w:space="0"/>
            </w:tcBorders>
            <w:vAlign w:val="center"/>
          </w:tcPr>
          <w:p>
            <w:pPr>
              <w:wordWrap/>
              <w:spacing w:line="240" w:lineRule="auto"/>
              <w:jc w:val="both"/>
              <w:textAlignment w:val="auto"/>
              <w:rPr>
                <w:rFonts w:hint="eastAsia" w:ascii="仿宋" w:hAnsi="仿宋" w:eastAsia="仿宋" w:cs="仿宋"/>
                <w:color w:val="000000"/>
                <w:sz w:val="24"/>
              </w:rPr>
            </w:pPr>
            <w:r>
              <w:rPr>
                <w:rFonts w:hint="eastAsia" w:ascii="仿宋" w:hAnsi="仿宋" w:eastAsia="仿宋" w:cs="仿宋"/>
                <w:color w:val="000000"/>
                <w:sz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ordWrap/>
              <w:spacing w:line="240" w:lineRule="auto"/>
              <w:jc w:val="center"/>
              <w:textAlignment w:val="auto"/>
              <w:rPr>
                <w:rFonts w:hint="eastAsia" w:ascii="仿宋" w:hAnsi="仿宋" w:eastAsia="仿宋" w:cs="仿宋"/>
                <w:color w:val="000000"/>
                <w:sz w:val="24"/>
              </w:rPr>
            </w:pPr>
            <w:r>
              <w:rPr>
                <w:rFonts w:hint="eastAsia" w:ascii="仿宋" w:hAnsi="仿宋" w:eastAsia="仿宋" w:cs="仿宋"/>
                <w:color w:val="000000"/>
                <w:sz w:val="24"/>
              </w:rPr>
              <w:t>1</w:t>
            </w:r>
          </w:p>
        </w:tc>
        <w:tc>
          <w:tcPr>
            <w:tcW w:w="1380" w:type="dxa"/>
            <w:tcBorders>
              <w:top w:val="single" w:color="auto" w:sz="4" w:space="0"/>
              <w:left w:val="single" w:color="auto" w:sz="4" w:space="0"/>
              <w:bottom w:val="single" w:color="auto" w:sz="4" w:space="0"/>
              <w:right w:val="single" w:color="auto" w:sz="4" w:space="0"/>
            </w:tcBorders>
            <w:vAlign w:val="center"/>
          </w:tcPr>
          <w:p>
            <w:pPr>
              <w:wordWrap/>
              <w:spacing w:line="240" w:lineRule="auto"/>
              <w:jc w:val="center"/>
              <w:textAlignment w:val="auto"/>
              <w:rPr>
                <w:rFonts w:hint="eastAsia" w:ascii="仿宋" w:hAnsi="仿宋" w:eastAsia="仿宋" w:cs="仿宋"/>
                <w:color w:val="000000"/>
                <w:sz w:val="24"/>
              </w:rPr>
            </w:pPr>
            <w:r>
              <w:rPr>
                <w:rFonts w:hint="eastAsia" w:ascii="仿宋" w:hAnsi="仿宋" w:eastAsia="仿宋" w:cs="仿宋"/>
                <w:color w:val="000000"/>
                <w:sz w:val="24"/>
              </w:rPr>
              <w:t>主管</w:t>
            </w:r>
          </w:p>
        </w:tc>
        <w:tc>
          <w:tcPr>
            <w:tcW w:w="5363" w:type="dxa"/>
            <w:gridSpan w:val="2"/>
            <w:tcBorders>
              <w:top w:val="single" w:color="auto" w:sz="4" w:space="0"/>
              <w:left w:val="single" w:color="auto" w:sz="4" w:space="0"/>
              <w:bottom w:val="single" w:color="auto" w:sz="4" w:space="0"/>
              <w:right w:val="single" w:color="auto" w:sz="4" w:space="0"/>
            </w:tcBorders>
            <w:vAlign w:val="center"/>
          </w:tcPr>
          <w:p>
            <w:pPr>
              <w:wordWrap/>
              <w:spacing w:line="240" w:lineRule="auto"/>
              <w:ind w:firstLine="480" w:firstLineChars="200"/>
              <w:jc w:val="center"/>
              <w:textAlignment w:val="auto"/>
              <w:rPr>
                <w:rFonts w:hint="eastAsia" w:ascii="仿宋" w:hAnsi="仿宋" w:eastAsia="仿宋" w:cs="仿宋"/>
                <w:color w:val="000000"/>
                <w:sz w:val="24"/>
              </w:rPr>
            </w:pPr>
            <w:r>
              <w:rPr>
                <w:rFonts w:hint="eastAsia" w:ascii="仿宋" w:hAnsi="仿宋" w:eastAsia="仿宋" w:cs="仿宋"/>
                <w:color w:val="000000"/>
                <w:sz w:val="24"/>
              </w:rPr>
              <w:t>物业主管（45周岁及以下）</w:t>
            </w:r>
          </w:p>
        </w:tc>
        <w:tc>
          <w:tcPr>
            <w:tcW w:w="982" w:type="dxa"/>
            <w:tcBorders>
              <w:top w:val="single" w:color="auto" w:sz="4" w:space="0"/>
              <w:left w:val="single" w:color="auto" w:sz="4" w:space="0"/>
              <w:bottom w:val="single" w:color="auto" w:sz="4" w:space="0"/>
              <w:right w:val="single" w:color="auto" w:sz="4" w:space="0"/>
            </w:tcBorders>
            <w:vAlign w:val="center"/>
          </w:tcPr>
          <w:p>
            <w:pPr>
              <w:wordWrap/>
              <w:spacing w:line="240" w:lineRule="auto"/>
              <w:jc w:val="center"/>
              <w:textAlignment w:val="auto"/>
              <w:rPr>
                <w:rFonts w:hint="eastAsia" w:ascii="仿宋" w:hAnsi="仿宋" w:eastAsia="仿宋" w:cs="仿宋"/>
                <w:color w:val="000000"/>
                <w:sz w:val="24"/>
              </w:rPr>
            </w:pPr>
            <w:r>
              <w:rPr>
                <w:rFonts w:hint="eastAsia" w:ascii="仿宋" w:hAnsi="仿宋" w:eastAsia="仿宋" w:cs="仿宋"/>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ordWrap/>
              <w:spacing w:line="240" w:lineRule="auto"/>
              <w:jc w:val="center"/>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2</w:t>
            </w:r>
          </w:p>
        </w:tc>
        <w:tc>
          <w:tcPr>
            <w:tcW w:w="1380" w:type="dxa"/>
            <w:tcBorders>
              <w:top w:val="single" w:color="auto" w:sz="4" w:space="0"/>
              <w:left w:val="single" w:color="auto" w:sz="4" w:space="0"/>
              <w:bottom w:val="single" w:color="auto" w:sz="4" w:space="0"/>
              <w:right w:val="single" w:color="auto" w:sz="4" w:space="0"/>
            </w:tcBorders>
            <w:vAlign w:val="center"/>
          </w:tcPr>
          <w:p>
            <w:pPr>
              <w:wordWrap/>
              <w:spacing w:line="240" w:lineRule="auto"/>
              <w:jc w:val="center"/>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lang w:eastAsia="zh-CN"/>
              </w:rPr>
              <w:t>会议服务</w:t>
            </w:r>
          </w:p>
        </w:tc>
        <w:tc>
          <w:tcPr>
            <w:tcW w:w="5363" w:type="dxa"/>
            <w:gridSpan w:val="2"/>
            <w:tcBorders>
              <w:top w:val="single" w:color="auto" w:sz="4" w:space="0"/>
              <w:left w:val="single" w:color="auto" w:sz="4" w:space="0"/>
              <w:bottom w:val="single" w:color="auto" w:sz="4" w:space="0"/>
              <w:right w:val="single" w:color="auto" w:sz="4" w:space="0"/>
            </w:tcBorders>
            <w:vAlign w:val="center"/>
          </w:tcPr>
          <w:p>
            <w:pPr>
              <w:wordWrap/>
              <w:spacing w:line="240" w:lineRule="auto"/>
              <w:ind w:firstLine="480" w:firstLineChars="200"/>
              <w:jc w:val="center"/>
              <w:textAlignment w:val="auto"/>
              <w:rPr>
                <w:rFonts w:hint="eastAsia" w:ascii="仿宋" w:hAnsi="仿宋" w:eastAsia="仿宋" w:cs="仿宋"/>
                <w:color w:val="000000"/>
                <w:sz w:val="24"/>
              </w:rPr>
            </w:pPr>
            <w:r>
              <w:rPr>
                <w:rFonts w:hint="eastAsia" w:ascii="仿宋" w:hAnsi="仿宋" w:eastAsia="仿宋" w:cs="仿宋"/>
                <w:color w:val="000000"/>
                <w:sz w:val="24"/>
                <w:lang w:eastAsia="zh-CN"/>
              </w:rPr>
              <w:t>会议接待（</w:t>
            </w:r>
            <w:r>
              <w:rPr>
                <w:rFonts w:hint="eastAsia" w:ascii="仿宋" w:hAnsi="仿宋" w:eastAsia="仿宋" w:cs="仿宋"/>
                <w:color w:val="000000"/>
                <w:sz w:val="24"/>
                <w:lang w:val="en-US" w:eastAsia="zh-CN"/>
              </w:rPr>
              <w:t>45周岁以下</w:t>
            </w:r>
            <w:r>
              <w:rPr>
                <w:rFonts w:hint="eastAsia" w:ascii="仿宋" w:hAnsi="仿宋" w:eastAsia="仿宋" w:cs="仿宋"/>
                <w:color w:val="000000"/>
                <w:sz w:val="24"/>
                <w:lang w:eastAsia="zh-CN"/>
              </w:rPr>
              <w:t>）</w:t>
            </w:r>
          </w:p>
        </w:tc>
        <w:tc>
          <w:tcPr>
            <w:tcW w:w="982" w:type="dxa"/>
            <w:tcBorders>
              <w:top w:val="single" w:color="auto" w:sz="4" w:space="0"/>
              <w:left w:val="single" w:color="auto" w:sz="4" w:space="0"/>
              <w:right w:val="single" w:color="auto" w:sz="4" w:space="0"/>
            </w:tcBorders>
            <w:vAlign w:val="center"/>
          </w:tcPr>
          <w:p>
            <w:pPr>
              <w:wordWrap/>
              <w:spacing w:line="240" w:lineRule="auto"/>
              <w:jc w:val="center"/>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ordWrap/>
              <w:spacing w:line="240" w:lineRule="auto"/>
              <w:jc w:val="center"/>
              <w:textAlignment w:val="auto"/>
              <w:rPr>
                <w:rFonts w:hint="eastAsia" w:ascii="仿宋" w:hAnsi="仿宋" w:eastAsia="仿宋" w:cs="仿宋"/>
                <w:color w:val="000000"/>
                <w:sz w:val="24"/>
              </w:rPr>
            </w:pPr>
            <w:r>
              <w:rPr>
                <w:rFonts w:hint="eastAsia" w:ascii="仿宋" w:hAnsi="仿宋" w:eastAsia="仿宋" w:cs="仿宋"/>
                <w:color w:val="000000"/>
                <w:sz w:val="24"/>
              </w:rPr>
              <w:t>2</w:t>
            </w:r>
          </w:p>
        </w:tc>
        <w:tc>
          <w:tcPr>
            <w:tcW w:w="1380" w:type="dxa"/>
            <w:tcBorders>
              <w:top w:val="single" w:color="auto" w:sz="4" w:space="0"/>
              <w:left w:val="single" w:color="auto" w:sz="4" w:space="0"/>
              <w:bottom w:val="single" w:color="auto" w:sz="4" w:space="0"/>
              <w:right w:val="single" w:color="auto" w:sz="4" w:space="0"/>
            </w:tcBorders>
            <w:vAlign w:val="center"/>
          </w:tcPr>
          <w:p>
            <w:pPr>
              <w:wordWrap/>
              <w:spacing w:line="240" w:lineRule="auto"/>
              <w:jc w:val="center"/>
              <w:textAlignment w:val="auto"/>
              <w:rPr>
                <w:rFonts w:hint="eastAsia" w:ascii="仿宋" w:hAnsi="仿宋" w:eastAsia="仿宋" w:cs="仿宋"/>
                <w:color w:val="000000"/>
                <w:sz w:val="24"/>
              </w:rPr>
            </w:pPr>
            <w:r>
              <w:rPr>
                <w:rFonts w:hint="eastAsia" w:ascii="仿宋" w:hAnsi="仿宋" w:eastAsia="仿宋" w:cs="仿宋"/>
                <w:color w:val="000000"/>
                <w:sz w:val="24"/>
              </w:rPr>
              <w:t>工程部</w:t>
            </w:r>
          </w:p>
        </w:tc>
        <w:tc>
          <w:tcPr>
            <w:tcW w:w="1710" w:type="dxa"/>
            <w:tcBorders>
              <w:top w:val="single" w:color="auto" w:sz="4" w:space="0"/>
              <w:left w:val="single" w:color="auto" w:sz="4" w:space="0"/>
              <w:bottom w:val="single" w:color="auto" w:sz="4" w:space="0"/>
              <w:right w:val="single" w:color="auto" w:sz="4" w:space="0"/>
            </w:tcBorders>
            <w:vAlign w:val="center"/>
          </w:tcPr>
          <w:p>
            <w:pPr>
              <w:wordWrap/>
              <w:spacing w:line="240" w:lineRule="auto"/>
              <w:jc w:val="both"/>
              <w:textAlignment w:val="auto"/>
              <w:rPr>
                <w:rFonts w:hint="eastAsia" w:ascii="仿宋" w:hAnsi="仿宋" w:eastAsia="仿宋" w:cs="仿宋"/>
                <w:color w:val="000000"/>
                <w:sz w:val="24"/>
              </w:rPr>
            </w:pPr>
            <w:r>
              <w:rPr>
                <w:rFonts w:hint="eastAsia" w:ascii="仿宋" w:hAnsi="仿宋" w:eastAsia="仿宋" w:cs="仿宋"/>
                <w:color w:val="000000"/>
                <w:sz w:val="24"/>
              </w:rPr>
              <w:t>设备维护员</w:t>
            </w:r>
          </w:p>
        </w:tc>
        <w:tc>
          <w:tcPr>
            <w:tcW w:w="3653" w:type="dxa"/>
            <w:tcBorders>
              <w:top w:val="single" w:color="auto" w:sz="4" w:space="0"/>
              <w:left w:val="single" w:color="auto" w:sz="4" w:space="0"/>
              <w:bottom w:val="single" w:color="auto" w:sz="4" w:space="0"/>
              <w:right w:val="single" w:color="auto" w:sz="4" w:space="0"/>
            </w:tcBorders>
            <w:vAlign w:val="center"/>
          </w:tcPr>
          <w:p>
            <w:pPr>
              <w:wordWrap/>
              <w:spacing w:line="240" w:lineRule="auto"/>
              <w:ind w:firstLine="480" w:firstLineChars="200"/>
              <w:jc w:val="center"/>
              <w:textAlignment w:val="auto"/>
              <w:rPr>
                <w:rFonts w:hint="eastAsia" w:ascii="仿宋" w:hAnsi="仿宋" w:eastAsia="仿宋" w:cs="仿宋"/>
                <w:color w:val="000000"/>
                <w:sz w:val="24"/>
              </w:rPr>
            </w:pPr>
            <w:r>
              <w:rPr>
                <w:rFonts w:hint="eastAsia" w:ascii="仿宋" w:hAnsi="仿宋" w:eastAsia="仿宋" w:cs="仿宋"/>
                <w:color w:val="000000"/>
                <w:sz w:val="24"/>
              </w:rPr>
              <w:t>高配、空调、电梯、弱电等维修工必须具备上岗证（50周岁及以下）</w:t>
            </w:r>
          </w:p>
        </w:tc>
        <w:tc>
          <w:tcPr>
            <w:tcW w:w="982" w:type="dxa"/>
            <w:tcBorders>
              <w:top w:val="single" w:color="auto" w:sz="4" w:space="0"/>
              <w:left w:val="single" w:color="auto" w:sz="4" w:space="0"/>
              <w:right w:val="single" w:color="auto" w:sz="4" w:space="0"/>
            </w:tcBorders>
            <w:vAlign w:val="center"/>
          </w:tcPr>
          <w:p>
            <w:pPr>
              <w:wordWrap/>
              <w:spacing w:line="240" w:lineRule="auto"/>
              <w:jc w:val="center"/>
              <w:textAlignment w:val="auto"/>
              <w:rPr>
                <w:rFonts w:hint="eastAsia" w:ascii="仿宋" w:hAnsi="仿宋" w:eastAsia="仿宋" w:cs="仿宋"/>
                <w:color w:val="000000"/>
                <w:sz w:val="24"/>
              </w:rPr>
            </w:pPr>
            <w:r>
              <w:rPr>
                <w:rFonts w:hint="eastAsia" w:ascii="仿宋" w:hAnsi="仿宋" w:eastAsia="仿宋" w:cs="仿宋"/>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838" w:type="dxa"/>
            <w:vMerge w:val="restart"/>
            <w:tcBorders>
              <w:top w:val="single" w:color="auto" w:sz="4" w:space="0"/>
              <w:left w:val="single" w:color="auto" w:sz="4" w:space="0"/>
              <w:right w:val="single" w:color="auto" w:sz="4" w:space="0"/>
            </w:tcBorders>
            <w:vAlign w:val="center"/>
          </w:tcPr>
          <w:p>
            <w:pPr>
              <w:wordWrap/>
              <w:spacing w:line="240" w:lineRule="auto"/>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3</w:t>
            </w:r>
          </w:p>
        </w:tc>
        <w:tc>
          <w:tcPr>
            <w:tcW w:w="1380" w:type="dxa"/>
            <w:vMerge w:val="restart"/>
            <w:tcBorders>
              <w:top w:val="single" w:color="auto" w:sz="4" w:space="0"/>
              <w:left w:val="single" w:color="auto" w:sz="4" w:space="0"/>
              <w:bottom w:val="single" w:color="auto" w:sz="4" w:space="0"/>
              <w:right w:val="single" w:color="auto" w:sz="4" w:space="0"/>
            </w:tcBorders>
            <w:vAlign w:val="center"/>
          </w:tcPr>
          <w:p>
            <w:pPr>
              <w:wordWrap/>
              <w:spacing w:line="240" w:lineRule="auto"/>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保安部</w:t>
            </w:r>
          </w:p>
        </w:tc>
        <w:tc>
          <w:tcPr>
            <w:tcW w:w="5363" w:type="dxa"/>
            <w:gridSpan w:val="2"/>
            <w:tcBorders>
              <w:top w:val="single" w:color="auto" w:sz="4" w:space="0"/>
              <w:left w:val="single" w:color="auto" w:sz="4" w:space="0"/>
              <w:bottom w:val="single" w:color="auto" w:sz="4" w:space="0"/>
              <w:right w:val="single" w:color="auto" w:sz="4" w:space="0"/>
            </w:tcBorders>
            <w:vAlign w:val="center"/>
          </w:tcPr>
          <w:p>
            <w:pPr>
              <w:wordWrap/>
              <w:spacing w:line="240" w:lineRule="auto"/>
              <w:ind w:firstLine="480" w:firstLineChars="200"/>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组长（5</w:t>
            </w:r>
            <w:r>
              <w:rPr>
                <w:rFonts w:hint="eastAsia" w:ascii="仿宋" w:hAnsi="仿宋" w:eastAsia="仿宋" w:cs="仿宋"/>
                <w:color w:val="000000"/>
                <w:sz w:val="24"/>
                <w:highlight w:val="none"/>
                <w:lang w:val="en-US" w:eastAsia="zh-CN"/>
              </w:rPr>
              <w:t>5</w:t>
            </w:r>
            <w:r>
              <w:rPr>
                <w:rFonts w:hint="eastAsia" w:ascii="仿宋" w:hAnsi="仿宋" w:eastAsia="仿宋" w:cs="仿宋"/>
                <w:color w:val="000000"/>
                <w:sz w:val="24"/>
                <w:highlight w:val="none"/>
              </w:rPr>
              <w:t>周岁及以下）</w:t>
            </w:r>
          </w:p>
        </w:tc>
        <w:tc>
          <w:tcPr>
            <w:tcW w:w="982" w:type="dxa"/>
            <w:tcBorders>
              <w:top w:val="single" w:color="auto" w:sz="4" w:space="0"/>
              <w:left w:val="single" w:color="auto" w:sz="4" w:space="0"/>
              <w:bottom w:val="single" w:color="auto" w:sz="4" w:space="0"/>
              <w:right w:val="single" w:color="auto" w:sz="4" w:space="0"/>
            </w:tcBorders>
            <w:vAlign w:val="center"/>
          </w:tcPr>
          <w:p>
            <w:pPr>
              <w:wordWrap/>
              <w:spacing w:line="240" w:lineRule="auto"/>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8" w:type="dxa"/>
            <w:vMerge w:val="continue"/>
            <w:tcBorders>
              <w:left w:val="single" w:color="auto" w:sz="4" w:space="0"/>
              <w:bottom w:val="single" w:color="auto" w:sz="4" w:space="0"/>
              <w:right w:val="single" w:color="auto" w:sz="4" w:space="0"/>
            </w:tcBorders>
            <w:vAlign w:val="center"/>
          </w:tcPr>
          <w:p>
            <w:pPr>
              <w:wordWrap/>
              <w:spacing w:line="240" w:lineRule="auto"/>
              <w:ind w:firstLine="480" w:firstLineChars="200"/>
              <w:jc w:val="center"/>
              <w:textAlignment w:val="auto"/>
              <w:rPr>
                <w:rFonts w:hint="eastAsia" w:ascii="仿宋" w:hAnsi="仿宋" w:eastAsia="仿宋" w:cs="仿宋"/>
                <w:color w:val="000000"/>
                <w:sz w:val="24"/>
                <w:highlight w:val="none"/>
              </w:rPr>
            </w:pPr>
          </w:p>
        </w:tc>
        <w:tc>
          <w:tcPr>
            <w:tcW w:w="1380" w:type="dxa"/>
            <w:vMerge w:val="continue"/>
            <w:tcBorders>
              <w:top w:val="single" w:color="auto" w:sz="4" w:space="0"/>
              <w:left w:val="single" w:color="auto" w:sz="4" w:space="0"/>
              <w:bottom w:val="single" w:color="auto" w:sz="4" w:space="0"/>
              <w:right w:val="single" w:color="auto" w:sz="4" w:space="0"/>
            </w:tcBorders>
            <w:vAlign w:val="center"/>
          </w:tcPr>
          <w:p>
            <w:pPr>
              <w:widowControl/>
              <w:wordWrap/>
              <w:spacing w:line="240" w:lineRule="auto"/>
              <w:ind w:firstLine="480" w:firstLineChars="200"/>
              <w:jc w:val="center"/>
              <w:textAlignment w:val="auto"/>
              <w:rPr>
                <w:rFonts w:hint="eastAsia" w:ascii="仿宋" w:hAnsi="仿宋" w:eastAsia="仿宋" w:cs="仿宋"/>
                <w:color w:val="000000"/>
                <w:sz w:val="24"/>
                <w:highlight w:val="none"/>
              </w:rPr>
            </w:pPr>
          </w:p>
        </w:tc>
        <w:tc>
          <w:tcPr>
            <w:tcW w:w="5363" w:type="dxa"/>
            <w:gridSpan w:val="2"/>
            <w:tcBorders>
              <w:top w:val="single" w:color="auto" w:sz="4" w:space="0"/>
              <w:left w:val="single" w:color="auto" w:sz="4" w:space="0"/>
              <w:bottom w:val="single" w:color="auto" w:sz="4" w:space="0"/>
              <w:right w:val="single" w:color="auto" w:sz="4" w:space="0"/>
            </w:tcBorders>
            <w:vAlign w:val="center"/>
          </w:tcPr>
          <w:p>
            <w:pPr>
              <w:wordWrap/>
              <w:spacing w:line="240" w:lineRule="auto"/>
              <w:ind w:firstLine="480" w:firstLineChars="200"/>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保安员兼监控、消防、绿化养护</w:t>
            </w:r>
          </w:p>
          <w:p>
            <w:pPr>
              <w:wordWrap/>
              <w:spacing w:line="240" w:lineRule="auto"/>
              <w:ind w:firstLine="480" w:firstLineChars="200"/>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w:t>
            </w:r>
            <w:r>
              <w:rPr>
                <w:rFonts w:hint="eastAsia" w:ascii="仿宋" w:hAnsi="仿宋" w:eastAsia="仿宋" w:cs="仿宋"/>
                <w:color w:val="000000"/>
                <w:sz w:val="24"/>
                <w:highlight w:val="none"/>
                <w:lang w:val="en-US" w:eastAsia="zh-CN"/>
              </w:rPr>
              <w:t>55</w:t>
            </w:r>
            <w:r>
              <w:rPr>
                <w:rFonts w:hint="eastAsia" w:ascii="仿宋" w:hAnsi="仿宋" w:eastAsia="仿宋" w:cs="仿宋"/>
                <w:color w:val="000000"/>
                <w:sz w:val="24"/>
                <w:highlight w:val="none"/>
              </w:rPr>
              <w:t>周岁及以下，其中</w:t>
            </w:r>
            <w:r>
              <w:rPr>
                <w:rFonts w:hint="eastAsia" w:ascii="仿宋" w:hAnsi="仿宋" w:eastAsia="仿宋" w:cs="仿宋"/>
                <w:color w:val="000000"/>
                <w:sz w:val="24"/>
                <w:highlight w:val="none"/>
                <w:lang w:val="en-US" w:eastAsia="zh-CN"/>
              </w:rPr>
              <w:t>2</w:t>
            </w:r>
            <w:r>
              <w:rPr>
                <w:rFonts w:hint="eastAsia" w:ascii="仿宋" w:hAnsi="仿宋" w:eastAsia="仿宋" w:cs="仿宋"/>
                <w:color w:val="000000"/>
                <w:sz w:val="24"/>
                <w:highlight w:val="none"/>
              </w:rPr>
              <w:t>人具备消防安全管理证书）</w:t>
            </w:r>
          </w:p>
        </w:tc>
        <w:tc>
          <w:tcPr>
            <w:tcW w:w="982" w:type="dxa"/>
            <w:tcBorders>
              <w:top w:val="single" w:color="auto" w:sz="4" w:space="0"/>
              <w:left w:val="single" w:color="auto" w:sz="4" w:space="0"/>
              <w:bottom w:val="single" w:color="auto" w:sz="4" w:space="0"/>
              <w:right w:val="single" w:color="auto" w:sz="4" w:space="0"/>
            </w:tcBorders>
            <w:vAlign w:val="center"/>
          </w:tcPr>
          <w:p>
            <w:pPr>
              <w:wordWrap/>
              <w:spacing w:line="240" w:lineRule="auto"/>
              <w:jc w:val="center"/>
              <w:textAlignment w:val="auto"/>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8" w:type="dxa"/>
            <w:vMerge w:val="restart"/>
            <w:tcBorders>
              <w:top w:val="single" w:color="auto" w:sz="4" w:space="0"/>
              <w:left w:val="single" w:color="auto" w:sz="4" w:space="0"/>
              <w:right w:val="single" w:color="auto" w:sz="4" w:space="0"/>
            </w:tcBorders>
            <w:vAlign w:val="center"/>
          </w:tcPr>
          <w:p>
            <w:pPr>
              <w:wordWrap/>
              <w:spacing w:line="240" w:lineRule="auto"/>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4</w:t>
            </w:r>
          </w:p>
        </w:tc>
        <w:tc>
          <w:tcPr>
            <w:tcW w:w="1380" w:type="dxa"/>
            <w:vMerge w:val="restart"/>
            <w:tcBorders>
              <w:top w:val="single" w:color="auto" w:sz="4" w:space="0"/>
              <w:left w:val="single" w:color="auto" w:sz="4" w:space="0"/>
              <w:right w:val="single" w:color="auto" w:sz="4" w:space="0"/>
            </w:tcBorders>
            <w:vAlign w:val="center"/>
          </w:tcPr>
          <w:p>
            <w:pPr>
              <w:wordWrap/>
              <w:spacing w:line="240" w:lineRule="auto"/>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保洁部</w:t>
            </w:r>
          </w:p>
        </w:tc>
        <w:tc>
          <w:tcPr>
            <w:tcW w:w="5363" w:type="dxa"/>
            <w:gridSpan w:val="2"/>
            <w:tcBorders>
              <w:top w:val="single" w:color="auto" w:sz="4" w:space="0"/>
              <w:left w:val="single" w:color="auto" w:sz="4" w:space="0"/>
              <w:bottom w:val="single" w:color="auto" w:sz="4" w:space="0"/>
              <w:right w:val="single" w:color="auto" w:sz="4" w:space="0"/>
            </w:tcBorders>
            <w:vAlign w:val="center"/>
          </w:tcPr>
          <w:p>
            <w:pPr>
              <w:wordWrap/>
              <w:spacing w:line="240" w:lineRule="auto"/>
              <w:ind w:firstLine="480" w:firstLineChars="200"/>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组长（55周岁及以下）</w:t>
            </w:r>
          </w:p>
        </w:tc>
        <w:tc>
          <w:tcPr>
            <w:tcW w:w="982" w:type="dxa"/>
            <w:tcBorders>
              <w:top w:val="single" w:color="auto" w:sz="4" w:space="0"/>
              <w:left w:val="single" w:color="auto" w:sz="4" w:space="0"/>
              <w:bottom w:val="single" w:color="auto" w:sz="4" w:space="0"/>
              <w:right w:val="single" w:color="auto" w:sz="4" w:space="0"/>
            </w:tcBorders>
            <w:vAlign w:val="center"/>
          </w:tcPr>
          <w:p>
            <w:pPr>
              <w:wordWrap/>
              <w:spacing w:line="240" w:lineRule="auto"/>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838" w:type="dxa"/>
            <w:vMerge w:val="continue"/>
            <w:tcBorders>
              <w:left w:val="single" w:color="auto" w:sz="4" w:space="0"/>
              <w:right w:val="single" w:color="auto" w:sz="4" w:space="0"/>
            </w:tcBorders>
            <w:vAlign w:val="center"/>
          </w:tcPr>
          <w:p>
            <w:pPr>
              <w:widowControl/>
              <w:wordWrap/>
              <w:spacing w:line="240" w:lineRule="auto"/>
              <w:ind w:firstLine="480" w:firstLineChars="200"/>
              <w:jc w:val="left"/>
              <w:textAlignment w:val="auto"/>
              <w:rPr>
                <w:rFonts w:hint="eastAsia" w:ascii="仿宋" w:hAnsi="仿宋" w:eastAsia="仿宋" w:cs="仿宋"/>
                <w:color w:val="000000"/>
                <w:sz w:val="24"/>
                <w:highlight w:val="none"/>
              </w:rPr>
            </w:pPr>
          </w:p>
        </w:tc>
        <w:tc>
          <w:tcPr>
            <w:tcW w:w="1380" w:type="dxa"/>
            <w:vMerge w:val="continue"/>
            <w:tcBorders>
              <w:left w:val="single" w:color="auto" w:sz="4" w:space="0"/>
              <w:right w:val="single" w:color="auto" w:sz="4" w:space="0"/>
            </w:tcBorders>
            <w:vAlign w:val="center"/>
          </w:tcPr>
          <w:p>
            <w:pPr>
              <w:widowControl/>
              <w:wordWrap/>
              <w:spacing w:line="240" w:lineRule="auto"/>
              <w:ind w:firstLine="480" w:firstLineChars="200"/>
              <w:jc w:val="center"/>
              <w:textAlignment w:val="auto"/>
              <w:rPr>
                <w:rFonts w:hint="eastAsia" w:ascii="仿宋" w:hAnsi="仿宋" w:eastAsia="仿宋" w:cs="仿宋"/>
                <w:color w:val="000000"/>
                <w:sz w:val="24"/>
                <w:highlight w:val="none"/>
              </w:rPr>
            </w:pPr>
          </w:p>
        </w:tc>
        <w:tc>
          <w:tcPr>
            <w:tcW w:w="5363" w:type="dxa"/>
            <w:gridSpan w:val="2"/>
            <w:tcBorders>
              <w:top w:val="single" w:color="auto" w:sz="4" w:space="0"/>
              <w:left w:val="single" w:color="auto" w:sz="4" w:space="0"/>
              <w:bottom w:val="single" w:color="auto" w:sz="4" w:space="0"/>
              <w:right w:val="single" w:color="auto" w:sz="4" w:space="0"/>
            </w:tcBorders>
            <w:vAlign w:val="center"/>
          </w:tcPr>
          <w:p>
            <w:pPr>
              <w:wordWrap/>
              <w:spacing w:line="240" w:lineRule="auto"/>
              <w:ind w:firstLine="480" w:firstLineChars="200"/>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保洁员（55周岁及以下）</w:t>
            </w:r>
          </w:p>
        </w:tc>
        <w:tc>
          <w:tcPr>
            <w:tcW w:w="982" w:type="dxa"/>
            <w:tcBorders>
              <w:top w:val="single" w:color="auto" w:sz="4" w:space="0"/>
              <w:left w:val="single" w:color="auto" w:sz="4" w:space="0"/>
              <w:bottom w:val="single" w:color="auto" w:sz="4" w:space="0"/>
              <w:right w:val="single" w:color="auto" w:sz="4" w:space="0"/>
            </w:tcBorders>
            <w:vAlign w:val="center"/>
          </w:tcPr>
          <w:p>
            <w:pPr>
              <w:wordWrap/>
              <w:spacing w:line="240" w:lineRule="auto"/>
              <w:jc w:val="center"/>
              <w:textAlignment w:val="auto"/>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wordWrap/>
              <w:spacing w:line="240" w:lineRule="auto"/>
              <w:ind w:firstLine="480" w:firstLineChars="200"/>
              <w:jc w:val="center"/>
              <w:textAlignment w:val="auto"/>
              <w:rPr>
                <w:rFonts w:hint="eastAsia" w:ascii="仿宋" w:hAnsi="仿宋" w:eastAsia="仿宋" w:cs="仿宋"/>
                <w:color w:val="000000"/>
                <w:sz w:val="24"/>
                <w:highlight w:val="none"/>
              </w:rPr>
            </w:pPr>
          </w:p>
        </w:tc>
        <w:tc>
          <w:tcPr>
            <w:tcW w:w="1380" w:type="dxa"/>
            <w:tcBorders>
              <w:top w:val="single" w:color="auto" w:sz="4" w:space="0"/>
              <w:left w:val="single" w:color="auto" w:sz="4" w:space="0"/>
              <w:bottom w:val="single" w:color="auto" w:sz="4" w:space="0"/>
              <w:right w:val="single" w:color="auto" w:sz="4" w:space="0"/>
            </w:tcBorders>
            <w:vAlign w:val="center"/>
          </w:tcPr>
          <w:p>
            <w:pPr>
              <w:wordWrap/>
              <w:spacing w:line="240" w:lineRule="auto"/>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合计</w:t>
            </w:r>
          </w:p>
        </w:tc>
        <w:tc>
          <w:tcPr>
            <w:tcW w:w="5363" w:type="dxa"/>
            <w:gridSpan w:val="2"/>
            <w:tcBorders>
              <w:top w:val="single" w:color="auto" w:sz="4" w:space="0"/>
              <w:left w:val="single" w:color="auto" w:sz="4" w:space="0"/>
              <w:bottom w:val="single" w:color="auto" w:sz="4" w:space="0"/>
              <w:right w:val="single" w:color="auto" w:sz="4" w:space="0"/>
            </w:tcBorders>
            <w:vAlign w:val="center"/>
          </w:tcPr>
          <w:p>
            <w:pPr>
              <w:wordWrap/>
              <w:spacing w:line="240" w:lineRule="auto"/>
              <w:ind w:firstLine="480" w:firstLineChars="200"/>
              <w:textAlignment w:val="auto"/>
              <w:rPr>
                <w:rFonts w:hint="eastAsia" w:ascii="仿宋" w:hAnsi="仿宋" w:eastAsia="仿宋" w:cs="仿宋"/>
                <w:color w:val="000000"/>
                <w:sz w:val="24"/>
                <w:highlight w:val="none"/>
              </w:rPr>
            </w:pPr>
          </w:p>
        </w:tc>
        <w:tc>
          <w:tcPr>
            <w:tcW w:w="982" w:type="dxa"/>
            <w:tcBorders>
              <w:top w:val="single" w:color="auto" w:sz="4" w:space="0"/>
              <w:left w:val="single" w:color="auto" w:sz="4" w:space="0"/>
              <w:bottom w:val="single" w:color="auto" w:sz="4" w:space="0"/>
              <w:right w:val="single" w:color="auto" w:sz="4" w:space="0"/>
            </w:tcBorders>
            <w:vAlign w:val="center"/>
          </w:tcPr>
          <w:p>
            <w:pPr>
              <w:wordWrap/>
              <w:spacing w:line="240" w:lineRule="auto"/>
              <w:jc w:val="center"/>
              <w:textAlignment w:val="auto"/>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22</w:t>
            </w:r>
          </w:p>
        </w:tc>
      </w:tr>
    </w:tbl>
    <w:p>
      <w:pPr>
        <w:wordWrap/>
        <w:spacing w:line="500" w:lineRule="exact"/>
        <w:ind w:firstLine="480" w:firstLineChars="200"/>
        <w:textAlignment w:val="auto"/>
        <w:rPr>
          <w:rFonts w:hint="eastAsia" w:ascii="仿宋" w:hAnsi="仿宋" w:eastAsia="仿宋" w:cs="仿宋"/>
          <w:b w:val="0"/>
          <w:bCs/>
          <w:color w:val="000000"/>
          <w:sz w:val="24"/>
          <w:highlight w:val="none"/>
        </w:rPr>
      </w:pPr>
      <w:r>
        <w:rPr>
          <w:rFonts w:hint="eastAsia" w:ascii="仿宋" w:hAnsi="仿宋" w:eastAsia="仿宋" w:cs="仿宋"/>
          <w:b w:val="0"/>
          <w:bCs/>
          <w:color w:val="000000"/>
          <w:sz w:val="24"/>
          <w:highlight w:val="none"/>
        </w:rPr>
        <w:t>（2）戴村、宁围、瓜沥、临浦、</w:t>
      </w:r>
      <w:r>
        <w:rPr>
          <w:rFonts w:hint="eastAsia" w:ascii="仿宋" w:hAnsi="仿宋" w:eastAsia="仿宋" w:cs="仿宋"/>
          <w:b w:val="0"/>
          <w:bCs/>
          <w:color w:val="000000"/>
          <w:sz w:val="24"/>
          <w:highlight w:val="none"/>
          <w:lang w:eastAsia="zh-CN"/>
        </w:rPr>
        <w:t>新塘、</w:t>
      </w:r>
      <w:r>
        <w:rPr>
          <w:rFonts w:hint="eastAsia" w:ascii="仿宋" w:hAnsi="仿宋" w:eastAsia="仿宋" w:cs="仿宋"/>
          <w:b w:val="0"/>
          <w:bCs/>
          <w:color w:val="000000"/>
          <w:sz w:val="24"/>
          <w:highlight w:val="none"/>
        </w:rPr>
        <w:t>闻堰自然资源所人员配置要求</w:t>
      </w:r>
    </w:p>
    <w:tbl>
      <w:tblPr>
        <w:tblStyle w:val="63"/>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663"/>
        <w:gridCol w:w="5220"/>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wordWrap/>
              <w:spacing w:line="240" w:lineRule="auto"/>
              <w:jc w:val="both"/>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序号</w:t>
            </w:r>
          </w:p>
        </w:tc>
        <w:tc>
          <w:tcPr>
            <w:tcW w:w="1663" w:type="dxa"/>
            <w:tcBorders>
              <w:top w:val="single" w:color="auto" w:sz="4" w:space="0"/>
              <w:left w:val="single" w:color="auto" w:sz="4" w:space="0"/>
              <w:bottom w:val="single" w:color="auto" w:sz="4" w:space="0"/>
              <w:right w:val="single" w:color="auto" w:sz="4" w:space="0"/>
            </w:tcBorders>
            <w:vAlign w:val="center"/>
          </w:tcPr>
          <w:p>
            <w:pPr>
              <w:wordWrap/>
              <w:spacing w:line="240" w:lineRule="auto"/>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服务地点</w:t>
            </w:r>
          </w:p>
        </w:tc>
        <w:tc>
          <w:tcPr>
            <w:tcW w:w="6122" w:type="dxa"/>
            <w:gridSpan w:val="2"/>
            <w:tcBorders>
              <w:top w:val="single" w:color="auto" w:sz="4" w:space="0"/>
              <w:left w:val="single" w:color="auto" w:sz="4" w:space="0"/>
              <w:bottom w:val="single" w:color="auto" w:sz="4" w:space="0"/>
              <w:right w:val="single" w:color="auto" w:sz="4" w:space="0"/>
            </w:tcBorders>
            <w:vAlign w:val="center"/>
          </w:tcPr>
          <w:p>
            <w:pPr>
              <w:wordWrap/>
              <w:spacing w:line="240" w:lineRule="auto"/>
              <w:ind w:firstLine="480" w:firstLineChars="200"/>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widowControl/>
              <w:wordWrap/>
              <w:spacing w:line="240" w:lineRule="auto"/>
              <w:jc w:val="center"/>
              <w:textAlignment w:val="auto"/>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1</w:t>
            </w:r>
          </w:p>
        </w:tc>
        <w:tc>
          <w:tcPr>
            <w:tcW w:w="1663" w:type="dxa"/>
            <w:tcBorders>
              <w:top w:val="single" w:color="auto" w:sz="4" w:space="0"/>
              <w:left w:val="single" w:color="auto" w:sz="4" w:space="0"/>
              <w:bottom w:val="single" w:color="auto" w:sz="4" w:space="0"/>
              <w:right w:val="single" w:color="auto" w:sz="4" w:space="0"/>
            </w:tcBorders>
            <w:vAlign w:val="center"/>
          </w:tcPr>
          <w:p>
            <w:pPr>
              <w:widowControl/>
              <w:wordWrap/>
              <w:spacing w:line="240" w:lineRule="auto"/>
              <w:jc w:val="center"/>
              <w:textAlignment w:val="auto"/>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戴村所</w:t>
            </w:r>
          </w:p>
        </w:tc>
        <w:tc>
          <w:tcPr>
            <w:tcW w:w="5220" w:type="dxa"/>
            <w:tcBorders>
              <w:top w:val="single" w:color="auto" w:sz="4" w:space="0"/>
              <w:left w:val="single" w:color="auto" w:sz="4" w:space="0"/>
              <w:bottom w:val="single" w:color="auto" w:sz="4" w:space="0"/>
              <w:right w:val="single" w:color="auto" w:sz="4" w:space="0"/>
            </w:tcBorders>
            <w:vAlign w:val="center"/>
          </w:tcPr>
          <w:p>
            <w:pPr>
              <w:wordWrap/>
              <w:spacing w:line="240" w:lineRule="auto"/>
              <w:ind w:firstLine="480" w:firstLineChars="200"/>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保洁</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55</w:t>
            </w:r>
            <w:r>
              <w:rPr>
                <w:rFonts w:hint="eastAsia" w:ascii="仿宋" w:hAnsi="仿宋" w:eastAsia="仿宋" w:cs="仿宋"/>
                <w:sz w:val="24"/>
                <w:highlight w:val="none"/>
              </w:rPr>
              <w:t>周岁及以下）</w:t>
            </w:r>
          </w:p>
        </w:tc>
        <w:tc>
          <w:tcPr>
            <w:tcW w:w="902" w:type="dxa"/>
            <w:tcBorders>
              <w:top w:val="single" w:color="auto" w:sz="4" w:space="0"/>
              <w:left w:val="single" w:color="auto" w:sz="4" w:space="0"/>
              <w:bottom w:val="single" w:color="auto" w:sz="4" w:space="0"/>
              <w:right w:val="single" w:color="auto" w:sz="4" w:space="0"/>
            </w:tcBorders>
            <w:vAlign w:val="center"/>
          </w:tcPr>
          <w:p>
            <w:pPr>
              <w:wordWrap/>
              <w:spacing w:line="240" w:lineRule="auto"/>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715" w:type="dxa"/>
            <w:vMerge w:val="restart"/>
            <w:tcBorders>
              <w:top w:val="single" w:color="auto" w:sz="4" w:space="0"/>
              <w:left w:val="single" w:color="auto" w:sz="4" w:space="0"/>
              <w:right w:val="single" w:color="auto" w:sz="4" w:space="0"/>
            </w:tcBorders>
            <w:vAlign w:val="center"/>
          </w:tcPr>
          <w:p>
            <w:pPr>
              <w:wordWrap/>
              <w:spacing w:line="240" w:lineRule="auto"/>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2</w:t>
            </w:r>
          </w:p>
        </w:tc>
        <w:tc>
          <w:tcPr>
            <w:tcW w:w="1663" w:type="dxa"/>
            <w:vMerge w:val="restart"/>
            <w:tcBorders>
              <w:top w:val="single" w:color="auto" w:sz="4" w:space="0"/>
              <w:left w:val="single" w:color="auto" w:sz="4" w:space="0"/>
              <w:bottom w:val="single" w:color="auto" w:sz="4" w:space="0"/>
              <w:right w:val="single" w:color="auto" w:sz="4" w:space="0"/>
            </w:tcBorders>
            <w:vAlign w:val="center"/>
          </w:tcPr>
          <w:p>
            <w:pPr>
              <w:wordWrap/>
              <w:spacing w:line="240" w:lineRule="auto"/>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临浦所</w:t>
            </w:r>
          </w:p>
        </w:tc>
        <w:tc>
          <w:tcPr>
            <w:tcW w:w="5220" w:type="dxa"/>
            <w:tcBorders>
              <w:top w:val="single" w:color="auto" w:sz="4" w:space="0"/>
              <w:left w:val="single" w:color="auto" w:sz="4" w:space="0"/>
              <w:bottom w:val="single" w:color="auto" w:sz="4" w:space="0"/>
              <w:right w:val="single" w:color="auto" w:sz="4" w:space="0"/>
            </w:tcBorders>
            <w:vAlign w:val="center"/>
          </w:tcPr>
          <w:p>
            <w:pPr>
              <w:wordWrap/>
              <w:spacing w:line="240" w:lineRule="auto"/>
              <w:ind w:firstLine="480" w:firstLineChars="200"/>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保安（60周岁及以下）</w:t>
            </w:r>
          </w:p>
        </w:tc>
        <w:tc>
          <w:tcPr>
            <w:tcW w:w="902" w:type="dxa"/>
            <w:tcBorders>
              <w:top w:val="single" w:color="auto" w:sz="4" w:space="0"/>
              <w:left w:val="single" w:color="auto" w:sz="4" w:space="0"/>
              <w:bottom w:val="single" w:color="auto" w:sz="4" w:space="0"/>
              <w:right w:val="single" w:color="auto" w:sz="4" w:space="0"/>
            </w:tcBorders>
            <w:vAlign w:val="center"/>
          </w:tcPr>
          <w:p>
            <w:pPr>
              <w:wordWrap/>
              <w:spacing w:line="240" w:lineRule="auto"/>
              <w:jc w:val="center"/>
              <w:textAlignment w:val="auto"/>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715" w:type="dxa"/>
            <w:vMerge w:val="continue"/>
            <w:tcBorders>
              <w:left w:val="single" w:color="auto" w:sz="4" w:space="0"/>
              <w:bottom w:val="single" w:color="auto" w:sz="4" w:space="0"/>
              <w:right w:val="single" w:color="auto" w:sz="4" w:space="0"/>
            </w:tcBorders>
            <w:vAlign w:val="center"/>
          </w:tcPr>
          <w:p>
            <w:pPr>
              <w:wordWrap/>
              <w:spacing w:line="240" w:lineRule="auto"/>
              <w:ind w:firstLine="480" w:firstLineChars="200"/>
              <w:jc w:val="center"/>
              <w:textAlignment w:val="auto"/>
              <w:rPr>
                <w:rFonts w:hint="eastAsia" w:ascii="仿宋" w:hAnsi="仿宋" w:eastAsia="仿宋" w:cs="仿宋"/>
                <w:color w:val="000000"/>
                <w:sz w:val="24"/>
                <w:highlight w:val="none"/>
              </w:rPr>
            </w:pPr>
          </w:p>
        </w:tc>
        <w:tc>
          <w:tcPr>
            <w:tcW w:w="1663" w:type="dxa"/>
            <w:vMerge w:val="continue"/>
            <w:tcBorders>
              <w:top w:val="single" w:color="auto" w:sz="4" w:space="0"/>
              <w:left w:val="single" w:color="auto" w:sz="4" w:space="0"/>
              <w:bottom w:val="single" w:color="auto" w:sz="4" w:space="0"/>
              <w:right w:val="single" w:color="auto" w:sz="4" w:space="0"/>
            </w:tcBorders>
            <w:vAlign w:val="center"/>
          </w:tcPr>
          <w:p>
            <w:pPr>
              <w:widowControl/>
              <w:wordWrap/>
              <w:spacing w:line="240" w:lineRule="auto"/>
              <w:ind w:firstLine="480" w:firstLineChars="200"/>
              <w:jc w:val="center"/>
              <w:textAlignment w:val="auto"/>
              <w:rPr>
                <w:rFonts w:hint="eastAsia" w:ascii="仿宋" w:hAnsi="仿宋" w:eastAsia="仿宋" w:cs="仿宋"/>
                <w:color w:val="000000"/>
                <w:sz w:val="24"/>
                <w:highlight w:val="none"/>
              </w:rPr>
            </w:pPr>
          </w:p>
        </w:tc>
        <w:tc>
          <w:tcPr>
            <w:tcW w:w="5220" w:type="dxa"/>
            <w:tcBorders>
              <w:top w:val="single" w:color="auto" w:sz="4" w:space="0"/>
              <w:left w:val="single" w:color="auto" w:sz="4" w:space="0"/>
              <w:bottom w:val="single" w:color="auto" w:sz="4" w:space="0"/>
              <w:right w:val="single" w:color="auto" w:sz="4" w:space="0"/>
            </w:tcBorders>
            <w:vAlign w:val="center"/>
          </w:tcPr>
          <w:p>
            <w:pPr>
              <w:wordWrap/>
              <w:spacing w:line="240" w:lineRule="auto"/>
              <w:ind w:firstLine="480" w:firstLineChars="200"/>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保洁（</w:t>
            </w:r>
            <w:r>
              <w:rPr>
                <w:rFonts w:hint="eastAsia" w:ascii="仿宋" w:hAnsi="仿宋" w:eastAsia="仿宋" w:cs="仿宋"/>
                <w:color w:val="000000"/>
                <w:sz w:val="24"/>
                <w:highlight w:val="none"/>
                <w:lang w:val="en-US" w:eastAsia="zh-CN"/>
              </w:rPr>
              <w:t>55</w:t>
            </w:r>
            <w:r>
              <w:rPr>
                <w:rFonts w:hint="eastAsia" w:ascii="仿宋" w:hAnsi="仿宋" w:eastAsia="仿宋" w:cs="仿宋"/>
                <w:color w:val="000000"/>
                <w:sz w:val="24"/>
                <w:highlight w:val="none"/>
              </w:rPr>
              <w:t>周岁及以下）</w:t>
            </w:r>
          </w:p>
        </w:tc>
        <w:tc>
          <w:tcPr>
            <w:tcW w:w="902" w:type="dxa"/>
            <w:tcBorders>
              <w:top w:val="single" w:color="auto" w:sz="4" w:space="0"/>
              <w:left w:val="single" w:color="auto" w:sz="4" w:space="0"/>
              <w:bottom w:val="single" w:color="auto" w:sz="4" w:space="0"/>
              <w:right w:val="single" w:color="auto" w:sz="4" w:space="0"/>
            </w:tcBorders>
            <w:vAlign w:val="center"/>
          </w:tcPr>
          <w:p>
            <w:pPr>
              <w:wordWrap/>
              <w:spacing w:line="240" w:lineRule="auto"/>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715" w:type="dxa"/>
            <w:vMerge w:val="restart"/>
            <w:tcBorders>
              <w:top w:val="single" w:color="auto" w:sz="4" w:space="0"/>
              <w:left w:val="single" w:color="auto" w:sz="4" w:space="0"/>
              <w:right w:val="single" w:color="auto" w:sz="4" w:space="0"/>
            </w:tcBorders>
            <w:vAlign w:val="center"/>
          </w:tcPr>
          <w:p>
            <w:pPr>
              <w:wordWrap/>
              <w:spacing w:line="240" w:lineRule="auto"/>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3</w:t>
            </w:r>
          </w:p>
        </w:tc>
        <w:tc>
          <w:tcPr>
            <w:tcW w:w="1663" w:type="dxa"/>
            <w:vMerge w:val="restart"/>
            <w:tcBorders>
              <w:top w:val="single" w:color="auto" w:sz="4" w:space="0"/>
              <w:left w:val="single" w:color="auto" w:sz="4" w:space="0"/>
              <w:right w:val="single" w:color="auto" w:sz="4" w:space="0"/>
            </w:tcBorders>
            <w:vAlign w:val="center"/>
          </w:tcPr>
          <w:p>
            <w:pPr>
              <w:wordWrap/>
              <w:spacing w:line="240" w:lineRule="auto"/>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宁围所</w:t>
            </w:r>
          </w:p>
        </w:tc>
        <w:tc>
          <w:tcPr>
            <w:tcW w:w="5220" w:type="dxa"/>
            <w:tcBorders>
              <w:top w:val="single" w:color="auto" w:sz="4" w:space="0"/>
              <w:left w:val="single" w:color="auto" w:sz="4" w:space="0"/>
              <w:bottom w:val="single" w:color="auto" w:sz="4" w:space="0"/>
              <w:right w:val="single" w:color="auto" w:sz="4" w:space="0"/>
            </w:tcBorders>
            <w:vAlign w:val="center"/>
          </w:tcPr>
          <w:p>
            <w:pPr>
              <w:wordWrap/>
              <w:spacing w:line="240" w:lineRule="auto"/>
              <w:ind w:firstLine="480" w:firstLineChars="200"/>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保安（60周岁及以下）</w:t>
            </w:r>
          </w:p>
        </w:tc>
        <w:tc>
          <w:tcPr>
            <w:tcW w:w="902" w:type="dxa"/>
            <w:tcBorders>
              <w:top w:val="single" w:color="auto" w:sz="4" w:space="0"/>
              <w:left w:val="single" w:color="auto" w:sz="4" w:space="0"/>
              <w:bottom w:val="single" w:color="auto" w:sz="4" w:space="0"/>
              <w:right w:val="single" w:color="auto" w:sz="4" w:space="0"/>
            </w:tcBorders>
            <w:vAlign w:val="center"/>
          </w:tcPr>
          <w:p>
            <w:pPr>
              <w:wordWrap/>
              <w:spacing w:line="240" w:lineRule="auto"/>
              <w:jc w:val="center"/>
              <w:textAlignment w:val="auto"/>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715" w:type="dxa"/>
            <w:vMerge w:val="continue"/>
            <w:tcBorders>
              <w:left w:val="single" w:color="auto" w:sz="4" w:space="0"/>
              <w:right w:val="single" w:color="auto" w:sz="4" w:space="0"/>
            </w:tcBorders>
            <w:vAlign w:val="center"/>
          </w:tcPr>
          <w:p>
            <w:pPr>
              <w:widowControl/>
              <w:wordWrap/>
              <w:spacing w:line="240" w:lineRule="auto"/>
              <w:ind w:firstLine="480" w:firstLineChars="200"/>
              <w:jc w:val="center"/>
              <w:textAlignment w:val="auto"/>
              <w:rPr>
                <w:rFonts w:hint="eastAsia" w:ascii="仿宋" w:hAnsi="仿宋" w:eastAsia="仿宋" w:cs="仿宋"/>
                <w:color w:val="000000"/>
                <w:sz w:val="24"/>
                <w:highlight w:val="none"/>
              </w:rPr>
            </w:pPr>
          </w:p>
        </w:tc>
        <w:tc>
          <w:tcPr>
            <w:tcW w:w="1663" w:type="dxa"/>
            <w:vMerge w:val="continue"/>
            <w:tcBorders>
              <w:left w:val="single" w:color="auto" w:sz="4" w:space="0"/>
              <w:right w:val="single" w:color="auto" w:sz="4" w:space="0"/>
            </w:tcBorders>
            <w:vAlign w:val="center"/>
          </w:tcPr>
          <w:p>
            <w:pPr>
              <w:widowControl/>
              <w:wordWrap/>
              <w:spacing w:line="240" w:lineRule="auto"/>
              <w:ind w:firstLine="480" w:firstLineChars="200"/>
              <w:jc w:val="center"/>
              <w:textAlignment w:val="auto"/>
              <w:rPr>
                <w:rFonts w:hint="eastAsia" w:ascii="仿宋" w:hAnsi="仿宋" w:eastAsia="仿宋" w:cs="仿宋"/>
                <w:color w:val="000000"/>
                <w:sz w:val="24"/>
                <w:highlight w:val="none"/>
              </w:rPr>
            </w:pPr>
          </w:p>
        </w:tc>
        <w:tc>
          <w:tcPr>
            <w:tcW w:w="5220" w:type="dxa"/>
            <w:tcBorders>
              <w:top w:val="single" w:color="auto" w:sz="4" w:space="0"/>
              <w:left w:val="single" w:color="auto" w:sz="4" w:space="0"/>
              <w:bottom w:val="single" w:color="auto" w:sz="4" w:space="0"/>
              <w:right w:val="single" w:color="auto" w:sz="4" w:space="0"/>
            </w:tcBorders>
            <w:vAlign w:val="center"/>
          </w:tcPr>
          <w:p>
            <w:pPr>
              <w:wordWrap/>
              <w:spacing w:line="240" w:lineRule="auto"/>
              <w:ind w:firstLine="480" w:firstLineChars="200"/>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保洁（</w:t>
            </w:r>
            <w:r>
              <w:rPr>
                <w:rFonts w:hint="eastAsia" w:ascii="仿宋" w:hAnsi="仿宋" w:eastAsia="仿宋" w:cs="仿宋"/>
                <w:color w:val="000000"/>
                <w:sz w:val="24"/>
                <w:highlight w:val="none"/>
                <w:lang w:val="en-US" w:eastAsia="zh-CN"/>
              </w:rPr>
              <w:t>55</w:t>
            </w:r>
            <w:r>
              <w:rPr>
                <w:rFonts w:hint="eastAsia" w:ascii="仿宋" w:hAnsi="仿宋" w:eastAsia="仿宋" w:cs="仿宋"/>
                <w:color w:val="000000"/>
                <w:sz w:val="24"/>
                <w:highlight w:val="none"/>
              </w:rPr>
              <w:t>周岁及以下）</w:t>
            </w:r>
          </w:p>
        </w:tc>
        <w:tc>
          <w:tcPr>
            <w:tcW w:w="902" w:type="dxa"/>
            <w:tcBorders>
              <w:top w:val="single" w:color="auto" w:sz="4" w:space="0"/>
              <w:left w:val="single" w:color="auto" w:sz="4" w:space="0"/>
              <w:bottom w:val="single" w:color="auto" w:sz="4" w:space="0"/>
              <w:right w:val="single" w:color="auto" w:sz="4" w:space="0"/>
            </w:tcBorders>
            <w:vAlign w:val="center"/>
          </w:tcPr>
          <w:p>
            <w:pPr>
              <w:wordWrap/>
              <w:spacing w:line="240" w:lineRule="auto"/>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15" w:type="dxa"/>
            <w:vMerge w:val="restart"/>
            <w:tcBorders>
              <w:top w:val="single" w:color="auto" w:sz="4" w:space="0"/>
              <w:left w:val="single" w:color="auto" w:sz="4" w:space="0"/>
              <w:right w:val="single" w:color="auto" w:sz="4" w:space="0"/>
            </w:tcBorders>
            <w:vAlign w:val="center"/>
          </w:tcPr>
          <w:p>
            <w:pPr>
              <w:wordWrap/>
              <w:spacing w:line="240" w:lineRule="auto"/>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4</w:t>
            </w:r>
          </w:p>
        </w:tc>
        <w:tc>
          <w:tcPr>
            <w:tcW w:w="1663" w:type="dxa"/>
            <w:vMerge w:val="restart"/>
            <w:tcBorders>
              <w:top w:val="single" w:color="auto" w:sz="4" w:space="0"/>
              <w:left w:val="single" w:color="auto" w:sz="4" w:space="0"/>
              <w:right w:val="single" w:color="auto" w:sz="4" w:space="0"/>
            </w:tcBorders>
            <w:vAlign w:val="center"/>
          </w:tcPr>
          <w:p>
            <w:pPr>
              <w:wordWrap/>
              <w:spacing w:line="240" w:lineRule="auto"/>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瓜沥所</w:t>
            </w:r>
          </w:p>
        </w:tc>
        <w:tc>
          <w:tcPr>
            <w:tcW w:w="5220" w:type="dxa"/>
            <w:tcBorders>
              <w:top w:val="single" w:color="auto" w:sz="4" w:space="0"/>
              <w:left w:val="single" w:color="auto" w:sz="4" w:space="0"/>
              <w:bottom w:val="single" w:color="auto" w:sz="4" w:space="0"/>
              <w:right w:val="single" w:color="auto" w:sz="4" w:space="0"/>
            </w:tcBorders>
            <w:vAlign w:val="center"/>
          </w:tcPr>
          <w:p>
            <w:pPr>
              <w:wordWrap/>
              <w:spacing w:line="240" w:lineRule="auto"/>
              <w:ind w:firstLine="480" w:firstLineChars="200"/>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保安（60周岁及以下）</w:t>
            </w:r>
          </w:p>
        </w:tc>
        <w:tc>
          <w:tcPr>
            <w:tcW w:w="902" w:type="dxa"/>
            <w:tcBorders>
              <w:top w:val="single" w:color="auto" w:sz="4" w:space="0"/>
              <w:left w:val="single" w:color="auto" w:sz="4" w:space="0"/>
              <w:bottom w:val="single" w:color="auto" w:sz="4" w:space="0"/>
              <w:right w:val="single" w:color="auto" w:sz="4" w:space="0"/>
            </w:tcBorders>
            <w:vAlign w:val="center"/>
          </w:tcPr>
          <w:p>
            <w:pPr>
              <w:wordWrap/>
              <w:spacing w:line="240" w:lineRule="auto"/>
              <w:jc w:val="center"/>
              <w:textAlignment w:val="auto"/>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15" w:type="dxa"/>
            <w:vMerge w:val="continue"/>
            <w:tcBorders>
              <w:left w:val="single" w:color="auto" w:sz="4" w:space="0"/>
              <w:right w:val="single" w:color="auto" w:sz="4" w:space="0"/>
            </w:tcBorders>
            <w:vAlign w:val="center"/>
          </w:tcPr>
          <w:p>
            <w:pPr>
              <w:wordWrap/>
              <w:spacing w:line="240" w:lineRule="auto"/>
              <w:ind w:firstLine="480" w:firstLineChars="200"/>
              <w:jc w:val="center"/>
              <w:textAlignment w:val="auto"/>
              <w:rPr>
                <w:rFonts w:hint="eastAsia" w:ascii="仿宋" w:hAnsi="仿宋" w:eastAsia="仿宋" w:cs="仿宋"/>
                <w:color w:val="000000"/>
                <w:sz w:val="24"/>
                <w:highlight w:val="none"/>
              </w:rPr>
            </w:pPr>
          </w:p>
        </w:tc>
        <w:tc>
          <w:tcPr>
            <w:tcW w:w="1663" w:type="dxa"/>
            <w:vMerge w:val="continue"/>
            <w:tcBorders>
              <w:left w:val="single" w:color="auto" w:sz="4" w:space="0"/>
              <w:right w:val="single" w:color="auto" w:sz="4" w:space="0"/>
            </w:tcBorders>
            <w:vAlign w:val="center"/>
          </w:tcPr>
          <w:p>
            <w:pPr>
              <w:wordWrap/>
              <w:spacing w:line="240" w:lineRule="auto"/>
              <w:ind w:firstLine="480" w:firstLineChars="200"/>
              <w:jc w:val="center"/>
              <w:textAlignment w:val="auto"/>
              <w:rPr>
                <w:rFonts w:hint="eastAsia" w:ascii="仿宋" w:hAnsi="仿宋" w:eastAsia="仿宋" w:cs="仿宋"/>
                <w:color w:val="000000"/>
                <w:sz w:val="24"/>
                <w:highlight w:val="none"/>
              </w:rPr>
            </w:pPr>
          </w:p>
        </w:tc>
        <w:tc>
          <w:tcPr>
            <w:tcW w:w="5220" w:type="dxa"/>
            <w:tcBorders>
              <w:top w:val="single" w:color="auto" w:sz="4" w:space="0"/>
              <w:left w:val="single" w:color="auto" w:sz="4" w:space="0"/>
              <w:bottom w:val="single" w:color="auto" w:sz="4" w:space="0"/>
              <w:right w:val="single" w:color="auto" w:sz="4" w:space="0"/>
            </w:tcBorders>
            <w:vAlign w:val="center"/>
          </w:tcPr>
          <w:p>
            <w:pPr>
              <w:wordWrap/>
              <w:spacing w:line="240" w:lineRule="auto"/>
              <w:ind w:firstLine="480" w:firstLineChars="200"/>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保洁（5</w:t>
            </w:r>
            <w:r>
              <w:rPr>
                <w:rFonts w:hint="eastAsia" w:ascii="仿宋" w:hAnsi="仿宋" w:eastAsia="仿宋" w:cs="仿宋"/>
                <w:color w:val="000000"/>
                <w:sz w:val="24"/>
                <w:highlight w:val="none"/>
                <w:lang w:val="en-US" w:eastAsia="zh-CN"/>
              </w:rPr>
              <w:t>5</w:t>
            </w:r>
            <w:r>
              <w:rPr>
                <w:rFonts w:hint="eastAsia" w:ascii="仿宋" w:hAnsi="仿宋" w:eastAsia="仿宋" w:cs="仿宋"/>
                <w:color w:val="000000"/>
                <w:sz w:val="24"/>
                <w:highlight w:val="none"/>
              </w:rPr>
              <w:t>周岁及以下）</w:t>
            </w:r>
          </w:p>
        </w:tc>
        <w:tc>
          <w:tcPr>
            <w:tcW w:w="902" w:type="dxa"/>
            <w:tcBorders>
              <w:top w:val="single" w:color="auto" w:sz="4" w:space="0"/>
              <w:left w:val="single" w:color="auto" w:sz="4" w:space="0"/>
              <w:bottom w:val="single" w:color="auto" w:sz="4" w:space="0"/>
              <w:right w:val="single" w:color="auto" w:sz="4" w:space="0"/>
            </w:tcBorders>
            <w:vAlign w:val="center"/>
          </w:tcPr>
          <w:p>
            <w:pPr>
              <w:wordWrap/>
              <w:spacing w:line="240" w:lineRule="auto"/>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15" w:type="dxa"/>
            <w:vMerge w:val="restart"/>
            <w:tcBorders>
              <w:left w:val="single" w:color="auto" w:sz="4" w:space="0"/>
              <w:right w:val="single" w:color="auto" w:sz="4" w:space="0"/>
            </w:tcBorders>
            <w:vAlign w:val="center"/>
          </w:tcPr>
          <w:p>
            <w:pPr>
              <w:wordWrap/>
              <w:spacing w:line="240" w:lineRule="auto"/>
              <w:jc w:val="center"/>
              <w:textAlignment w:val="auto"/>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5</w:t>
            </w:r>
          </w:p>
        </w:tc>
        <w:tc>
          <w:tcPr>
            <w:tcW w:w="1663" w:type="dxa"/>
            <w:vMerge w:val="restart"/>
            <w:tcBorders>
              <w:left w:val="single" w:color="auto" w:sz="4" w:space="0"/>
              <w:right w:val="single" w:color="auto" w:sz="4" w:space="0"/>
            </w:tcBorders>
            <w:vAlign w:val="center"/>
          </w:tcPr>
          <w:p>
            <w:pPr>
              <w:wordWrap/>
              <w:spacing w:line="240" w:lineRule="auto"/>
              <w:jc w:val="center"/>
              <w:textAlignment w:val="auto"/>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新塘所</w:t>
            </w:r>
          </w:p>
        </w:tc>
        <w:tc>
          <w:tcPr>
            <w:tcW w:w="5220" w:type="dxa"/>
            <w:tcBorders>
              <w:top w:val="single" w:color="auto" w:sz="4" w:space="0"/>
              <w:left w:val="single" w:color="auto" w:sz="4" w:space="0"/>
              <w:bottom w:val="single" w:color="auto" w:sz="4" w:space="0"/>
              <w:right w:val="single" w:color="auto" w:sz="4" w:space="0"/>
            </w:tcBorders>
            <w:vAlign w:val="center"/>
          </w:tcPr>
          <w:p>
            <w:pPr>
              <w:wordWrap/>
              <w:spacing w:line="240" w:lineRule="auto"/>
              <w:ind w:firstLine="480" w:firstLineChars="200"/>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保安（60周岁及以下）</w:t>
            </w:r>
          </w:p>
        </w:tc>
        <w:tc>
          <w:tcPr>
            <w:tcW w:w="902" w:type="dxa"/>
            <w:tcBorders>
              <w:top w:val="single" w:color="auto" w:sz="4" w:space="0"/>
              <w:left w:val="single" w:color="auto" w:sz="4" w:space="0"/>
              <w:bottom w:val="single" w:color="auto" w:sz="4" w:space="0"/>
              <w:right w:val="single" w:color="auto" w:sz="4" w:space="0"/>
            </w:tcBorders>
            <w:vAlign w:val="center"/>
          </w:tcPr>
          <w:p>
            <w:pPr>
              <w:wordWrap/>
              <w:spacing w:line="240" w:lineRule="auto"/>
              <w:jc w:val="center"/>
              <w:textAlignment w:val="auto"/>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15" w:type="dxa"/>
            <w:vMerge w:val="continue"/>
            <w:tcBorders>
              <w:left w:val="single" w:color="auto" w:sz="4" w:space="0"/>
              <w:right w:val="single" w:color="auto" w:sz="4" w:space="0"/>
            </w:tcBorders>
            <w:vAlign w:val="center"/>
          </w:tcPr>
          <w:p>
            <w:pPr>
              <w:wordWrap/>
              <w:spacing w:line="240" w:lineRule="auto"/>
              <w:ind w:firstLine="480" w:firstLineChars="200"/>
              <w:jc w:val="center"/>
              <w:textAlignment w:val="auto"/>
              <w:rPr>
                <w:rFonts w:hint="eastAsia" w:ascii="仿宋" w:hAnsi="仿宋" w:eastAsia="仿宋" w:cs="仿宋"/>
                <w:color w:val="000000"/>
                <w:sz w:val="24"/>
                <w:highlight w:val="none"/>
              </w:rPr>
            </w:pPr>
          </w:p>
        </w:tc>
        <w:tc>
          <w:tcPr>
            <w:tcW w:w="1663" w:type="dxa"/>
            <w:vMerge w:val="continue"/>
            <w:tcBorders>
              <w:left w:val="single" w:color="auto" w:sz="4" w:space="0"/>
              <w:right w:val="single" w:color="auto" w:sz="4" w:space="0"/>
            </w:tcBorders>
            <w:vAlign w:val="center"/>
          </w:tcPr>
          <w:p>
            <w:pPr>
              <w:wordWrap/>
              <w:spacing w:line="240" w:lineRule="auto"/>
              <w:ind w:firstLine="480" w:firstLineChars="200"/>
              <w:jc w:val="center"/>
              <w:textAlignment w:val="auto"/>
              <w:rPr>
                <w:rFonts w:hint="eastAsia" w:ascii="仿宋" w:hAnsi="仿宋" w:eastAsia="仿宋" w:cs="仿宋"/>
                <w:color w:val="000000"/>
                <w:sz w:val="24"/>
                <w:highlight w:val="none"/>
              </w:rPr>
            </w:pPr>
          </w:p>
        </w:tc>
        <w:tc>
          <w:tcPr>
            <w:tcW w:w="5220" w:type="dxa"/>
            <w:tcBorders>
              <w:top w:val="single" w:color="auto" w:sz="4" w:space="0"/>
              <w:left w:val="single" w:color="auto" w:sz="4" w:space="0"/>
              <w:bottom w:val="single" w:color="auto" w:sz="4" w:space="0"/>
              <w:right w:val="single" w:color="auto" w:sz="4" w:space="0"/>
            </w:tcBorders>
            <w:vAlign w:val="center"/>
          </w:tcPr>
          <w:p>
            <w:pPr>
              <w:wordWrap/>
              <w:spacing w:line="240" w:lineRule="auto"/>
              <w:ind w:firstLine="480" w:firstLineChars="200"/>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保洁（5</w:t>
            </w:r>
            <w:r>
              <w:rPr>
                <w:rFonts w:hint="eastAsia" w:ascii="仿宋" w:hAnsi="仿宋" w:eastAsia="仿宋" w:cs="仿宋"/>
                <w:color w:val="000000"/>
                <w:sz w:val="24"/>
                <w:highlight w:val="none"/>
                <w:lang w:val="en-US" w:eastAsia="zh-CN"/>
              </w:rPr>
              <w:t>5</w:t>
            </w:r>
            <w:r>
              <w:rPr>
                <w:rFonts w:hint="eastAsia" w:ascii="仿宋" w:hAnsi="仿宋" w:eastAsia="仿宋" w:cs="仿宋"/>
                <w:color w:val="000000"/>
                <w:sz w:val="24"/>
                <w:highlight w:val="none"/>
              </w:rPr>
              <w:t>周岁及以下）</w:t>
            </w:r>
          </w:p>
        </w:tc>
        <w:tc>
          <w:tcPr>
            <w:tcW w:w="902" w:type="dxa"/>
            <w:tcBorders>
              <w:top w:val="single" w:color="auto" w:sz="4" w:space="0"/>
              <w:left w:val="single" w:color="auto" w:sz="4" w:space="0"/>
              <w:bottom w:val="single" w:color="auto" w:sz="4" w:space="0"/>
              <w:right w:val="single" w:color="auto" w:sz="4" w:space="0"/>
            </w:tcBorders>
            <w:vAlign w:val="center"/>
          </w:tcPr>
          <w:p>
            <w:pPr>
              <w:wordWrap/>
              <w:spacing w:line="240" w:lineRule="auto"/>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15" w:type="dxa"/>
            <w:tcBorders>
              <w:left w:val="single" w:color="auto" w:sz="4" w:space="0"/>
              <w:right w:val="single" w:color="auto" w:sz="4" w:space="0"/>
            </w:tcBorders>
            <w:vAlign w:val="center"/>
          </w:tcPr>
          <w:p>
            <w:pPr>
              <w:wordWrap/>
              <w:spacing w:line="240" w:lineRule="auto"/>
              <w:jc w:val="center"/>
              <w:textAlignment w:val="auto"/>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val="en-US" w:eastAsia="zh-CN"/>
              </w:rPr>
              <w:t>6</w:t>
            </w:r>
          </w:p>
        </w:tc>
        <w:tc>
          <w:tcPr>
            <w:tcW w:w="1663" w:type="dxa"/>
            <w:tcBorders>
              <w:left w:val="single" w:color="auto" w:sz="4" w:space="0"/>
              <w:right w:val="single" w:color="auto" w:sz="4" w:space="0"/>
            </w:tcBorders>
            <w:vAlign w:val="center"/>
          </w:tcPr>
          <w:p>
            <w:pPr>
              <w:wordWrap/>
              <w:spacing w:line="240" w:lineRule="auto"/>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闻堰所</w:t>
            </w:r>
          </w:p>
        </w:tc>
        <w:tc>
          <w:tcPr>
            <w:tcW w:w="5220" w:type="dxa"/>
            <w:tcBorders>
              <w:top w:val="single" w:color="auto" w:sz="4" w:space="0"/>
              <w:left w:val="single" w:color="auto" w:sz="4" w:space="0"/>
              <w:bottom w:val="single" w:color="auto" w:sz="4" w:space="0"/>
              <w:right w:val="single" w:color="auto" w:sz="4" w:space="0"/>
            </w:tcBorders>
            <w:vAlign w:val="center"/>
          </w:tcPr>
          <w:p>
            <w:pPr>
              <w:wordWrap/>
              <w:spacing w:line="240" w:lineRule="auto"/>
              <w:ind w:firstLine="480" w:firstLineChars="200"/>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保洁（</w:t>
            </w:r>
            <w:r>
              <w:rPr>
                <w:rFonts w:hint="eastAsia" w:ascii="仿宋" w:hAnsi="仿宋" w:eastAsia="仿宋" w:cs="仿宋"/>
                <w:color w:val="000000"/>
                <w:sz w:val="24"/>
                <w:highlight w:val="none"/>
                <w:lang w:val="en-US" w:eastAsia="zh-CN"/>
              </w:rPr>
              <w:t>55</w:t>
            </w:r>
            <w:r>
              <w:rPr>
                <w:rFonts w:hint="eastAsia" w:ascii="仿宋" w:hAnsi="仿宋" w:eastAsia="仿宋" w:cs="仿宋"/>
                <w:color w:val="000000"/>
                <w:sz w:val="24"/>
                <w:highlight w:val="none"/>
              </w:rPr>
              <w:t>周岁及以下）</w:t>
            </w:r>
          </w:p>
        </w:tc>
        <w:tc>
          <w:tcPr>
            <w:tcW w:w="902" w:type="dxa"/>
            <w:tcBorders>
              <w:top w:val="single" w:color="auto" w:sz="4" w:space="0"/>
              <w:left w:val="single" w:color="auto" w:sz="4" w:space="0"/>
              <w:bottom w:val="single" w:color="auto" w:sz="4" w:space="0"/>
              <w:right w:val="single" w:color="auto" w:sz="4" w:space="0"/>
            </w:tcBorders>
            <w:vAlign w:val="center"/>
          </w:tcPr>
          <w:p>
            <w:pPr>
              <w:wordWrap/>
              <w:spacing w:line="240" w:lineRule="auto"/>
              <w:jc w:val="center"/>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715" w:type="dxa"/>
            <w:tcBorders>
              <w:left w:val="single" w:color="auto" w:sz="4" w:space="0"/>
              <w:bottom w:val="single" w:color="auto" w:sz="4" w:space="0"/>
              <w:right w:val="single" w:color="auto" w:sz="4" w:space="0"/>
            </w:tcBorders>
            <w:vAlign w:val="center"/>
          </w:tcPr>
          <w:p>
            <w:pPr>
              <w:wordWrap/>
              <w:spacing w:line="240" w:lineRule="auto"/>
              <w:ind w:firstLine="480" w:firstLineChars="200"/>
              <w:jc w:val="center"/>
              <w:textAlignment w:val="auto"/>
              <w:rPr>
                <w:rFonts w:hint="eastAsia" w:ascii="仿宋" w:hAnsi="仿宋" w:eastAsia="仿宋" w:cs="仿宋"/>
                <w:color w:val="000000"/>
                <w:sz w:val="24"/>
              </w:rPr>
            </w:pPr>
          </w:p>
        </w:tc>
        <w:tc>
          <w:tcPr>
            <w:tcW w:w="1663" w:type="dxa"/>
            <w:tcBorders>
              <w:left w:val="single" w:color="auto" w:sz="4" w:space="0"/>
              <w:bottom w:val="single" w:color="auto" w:sz="4" w:space="0"/>
              <w:right w:val="single" w:color="auto" w:sz="4" w:space="0"/>
            </w:tcBorders>
            <w:vAlign w:val="center"/>
          </w:tcPr>
          <w:p>
            <w:pPr>
              <w:wordWrap/>
              <w:spacing w:line="240" w:lineRule="auto"/>
              <w:jc w:val="center"/>
              <w:textAlignment w:val="auto"/>
              <w:rPr>
                <w:rFonts w:hint="eastAsia" w:ascii="仿宋" w:hAnsi="仿宋" w:eastAsia="仿宋" w:cs="仿宋"/>
                <w:color w:val="000000"/>
                <w:sz w:val="24"/>
              </w:rPr>
            </w:pPr>
            <w:r>
              <w:rPr>
                <w:rFonts w:hint="eastAsia" w:ascii="仿宋" w:hAnsi="仿宋" w:eastAsia="仿宋" w:cs="仿宋"/>
                <w:color w:val="000000"/>
                <w:sz w:val="24"/>
              </w:rPr>
              <w:t>合 计</w:t>
            </w:r>
          </w:p>
        </w:tc>
        <w:tc>
          <w:tcPr>
            <w:tcW w:w="5220" w:type="dxa"/>
            <w:tcBorders>
              <w:top w:val="single" w:color="auto" w:sz="4" w:space="0"/>
              <w:left w:val="single" w:color="auto" w:sz="4" w:space="0"/>
              <w:bottom w:val="single" w:color="auto" w:sz="4" w:space="0"/>
              <w:right w:val="single" w:color="auto" w:sz="4" w:space="0"/>
            </w:tcBorders>
            <w:vAlign w:val="center"/>
          </w:tcPr>
          <w:p>
            <w:pPr>
              <w:wordWrap/>
              <w:spacing w:line="240" w:lineRule="auto"/>
              <w:ind w:firstLine="480" w:firstLineChars="200"/>
              <w:jc w:val="center"/>
              <w:textAlignment w:val="auto"/>
              <w:rPr>
                <w:rFonts w:hint="eastAsia" w:ascii="仿宋" w:hAnsi="仿宋" w:eastAsia="仿宋" w:cs="仿宋"/>
                <w:color w:val="000000"/>
                <w:sz w:val="24"/>
              </w:rPr>
            </w:pPr>
          </w:p>
        </w:tc>
        <w:tc>
          <w:tcPr>
            <w:tcW w:w="902" w:type="dxa"/>
            <w:tcBorders>
              <w:top w:val="single" w:color="auto" w:sz="4" w:space="0"/>
              <w:left w:val="single" w:color="auto" w:sz="4" w:space="0"/>
              <w:bottom w:val="single" w:color="auto" w:sz="4" w:space="0"/>
              <w:right w:val="single" w:color="auto" w:sz="4" w:space="0"/>
            </w:tcBorders>
            <w:vAlign w:val="center"/>
          </w:tcPr>
          <w:p>
            <w:pPr>
              <w:wordWrap/>
              <w:spacing w:line="240" w:lineRule="auto"/>
              <w:jc w:val="center"/>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14</w:t>
            </w:r>
          </w:p>
        </w:tc>
      </w:tr>
    </w:tbl>
    <w:p>
      <w:pPr>
        <w:wordWrap/>
        <w:spacing w:line="500" w:lineRule="exact"/>
        <w:ind w:firstLine="480" w:firstLineChars="200"/>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3、所有保安人员必须持证上岗。</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lang w:val="en-US" w:eastAsia="zh-CN"/>
        </w:rPr>
        <w:t>4</w:t>
      </w:r>
      <w:r>
        <w:rPr>
          <w:rFonts w:hint="eastAsia" w:ascii="仿宋" w:hAnsi="仿宋" w:eastAsia="仿宋" w:cs="仿宋"/>
          <w:color w:val="000000"/>
          <w:sz w:val="24"/>
        </w:rPr>
        <w:t>、所有物管人员必须统一着装、仪表端正、保持良好的精神面貌。</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lang w:val="en-US" w:eastAsia="zh-CN"/>
        </w:rPr>
        <w:t>5</w:t>
      </w:r>
      <w:r>
        <w:rPr>
          <w:rFonts w:hint="eastAsia" w:ascii="仿宋" w:hAnsi="仿宋" w:eastAsia="仿宋" w:cs="仿宋"/>
          <w:color w:val="000000"/>
          <w:sz w:val="24"/>
        </w:rPr>
        <w:t>、接受财政部门的监督：定期公开服务收支情况、工作情况、工作规划，自觉接受相关监督。</w:t>
      </w:r>
    </w:p>
    <w:p>
      <w:pPr>
        <w:wordWrap/>
        <w:spacing w:line="50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lang w:val="en-US" w:eastAsia="zh-CN"/>
        </w:rPr>
        <w:t>6</w:t>
      </w:r>
      <w:r>
        <w:rPr>
          <w:rFonts w:hint="eastAsia" w:ascii="仿宋" w:hAnsi="仿宋" w:eastAsia="仿宋" w:cs="仿宋"/>
          <w:color w:val="000000"/>
          <w:sz w:val="24"/>
        </w:rPr>
        <w:t>、配合上级部门工作，创优及创造文明环境。积极配合做好节能减排工作，做到节约用水、用电、用汽。</w:t>
      </w:r>
    </w:p>
    <w:p>
      <w:pPr>
        <w:wordWrap/>
        <w:spacing w:line="500" w:lineRule="exact"/>
        <w:ind w:firstLine="480" w:firstLineChars="200"/>
        <w:textAlignment w:val="auto"/>
        <w:rPr>
          <w:rFonts w:hint="eastAsia" w:ascii="仿宋" w:hAnsi="仿宋" w:eastAsia="仿宋" w:cs="仿宋"/>
          <w:bCs/>
          <w:color w:val="auto"/>
          <w:sz w:val="24"/>
          <w:highlight w:val="none"/>
          <w:lang w:eastAsia="zh-CN"/>
        </w:rPr>
      </w:pPr>
      <w:r>
        <w:rPr>
          <w:rFonts w:hint="eastAsia" w:ascii="仿宋" w:hAnsi="仿宋" w:eastAsia="仿宋" w:cs="仿宋"/>
          <w:color w:val="000000"/>
          <w:sz w:val="24"/>
          <w:lang w:val="en-US" w:eastAsia="zh-CN"/>
        </w:rPr>
        <w:t>7</w:t>
      </w:r>
      <w:r>
        <w:rPr>
          <w:rFonts w:hint="eastAsia" w:ascii="仿宋" w:hAnsi="仿宋" w:eastAsia="仿宋" w:cs="仿宋"/>
          <w:color w:val="000000"/>
          <w:sz w:val="24"/>
        </w:rPr>
        <w:t>、法律政策及合同规定的其他事项。</w:t>
      </w:r>
      <w:r>
        <w:rPr>
          <w:rFonts w:hint="eastAsia" w:ascii="仿宋" w:hAnsi="仿宋" w:eastAsia="仿宋" w:cs="仿宋"/>
          <w:bCs/>
          <w:color w:val="auto"/>
          <w:sz w:val="24"/>
          <w:highlight w:val="none"/>
        </w:rPr>
        <w:t>质量考核由</w:t>
      </w:r>
      <w:r>
        <w:rPr>
          <w:rFonts w:hint="eastAsia" w:ascii="仿宋" w:hAnsi="仿宋" w:eastAsia="仿宋" w:cs="仿宋"/>
          <w:bCs/>
          <w:color w:val="auto"/>
          <w:sz w:val="24"/>
          <w:highlight w:val="none"/>
          <w:lang w:eastAsia="zh-CN"/>
        </w:rPr>
        <w:t>采购单位</w:t>
      </w:r>
      <w:r>
        <w:rPr>
          <w:rFonts w:hint="eastAsia" w:ascii="仿宋" w:hAnsi="仿宋" w:eastAsia="仿宋" w:cs="仿宋"/>
          <w:bCs/>
          <w:color w:val="auto"/>
          <w:sz w:val="24"/>
          <w:highlight w:val="none"/>
        </w:rPr>
        <w:t>组织每</w:t>
      </w:r>
      <w:r>
        <w:rPr>
          <w:rFonts w:hint="eastAsia" w:ascii="仿宋" w:hAnsi="仿宋" w:eastAsia="仿宋" w:cs="仿宋"/>
          <w:bCs/>
          <w:color w:val="auto"/>
          <w:sz w:val="24"/>
          <w:highlight w:val="none"/>
          <w:lang w:eastAsia="zh-CN"/>
        </w:rPr>
        <w:t>年考核</w:t>
      </w:r>
      <w:r>
        <w:rPr>
          <w:rFonts w:hint="eastAsia" w:ascii="仿宋" w:hAnsi="仿宋" w:eastAsia="仿宋" w:cs="仿宋"/>
          <w:bCs/>
          <w:color w:val="auto"/>
          <w:sz w:val="24"/>
          <w:highlight w:val="none"/>
        </w:rPr>
        <w:t>一次，由机关各科室</w:t>
      </w:r>
      <w:r>
        <w:rPr>
          <w:rFonts w:hint="eastAsia" w:ascii="仿宋" w:hAnsi="仿宋" w:eastAsia="仿宋" w:cs="仿宋"/>
          <w:bCs/>
          <w:color w:val="auto"/>
          <w:sz w:val="24"/>
          <w:highlight w:val="none"/>
          <w:lang w:val="en-US" w:eastAsia="zh-CN"/>
        </w:rPr>
        <w:t>和6个规划资源所</w:t>
      </w:r>
      <w:r>
        <w:rPr>
          <w:rFonts w:hint="eastAsia" w:ascii="仿宋" w:hAnsi="仿宋" w:eastAsia="仿宋" w:cs="仿宋"/>
          <w:bCs/>
          <w:color w:val="auto"/>
          <w:sz w:val="24"/>
          <w:highlight w:val="none"/>
        </w:rPr>
        <w:t>参与打分。经综合考评</w:t>
      </w:r>
      <w:r>
        <w:rPr>
          <w:rFonts w:hint="eastAsia" w:ascii="仿宋" w:hAnsi="仿宋" w:eastAsia="仿宋" w:cs="仿宋"/>
          <w:bCs/>
          <w:color w:val="auto"/>
          <w:sz w:val="24"/>
          <w:highlight w:val="none"/>
          <w:lang w:val="en-US" w:eastAsia="zh-CN"/>
        </w:rPr>
        <w:t>80</w:t>
      </w:r>
      <w:r>
        <w:rPr>
          <w:rFonts w:hint="eastAsia" w:ascii="仿宋" w:hAnsi="仿宋" w:eastAsia="仿宋" w:cs="仿宋"/>
          <w:bCs/>
          <w:color w:val="auto"/>
          <w:sz w:val="24"/>
          <w:highlight w:val="none"/>
        </w:rPr>
        <w:t>分以下</w:t>
      </w:r>
      <w:r>
        <w:rPr>
          <w:rFonts w:hint="eastAsia" w:ascii="仿宋" w:hAnsi="仿宋" w:eastAsia="仿宋" w:cs="仿宋"/>
          <w:bCs/>
          <w:color w:val="auto"/>
          <w:sz w:val="24"/>
          <w:highlight w:val="none"/>
          <w:lang w:eastAsia="zh-CN"/>
        </w:rPr>
        <w:t>（不含</w:t>
      </w:r>
      <w:r>
        <w:rPr>
          <w:rFonts w:hint="eastAsia" w:ascii="仿宋" w:hAnsi="仿宋" w:eastAsia="仿宋" w:cs="仿宋"/>
          <w:bCs/>
          <w:color w:val="auto"/>
          <w:sz w:val="24"/>
          <w:highlight w:val="none"/>
          <w:lang w:val="en-US" w:eastAsia="zh-CN"/>
        </w:rPr>
        <w:t>80分</w:t>
      </w:r>
      <w:r>
        <w:rPr>
          <w:rFonts w:hint="eastAsia" w:ascii="仿宋" w:hAnsi="仿宋" w:eastAsia="仿宋" w:cs="仿宋"/>
          <w:bCs/>
          <w:color w:val="auto"/>
          <w:sz w:val="24"/>
          <w:highlight w:val="none"/>
          <w:lang w:eastAsia="zh-CN"/>
        </w:rPr>
        <w:t>）</w:t>
      </w:r>
      <w:r>
        <w:rPr>
          <w:rFonts w:hint="eastAsia" w:ascii="仿宋" w:hAnsi="仿宋" w:eastAsia="仿宋" w:cs="仿宋"/>
          <w:bCs/>
          <w:color w:val="auto"/>
          <w:sz w:val="24"/>
          <w:highlight w:val="none"/>
        </w:rPr>
        <w:t>的，除要求整改外，同时处以扣除当</w:t>
      </w:r>
      <w:r>
        <w:rPr>
          <w:rFonts w:hint="eastAsia" w:ascii="仿宋" w:hAnsi="仿宋" w:eastAsia="仿宋" w:cs="仿宋"/>
          <w:bCs/>
          <w:color w:val="auto"/>
          <w:sz w:val="24"/>
          <w:highlight w:val="none"/>
          <w:lang w:eastAsia="zh-CN"/>
        </w:rPr>
        <w:t>年</w:t>
      </w:r>
      <w:r>
        <w:rPr>
          <w:rFonts w:hint="eastAsia" w:ascii="仿宋" w:hAnsi="仿宋" w:eastAsia="仿宋" w:cs="仿宋"/>
          <w:bCs/>
          <w:color w:val="auto"/>
          <w:sz w:val="24"/>
          <w:highlight w:val="none"/>
        </w:rPr>
        <w:t>服务费的1%；综合考评</w:t>
      </w:r>
      <w:r>
        <w:rPr>
          <w:rFonts w:hint="eastAsia" w:ascii="仿宋" w:hAnsi="仿宋" w:eastAsia="仿宋" w:cs="仿宋"/>
          <w:bCs/>
          <w:color w:val="auto"/>
          <w:sz w:val="24"/>
          <w:highlight w:val="none"/>
          <w:lang w:val="en-US" w:eastAsia="zh-CN"/>
        </w:rPr>
        <w:t>70</w:t>
      </w:r>
      <w:r>
        <w:rPr>
          <w:rFonts w:hint="eastAsia" w:ascii="仿宋" w:hAnsi="仿宋" w:eastAsia="仿宋" w:cs="仿宋"/>
          <w:bCs/>
          <w:color w:val="auto"/>
          <w:sz w:val="24"/>
          <w:highlight w:val="none"/>
        </w:rPr>
        <w:t>分以下，除要求整改外，同时处以扣除当</w:t>
      </w:r>
      <w:r>
        <w:rPr>
          <w:rFonts w:hint="eastAsia" w:ascii="仿宋" w:hAnsi="仿宋" w:eastAsia="仿宋" w:cs="仿宋"/>
          <w:bCs/>
          <w:color w:val="auto"/>
          <w:sz w:val="24"/>
          <w:highlight w:val="none"/>
          <w:lang w:eastAsia="zh-CN"/>
        </w:rPr>
        <w:t>年</w:t>
      </w:r>
      <w:r>
        <w:rPr>
          <w:rFonts w:hint="eastAsia" w:ascii="仿宋" w:hAnsi="仿宋" w:eastAsia="仿宋" w:cs="仿宋"/>
          <w:bCs/>
          <w:color w:val="auto"/>
          <w:sz w:val="24"/>
          <w:highlight w:val="none"/>
        </w:rPr>
        <w:t>服务费的</w:t>
      </w:r>
      <w:r>
        <w:rPr>
          <w:rFonts w:hint="eastAsia" w:ascii="仿宋" w:hAnsi="仿宋" w:eastAsia="仿宋" w:cs="仿宋"/>
          <w:bCs/>
          <w:color w:val="auto"/>
          <w:sz w:val="24"/>
          <w:highlight w:val="none"/>
          <w:lang w:val="en-US" w:eastAsia="zh-CN"/>
        </w:rPr>
        <w:t>3</w:t>
      </w:r>
      <w:r>
        <w:rPr>
          <w:rFonts w:hint="eastAsia" w:ascii="仿宋" w:hAnsi="仿宋" w:eastAsia="仿宋" w:cs="仿宋"/>
          <w:bCs/>
          <w:color w:val="auto"/>
          <w:sz w:val="24"/>
          <w:highlight w:val="none"/>
        </w:rPr>
        <w:t>%；如果成交人综合考评</w:t>
      </w:r>
      <w:r>
        <w:rPr>
          <w:rFonts w:hint="eastAsia" w:ascii="仿宋" w:hAnsi="仿宋" w:eastAsia="仿宋" w:cs="仿宋"/>
          <w:bCs/>
          <w:color w:val="auto"/>
          <w:sz w:val="24"/>
          <w:highlight w:val="none"/>
          <w:lang w:val="en-US" w:eastAsia="zh-CN"/>
        </w:rPr>
        <w:t>60</w:t>
      </w:r>
      <w:r>
        <w:rPr>
          <w:rFonts w:hint="eastAsia" w:ascii="仿宋" w:hAnsi="仿宋" w:eastAsia="仿宋" w:cs="仿宋"/>
          <w:bCs/>
          <w:color w:val="auto"/>
          <w:sz w:val="24"/>
          <w:highlight w:val="none"/>
        </w:rPr>
        <w:t>分以下，除要求整改外，同时处以扣除当</w:t>
      </w:r>
      <w:r>
        <w:rPr>
          <w:rFonts w:hint="eastAsia" w:ascii="仿宋" w:hAnsi="仿宋" w:eastAsia="仿宋" w:cs="仿宋"/>
          <w:bCs/>
          <w:color w:val="auto"/>
          <w:sz w:val="24"/>
          <w:highlight w:val="none"/>
          <w:lang w:eastAsia="zh-CN"/>
        </w:rPr>
        <w:t>年</w:t>
      </w:r>
      <w:r>
        <w:rPr>
          <w:rFonts w:hint="eastAsia" w:ascii="仿宋" w:hAnsi="仿宋" w:eastAsia="仿宋" w:cs="仿宋"/>
          <w:bCs/>
          <w:color w:val="auto"/>
          <w:sz w:val="24"/>
          <w:highlight w:val="none"/>
        </w:rPr>
        <w:t>服务费的</w:t>
      </w:r>
      <w:r>
        <w:rPr>
          <w:rFonts w:hint="eastAsia" w:ascii="仿宋" w:hAnsi="仿宋" w:eastAsia="仿宋" w:cs="仿宋"/>
          <w:bCs/>
          <w:color w:val="auto"/>
          <w:sz w:val="24"/>
          <w:highlight w:val="none"/>
          <w:lang w:val="en-US" w:eastAsia="zh-CN"/>
        </w:rPr>
        <w:t>5</w:t>
      </w:r>
      <w:r>
        <w:rPr>
          <w:rFonts w:hint="eastAsia" w:ascii="仿宋" w:hAnsi="仿宋" w:eastAsia="仿宋" w:cs="仿宋"/>
          <w:bCs/>
          <w:color w:val="auto"/>
          <w:sz w:val="24"/>
          <w:highlight w:val="none"/>
        </w:rPr>
        <w:t>%</w:t>
      </w:r>
      <w:r>
        <w:rPr>
          <w:rFonts w:hint="eastAsia" w:ascii="仿宋" w:hAnsi="仿宋" w:eastAsia="仿宋" w:cs="仿宋"/>
          <w:bCs/>
          <w:color w:val="auto"/>
          <w:sz w:val="24"/>
          <w:highlight w:val="none"/>
          <w:lang w:eastAsia="zh-CN"/>
        </w:rPr>
        <w:t>，采购单位</w:t>
      </w:r>
      <w:r>
        <w:rPr>
          <w:rFonts w:hint="eastAsia" w:ascii="仿宋" w:hAnsi="仿宋" w:eastAsia="仿宋" w:cs="仿宋"/>
          <w:bCs/>
          <w:color w:val="auto"/>
          <w:sz w:val="24"/>
          <w:highlight w:val="none"/>
        </w:rPr>
        <w:t>有权终止合同。</w:t>
      </w:r>
    </w:p>
    <w:p>
      <w:pPr>
        <w:rPr>
          <w:rFonts w:hint="eastAsia" w:ascii="仿宋" w:hAnsi="仿宋" w:eastAsia="仿宋" w:cs="仿宋"/>
          <w:lang w:val="en-US" w:eastAsia="zh-CN"/>
        </w:rPr>
      </w:pPr>
    </w:p>
    <w:p>
      <w:pPr>
        <w:rPr>
          <w:rFonts w:hint="eastAsia" w:ascii="仿宋" w:hAnsi="仿宋" w:eastAsia="仿宋" w:cs="仿宋"/>
          <w:lang w:val="en-US" w:eastAsia="zh-CN"/>
        </w:rPr>
      </w:pPr>
    </w:p>
    <w:p>
      <w:pPr>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商务需求：</w:t>
      </w:r>
    </w:p>
    <w:p>
      <w:pPr>
        <w:rPr>
          <w:rFonts w:hint="eastAsia" w:ascii="仿宋" w:hAnsi="仿宋" w:eastAsia="仿宋" w:cs="仿宋"/>
        </w:rPr>
      </w:pPr>
    </w:p>
    <w:p>
      <w:pPr>
        <w:widowControl w:val="0"/>
        <w:numPr>
          <w:ilvl w:val="0"/>
          <w:numId w:val="0"/>
        </w:numPr>
        <w:wordWrap/>
        <w:adjustRightInd/>
        <w:snapToGrid w:val="0"/>
        <w:spacing w:after="157" w:afterLines="50" w:line="500" w:lineRule="exact"/>
        <w:ind w:firstLine="482" w:firstLineChars="200"/>
        <w:textAlignment w:val="auto"/>
        <w:rPr>
          <w:rFonts w:hint="eastAsia" w:ascii="仿宋" w:hAnsi="仿宋" w:eastAsia="仿宋" w:cs="仿宋"/>
          <w:color w:val="000000"/>
          <w:sz w:val="24"/>
        </w:rPr>
      </w:pPr>
      <w:r>
        <w:rPr>
          <w:rFonts w:hint="eastAsia" w:ascii="仿宋" w:hAnsi="仿宋" w:eastAsia="仿宋" w:cs="仿宋"/>
          <w:b/>
          <w:bCs/>
          <w:sz w:val="24"/>
        </w:rPr>
        <w:t>▲2.1服务期：</w:t>
      </w:r>
      <w:r>
        <w:rPr>
          <w:rFonts w:hint="eastAsia" w:ascii="仿宋" w:hAnsi="仿宋" w:eastAsia="仿宋" w:cs="仿宋"/>
          <w:b/>
          <w:bCs/>
          <w:sz w:val="24"/>
          <w:lang w:val="en-US" w:eastAsia="zh-CN"/>
        </w:rPr>
        <w:t>3</w:t>
      </w:r>
      <w:r>
        <w:rPr>
          <w:rFonts w:hint="eastAsia" w:ascii="仿宋" w:hAnsi="仿宋" w:eastAsia="仿宋" w:cs="仿宋"/>
          <w:b/>
          <w:bCs/>
          <w:sz w:val="24"/>
        </w:rPr>
        <w:t>年，</w:t>
      </w:r>
      <w:r>
        <w:rPr>
          <w:rFonts w:hint="eastAsia" w:ascii="仿宋" w:hAnsi="仿宋" w:eastAsia="仿宋" w:cs="仿宋"/>
          <w:b/>
          <w:bCs/>
          <w:sz w:val="24"/>
          <w:lang w:val="en-US" w:eastAsia="zh-CN"/>
        </w:rPr>
        <w:t>合同签订根据甲方的考评服务结果</w:t>
      </w:r>
      <w:r>
        <w:rPr>
          <w:rFonts w:hint="eastAsia" w:ascii="仿宋" w:hAnsi="仿宋" w:eastAsia="仿宋" w:cs="仿宋"/>
          <w:b/>
          <w:bCs/>
          <w:sz w:val="24"/>
          <w:lang w:eastAsia="zh-CN"/>
        </w:rPr>
        <w:t>一年一签。</w:t>
      </w:r>
      <w:r>
        <w:rPr>
          <w:rFonts w:hint="eastAsia" w:ascii="仿宋" w:hAnsi="仿宋" w:eastAsia="仿宋" w:cs="仿宋"/>
          <w:b/>
          <w:bCs/>
          <w:sz w:val="24"/>
        </w:rPr>
        <w:t>在服务期内中标人未能严格履行合同，采购单位有权终止合同。在未找到接替</w:t>
      </w:r>
      <w:r>
        <w:rPr>
          <w:rFonts w:hint="eastAsia" w:ascii="仿宋" w:hAnsi="仿宋" w:eastAsia="仿宋" w:cs="仿宋"/>
          <w:b/>
          <w:bCs/>
          <w:sz w:val="24"/>
          <w:lang w:eastAsia="zh-CN"/>
        </w:rPr>
        <w:t>单位</w:t>
      </w:r>
      <w:r>
        <w:rPr>
          <w:rFonts w:hint="eastAsia" w:ascii="仿宋" w:hAnsi="仿宋" w:eastAsia="仿宋" w:cs="仿宋"/>
          <w:b/>
          <w:bCs/>
          <w:sz w:val="24"/>
        </w:rPr>
        <w:t>前，中标单位应</w:t>
      </w:r>
      <w:r>
        <w:rPr>
          <w:rFonts w:hint="eastAsia" w:ascii="仿宋" w:hAnsi="仿宋" w:eastAsia="仿宋" w:cs="仿宋"/>
          <w:b/>
          <w:bCs/>
          <w:sz w:val="24"/>
          <w:lang w:eastAsia="zh-CN"/>
        </w:rPr>
        <w:t>继</w:t>
      </w:r>
      <w:r>
        <w:rPr>
          <w:rFonts w:hint="eastAsia" w:ascii="仿宋" w:hAnsi="仿宋" w:eastAsia="仿宋" w:cs="仿宋"/>
          <w:b/>
          <w:bCs/>
          <w:sz w:val="24"/>
        </w:rPr>
        <w:t>续服务，费用按原合同签订的费用标准支付。</w:t>
      </w:r>
    </w:p>
    <w:p>
      <w:pPr>
        <w:pStyle w:val="34"/>
        <w:wordWrap/>
        <w:spacing w:line="500" w:lineRule="exact"/>
        <w:ind w:firstLine="482" w:firstLineChars="200"/>
        <w:textAlignment w:val="auto"/>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rPr>
        <w:t>2.</w:t>
      </w:r>
      <w:r>
        <w:rPr>
          <w:rFonts w:hint="eastAsia" w:ascii="仿宋" w:hAnsi="仿宋" w:eastAsia="仿宋" w:cs="仿宋"/>
          <w:b/>
          <w:bCs/>
          <w:color w:val="000000"/>
          <w:sz w:val="24"/>
          <w:highlight w:val="none"/>
          <w:lang w:val="en-US" w:eastAsia="zh-CN"/>
        </w:rPr>
        <w:t>2</w:t>
      </w:r>
      <w:r>
        <w:rPr>
          <w:rFonts w:hint="eastAsia" w:ascii="仿宋" w:hAnsi="仿宋" w:eastAsia="仿宋" w:cs="仿宋"/>
          <w:b/>
          <w:bCs/>
          <w:color w:val="000000"/>
          <w:sz w:val="24"/>
          <w:highlight w:val="none"/>
        </w:rPr>
        <w:t>付款方式</w:t>
      </w:r>
    </w:p>
    <w:p>
      <w:pPr>
        <w:pStyle w:val="34"/>
        <w:wordWrap/>
        <w:spacing w:line="500" w:lineRule="exact"/>
        <w:ind w:firstLine="482" w:firstLineChars="200"/>
        <w:textAlignment w:val="auto"/>
        <w:rPr>
          <w:rFonts w:hint="eastAsia" w:ascii="仿宋" w:hAnsi="仿宋" w:eastAsia="仿宋" w:cs="仿宋"/>
          <w:b/>
          <w:bCs/>
          <w:color w:val="000000"/>
          <w:sz w:val="24"/>
          <w:highlight w:val="none"/>
          <w:lang w:val="en-US" w:eastAsia="zh-CN"/>
        </w:rPr>
      </w:pPr>
      <w:r>
        <w:rPr>
          <w:rFonts w:hint="eastAsia" w:ascii="仿宋" w:hAnsi="仿宋" w:eastAsia="仿宋" w:cs="仿宋"/>
          <w:b/>
          <w:bCs/>
          <w:color w:val="000000"/>
          <w:sz w:val="24"/>
          <w:highlight w:val="none"/>
        </w:rPr>
        <w:t>▲费用结算根据合同实际签订的起始时间按实结算。中标人在合同签订后采购人向中标人支付合同价</w:t>
      </w:r>
      <w:r>
        <w:rPr>
          <w:rFonts w:hint="eastAsia" w:ascii="仿宋" w:hAnsi="仿宋" w:eastAsia="仿宋" w:cs="仿宋"/>
          <w:b/>
          <w:bCs/>
          <w:color w:val="000000"/>
          <w:sz w:val="24"/>
          <w:highlight w:val="none"/>
          <w:lang w:val="en-US" w:eastAsia="zh-CN"/>
        </w:rPr>
        <w:t>25</w:t>
      </w:r>
      <w:r>
        <w:rPr>
          <w:rFonts w:hint="eastAsia" w:ascii="仿宋" w:hAnsi="仿宋" w:eastAsia="仿宋" w:cs="仿宋"/>
          <w:b/>
          <w:bCs/>
          <w:color w:val="000000"/>
          <w:sz w:val="24"/>
          <w:highlight w:val="none"/>
        </w:rPr>
        <w:t>%的预付款，</w:t>
      </w:r>
      <w:r>
        <w:rPr>
          <w:rFonts w:hint="eastAsia" w:ascii="仿宋" w:hAnsi="仿宋" w:eastAsia="仿宋" w:cs="仿宋"/>
          <w:b/>
          <w:bCs/>
          <w:color w:val="000000"/>
          <w:sz w:val="24"/>
          <w:highlight w:val="none"/>
          <w:lang w:val="en-US" w:eastAsia="zh-CN"/>
        </w:rPr>
        <w:t>剩余服务费用根据综合考评结果在</w:t>
      </w:r>
      <w:r>
        <w:rPr>
          <w:rFonts w:hint="eastAsia" w:ascii="仿宋" w:hAnsi="仿宋" w:eastAsia="仿宋" w:cs="仿宋"/>
          <w:b/>
          <w:bCs/>
          <w:color w:val="000000"/>
          <w:sz w:val="24"/>
          <w:highlight w:val="none"/>
        </w:rPr>
        <w:t>合同期满以后一次性付清。</w:t>
      </w:r>
    </w:p>
    <w:p>
      <w:pPr>
        <w:wordWrap/>
        <w:spacing w:line="500" w:lineRule="exact"/>
        <w:ind w:firstLine="482" w:firstLineChars="200"/>
        <w:textAlignment w:val="auto"/>
        <w:rPr>
          <w:rFonts w:hint="eastAsia" w:ascii="仿宋" w:hAnsi="仿宋" w:eastAsia="仿宋" w:cs="仿宋"/>
          <w:b/>
          <w:sz w:val="24"/>
          <w:highlight w:val="none"/>
        </w:rPr>
      </w:pPr>
      <w:r>
        <w:rPr>
          <w:rFonts w:hint="eastAsia" w:ascii="仿宋" w:hAnsi="仿宋" w:eastAsia="仿宋" w:cs="仿宋"/>
          <w:b/>
          <w:sz w:val="24"/>
          <w:highlight w:val="none"/>
          <w:lang w:val="en-US" w:eastAsia="zh-CN"/>
        </w:rPr>
        <w:t>2.3</w:t>
      </w:r>
      <w:r>
        <w:rPr>
          <w:rFonts w:hint="eastAsia" w:ascii="仿宋" w:hAnsi="仿宋" w:eastAsia="仿宋" w:cs="仿宋"/>
          <w:b/>
          <w:sz w:val="24"/>
          <w:highlight w:val="none"/>
        </w:rPr>
        <w:t>补充要求</w:t>
      </w:r>
    </w:p>
    <w:p>
      <w:pPr>
        <w:pStyle w:val="34"/>
        <w:wordWrap/>
        <w:spacing w:line="500" w:lineRule="exact"/>
        <w:ind w:firstLine="480" w:firstLineChars="200"/>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lang w:val="en-US" w:eastAsia="zh-CN"/>
        </w:rPr>
        <w:t>2.3.1</w:t>
      </w:r>
      <w:r>
        <w:rPr>
          <w:rFonts w:hint="eastAsia" w:ascii="仿宋" w:hAnsi="仿宋" w:eastAsia="仿宋" w:cs="仿宋"/>
          <w:color w:val="000000"/>
          <w:sz w:val="24"/>
          <w:highlight w:val="none"/>
        </w:rPr>
        <w:t>保安</w:t>
      </w:r>
      <w:r>
        <w:rPr>
          <w:rFonts w:hint="eastAsia" w:ascii="仿宋" w:hAnsi="仿宋" w:eastAsia="仿宋" w:cs="仿宋"/>
          <w:color w:val="000000"/>
          <w:sz w:val="24"/>
          <w:highlight w:val="none"/>
          <w:lang w:val="en-US" w:eastAsia="zh-CN"/>
        </w:rPr>
        <w:t>服务</w:t>
      </w:r>
      <w:r>
        <w:rPr>
          <w:rFonts w:hint="eastAsia" w:ascii="仿宋" w:hAnsi="仿宋" w:eastAsia="仿宋" w:cs="仿宋"/>
          <w:color w:val="000000"/>
          <w:sz w:val="24"/>
          <w:highlight w:val="none"/>
        </w:rPr>
        <w:t>：</w:t>
      </w:r>
      <w:r>
        <w:rPr>
          <w:rFonts w:hint="eastAsia" w:ascii="仿宋" w:hAnsi="仿宋" w:eastAsia="仿宋" w:cs="仿宋"/>
          <w:color w:val="000000"/>
          <w:sz w:val="24"/>
          <w:highlight w:val="none"/>
          <w:lang w:eastAsia="zh-CN"/>
        </w:rPr>
        <w:t>全年无休</w:t>
      </w:r>
      <w:r>
        <w:rPr>
          <w:rFonts w:hint="eastAsia" w:ascii="仿宋" w:hAnsi="仿宋" w:eastAsia="仿宋" w:cs="仿宋"/>
          <w:color w:val="000000"/>
          <w:sz w:val="24"/>
          <w:highlight w:val="none"/>
        </w:rPr>
        <w:t>。</w:t>
      </w:r>
    </w:p>
    <w:p>
      <w:pPr>
        <w:pStyle w:val="34"/>
        <w:wordWrap/>
        <w:spacing w:line="500" w:lineRule="exact"/>
        <w:ind w:firstLine="480" w:firstLineChars="200"/>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2.3.2</w:t>
      </w:r>
      <w:r>
        <w:rPr>
          <w:rFonts w:hint="eastAsia" w:ascii="仿宋" w:hAnsi="仿宋" w:eastAsia="仿宋" w:cs="仿宋"/>
          <w:color w:val="000000"/>
          <w:sz w:val="24"/>
        </w:rPr>
        <w:t>保洁员：同采购单位人员正常上班时</w:t>
      </w:r>
      <w:r>
        <w:rPr>
          <w:rFonts w:hint="eastAsia" w:ascii="仿宋" w:hAnsi="仿宋" w:eastAsia="仿宋" w:cs="仿宋"/>
          <w:color w:val="000000"/>
          <w:sz w:val="24"/>
          <w:lang w:eastAsia="zh-CN"/>
        </w:rPr>
        <w:t>。</w:t>
      </w:r>
    </w:p>
    <w:p>
      <w:pPr>
        <w:pStyle w:val="34"/>
        <w:wordWrap/>
        <w:spacing w:line="500" w:lineRule="exact"/>
        <w:ind w:firstLine="480" w:firstLineChars="200"/>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2.3.3在特殊事项、重大事项或紧急事项等情况下，如局里要求全员加班，中标单位必须无条件配合，相关费用综合考虑在投标报价内。</w:t>
      </w:r>
    </w:p>
    <w:p>
      <w:pPr>
        <w:spacing w:line="500" w:lineRule="exact"/>
        <w:rPr>
          <w:rFonts w:hint="eastAsia" w:ascii="仿宋" w:hAnsi="仿宋" w:eastAsia="仿宋" w:cs="仿宋"/>
        </w:rPr>
      </w:pPr>
      <w:r>
        <w:rPr>
          <w:rFonts w:hint="eastAsia" w:ascii="仿宋" w:hAnsi="仿宋" w:eastAsia="仿宋" w:cs="仿宋"/>
        </w:rPr>
        <w:t>注：</w:t>
      </w:r>
    </w:p>
    <w:p>
      <w:pPr>
        <w:spacing w:line="500" w:lineRule="exact"/>
        <w:rPr>
          <w:rFonts w:hint="eastAsia" w:ascii="仿宋" w:hAnsi="仿宋" w:eastAsia="仿宋" w:cs="仿宋"/>
        </w:rPr>
      </w:pPr>
      <w:r>
        <w:rPr>
          <w:rFonts w:hint="eastAsia" w:ascii="仿宋" w:hAnsi="仿宋" w:eastAsia="仿宋" w:cs="仿宋"/>
          <w:lang w:val="en-US" w:eastAsia="zh-CN"/>
        </w:rPr>
        <w:t>1</w:t>
      </w:r>
      <w:r>
        <w:rPr>
          <w:rFonts w:hint="eastAsia" w:ascii="仿宋" w:hAnsi="仿宋" w:eastAsia="仿宋" w:cs="仿宋"/>
        </w:rPr>
        <w:t>、如有附图，仅作参考。</w:t>
      </w:r>
    </w:p>
    <w:p>
      <w:pPr>
        <w:spacing w:line="500" w:lineRule="exact"/>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、打▲内容为实质性要求，不允许有负偏离，否则将以涉及无效投标条款作无效投标。</w:t>
      </w:r>
    </w:p>
    <w:p>
      <w:pPr>
        <w:spacing w:line="500" w:lineRule="exact"/>
        <w:rPr>
          <w:rFonts w:hint="eastAsia" w:ascii="仿宋" w:hAnsi="仿宋" w:eastAsia="仿宋" w:cs="仿宋"/>
        </w:rPr>
      </w:pPr>
      <w:r>
        <w:rPr>
          <w:rFonts w:hint="eastAsia" w:ascii="仿宋" w:hAnsi="仿宋" w:eastAsia="仿宋" w:cs="仿宋"/>
          <w:lang w:val="en-US" w:eastAsia="zh-CN"/>
        </w:rPr>
        <w:t>3</w:t>
      </w:r>
      <w:r>
        <w:rPr>
          <w:rFonts w:hint="eastAsia" w:ascii="仿宋" w:hAnsi="仿宋" w:eastAsia="仿宋" w:cs="仿宋"/>
        </w:rPr>
        <w:t>、中标人所提供的货物、服务须与投标承诺一致，不得以次充好、偷工减料，若在项目验收中发现有上述情况，将向有关部门举报，根据相关规定进行处理。</w:t>
      </w:r>
    </w:p>
    <w:p>
      <w:pPr>
        <w:spacing w:line="360" w:lineRule="auto"/>
        <w:ind w:firstLine="181" w:firstLineChars="50"/>
        <w:rPr>
          <w:rFonts w:ascii="宋体" w:hAnsi="宋体" w:cs="宋体"/>
          <w:b/>
          <w:sz w:val="36"/>
          <w:szCs w:val="36"/>
        </w:rPr>
      </w:pPr>
    </w:p>
    <w:p>
      <w:pPr>
        <w:spacing w:line="360" w:lineRule="auto"/>
        <w:rPr>
          <w:rFonts w:ascii="宋体" w:hAnsi="宋体" w:cs="宋体"/>
          <w:sz w:val="24"/>
        </w:rPr>
      </w:pPr>
    </w:p>
    <w:p>
      <w:pPr>
        <w:spacing w:line="360" w:lineRule="auto"/>
        <w:jc w:val="center"/>
        <w:outlineLvl w:val="0"/>
        <w:rPr>
          <w:rFonts w:ascii="宋体" w:hAnsi="宋体" w:cs="宋体"/>
          <w:b/>
          <w:sz w:val="36"/>
          <w:szCs w:val="36"/>
        </w:rPr>
      </w:pPr>
      <w:r>
        <w:rPr>
          <w:rFonts w:hint="eastAsia" w:ascii="宋体" w:hAnsi="宋体" w:cs="宋体"/>
          <w:b/>
          <w:sz w:val="36"/>
          <w:szCs w:val="36"/>
        </w:rPr>
        <w:t xml:space="preserve">第四部分   </w:t>
      </w:r>
      <w:bookmarkStart w:id="29" w:name="_Toc184314440"/>
      <w:bookmarkEnd w:id="29"/>
      <w:bookmarkStart w:id="30" w:name="_Toc184308107"/>
      <w:bookmarkEnd w:id="30"/>
      <w:bookmarkStart w:id="31" w:name="_Toc184313286"/>
      <w:bookmarkEnd w:id="31"/>
      <w:bookmarkStart w:id="32" w:name="_Toc184312104"/>
      <w:bookmarkEnd w:id="32"/>
      <w:bookmarkStart w:id="33" w:name="_Toc184312128"/>
      <w:bookmarkEnd w:id="33"/>
      <w:bookmarkStart w:id="34" w:name="_Toc184314481"/>
      <w:bookmarkEnd w:id="34"/>
      <w:bookmarkStart w:id="35" w:name="_Toc184313296"/>
      <w:bookmarkEnd w:id="35"/>
      <w:bookmarkStart w:id="36" w:name="_Toc184312122"/>
      <w:bookmarkEnd w:id="36"/>
      <w:bookmarkStart w:id="37" w:name="_Toc184310272"/>
      <w:bookmarkEnd w:id="37"/>
      <w:bookmarkStart w:id="38" w:name="_Toc184314422"/>
      <w:bookmarkEnd w:id="38"/>
      <w:bookmarkStart w:id="39" w:name="_Toc184312090"/>
      <w:bookmarkEnd w:id="39"/>
      <w:bookmarkStart w:id="40" w:name="_Toc184310304"/>
      <w:bookmarkEnd w:id="40"/>
      <w:bookmarkStart w:id="41" w:name="_Toc184310319"/>
      <w:bookmarkEnd w:id="41"/>
      <w:bookmarkStart w:id="42" w:name="_Toc184314424"/>
      <w:bookmarkEnd w:id="42"/>
      <w:bookmarkStart w:id="43" w:name="_Toc184313306"/>
      <w:bookmarkEnd w:id="43"/>
      <w:bookmarkStart w:id="44" w:name="_Toc184312078"/>
      <w:bookmarkEnd w:id="44"/>
      <w:bookmarkStart w:id="45" w:name="_Toc184312094"/>
      <w:bookmarkEnd w:id="45"/>
      <w:bookmarkStart w:id="46" w:name="_Toc184308037"/>
      <w:bookmarkEnd w:id="46"/>
      <w:bookmarkStart w:id="47" w:name="_Toc184314436"/>
      <w:bookmarkEnd w:id="47"/>
      <w:bookmarkStart w:id="48" w:name="_Toc184312132"/>
      <w:bookmarkEnd w:id="48"/>
      <w:bookmarkStart w:id="49" w:name="_Toc184312073"/>
      <w:bookmarkEnd w:id="49"/>
      <w:bookmarkStart w:id="50" w:name="_Toc184310307"/>
      <w:bookmarkEnd w:id="50"/>
      <w:bookmarkStart w:id="51" w:name="_Toc184312139"/>
      <w:bookmarkEnd w:id="51"/>
      <w:bookmarkStart w:id="52" w:name="_Toc184313285"/>
      <w:bookmarkEnd w:id="52"/>
      <w:bookmarkStart w:id="53" w:name="_Toc184312095"/>
      <w:bookmarkEnd w:id="53"/>
      <w:bookmarkStart w:id="54" w:name="_Toc184314411"/>
      <w:bookmarkEnd w:id="54"/>
      <w:bookmarkStart w:id="55" w:name="_Toc184310336"/>
      <w:bookmarkEnd w:id="55"/>
      <w:bookmarkStart w:id="56" w:name="_Toc184314466"/>
      <w:bookmarkEnd w:id="56"/>
      <w:bookmarkStart w:id="57" w:name="_Toc184314435"/>
      <w:bookmarkEnd w:id="57"/>
      <w:bookmarkStart w:id="58" w:name="_Toc184314415"/>
      <w:bookmarkEnd w:id="58"/>
      <w:bookmarkStart w:id="59" w:name="_Toc184312086"/>
      <w:bookmarkEnd w:id="59"/>
      <w:bookmarkStart w:id="60" w:name="_Toc184310323"/>
      <w:bookmarkEnd w:id="60"/>
      <w:bookmarkStart w:id="61" w:name="_Toc184310283"/>
      <w:bookmarkEnd w:id="61"/>
      <w:bookmarkStart w:id="62" w:name="_Toc184308092"/>
      <w:bookmarkEnd w:id="62"/>
      <w:bookmarkStart w:id="63" w:name="_Toc184313280"/>
      <w:bookmarkEnd w:id="63"/>
      <w:bookmarkStart w:id="64" w:name="_Toc184314469"/>
      <w:bookmarkEnd w:id="64"/>
      <w:bookmarkStart w:id="65" w:name="_Toc184312075"/>
      <w:bookmarkEnd w:id="65"/>
      <w:bookmarkStart w:id="66" w:name="_Toc184314456"/>
      <w:bookmarkEnd w:id="66"/>
      <w:bookmarkStart w:id="67" w:name="_Toc184310338"/>
      <w:bookmarkEnd w:id="67"/>
      <w:bookmarkStart w:id="68" w:name="_Toc184310312"/>
      <w:bookmarkEnd w:id="68"/>
      <w:bookmarkStart w:id="69" w:name="_Toc184313263"/>
      <w:bookmarkEnd w:id="69"/>
      <w:bookmarkStart w:id="70" w:name="_Toc184314445"/>
      <w:bookmarkEnd w:id="70"/>
      <w:bookmarkStart w:id="71" w:name="_Toc184314421"/>
      <w:bookmarkEnd w:id="71"/>
      <w:bookmarkStart w:id="72" w:name="_Toc184308072"/>
      <w:bookmarkEnd w:id="72"/>
      <w:bookmarkStart w:id="73" w:name="_Toc184310280"/>
      <w:bookmarkEnd w:id="73"/>
      <w:bookmarkStart w:id="74" w:name="_Toc184313281"/>
      <w:bookmarkEnd w:id="74"/>
      <w:bookmarkStart w:id="75" w:name="_Toc184313295"/>
      <w:bookmarkEnd w:id="75"/>
      <w:bookmarkStart w:id="76" w:name="_Toc184312129"/>
      <w:bookmarkEnd w:id="76"/>
      <w:bookmarkStart w:id="77" w:name="_Toc184313301"/>
      <w:bookmarkEnd w:id="77"/>
      <w:bookmarkStart w:id="78" w:name="_Toc184310302"/>
      <w:bookmarkEnd w:id="78"/>
      <w:bookmarkStart w:id="79" w:name="_Toc184310334"/>
      <w:bookmarkEnd w:id="79"/>
      <w:bookmarkStart w:id="80" w:name="_Toc184310309"/>
      <w:bookmarkEnd w:id="80"/>
      <w:bookmarkStart w:id="81" w:name="_Toc184314427"/>
      <w:bookmarkEnd w:id="81"/>
      <w:bookmarkStart w:id="82" w:name="_Toc184314459"/>
      <w:bookmarkEnd w:id="82"/>
      <w:bookmarkStart w:id="83" w:name="_Toc184308099"/>
      <w:bookmarkEnd w:id="83"/>
      <w:bookmarkStart w:id="84" w:name="_Toc184312099"/>
      <w:bookmarkEnd w:id="84"/>
      <w:bookmarkStart w:id="85" w:name="_Toc184313246"/>
      <w:bookmarkEnd w:id="85"/>
      <w:bookmarkStart w:id="86" w:name="_Toc184314446"/>
      <w:bookmarkEnd w:id="86"/>
      <w:bookmarkStart w:id="87" w:name="_Toc184310287"/>
      <w:bookmarkEnd w:id="87"/>
      <w:bookmarkStart w:id="88" w:name="_Toc184313250"/>
      <w:bookmarkEnd w:id="88"/>
      <w:bookmarkStart w:id="89" w:name="_Toc184313273"/>
      <w:bookmarkEnd w:id="89"/>
      <w:bookmarkStart w:id="90" w:name="_Toc184308060"/>
      <w:bookmarkEnd w:id="90"/>
      <w:bookmarkStart w:id="91" w:name="_Toc184313307"/>
      <w:bookmarkEnd w:id="91"/>
      <w:bookmarkStart w:id="92" w:name="_Toc184308073"/>
      <w:bookmarkEnd w:id="92"/>
      <w:bookmarkStart w:id="93" w:name="_Toc184312091"/>
      <w:bookmarkEnd w:id="93"/>
      <w:bookmarkStart w:id="94" w:name="_Toc184308078"/>
      <w:bookmarkEnd w:id="94"/>
      <w:bookmarkStart w:id="95" w:name="_Toc184308079"/>
      <w:bookmarkEnd w:id="95"/>
      <w:bookmarkStart w:id="96" w:name="_Toc184308095"/>
      <w:bookmarkEnd w:id="96"/>
      <w:bookmarkStart w:id="97" w:name="_Toc184310273"/>
      <w:bookmarkEnd w:id="97"/>
      <w:bookmarkStart w:id="98" w:name="_Toc184314441"/>
      <w:bookmarkEnd w:id="98"/>
      <w:bookmarkStart w:id="99" w:name="_Toc184314419"/>
      <w:bookmarkEnd w:id="99"/>
      <w:bookmarkStart w:id="100" w:name="_Toc184308069"/>
      <w:bookmarkEnd w:id="100"/>
      <w:bookmarkStart w:id="101" w:name="_Toc184310296"/>
      <w:bookmarkEnd w:id="101"/>
      <w:bookmarkStart w:id="102" w:name="_Toc184310326"/>
      <w:bookmarkEnd w:id="102"/>
      <w:bookmarkStart w:id="103" w:name="_Toc184314478"/>
      <w:bookmarkEnd w:id="103"/>
      <w:bookmarkStart w:id="104" w:name="_Toc184308100"/>
      <w:bookmarkEnd w:id="104"/>
      <w:bookmarkStart w:id="105" w:name="_Toc184312126"/>
      <w:bookmarkEnd w:id="105"/>
      <w:bookmarkStart w:id="106" w:name="_Toc184313243"/>
      <w:bookmarkEnd w:id="106"/>
      <w:bookmarkStart w:id="107" w:name="_Toc184314428"/>
      <w:bookmarkEnd w:id="107"/>
      <w:bookmarkStart w:id="108" w:name="_Toc184312098"/>
      <w:bookmarkEnd w:id="108"/>
      <w:bookmarkStart w:id="109" w:name="_Toc184308046"/>
      <w:bookmarkEnd w:id="109"/>
      <w:bookmarkStart w:id="110" w:name="_Toc184313261"/>
      <w:bookmarkEnd w:id="110"/>
      <w:bookmarkStart w:id="111" w:name="_Toc184313282"/>
      <w:bookmarkEnd w:id="111"/>
      <w:bookmarkStart w:id="112" w:name="_Toc184312077"/>
      <w:bookmarkEnd w:id="112"/>
      <w:bookmarkStart w:id="113" w:name="_Toc184313249"/>
      <w:bookmarkEnd w:id="113"/>
      <w:bookmarkStart w:id="114" w:name="_Toc184314476"/>
      <w:bookmarkEnd w:id="114"/>
      <w:bookmarkStart w:id="115" w:name="_Toc184312130"/>
      <w:bookmarkEnd w:id="115"/>
      <w:bookmarkStart w:id="116" w:name="_Toc184308063"/>
      <w:bookmarkEnd w:id="116"/>
      <w:bookmarkStart w:id="117" w:name="_Toc184314414"/>
      <w:bookmarkEnd w:id="117"/>
      <w:bookmarkStart w:id="118" w:name="_Toc184312079"/>
      <w:bookmarkEnd w:id="118"/>
      <w:bookmarkStart w:id="119" w:name="_Toc184313244"/>
      <w:bookmarkEnd w:id="119"/>
      <w:bookmarkStart w:id="120" w:name="_Toc184313269"/>
      <w:bookmarkEnd w:id="120"/>
      <w:bookmarkStart w:id="121" w:name="_Toc184308059"/>
      <w:bookmarkEnd w:id="121"/>
      <w:bookmarkStart w:id="122" w:name="_Toc184313277"/>
      <w:bookmarkEnd w:id="122"/>
      <w:bookmarkStart w:id="123" w:name="_Toc184312112"/>
      <w:bookmarkEnd w:id="123"/>
      <w:bookmarkStart w:id="124" w:name="_Toc184308101"/>
      <w:bookmarkEnd w:id="124"/>
      <w:bookmarkStart w:id="125" w:name="_Toc184312096"/>
      <w:bookmarkEnd w:id="125"/>
      <w:bookmarkStart w:id="126" w:name="_Toc184308048"/>
      <w:bookmarkEnd w:id="126"/>
      <w:bookmarkStart w:id="127" w:name="_Toc184313248"/>
      <w:bookmarkEnd w:id="127"/>
      <w:bookmarkStart w:id="128" w:name="_Toc184313247"/>
      <w:bookmarkEnd w:id="128"/>
      <w:bookmarkStart w:id="129" w:name="_Toc184313270"/>
      <w:bookmarkEnd w:id="129"/>
      <w:bookmarkStart w:id="130" w:name="_Toc184308041"/>
      <w:bookmarkEnd w:id="130"/>
      <w:bookmarkStart w:id="131" w:name="_Toc184310294"/>
      <w:bookmarkEnd w:id="131"/>
      <w:bookmarkStart w:id="132" w:name="_Toc184310276"/>
      <w:bookmarkEnd w:id="132"/>
      <w:bookmarkStart w:id="133" w:name="_Toc184310315"/>
      <w:bookmarkEnd w:id="133"/>
      <w:bookmarkStart w:id="134" w:name="_Toc184308075"/>
      <w:bookmarkEnd w:id="134"/>
      <w:bookmarkStart w:id="135" w:name="_Toc184308043"/>
      <w:bookmarkEnd w:id="135"/>
      <w:bookmarkStart w:id="136" w:name="_Toc184313241"/>
      <w:bookmarkEnd w:id="136"/>
      <w:bookmarkStart w:id="137" w:name="_Toc184310332"/>
      <w:bookmarkEnd w:id="137"/>
      <w:bookmarkStart w:id="138" w:name="_Toc184314420"/>
      <w:bookmarkEnd w:id="138"/>
      <w:bookmarkStart w:id="139" w:name="_Toc184308085"/>
      <w:bookmarkEnd w:id="139"/>
      <w:bookmarkStart w:id="140" w:name="_Toc184310279"/>
      <w:bookmarkEnd w:id="140"/>
      <w:bookmarkStart w:id="141" w:name="_Toc184314454"/>
      <w:bookmarkEnd w:id="141"/>
      <w:bookmarkStart w:id="142" w:name="_Toc184314448"/>
      <w:bookmarkEnd w:id="142"/>
      <w:bookmarkStart w:id="143" w:name="_Toc184314450"/>
      <w:bookmarkEnd w:id="143"/>
      <w:bookmarkStart w:id="144" w:name="_Toc184312123"/>
      <w:bookmarkEnd w:id="144"/>
      <w:bookmarkStart w:id="145" w:name="_Toc184308089"/>
      <w:bookmarkEnd w:id="145"/>
      <w:bookmarkStart w:id="146" w:name="_Toc184313279"/>
      <w:bookmarkEnd w:id="146"/>
      <w:bookmarkStart w:id="147" w:name="_Toc184314477"/>
      <w:bookmarkEnd w:id="147"/>
      <w:bookmarkStart w:id="148" w:name="_Toc184313265"/>
      <w:bookmarkEnd w:id="148"/>
      <w:bookmarkStart w:id="149" w:name="_Toc184313304"/>
      <w:bookmarkEnd w:id="149"/>
      <w:bookmarkStart w:id="150" w:name="_Toc184310318"/>
      <w:bookmarkEnd w:id="150"/>
      <w:bookmarkStart w:id="151" w:name="_Toc184308074"/>
      <w:bookmarkEnd w:id="151"/>
      <w:bookmarkStart w:id="152" w:name="_Toc184313262"/>
      <w:bookmarkEnd w:id="152"/>
      <w:bookmarkStart w:id="153" w:name="_Toc184312109"/>
      <w:bookmarkEnd w:id="153"/>
      <w:bookmarkStart w:id="154" w:name="_Toc184312113"/>
      <w:bookmarkEnd w:id="154"/>
      <w:bookmarkStart w:id="155" w:name="_Toc184308081"/>
      <w:bookmarkEnd w:id="155"/>
      <w:bookmarkStart w:id="156" w:name="_Toc184310328"/>
      <w:bookmarkEnd w:id="156"/>
      <w:bookmarkStart w:id="157" w:name="_Toc184308096"/>
      <w:bookmarkEnd w:id="157"/>
      <w:bookmarkStart w:id="158" w:name="_Toc184312106"/>
      <w:bookmarkEnd w:id="158"/>
      <w:bookmarkStart w:id="159" w:name="_Toc184312071"/>
      <w:bookmarkEnd w:id="159"/>
      <w:bookmarkStart w:id="160" w:name="_Toc184310284"/>
      <w:bookmarkEnd w:id="160"/>
      <w:bookmarkStart w:id="161" w:name="_Toc184313245"/>
      <w:bookmarkEnd w:id="161"/>
      <w:bookmarkStart w:id="162" w:name="_Toc184310290"/>
      <w:bookmarkEnd w:id="162"/>
      <w:bookmarkStart w:id="163" w:name="_Toc184310337"/>
      <w:bookmarkEnd w:id="163"/>
      <w:bookmarkStart w:id="164" w:name="_Toc184313254"/>
      <w:bookmarkEnd w:id="164"/>
      <w:bookmarkStart w:id="165" w:name="_Toc184312069"/>
      <w:bookmarkEnd w:id="165"/>
      <w:bookmarkStart w:id="166" w:name="_Toc184308056"/>
      <w:bookmarkEnd w:id="166"/>
      <w:bookmarkStart w:id="167" w:name="_Toc184310285"/>
      <w:bookmarkEnd w:id="167"/>
      <w:bookmarkStart w:id="168" w:name="_Toc184312133"/>
      <w:bookmarkEnd w:id="168"/>
      <w:bookmarkStart w:id="169" w:name="_Toc184314458"/>
      <w:bookmarkEnd w:id="169"/>
      <w:bookmarkStart w:id="170" w:name="_Toc184312138"/>
      <w:bookmarkEnd w:id="170"/>
      <w:bookmarkStart w:id="171" w:name="_Toc184313308"/>
      <w:bookmarkEnd w:id="171"/>
      <w:bookmarkStart w:id="172" w:name="_Toc184314453"/>
      <w:bookmarkEnd w:id="172"/>
      <w:bookmarkStart w:id="173" w:name="_Toc184310289"/>
      <w:bookmarkEnd w:id="173"/>
      <w:bookmarkStart w:id="174" w:name="_Toc184312082"/>
      <w:bookmarkEnd w:id="174"/>
      <w:bookmarkStart w:id="175" w:name="_Toc184314473"/>
      <w:bookmarkEnd w:id="175"/>
      <w:bookmarkStart w:id="176" w:name="_Toc184310321"/>
      <w:bookmarkEnd w:id="176"/>
      <w:bookmarkStart w:id="177" w:name="_Toc184314434"/>
      <w:bookmarkEnd w:id="177"/>
      <w:bookmarkStart w:id="178" w:name="_Toc184308091"/>
      <w:bookmarkEnd w:id="178"/>
      <w:bookmarkStart w:id="179" w:name="_Toc184314474"/>
      <w:bookmarkEnd w:id="179"/>
      <w:bookmarkStart w:id="180" w:name="_Toc184314464"/>
      <w:bookmarkEnd w:id="180"/>
      <w:bookmarkStart w:id="181" w:name="_Toc184314442"/>
      <w:bookmarkEnd w:id="181"/>
      <w:bookmarkStart w:id="182" w:name="_Toc184314437"/>
      <w:bookmarkEnd w:id="182"/>
      <w:bookmarkStart w:id="183" w:name="_Toc184312121"/>
      <w:bookmarkEnd w:id="183"/>
      <w:bookmarkStart w:id="184" w:name="_Toc184314470"/>
      <w:bookmarkEnd w:id="184"/>
      <w:bookmarkStart w:id="185" w:name="_Toc184314433"/>
      <w:bookmarkEnd w:id="185"/>
      <w:bookmarkStart w:id="186" w:name="_Toc184308070"/>
      <w:bookmarkEnd w:id="186"/>
      <w:bookmarkStart w:id="187" w:name="_Toc184308065"/>
      <w:bookmarkEnd w:id="187"/>
      <w:bookmarkStart w:id="188" w:name="_Toc184313275"/>
      <w:bookmarkEnd w:id="188"/>
      <w:bookmarkStart w:id="189" w:name="_Toc184312087"/>
      <w:bookmarkEnd w:id="189"/>
      <w:bookmarkStart w:id="190" w:name="_Toc184308103"/>
      <w:bookmarkEnd w:id="190"/>
      <w:bookmarkStart w:id="191" w:name="_Toc184313299"/>
      <w:bookmarkEnd w:id="191"/>
      <w:bookmarkStart w:id="192" w:name="_Toc184310335"/>
      <w:bookmarkEnd w:id="192"/>
      <w:bookmarkStart w:id="193" w:name="_Toc184310277"/>
      <w:bookmarkEnd w:id="193"/>
      <w:bookmarkStart w:id="194" w:name="_Toc184310330"/>
      <w:bookmarkEnd w:id="194"/>
      <w:bookmarkStart w:id="195" w:name="_Toc184314482"/>
      <w:bookmarkEnd w:id="195"/>
      <w:bookmarkStart w:id="196" w:name="_Toc184310316"/>
      <w:bookmarkEnd w:id="196"/>
      <w:bookmarkStart w:id="197" w:name="_Toc184314439"/>
      <w:bookmarkEnd w:id="197"/>
      <w:bookmarkStart w:id="198" w:name="_Toc184313267"/>
      <w:bookmarkEnd w:id="198"/>
      <w:bookmarkStart w:id="199" w:name="_Toc184308105"/>
      <w:bookmarkEnd w:id="199"/>
      <w:bookmarkStart w:id="200" w:name="_Toc184312068"/>
      <w:bookmarkEnd w:id="200"/>
      <w:bookmarkStart w:id="201" w:name="_Toc184312100"/>
      <w:bookmarkEnd w:id="201"/>
      <w:bookmarkStart w:id="202" w:name="_Toc184312125"/>
      <w:bookmarkEnd w:id="202"/>
      <w:bookmarkStart w:id="203" w:name="_Toc184314417"/>
      <w:bookmarkEnd w:id="203"/>
      <w:bookmarkStart w:id="204" w:name="_Toc184310311"/>
      <w:bookmarkEnd w:id="204"/>
      <w:bookmarkStart w:id="205" w:name="_Toc184310314"/>
      <w:bookmarkEnd w:id="205"/>
      <w:bookmarkStart w:id="206" w:name="_Toc184313251"/>
      <w:bookmarkEnd w:id="206"/>
      <w:bookmarkStart w:id="207" w:name="_Toc184312084"/>
      <w:bookmarkEnd w:id="207"/>
      <w:bookmarkStart w:id="208" w:name="_Toc184312111"/>
      <w:bookmarkEnd w:id="208"/>
      <w:bookmarkStart w:id="209" w:name="_Toc184312137"/>
      <w:bookmarkEnd w:id="209"/>
      <w:bookmarkStart w:id="210" w:name="_Toc184314438"/>
      <w:bookmarkEnd w:id="210"/>
      <w:bookmarkStart w:id="211" w:name="_Toc184312092"/>
      <w:bookmarkEnd w:id="211"/>
      <w:bookmarkStart w:id="212" w:name="_Toc184313266"/>
      <w:bookmarkEnd w:id="212"/>
      <w:bookmarkStart w:id="213" w:name="_Toc184314462"/>
      <w:bookmarkEnd w:id="213"/>
      <w:bookmarkStart w:id="214" w:name="_Toc184308104"/>
      <w:bookmarkEnd w:id="214"/>
      <w:bookmarkStart w:id="215" w:name="_Toc184312114"/>
      <w:bookmarkEnd w:id="215"/>
      <w:bookmarkStart w:id="216" w:name="_Toc184313253"/>
      <w:bookmarkEnd w:id="216"/>
      <w:bookmarkStart w:id="217" w:name="_Toc184310303"/>
      <w:bookmarkEnd w:id="217"/>
      <w:bookmarkStart w:id="218" w:name="_Toc184308102"/>
      <w:bookmarkEnd w:id="218"/>
      <w:bookmarkStart w:id="219" w:name="_Toc184308090"/>
      <w:bookmarkEnd w:id="219"/>
      <w:bookmarkStart w:id="220" w:name="_Toc184313290"/>
      <w:bookmarkEnd w:id="220"/>
      <w:bookmarkStart w:id="221" w:name="_Toc184314463"/>
      <w:bookmarkEnd w:id="221"/>
      <w:bookmarkStart w:id="222" w:name="_Toc184308054"/>
      <w:bookmarkEnd w:id="222"/>
      <w:bookmarkStart w:id="223" w:name="_Toc184313272"/>
      <w:bookmarkEnd w:id="223"/>
      <w:bookmarkStart w:id="224" w:name="_Toc184308086"/>
      <w:bookmarkEnd w:id="224"/>
      <w:bookmarkStart w:id="225" w:name="_Toc184312067"/>
      <w:bookmarkEnd w:id="225"/>
      <w:bookmarkStart w:id="226" w:name="_Toc184312127"/>
      <w:bookmarkEnd w:id="226"/>
      <w:bookmarkStart w:id="227" w:name="_Toc184310275"/>
      <w:bookmarkEnd w:id="227"/>
      <w:bookmarkStart w:id="228" w:name="_Toc184314412"/>
      <w:bookmarkEnd w:id="228"/>
      <w:bookmarkStart w:id="229" w:name="_Toc184308062"/>
      <w:bookmarkEnd w:id="229"/>
      <w:bookmarkStart w:id="230" w:name="_Toc184314425"/>
      <w:bookmarkEnd w:id="230"/>
      <w:bookmarkStart w:id="231" w:name="_Toc184310339"/>
      <w:bookmarkEnd w:id="231"/>
      <w:bookmarkStart w:id="232" w:name="_Toc184314461"/>
      <w:bookmarkEnd w:id="232"/>
      <w:bookmarkStart w:id="233" w:name="_Toc184310325"/>
      <w:bookmarkEnd w:id="233"/>
      <w:bookmarkStart w:id="234" w:name="_Toc184308084"/>
      <w:bookmarkEnd w:id="234"/>
      <w:bookmarkStart w:id="235" w:name="_Toc184308077"/>
      <w:bookmarkEnd w:id="235"/>
      <w:bookmarkStart w:id="236" w:name="_Toc184312118"/>
      <w:bookmarkEnd w:id="236"/>
      <w:bookmarkStart w:id="237" w:name="_Toc184313257"/>
      <w:bookmarkEnd w:id="237"/>
      <w:bookmarkStart w:id="238" w:name="_Toc184312116"/>
      <w:bookmarkEnd w:id="238"/>
      <w:bookmarkStart w:id="239" w:name="_Toc184308058"/>
      <w:bookmarkEnd w:id="239"/>
      <w:bookmarkStart w:id="240" w:name="_Toc184313298"/>
      <w:bookmarkEnd w:id="240"/>
      <w:bookmarkStart w:id="241" w:name="_Toc184308042"/>
      <w:bookmarkEnd w:id="241"/>
      <w:bookmarkStart w:id="242" w:name="_Toc184310291"/>
      <w:bookmarkEnd w:id="242"/>
      <w:bookmarkStart w:id="243" w:name="_Toc184310344"/>
      <w:bookmarkEnd w:id="243"/>
      <w:bookmarkStart w:id="244" w:name="_Toc184308061"/>
      <w:bookmarkEnd w:id="244"/>
      <w:bookmarkStart w:id="245" w:name="_Toc184314443"/>
      <w:bookmarkEnd w:id="245"/>
      <w:bookmarkStart w:id="246" w:name="_Toc184312120"/>
      <w:bookmarkEnd w:id="246"/>
      <w:bookmarkStart w:id="247" w:name="_Toc184313303"/>
      <w:bookmarkEnd w:id="247"/>
      <w:bookmarkStart w:id="248" w:name="_Toc184312089"/>
      <w:bookmarkEnd w:id="248"/>
      <w:bookmarkStart w:id="249" w:name="_Toc184310322"/>
      <w:bookmarkEnd w:id="249"/>
      <w:bookmarkStart w:id="250" w:name="_Toc184310333"/>
      <w:bookmarkEnd w:id="250"/>
      <w:bookmarkStart w:id="251" w:name="_Toc184308045"/>
      <w:bookmarkEnd w:id="251"/>
      <w:bookmarkStart w:id="252" w:name="_Toc184312097"/>
      <w:bookmarkEnd w:id="252"/>
      <w:bookmarkStart w:id="253" w:name="_Toc184310297"/>
      <w:bookmarkEnd w:id="253"/>
      <w:bookmarkStart w:id="254" w:name="_Toc184310288"/>
      <w:bookmarkEnd w:id="254"/>
      <w:bookmarkStart w:id="255" w:name="_Toc184313239"/>
      <w:bookmarkEnd w:id="255"/>
      <w:bookmarkStart w:id="256" w:name="_Toc184312108"/>
      <w:bookmarkEnd w:id="256"/>
      <w:bookmarkStart w:id="257" w:name="_Toc184308083"/>
      <w:bookmarkEnd w:id="257"/>
      <w:bookmarkStart w:id="258" w:name="_Toc184313300"/>
      <w:bookmarkEnd w:id="258"/>
      <w:bookmarkStart w:id="259" w:name="_Toc184314472"/>
      <w:bookmarkEnd w:id="259"/>
      <w:bookmarkStart w:id="260" w:name="_Toc184312102"/>
      <w:bookmarkEnd w:id="260"/>
      <w:bookmarkStart w:id="261" w:name="_Toc184313294"/>
      <w:bookmarkEnd w:id="261"/>
      <w:bookmarkStart w:id="262" w:name="_Toc184313302"/>
      <w:bookmarkEnd w:id="262"/>
      <w:bookmarkStart w:id="263" w:name="_Toc184310317"/>
      <w:bookmarkEnd w:id="263"/>
      <w:bookmarkStart w:id="264" w:name="_Toc184312080"/>
      <w:bookmarkEnd w:id="264"/>
      <w:bookmarkStart w:id="265" w:name="_Toc184314447"/>
      <w:bookmarkEnd w:id="265"/>
      <w:bookmarkStart w:id="266" w:name="_Toc184310299"/>
      <w:bookmarkEnd w:id="266"/>
      <w:bookmarkStart w:id="267" w:name="_Toc184310331"/>
      <w:bookmarkEnd w:id="267"/>
      <w:bookmarkStart w:id="268" w:name="_Toc184313259"/>
      <w:bookmarkEnd w:id="268"/>
      <w:bookmarkStart w:id="269" w:name="_Toc184313305"/>
      <w:bookmarkEnd w:id="269"/>
      <w:bookmarkStart w:id="270" w:name="_Toc184314475"/>
      <w:bookmarkEnd w:id="270"/>
      <w:bookmarkStart w:id="271" w:name="_Toc184308106"/>
      <w:bookmarkEnd w:id="271"/>
      <w:bookmarkStart w:id="272" w:name="_Toc184312081"/>
      <w:bookmarkEnd w:id="272"/>
      <w:bookmarkStart w:id="273" w:name="_Toc184313258"/>
      <w:bookmarkEnd w:id="273"/>
      <w:bookmarkStart w:id="274" w:name="_Toc184308064"/>
      <w:bookmarkEnd w:id="274"/>
      <w:bookmarkStart w:id="275" w:name="_Toc184308040"/>
      <w:bookmarkEnd w:id="275"/>
      <w:bookmarkStart w:id="276" w:name="_Toc184313292"/>
      <w:bookmarkEnd w:id="276"/>
      <w:bookmarkStart w:id="277" w:name="_Toc184312074"/>
      <w:bookmarkEnd w:id="277"/>
      <w:bookmarkStart w:id="278" w:name="_Toc184308088"/>
      <w:bookmarkEnd w:id="278"/>
      <w:bookmarkStart w:id="279" w:name="_Toc184308071"/>
      <w:bookmarkEnd w:id="279"/>
      <w:bookmarkStart w:id="280" w:name="_Toc184310301"/>
      <w:bookmarkEnd w:id="280"/>
      <w:bookmarkStart w:id="281" w:name="_Toc184313264"/>
      <w:bookmarkEnd w:id="281"/>
      <w:bookmarkStart w:id="282" w:name="_Toc184310342"/>
      <w:bookmarkEnd w:id="282"/>
      <w:bookmarkStart w:id="283" w:name="_Toc184314449"/>
      <w:bookmarkEnd w:id="283"/>
      <w:bookmarkStart w:id="284" w:name="_Toc184314457"/>
      <w:bookmarkEnd w:id="284"/>
      <w:bookmarkStart w:id="285" w:name="_Toc184310286"/>
      <w:bookmarkEnd w:id="285"/>
      <w:bookmarkStart w:id="286" w:name="_Toc184310341"/>
      <w:bookmarkEnd w:id="286"/>
      <w:bookmarkStart w:id="287" w:name="_Toc184312085"/>
      <w:bookmarkEnd w:id="287"/>
      <w:bookmarkStart w:id="288" w:name="_Toc184310293"/>
      <w:bookmarkEnd w:id="288"/>
      <w:bookmarkStart w:id="289" w:name="_Toc184313287"/>
      <w:bookmarkEnd w:id="289"/>
      <w:bookmarkStart w:id="290" w:name="_Toc184308094"/>
      <w:bookmarkEnd w:id="290"/>
      <w:bookmarkStart w:id="291" w:name="_Toc184314468"/>
      <w:bookmarkEnd w:id="291"/>
      <w:bookmarkStart w:id="292" w:name="_Toc184308076"/>
      <w:bookmarkEnd w:id="292"/>
      <w:bookmarkStart w:id="293" w:name="_Toc184308047"/>
      <w:bookmarkEnd w:id="293"/>
      <w:bookmarkStart w:id="294" w:name="_Toc184310308"/>
      <w:bookmarkEnd w:id="294"/>
      <w:bookmarkStart w:id="295" w:name="_Toc184308098"/>
      <w:bookmarkEnd w:id="295"/>
      <w:bookmarkStart w:id="296" w:name="_Toc184314423"/>
      <w:bookmarkEnd w:id="296"/>
      <w:bookmarkStart w:id="297" w:name="_Toc184313256"/>
      <w:bookmarkEnd w:id="297"/>
      <w:bookmarkStart w:id="298" w:name="_Toc184310329"/>
      <w:bookmarkEnd w:id="298"/>
      <w:bookmarkStart w:id="299" w:name="_Toc184312115"/>
      <w:bookmarkEnd w:id="299"/>
      <w:bookmarkStart w:id="300" w:name="_Toc184310305"/>
      <w:bookmarkEnd w:id="300"/>
      <w:bookmarkStart w:id="301" w:name="_Toc184310300"/>
      <w:bookmarkEnd w:id="301"/>
      <w:bookmarkStart w:id="302" w:name="_Toc184314432"/>
      <w:bookmarkEnd w:id="302"/>
      <w:bookmarkStart w:id="303" w:name="_Toc184308087"/>
      <w:bookmarkEnd w:id="303"/>
      <w:bookmarkStart w:id="304" w:name="_Toc184308097"/>
      <w:bookmarkEnd w:id="304"/>
      <w:bookmarkStart w:id="305" w:name="_Toc184313238"/>
      <w:bookmarkEnd w:id="305"/>
      <w:bookmarkStart w:id="306" w:name="_Toc184314431"/>
      <w:bookmarkEnd w:id="306"/>
      <w:bookmarkStart w:id="307" w:name="_Toc184312110"/>
      <w:bookmarkEnd w:id="307"/>
      <w:bookmarkStart w:id="308" w:name="_Toc184312124"/>
      <w:bookmarkEnd w:id="308"/>
      <w:bookmarkStart w:id="309" w:name="_Toc184308057"/>
      <w:bookmarkEnd w:id="309"/>
      <w:bookmarkStart w:id="310" w:name="_Toc184314480"/>
      <w:bookmarkEnd w:id="310"/>
      <w:bookmarkStart w:id="311" w:name="_Toc184312072"/>
      <w:bookmarkEnd w:id="311"/>
      <w:bookmarkStart w:id="312" w:name="_Toc184308044"/>
      <w:bookmarkEnd w:id="312"/>
      <w:bookmarkStart w:id="313" w:name="_Toc184313274"/>
      <w:bookmarkEnd w:id="313"/>
      <w:bookmarkStart w:id="314" w:name="_Toc184308066"/>
      <w:bookmarkEnd w:id="314"/>
      <w:bookmarkStart w:id="315" w:name="_Toc184310274"/>
      <w:bookmarkEnd w:id="315"/>
      <w:bookmarkStart w:id="316" w:name="_Toc184310295"/>
      <w:bookmarkEnd w:id="316"/>
      <w:bookmarkStart w:id="317" w:name="_Toc184310327"/>
      <w:bookmarkEnd w:id="317"/>
      <w:bookmarkStart w:id="318" w:name="_Toc184314465"/>
      <w:bookmarkEnd w:id="318"/>
      <w:bookmarkStart w:id="319" w:name="_Toc184313242"/>
      <w:bookmarkEnd w:id="319"/>
      <w:bookmarkStart w:id="320" w:name="_Toc184313278"/>
      <w:bookmarkEnd w:id="320"/>
      <w:bookmarkStart w:id="321" w:name="_Toc184308067"/>
      <w:bookmarkEnd w:id="321"/>
      <w:bookmarkStart w:id="322" w:name="_Toc184312107"/>
      <w:bookmarkEnd w:id="322"/>
      <w:bookmarkStart w:id="323" w:name="_Toc184310282"/>
      <w:bookmarkEnd w:id="323"/>
      <w:bookmarkStart w:id="324" w:name="_Toc184314479"/>
      <w:bookmarkEnd w:id="324"/>
      <w:bookmarkStart w:id="325" w:name="_Toc184314452"/>
      <w:bookmarkEnd w:id="325"/>
      <w:bookmarkStart w:id="326" w:name="_Toc184308053"/>
      <w:bookmarkEnd w:id="326"/>
      <w:bookmarkStart w:id="327" w:name="_Toc184308039"/>
      <w:bookmarkEnd w:id="327"/>
      <w:bookmarkStart w:id="328" w:name="_Toc184313276"/>
      <w:bookmarkEnd w:id="328"/>
      <w:bookmarkStart w:id="329" w:name="_Toc184310278"/>
      <w:bookmarkEnd w:id="329"/>
      <w:bookmarkStart w:id="330" w:name="_Toc184313310"/>
      <w:bookmarkEnd w:id="330"/>
      <w:bookmarkStart w:id="331" w:name="_Toc184310306"/>
      <w:bookmarkEnd w:id="331"/>
      <w:bookmarkStart w:id="332" w:name="_Toc184313309"/>
      <w:bookmarkEnd w:id="332"/>
      <w:bookmarkStart w:id="333" w:name="_Toc184314426"/>
      <w:bookmarkEnd w:id="333"/>
      <w:bookmarkStart w:id="334" w:name="_Toc184314416"/>
      <w:bookmarkEnd w:id="334"/>
      <w:bookmarkStart w:id="335" w:name="_Toc184313252"/>
      <w:bookmarkEnd w:id="335"/>
      <w:bookmarkStart w:id="336" w:name="_Toc184312103"/>
      <w:bookmarkEnd w:id="336"/>
      <w:bookmarkStart w:id="337" w:name="_Toc184313240"/>
      <w:bookmarkEnd w:id="337"/>
      <w:bookmarkStart w:id="338" w:name="_Toc184314455"/>
      <w:bookmarkEnd w:id="338"/>
      <w:bookmarkStart w:id="339" w:name="_Toc184312131"/>
      <w:bookmarkEnd w:id="339"/>
      <w:bookmarkStart w:id="340" w:name="_Toc184314467"/>
      <w:bookmarkEnd w:id="340"/>
      <w:bookmarkStart w:id="341" w:name="_Toc184312119"/>
      <w:bookmarkEnd w:id="341"/>
      <w:bookmarkStart w:id="342" w:name="_Toc184312134"/>
      <w:bookmarkEnd w:id="342"/>
      <w:bookmarkStart w:id="343" w:name="_Toc184312117"/>
      <w:bookmarkEnd w:id="343"/>
      <w:bookmarkStart w:id="344" w:name="_Toc184310298"/>
      <w:bookmarkEnd w:id="344"/>
      <w:bookmarkStart w:id="345" w:name="_Toc184310324"/>
      <w:bookmarkEnd w:id="345"/>
      <w:bookmarkStart w:id="346" w:name="_Toc184312105"/>
      <w:bookmarkEnd w:id="346"/>
      <w:bookmarkStart w:id="347" w:name="_Toc184312088"/>
      <w:bookmarkEnd w:id="347"/>
      <w:bookmarkStart w:id="348" w:name="_Toc184310281"/>
      <w:bookmarkEnd w:id="348"/>
      <w:bookmarkStart w:id="349" w:name="_Toc184308050"/>
      <w:bookmarkEnd w:id="349"/>
      <w:bookmarkStart w:id="350" w:name="_Toc184313283"/>
      <w:bookmarkEnd w:id="350"/>
      <w:bookmarkStart w:id="351" w:name="_Toc184313260"/>
      <w:bookmarkEnd w:id="351"/>
      <w:bookmarkStart w:id="352" w:name="_Toc184313297"/>
      <w:bookmarkEnd w:id="352"/>
      <w:bookmarkStart w:id="353" w:name="_Toc184310343"/>
      <w:bookmarkEnd w:id="353"/>
      <w:bookmarkStart w:id="354" w:name="_Toc184314451"/>
      <w:bookmarkEnd w:id="354"/>
      <w:bookmarkStart w:id="355" w:name="_Toc184308051"/>
      <w:bookmarkEnd w:id="355"/>
      <w:bookmarkStart w:id="356" w:name="_Toc184310310"/>
      <w:bookmarkEnd w:id="356"/>
      <w:bookmarkStart w:id="357" w:name="_Toc184312076"/>
      <w:bookmarkEnd w:id="357"/>
      <w:bookmarkStart w:id="358" w:name="_Toc184308068"/>
      <w:bookmarkEnd w:id="358"/>
      <w:bookmarkStart w:id="359" w:name="_Toc184308052"/>
      <w:bookmarkEnd w:id="359"/>
      <w:bookmarkStart w:id="360" w:name="_Toc184314418"/>
      <w:bookmarkEnd w:id="360"/>
      <w:bookmarkStart w:id="361" w:name="_Toc184308038"/>
      <w:bookmarkEnd w:id="361"/>
      <w:bookmarkStart w:id="362" w:name="_Toc184314413"/>
      <w:bookmarkEnd w:id="362"/>
      <w:bookmarkStart w:id="363" w:name="_Toc184312135"/>
      <w:bookmarkEnd w:id="363"/>
      <w:bookmarkStart w:id="364" w:name="_Toc184314460"/>
      <w:bookmarkEnd w:id="364"/>
      <w:bookmarkStart w:id="365" w:name="_Toc184312101"/>
      <w:bookmarkEnd w:id="365"/>
      <w:bookmarkStart w:id="366" w:name="_Toc184313291"/>
      <w:bookmarkEnd w:id="366"/>
      <w:bookmarkStart w:id="367" w:name="_Toc184312136"/>
      <w:bookmarkEnd w:id="367"/>
      <w:bookmarkStart w:id="368" w:name="_Toc184313293"/>
      <w:bookmarkEnd w:id="368"/>
      <w:bookmarkStart w:id="369" w:name="_Toc184310340"/>
      <w:bookmarkEnd w:id="369"/>
      <w:bookmarkStart w:id="370" w:name="_Toc184314429"/>
      <w:bookmarkEnd w:id="370"/>
      <w:bookmarkStart w:id="371" w:name="_Toc184308055"/>
      <w:bookmarkEnd w:id="371"/>
      <w:bookmarkStart w:id="372" w:name="_Toc184314471"/>
      <w:bookmarkEnd w:id="372"/>
      <w:bookmarkStart w:id="373" w:name="_Toc184312093"/>
      <w:bookmarkEnd w:id="373"/>
      <w:bookmarkStart w:id="374" w:name="_Toc184308108"/>
      <w:bookmarkEnd w:id="374"/>
      <w:bookmarkStart w:id="375" w:name="_Toc184313289"/>
      <w:bookmarkEnd w:id="375"/>
      <w:bookmarkStart w:id="376" w:name="_Toc184312083"/>
      <w:bookmarkEnd w:id="376"/>
      <w:bookmarkStart w:id="377" w:name="_Toc184310313"/>
      <w:bookmarkEnd w:id="377"/>
      <w:bookmarkStart w:id="378" w:name="_Toc184308093"/>
      <w:bookmarkEnd w:id="378"/>
      <w:bookmarkStart w:id="379" w:name="_Toc184308080"/>
      <w:bookmarkEnd w:id="379"/>
      <w:bookmarkStart w:id="380" w:name="_Toc184313284"/>
      <w:bookmarkEnd w:id="380"/>
      <w:bookmarkStart w:id="381" w:name="_Toc184308049"/>
      <w:bookmarkEnd w:id="381"/>
      <w:bookmarkStart w:id="382" w:name="_Toc184313288"/>
      <w:bookmarkEnd w:id="382"/>
      <w:bookmarkStart w:id="383" w:name="_Toc184308082"/>
      <w:bookmarkEnd w:id="383"/>
      <w:bookmarkStart w:id="384" w:name="_Toc184313271"/>
      <w:bookmarkEnd w:id="384"/>
      <w:bookmarkStart w:id="385" w:name="_Toc184314444"/>
      <w:bookmarkEnd w:id="385"/>
      <w:bookmarkStart w:id="386" w:name="_Toc184314430"/>
      <w:bookmarkEnd w:id="386"/>
      <w:bookmarkStart w:id="387" w:name="_Toc184308036"/>
      <w:bookmarkEnd w:id="387"/>
      <w:bookmarkStart w:id="388" w:name="_Toc184312070"/>
      <w:bookmarkEnd w:id="388"/>
      <w:bookmarkStart w:id="389" w:name="_Toc184313268"/>
      <w:bookmarkEnd w:id="389"/>
      <w:bookmarkStart w:id="390" w:name="_Toc184310292"/>
      <w:bookmarkEnd w:id="390"/>
      <w:bookmarkStart w:id="391" w:name="_Toc184310320"/>
      <w:bookmarkEnd w:id="391"/>
      <w:bookmarkStart w:id="392" w:name="_Toc184314410"/>
      <w:bookmarkEnd w:id="392"/>
      <w:bookmarkStart w:id="393" w:name="_Toc184313255"/>
      <w:bookmarkEnd w:id="393"/>
      <w:r>
        <w:rPr>
          <w:rFonts w:hint="eastAsia" w:ascii="宋体" w:hAnsi="宋体" w:cs="宋体"/>
          <w:b/>
          <w:sz w:val="36"/>
          <w:szCs w:val="36"/>
        </w:rPr>
        <w:t>评标办法</w:t>
      </w:r>
    </w:p>
    <w:p>
      <w:pPr>
        <w:snapToGrid w:val="0"/>
        <w:spacing w:line="360" w:lineRule="auto"/>
        <w:rPr>
          <w:rFonts w:ascii="宋体" w:hAnsi="宋体" w:cs="宋体"/>
          <w:b/>
          <w:sz w:val="24"/>
        </w:rPr>
      </w:pP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highlight w:val="none"/>
        </w:rPr>
      </w:pPr>
      <w:r>
        <w:rPr>
          <w:rFonts w:hint="eastAsia" w:ascii="宋体" w:hAnsi="宋体" w:cs="宋体"/>
          <w:b/>
          <w:kern w:val="0"/>
          <w:sz w:val="24"/>
        </w:rPr>
        <w:t>1.本项目采用</w:t>
      </w:r>
      <w:r>
        <w:rPr>
          <w:rFonts w:hint="eastAsia" w:ascii="宋体" w:hAnsi="宋体" w:eastAsia="宋体" w:cs="宋体"/>
          <w:i w:val="0"/>
          <w:iCs w:val="0"/>
          <w:caps w:val="0"/>
          <w:color w:val="333333"/>
          <w:spacing w:val="0"/>
          <w:sz w:val="24"/>
          <w:szCs w:val="24"/>
          <w:highlight w:val="none"/>
          <w:shd w:val="clear" w:fill="FFFFFF"/>
        </w:rPr>
        <w:t>最低评标价法</w:t>
      </w:r>
      <w:r>
        <w:rPr>
          <w:rFonts w:hint="eastAsia" w:ascii="宋体" w:hAnsi="宋体" w:cs="宋体"/>
          <w:b/>
          <w:kern w:val="0"/>
          <w:sz w:val="24"/>
          <w:highlight w:val="none"/>
        </w:rPr>
        <w:t>。</w:t>
      </w:r>
      <w:r>
        <w:rPr>
          <w:rFonts w:hint="eastAsia" w:ascii="宋体" w:hAnsi="宋体" w:eastAsia="宋体" w:cs="宋体"/>
          <w:i w:val="0"/>
          <w:iCs w:val="0"/>
          <w:caps w:val="0"/>
          <w:color w:val="333333"/>
          <w:spacing w:val="0"/>
          <w:sz w:val="24"/>
          <w:szCs w:val="24"/>
          <w:highlight w:val="none"/>
          <w:shd w:val="clear" w:fill="FFFFFF"/>
        </w:rPr>
        <w:t>最低评标价法，是指投标文件满足招标文件全部实质性要求，且投标报价最低的投标人为中标候选人的评标方法。</w:t>
      </w:r>
    </w:p>
    <w:p>
      <w:pPr>
        <w:adjustRightInd/>
        <w:spacing w:line="360" w:lineRule="auto"/>
        <w:rPr>
          <w:rFonts w:ascii="宋体" w:hAnsi="宋体" w:cs="宋体"/>
          <w:kern w:val="0"/>
          <w:sz w:val="24"/>
          <w:highlight w:val="none"/>
        </w:rPr>
      </w:pPr>
      <w:r>
        <w:rPr>
          <w:rFonts w:hint="eastAsia" w:ascii="宋体" w:hAnsi="宋体" w:cs="宋体"/>
          <w:b/>
          <w:sz w:val="32"/>
          <w:highlight w:val="none"/>
        </w:rPr>
        <w:t>二、评标标准</w:t>
      </w:r>
    </w:p>
    <w:p>
      <w:pPr>
        <w:spacing w:line="360" w:lineRule="auto"/>
        <w:ind w:firstLine="472" w:firstLineChars="196"/>
        <w:rPr>
          <w:rFonts w:ascii="宋体" w:hAnsi="宋体" w:cs="宋体"/>
          <w:b/>
          <w:sz w:val="24"/>
          <w:highlight w:val="none"/>
        </w:rPr>
      </w:pPr>
      <w:r>
        <w:rPr>
          <w:rFonts w:hint="eastAsia" w:ascii="宋体" w:hAnsi="宋体" w:cs="宋体"/>
          <w:b/>
          <w:sz w:val="24"/>
          <w:highlight w:val="none"/>
        </w:rPr>
        <w:t>2.</w:t>
      </w:r>
      <w:r>
        <w:rPr>
          <w:rFonts w:hint="eastAsia" w:ascii="宋体" w:hAnsi="宋体" w:cs="宋体"/>
          <w:highlight w:val="none"/>
        </w:rPr>
        <w:t xml:space="preserve"> </w:t>
      </w:r>
      <w:r>
        <w:rPr>
          <w:rFonts w:hint="eastAsia" w:ascii="宋体" w:hAnsi="宋体" w:cs="宋体"/>
          <w:b/>
          <w:sz w:val="24"/>
          <w:highlight w:val="none"/>
        </w:rPr>
        <w:t>评标标准：</w:t>
      </w:r>
      <w:r>
        <w:rPr>
          <w:rFonts w:hint="eastAsia" w:ascii="宋体" w:hAnsi="宋体" w:eastAsia="宋体" w:cs="宋体"/>
          <w:i w:val="0"/>
          <w:iCs w:val="0"/>
          <w:caps w:val="0"/>
          <w:color w:val="333333"/>
          <w:spacing w:val="0"/>
          <w:sz w:val="24"/>
          <w:szCs w:val="24"/>
          <w:highlight w:val="none"/>
          <w:shd w:val="clear" w:fill="FFFFFF"/>
        </w:rPr>
        <w:t>采用最低评标价法的，评标结果按投标报价由低到高顺序排列。投标报价相同的并列。投标文件满足招标文件全部实质性要求且投标报价最低的投标人为排名第一的中标候选人。</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highlight w:val="none"/>
        </w:rPr>
      </w:pPr>
      <w:r>
        <w:rPr>
          <w:rFonts w:hint="eastAsia" w:ascii="宋体" w:hAnsi="宋体" w:cs="宋体"/>
          <w:b/>
          <w:kern w:val="0"/>
          <w:sz w:val="24"/>
        </w:rPr>
        <w:t>3.4报价评审。</w:t>
      </w:r>
      <w:r>
        <w:rPr>
          <w:rFonts w:hint="eastAsia" w:ascii="宋体" w:hAnsi="宋体" w:eastAsia="宋体" w:cs="宋体"/>
          <w:i w:val="0"/>
          <w:iCs w:val="0"/>
          <w:caps w:val="0"/>
          <w:color w:val="333333"/>
          <w:spacing w:val="0"/>
          <w:sz w:val="24"/>
          <w:szCs w:val="24"/>
          <w:highlight w:val="none"/>
          <w:shd w:val="clear" w:fill="FFFFFF"/>
        </w:rPr>
        <w:t>采用最低评标价法评标时，除了算术修正和落实政府采购政策需进行的价格扣除外，不能对投标人的投标价格进行任何调整。</w:t>
      </w:r>
    </w:p>
    <w:p>
      <w:pPr>
        <w:pStyle w:val="129"/>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29"/>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29"/>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29"/>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29"/>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29"/>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29"/>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9"/>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3.4.5对于未预留份额专门面向中小企业的政府采购服务项目，以及预留份额政府采购服务项目中的非预留部分标项，对小型和微型企业的投标报价给予10%-</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rPr>
        <w:t>3.5排序与推荐。</w:t>
      </w:r>
      <w:r>
        <w:rPr>
          <w:rFonts w:hint="eastAsia" w:ascii="宋体" w:hAnsi="宋体" w:eastAsia="宋体" w:cs="宋体"/>
          <w:i w:val="0"/>
          <w:iCs w:val="0"/>
          <w:caps w:val="0"/>
          <w:color w:val="333333"/>
          <w:spacing w:val="0"/>
          <w:sz w:val="24"/>
          <w:szCs w:val="24"/>
          <w:highlight w:val="none"/>
          <w:shd w:val="clear" w:fill="FFFFFF"/>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1个参加评标的投标人，招标文件未规定的采取随机抽取方式确定，其他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29"/>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4.2.13投标人未提供样品或提供的样品不满足采购需求实质性条件的，投标无效；</w:t>
      </w:r>
    </w:p>
    <w:p>
      <w:pPr>
        <w:pStyle w:val="5"/>
        <w:ind w:left="862" w:leftChars="205"/>
        <w:rPr>
          <w:highlight w:val="none"/>
        </w:rPr>
      </w:pPr>
      <w:r>
        <w:rPr>
          <w:rFonts w:hint="eastAsia" w:ascii="宋体" w:hAnsi="宋体" w:eastAsia="宋体" w:cs="宋体"/>
          <w:b w:val="0"/>
          <w:bCs w:val="0"/>
          <w:kern w:val="0"/>
          <w:sz w:val="24"/>
          <w:szCs w:val="24"/>
          <w:highlight w:val="none"/>
          <w:lang w:val="en-US"/>
        </w:rPr>
        <w:t>4.2.14 投标文件不满足招标文件的实质性要求的；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w:t>
      </w:r>
      <w:r>
        <w:rPr>
          <w:rFonts w:hint="eastAsia" w:ascii="宋体" w:hAnsi="宋体" w:cs="宋体"/>
          <w:kern w:val="0"/>
          <w:sz w:val="24"/>
          <w:lang w:val="en-US" w:eastAsia="zh-CN"/>
        </w:rPr>
        <w:t>5</w:t>
      </w:r>
      <w:r>
        <w:rPr>
          <w:rFonts w:hint="eastAsia" w:ascii="宋体" w:hAnsi="宋体" w:cs="宋体"/>
          <w:kern w:val="0"/>
          <w:sz w:val="24"/>
        </w:rPr>
        <w:t>法律、法规、规章（适用本市的）及省级以上规范性文件（适用本市的）规定的其他无效情形。</w:t>
      </w:r>
    </w:p>
    <w:p>
      <w:pPr>
        <w:pStyle w:val="26"/>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6"/>
        <w:snapToGrid w:val="0"/>
        <w:spacing w:line="360" w:lineRule="auto"/>
        <w:rPr>
          <w:rFonts w:cs="宋体"/>
        </w:rPr>
      </w:pPr>
      <w:r>
        <w:rPr>
          <w:rFonts w:hint="eastAsia" w:cs="宋体"/>
        </w:rPr>
        <w:t>5.1符合专业条件的供应商或者对招标文件作实质响应的供应商不足3家的；</w:t>
      </w:r>
    </w:p>
    <w:p>
      <w:pPr>
        <w:pStyle w:val="26"/>
        <w:snapToGrid w:val="0"/>
        <w:spacing w:line="360" w:lineRule="auto"/>
        <w:rPr>
          <w:rFonts w:cs="宋体"/>
        </w:rPr>
      </w:pPr>
      <w:r>
        <w:rPr>
          <w:rFonts w:hint="eastAsia" w:cs="宋体"/>
        </w:rPr>
        <w:t>5.2出现影响采购公正的违法、违规行为的；</w:t>
      </w:r>
    </w:p>
    <w:p>
      <w:pPr>
        <w:pStyle w:val="26"/>
        <w:snapToGrid w:val="0"/>
        <w:spacing w:line="360" w:lineRule="auto"/>
        <w:rPr>
          <w:rFonts w:cs="宋体"/>
        </w:rPr>
      </w:pPr>
      <w:r>
        <w:rPr>
          <w:rFonts w:hint="eastAsia" w:cs="宋体"/>
        </w:rPr>
        <w:t>5.3投标人的报价均超过了采购预算，采购人不能支付的；</w:t>
      </w:r>
    </w:p>
    <w:p>
      <w:pPr>
        <w:pStyle w:val="26"/>
        <w:snapToGrid w:val="0"/>
        <w:spacing w:line="360" w:lineRule="auto"/>
        <w:rPr>
          <w:rFonts w:cs="宋体"/>
        </w:rPr>
      </w:pPr>
      <w:r>
        <w:rPr>
          <w:rFonts w:hint="eastAsia" w:cs="宋体"/>
        </w:rPr>
        <w:t>5.4因重大变故，采购任务取消的。</w:t>
      </w:r>
    </w:p>
    <w:p>
      <w:pPr>
        <w:pStyle w:val="26"/>
        <w:snapToGrid w:val="0"/>
        <w:spacing w:line="360" w:lineRule="auto"/>
        <w:rPr>
          <w:rFonts w:cs="宋体"/>
        </w:rPr>
      </w:pPr>
      <w:r>
        <w:rPr>
          <w:rFonts w:hint="eastAsia" w:cs="宋体"/>
        </w:rPr>
        <w:t>废标后，</w:t>
      </w:r>
      <w:r>
        <w:rPr>
          <w:rFonts w:hint="eastAsia" w:cs="宋体"/>
          <w:lang w:eastAsia="zh-CN"/>
        </w:rPr>
        <w:t>采购代理机构</w:t>
      </w:r>
      <w:r>
        <w:rPr>
          <w:rFonts w:hint="eastAsia" w:cs="宋体"/>
        </w:rPr>
        <w:t>应当将废标理由通知所有投标人。</w:t>
      </w:r>
    </w:p>
    <w:p>
      <w:pPr>
        <w:pStyle w:val="26"/>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w:t>
      </w:r>
      <w:r>
        <w:rPr>
          <w:rFonts w:hint="eastAsia" w:cs="宋体"/>
          <w:lang w:eastAsia="zh-CN"/>
        </w:rPr>
        <w:t>采购代理机构</w:t>
      </w:r>
      <w:r>
        <w:rPr>
          <w:rFonts w:hint="eastAsia" w:cs="宋体"/>
        </w:rPr>
        <w:t>沟通并作书面记录。采购人、</w:t>
      </w:r>
      <w:r>
        <w:rPr>
          <w:rFonts w:hint="eastAsia" w:cs="宋体"/>
          <w:lang w:eastAsia="zh-CN"/>
        </w:rPr>
        <w:t>采购代理机构</w:t>
      </w:r>
      <w:r>
        <w:rPr>
          <w:rFonts w:hint="eastAsia" w:cs="宋体"/>
        </w:rPr>
        <w:t>确认后，将修改招标文件，重新组织采购活动。</w:t>
      </w:r>
    </w:p>
    <w:p>
      <w:pPr>
        <w:pStyle w:val="26"/>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6"/>
        <w:snapToGrid w:val="0"/>
        <w:spacing w:line="360" w:lineRule="auto"/>
        <w:rPr>
          <w:rFonts w:cs="宋体"/>
        </w:rPr>
      </w:pPr>
      <w:r>
        <w:rPr>
          <w:rFonts w:hint="eastAsia" w:cs="宋体"/>
        </w:rPr>
        <w:t>7.1未确定中标供应商的，终止本次政府采购活动，重新开展政府采购活动。</w:t>
      </w:r>
    </w:p>
    <w:p>
      <w:pPr>
        <w:pStyle w:val="26"/>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cs="宋体"/>
        </w:rPr>
      </w:pPr>
      <w:r>
        <w:rPr>
          <w:rFonts w:hint="eastAsia" w:cs="宋体"/>
        </w:rPr>
        <w:t>7.4政府采购合同已经履行，给采购人、供应商造成损失的，由责任人承担赔偿责任。</w:t>
      </w:r>
    </w:p>
    <w:p>
      <w:pPr>
        <w:pStyle w:val="26"/>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26"/>
        <w:snapToGrid w:val="0"/>
        <w:spacing w:line="360" w:lineRule="auto"/>
        <w:ind w:firstLine="0" w:firstLineChars="0"/>
        <w:rPr>
          <w:rFonts w:cs="宋体"/>
        </w:rPr>
      </w:pPr>
    </w:p>
    <w:bookmarkEnd w:id="28"/>
    <w:p>
      <w:pPr>
        <w:spacing w:line="360" w:lineRule="auto"/>
        <w:ind w:left="720" w:leftChars="343" w:firstLine="1084" w:firstLineChars="300"/>
        <w:outlineLvl w:val="0"/>
        <w:rPr>
          <w:rFonts w:ascii="宋体" w:hAnsi="宋体" w:cs="宋体"/>
          <w:b/>
          <w:sz w:val="36"/>
          <w:szCs w:val="36"/>
        </w:rPr>
      </w:pPr>
      <w:bookmarkStart w:id="394" w:name="第五部分"/>
      <w:bookmarkStart w:id="395" w:name="_Toc86217003"/>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 xml:space="preserve">  </w:t>
      </w:r>
    </w:p>
    <w:p>
      <w:pPr>
        <w:widowControl/>
        <w:adjustRightInd/>
        <w:jc w:val="left"/>
        <w:rPr>
          <w:rFonts w:ascii="宋体" w:hAnsi="宋体" w:cs="宋体"/>
          <w:b/>
          <w:sz w:val="36"/>
          <w:szCs w:val="36"/>
        </w:rPr>
      </w:pPr>
      <w:r>
        <w:rPr>
          <w:rFonts w:ascii="宋体" w:hAnsi="宋体" w:cs="宋体"/>
          <w:b/>
          <w:sz w:val="36"/>
          <w:szCs w:val="36"/>
        </w:rPr>
        <w:br w:type="page"/>
      </w: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700"/>
        <w:ind w:firstLine="2843" w:firstLineChars="1180"/>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Pr>
        <w:pStyle w:val="5"/>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597"/>
        <w:spacing w:before="120" w:line="22" w:lineRule="atLeast"/>
        <w:rPr>
          <w:rFonts w:ascii="宋体" w:hAnsi="宋体" w:eastAsia="宋体" w:cs="宋体"/>
          <w:szCs w:val="24"/>
        </w:rPr>
      </w:pPr>
    </w:p>
    <w:p>
      <w:pPr>
        <w:pStyle w:val="597"/>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474" w:right="1814" w:bottom="1474" w:left="1814" w:header="851" w:footer="851" w:gutter="0"/>
          <w:cols w:space="720" w:num="1"/>
        </w:sectPr>
      </w:pPr>
    </w:p>
    <w:p>
      <w:pPr>
        <w:rPr>
          <w:rFonts w:ascii="宋体" w:hAnsi="宋体" w:cs="宋体"/>
          <w:b/>
          <w:sz w:val="24"/>
        </w:rPr>
      </w:pPr>
    </w:p>
    <w:p>
      <w:pPr>
        <w:spacing w:line="560" w:lineRule="exact"/>
        <w:ind w:firstLine="480" w:firstLineChars="200"/>
        <w:rPr>
          <w:rFonts w:ascii="宋体" w:hAnsi="宋体"/>
          <w:sz w:val="24"/>
        </w:rPr>
      </w:pP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lang w:val="zh-CN"/>
        </w:rPr>
        <w:t>月</w:t>
      </w:r>
      <w:r>
        <w:rPr>
          <w:rFonts w:ascii="宋体" w:hAnsi="宋体"/>
          <w:sz w:val="24"/>
          <w:u w:val="single"/>
          <w:lang w:val="zh-CN"/>
        </w:rPr>
        <w:t xml:space="preserve">    </w:t>
      </w:r>
      <w:r>
        <w:rPr>
          <w:rFonts w:hint="eastAsia" w:ascii="宋体" w:hAnsi="宋体"/>
          <w:sz w:val="24"/>
          <w:lang w:val="zh-CN"/>
        </w:rPr>
        <w:t>日</w:t>
      </w:r>
      <w:r>
        <w:rPr>
          <w:rFonts w:hint="eastAsia" w:ascii="宋体" w:hAnsi="宋体"/>
          <w:sz w:val="24"/>
        </w:rPr>
        <w:t>，</w:t>
      </w:r>
      <w:r>
        <w:rPr>
          <w:rFonts w:ascii="宋体" w:hAnsi="宋体"/>
          <w:sz w:val="24"/>
          <w:u w:val="single"/>
        </w:rPr>
        <w:t xml:space="preserve">   </w:t>
      </w:r>
      <w:r>
        <w:rPr>
          <w:rFonts w:hint="eastAsia" w:ascii="宋体" w:hAnsi="宋体" w:cs="宋体"/>
          <w:color w:val="0000FF"/>
          <w:sz w:val="24"/>
          <w:u w:val="single"/>
        </w:rPr>
        <w:t>（采购人）</w:t>
      </w:r>
      <w:r>
        <w:rPr>
          <w:rFonts w:ascii="宋体" w:hAnsi="宋体"/>
          <w:sz w:val="24"/>
          <w:u w:val="single"/>
        </w:rPr>
        <w:t xml:space="preserve">   </w:t>
      </w:r>
      <w:r>
        <w:rPr>
          <w:rFonts w:hint="eastAsia" w:ascii="宋体" w:hAnsi="宋体"/>
          <w:sz w:val="24"/>
        </w:rPr>
        <w:t>以</w:t>
      </w:r>
      <w:r>
        <w:rPr>
          <w:rFonts w:ascii="宋体" w:hAnsi="宋体"/>
          <w:sz w:val="24"/>
          <w:u w:val="single"/>
        </w:rPr>
        <w:t xml:space="preserve">   （政府采购方式）  </w:t>
      </w:r>
      <w:r>
        <w:rPr>
          <w:rFonts w:hint="eastAsia" w:ascii="宋体" w:hAnsi="宋体"/>
          <w:sz w:val="24"/>
        </w:rPr>
        <w:t>对</w:t>
      </w:r>
      <w:r>
        <w:rPr>
          <w:rFonts w:ascii="宋体" w:hAnsi="宋体"/>
          <w:sz w:val="24"/>
          <w:u w:val="single"/>
        </w:rPr>
        <w:t xml:space="preserve">  </w:t>
      </w:r>
      <w:r>
        <w:rPr>
          <w:rFonts w:hint="eastAsia" w:ascii="宋体" w:hAnsi="宋体" w:cs="宋体"/>
          <w:color w:val="0000FF"/>
          <w:sz w:val="24"/>
          <w:u w:val="single"/>
        </w:rPr>
        <w:t xml:space="preserve">（项目名称）  </w:t>
      </w:r>
      <w:r>
        <w:rPr>
          <w:rFonts w:ascii="宋体" w:hAnsi="宋体"/>
          <w:sz w:val="24"/>
          <w:u w:val="single"/>
        </w:rPr>
        <w:t xml:space="preserve">  </w:t>
      </w:r>
      <w:r>
        <w:rPr>
          <w:rFonts w:hint="eastAsia" w:ascii="宋体" w:hAnsi="宋体"/>
          <w:sz w:val="24"/>
        </w:rPr>
        <w:t>项目进行了采购。经</w:t>
      </w:r>
      <w:r>
        <w:rPr>
          <w:rFonts w:ascii="宋体" w:hAnsi="宋体"/>
          <w:sz w:val="24"/>
          <w:u w:val="single"/>
        </w:rPr>
        <w:t xml:space="preserve">   （相关评定主体名称）   </w:t>
      </w:r>
      <w:r>
        <w:rPr>
          <w:rFonts w:hint="eastAsia" w:ascii="宋体" w:hAnsi="宋体"/>
          <w:sz w:val="24"/>
        </w:rPr>
        <w:t>评定，</w:t>
      </w:r>
      <w:r>
        <w:rPr>
          <w:rFonts w:ascii="宋体" w:hAnsi="宋体"/>
          <w:sz w:val="24"/>
          <w:u w:val="single"/>
        </w:rPr>
        <w:t xml:space="preserve">   （中标</w:t>
      </w:r>
      <w:r>
        <w:rPr>
          <w:rFonts w:hint="eastAsia" w:ascii="宋体" w:hAnsi="宋体"/>
          <w:sz w:val="24"/>
          <w:u w:val="single"/>
        </w:rPr>
        <w:t>或者成交</w:t>
      </w:r>
      <w:r>
        <w:rPr>
          <w:rFonts w:ascii="宋体" w:hAnsi="宋体"/>
          <w:sz w:val="24"/>
          <w:u w:val="single"/>
        </w:rPr>
        <w:t xml:space="preserve">供应商名称） </w:t>
      </w:r>
      <w:r>
        <w:rPr>
          <w:rFonts w:hint="eastAsia" w:ascii="宋体" w:hAnsi="宋体"/>
          <w:sz w:val="24"/>
        </w:rPr>
        <w:t>为该项目</w:t>
      </w:r>
      <w:r>
        <w:rPr>
          <w:rFonts w:hint="eastAsia" w:ascii="宋体" w:hAnsi="宋体" w:cs="宋体"/>
          <w:sz w:val="24"/>
        </w:rPr>
        <w:t>中标或者成交供应商</w:t>
      </w:r>
      <w:r>
        <w:rPr>
          <w:rFonts w:hint="eastAsia" w:ascii="宋体" w:hAnsi="宋体"/>
          <w:sz w:val="24"/>
        </w:rPr>
        <w:t>。现于</w:t>
      </w:r>
      <w:r>
        <w:rPr>
          <w:rFonts w:hint="eastAsia" w:ascii="宋体" w:hAnsi="宋体" w:cs="宋体"/>
          <w:sz w:val="24"/>
        </w:rPr>
        <w:t>中标或者成交通知书</w:t>
      </w:r>
      <w:r>
        <w:rPr>
          <w:rFonts w:hint="eastAsia" w:ascii="宋体" w:hAnsi="宋体"/>
          <w:sz w:val="24"/>
        </w:rPr>
        <w:t>发出之日起10个工作日内，按照采购文件确定的事项签订本合同。</w:t>
      </w:r>
    </w:p>
    <w:p>
      <w:pPr>
        <w:spacing w:line="560" w:lineRule="exact"/>
        <w:ind w:firstLine="480" w:firstLineChars="200"/>
        <w:rPr>
          <w:rFonts w:ascii="宋体" w:hAnsi="宋体"/>
          <w:sz w:val="24"/>
        </w:rPr>
      </w:pPr>
      <w:r>
        <w:rPr>
          <w:rFonts w:hint="eastAsia" w:ascii="宋体" w:hAnsi="宋体"/>
          <w:sz w:val="24"/>
          <w:lang w:val="zh-CN"/>
        </w:rPr>
        <w:t>根据《中华人民共和国民法典》《中华人民共和国政府采购法》等相关法律法规之规定，按照平等、自愿、公平和诚实信用的原则，经</w:t>
      </w:r>
      <w:r>
        <w:rPr>
          <w:rFonts w:ascii="宋体" w:hAnsi="宋体"/>
          <w:sz w:val="24"/>
          <w:u w:val="single"/>
        </w:rPr>
        <w:t xml:space="preserve">   </w:t>
      </w:r>
      <w:r>
        <w:rPr>
          <w:rFonts w:ascii="宋体" w:hAnsi="宋体"/>
          <w:color w:val="0000FF"/>
          <w:sz w:val="24"/>
          <w:u w:val="single"/>
        </w:rPr>
        <w:t xml:space="preserve">（采购人） </w:t>
      </w:r>
      <w:r>
        <w:rPr>
          <w:rFonts w:ascii="宋体" w:hAnsi="宋体"/>
          <w:sz w:val="24"/>
          <w:u w:val="single"/>
        </w:rPr>
        <w:t xml:space="preserve">  </w:t>
      </w:r>
      <w:r>
        <w:rPr>
          <w:rFonts w:ascii="宋体" w:hAnsi="宋体"/>
          <w:sz w:val="24"/>
          <w:lang w:val="zh-CN"/>
        </w:rPr>
        <w:t>(以下简称：甲方)和</w:t>
      </w:r>
      <w:r>
        <w:rPr>
          <w:rFonts w:ascii="宋体" w:hAnsi="宋体"/>
          <w:sz w:val="24"/>
          <w:u w:val="single"/>
        </w:rPr>
        <w:t xml:space="preserve">   （中</w:t>
      </w:r>
      <w:r>
        <w:rPr>
          <w:rFonts w:hint="eastAsia" w:ascii="宋体" w:hAnsi="宋体"/>
          <w:sz w:val="24"/>
          <w:u w:val="single"/>
        </w:rPr>
        <w:t>或者成交</w:t>
      </w:r>
      <w:r>
        <w:rPr>
          <w:rFonts w:ascii="宋体" w:hAnsi="宋体"/>
          <w:sz w:val="24"/>
          <w:u w:val="single"/>
        </w:rPr>
        <w:t xml:space="preserve">标供应商名称）   </w:t>
      </w:r>
      <w:r>
        <w:rPr>
          <w:rFonts w:ascii="宋体" w:hAnsi="宋体"/>
          <w:sz w:val="24"/>
          <w:lang w:val="zh-CN"/>
        </w:rPr>
        <w:t>(以下简称：乙方)协商一致，约定以下合同</w:t>
      </w:r>
      <w:r>
        <w:rPr>
          <w:rFonts w:hint="eastAsia" w:ascii="宋体" w:hAnsi="宋体"/>
          <w:sz w:val="24"/>
        </w:rPr>
        <w:t>条款，以兹共同遵守、全面履行。</w:t>
      </w:r>
    </w:p>
    <w:p>
      <w:pPr>
        <w:spacing w:line="560" w:lineRule="exact"/>
        <w:ind w:firstLine="482" w:firstLineChars="200"/>
        <w:outlineLvl w:val="0"/>
        <w:rPr>
          <w:rFonts w:ascii="宋体" w:hAnsi="宋体"/>
          <w:sz w:val="24"/>
        </w:rPr>
      </w:pPr>
      <w:bookmarkStart w:id="396" w:name="_Toc19273"/>
      <w:bookmarkStart w:id="397" w:name="_Toc22967"/>
      <w:bookmarkStart w:id="398" w:name="_Toc28855"/>
      <w:bookmarkStart w:id="399" w:name="_Toc20421"/>
      <w:bookmarkStart w:id="400" w:name="_Toc15367"/>
      <w:r>
        <w:rPr>
          <w:rFonts w:ascii="宋体" w:hAnsi="宋体"/>
          <w:b/>
          <w:sz w:val="24"/>
        </w:rPr>
        <w:t xml:space="preserve">1.1 </w:t>
      </w:r>
      <w:r>
        <w:rPr>
          <w:rFonts w:hint="eastAsia" w:ascii="宋体" w:hAnsi="宋体"/>
          <w:b/>
          <w:sz w:val="24"/>
        </w:rPr>
        <w:t>合同组成部分</w:t>
      </w:r>
      <w:bookmarkEnd w:id="396"/>
      <w:bookmarkEnd w:id="397"/>
      <w:bookmarkEnd w:id="398"/>
      <w:bookmarkEnd w:id="399"/>
      <w:bookmarkEnd w:id="400"/>
    </w:p>
    <w:p>
      <w:pPr>
        <w:spacing w:line="560" w:lineRule="exact"/>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hAnsi="宋体"/>
          <w:sz w:val="24"/>
        </w:rPr>
      </w:pPr>
      <w:r>
        <w:rPr>
          <w:rFonts w:ascii="宋体" w:hAnsi="宋体"/>
          <w:sz w:val="24"/>
        </w:rPr>
        <w:t xml:space="preserve">1.1.2 </w:t>
      </w:r>
      <w:r>
        <w:rPr>
          <w:rFonts w:hint="eastAsia" w:ascii="宋体" w:hAnsi="宋体"/>
          <w:sz w:val="24"/>
        </w:rPr>
        <w:t>中标或者成交通知书；</w:t>
      </w:r>
    </w:p>
    <w:p>
      <w:pPr>
        <w:spacing w:line="560" w:lineRule="exact"/>
        <w:ind w:firstLine="480" w:firstLineChars="200"/>
        <w:rPr>
          <w:rFonts w:ascii="宋体" w:hAnsi="宋体"/>
          <w:sz w:val="24"/>
        </w:rPr>
      </w:pPr>
      <w:r>
        <w:rPr>
          <w:rFonts w:ascii="宋体" w:hAnsi="宋体"/>
          <w:sz w:val="24"/>
        </w:rPr>
        <w:t xml:space="preserve">1.1.3 </w:t>
      </w:r>
      <w:r>
        <w:rPr>
          <w:rFonts w:hint="eastAsia" w:ascii="宋体" w:hAnsi="宋体"/>
          <w:sz w:val="24"/>
        </w:rPr>
        <w:t>投标或者响应文件（含澄清或者说明文件）；</w:t>
      </w:r>
    </w:p>
    <w:p>
      <w:pPr>
        <w:spacing w:line="560" w:lineRule="exact"/>
        <w:ind w:firstLine="480" w:firstLineChars="200"/>
        <w:rPr>
          <w:rFonts w:ascii="宋体" w:hAnsi="宋体"/>
          <w:sz w:val="24"/>
        </w:rPr>
      </w:pPr>
      <w:r>
        <w:rPr>
          <w:rFonts w:ascii="宋体" w:hAnsi="宋体"/>
          <w:sz w:val="24"/>
        </w:rPr>
        <w:t xml:space="preserve">1.1.4 </w:t>
      </w:r>
      <w:r>
        <w:rPr>
          <w:rFonts w:hint="eastAsia" w:ascii="宋体" w:hAnsi="宋体"/>
          <w:sz w:val="24"/>
        </w:rPr>
        <w:t>采购文件（含澄清或者修改文件）；</w:t>
      </w:r>
    </w:p>
    <w:p>
      <w:pPr>
        <w:spacing w:line="560" w:lineRule="exact"/>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hAnsi="宋体"/>
          <w:b/>
          <w:sz w:val="24"/>
        </w:rPr>
      </w:pPr>
      <w:bookmarkStart w:id="401" w:name="_Toc2918"/>
      <w:bookmarkStart w:id="402" w:name="_Toc6773"/>
      <w:bookmarkStart w:id="403" w:name="_Toc18585"/>
      <w:bookmarkStart w:id="404" w:name="_Toc22185"/>
      <w:bookmarkStart w:id="405" w:name="_Toc6311"/>
      <w:r>
        <w:rPr>
          <w:rFonts w:ascii="宋体" w:hAnsi="宋体"/>
          <w:b/>
          <w:sz w:val="24"/>
        </w:rPr>
        <w:t xml:space="preserve">1.2 </w:t>
      </w:r>
      <w:r>
        <w:rPr>
          <w:rFonts w:hint="eastAsia" w:ascii="宋体" w:hAnsi="宋体"/>
          <w:b/>
          <w:sz w:val="24"/>
        </w:rPr>
        <w:t>标的</w:t>
      </w:r>
      <w:bookmarkEnd w:id="401"/>
      <w:bookmarkEnd w:id="402"/>
      <w:bookmarkEnd w:id="403"/>
      <w:bookmarkEnd w:id="404"/>
      <w:bookmarkEnd w:id="405"/>
    </w:p>
    <w:p>
      <w:pPr>
        <w:spacing w:line="560" w:lineRule="exact"/>
        <w:ind w:firstLine="480" w:firstLineChars="200"/>
        <w:rPr>
          <w:rFonts w:ascii="宋体" w:hAnsi="宋体"/>
          <w:sz w:val="24"/>
          <w:u w:val="single"/>
        </w:rPr>
      </w:pPr>
      <w:r>
        <w:rPr>
          <w:rFonts w:ascii="宋体" w:hAnsi="宋体"/>
          <w:sz w:val="24"/>
        </w:rPr>
        <w:t xml:space="preserve">1.2.1 </w:t>
      </w:r>
      <w:r>
        <w:rPr>
          <w:rFonts w:hint="eastAsia" w:ascii="宋体" w:hAnsi="宋体"/>
          <w:sz w:val="24"/>
        </w:rPr>
        <w:t>服务内容</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1.2.2 </w:t>
      </w:r>
      <w:r>
        <w:rPr>
          <w:rFonts w:hint="eastAsia" w:ascii="宋体" w:hAnsi="宋体"/>
          <w:sz w:val="24"/>
        </w:rPr>
        <w:t>服务标准</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1.2.3 </w:t>
      </w:r>
      <w:r>
        <w:rPr>
          <w:rFonts w:hint="eastAsia" w:ascii="宋体" w:hAnsi="宋体"/>
          <w:sz w:val="24"/>
        </w:rPr>
        <w:t>技术保障：</w:t>
      </w:r>
      <w:r>
        <w:rPr>
          <w:rFonts w:ascii="宋体" w:hAnsi="宋体"/>
          <w:sz w:val="24"/>
          <w:u w:val="single"/>
        </w:rPr>
        <w:t xml:space="preserve">　　　　　　　　　                      　      </w:t>
      </w:r>
      <w:r>
        <w:rPr>
          <w:rFonts w:hint="eastAsia" w:ascii="宋体" w:hAnsi="宋体"/>
          <w:sz w:val="24"/>
          <w:u w:val="single"/>
        </w:rPr>
        <w:t>；</w:t>
      </w:r>
    </w:p>
    <w:p>
      <w:pPr>
        <w:spacing w:line="560" w:lineRule="exact"/>
        <w:ind w:firstLine="480" w:firstLineChars="200"/>
        <w:jc w:val="left"/>
        <w:rPr>
          <w:rFonts w:ascii="宋体" w:hAnsi="宋体"/>
          <w:sz w:val="24"/>
        </w:rPr>
      </w:pPr>
      <w:r>
        <w:rPr>
          <w:rFonts w:hint="eastAsia" w:ascii="宋体" w:hAnsi="宋体"/>
          <w:sz w:val="24"/>
        </w:rPr>
        <w:t>1.2.4 服务人员组成：</w:t>
      </w:r>
      <w:r>
        <w:rPr>
          <w:rFonts w:ascii="宋体" w:hAnsi="宋体"/>
          <w:sz w:val="24"/>
          <w:u w:val="single"/>
        </w:rPr>
        <w:t xml:space="preserve">　　             　      </w:t>
      </w:r>
      <w:r>
        <w:rPr>
          <w:rFonts w:hint="eastAsia" w:ascii="宋体" w:hAnsi="宋体"/>
          <w:sz w:val="24"/>
        </w:rPr>
        <w:t>；</w:t>
      </w:r>
    </w:p>
    <w:p>
      <w:pPr>
        <w:pStyle w:val="958"/>
        <w:spacing w:before="0" w:beforeAutospacing="0" w:after="0" w:afterAutospacing="0" w:line="360" w:lineRule="auto"/>
        <w:ind w:firstLine="480"/>
      </w:pPr>
      <w:r>
        <w:rPr>
          <w:rFonts w:hint="eastAsia"/>
        </w:rPr>
        <w:t>1.2.5合同</w:t>
      </w:r>
      <w:r>
        <w:rPr>
          <w:rFonts w:hint="eastAsia"/>
          <w:u w:val="single"/>
        </w:rPr>
        <w:t xml:space="preserve">     </w:t>
      </w:r>
      <w:r>
        <w:rPr>
          <w:rFonts w:hint="eastAsia"/>
        </w:rPr>
        <w:t>（是</w:t>
      </w:r>
      <w:r>
        <w:rPr>
          <w:rFonts w:hint="eastAsia" w:ascii="仿宋" w:hAnsi="仿宋" w:eastAsia="仿宋" w:cs="仿宋"/>
        </w:rPr>
        <w:t>/</w:t>
      </w:r>
      <w:r>
        <w:rPr>
          <w:rFonts w:hint="eastAsia"/>
        </w:rPr>
        <w:t>否）涉及货物。若涉及货物的的，则：</w:t>
      </w:r>
    </w:p>
    <w:p>
      <w:pPr>
        <w:spacing w:line="560" w:lineRule="exact"/>
        <w:ind w:firstLine="480" w:firstLineChars="200"/>
        <w:rPr>
          <w:rFonts w:ascii="宋体" w:hAnsi="宋体" w:cs="宋体"/>
          <w:sz w:val="24"/>
          <w:u w:val="single"/>
        </w:rPr>
      </w:pPr>
      <w:bookmarkStart w:id="406" w:name="_Toc5635"/>
      <w:bookmarkStart w:id="407" w:name="_Toc21124"/>
      <w:bookmarkStart w:id="408" w:name="_Toc4929"/>
      <w:bookmarkStart w:id="409" w:name="_Toc13918"/>
      <w:bookmarkStart w:id="410" w:name="_Toc1386"/>
      <w:r>
        <w:rPr>
          <w:rFonts w:hint="eastAsia" w:ascii="宋体" w:hAnsi="宋体" w:cs="宋体"/>
          <w:sz w:val="24"/>
        </w:rPr>
        <w:t>1.2.5.1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1.3 价款</w:t>
      </w:r>
      <w:bookmarkEnd w:id="406"/>
      <w:bookmarkEnd w:id="407"/>
      <w:bookmarkEnd w:id="408"/>
      <w:bookmarkEnd w:id="409"/>
      <w:bookmarkEnd w:id="410"/>
    </w:p>
    <w:p>
      <w:pPr>
        <w:spacing w:line="560" w:lineRule="exact"/>
        <w:ind w:firstLine="480" w:firstLineChars="200"/>
        <w:rPr>
          <w:rFonts w:ascii="宋体" w:hAnsi="宋体"/>
          <w:sz w:val="24"/>
        </w:rPr>
      </w:pPr>
      <w:r>
        <w:rPr>
          <w:rFonts w:hint="eastAsia" w:ascii="宋体" w:hAnsi="宋体" w:cs="宋体"/>
          <w:sz w:val="24"/>
        </w:rPr>
        <w:t>本项目采用以下第</w:t>
      </w:r>
      <w:r>
        <w:rPr>
          <w:rFonts w:hint="eastAsia" w:ascii="宋体" w:hAnsi="宋体" w:cs="宋体"/>
          <w:sz w:val="24"/>
          <w:u w:val="single"/>
        </w:rPr>
        <w:t xml:space="preserve">     </w:t>
      </w:r>
      <w:r>
        <w:rPr>
          <w:rFonts w:hint="eastAsia" w:ascii="宋体" w:hAnsi="宋体" w:cs="宋体"/>
          <w:sz w:val="24"/>
        </w:rPr>
        <w:t>条款规定的计价方式计价。</w:t>
      </w:r>
    </w:p>
    <w:p>
      <w:pPr>
        <w:spacing w:line="560" w:lineRule="exact"/>
        <w:ind w:firstLine="480" w:firstLineChars="200"/>
        <w:rPr>
          <w:rFonts w:ascii="宋体" w:hAnsi="宋体"/>
          <w:sz w:val="24"/>
        </w:rPr>
      </w:pPr>
      <w:r>
        <w:rPr>
          <w:rFonts w:hint="eastAsia" w:ascii="宋体" w:hAnsi="宋体"/>
          <w:sz w:val="24"/>
        </w:rPr>
        <w:t>1.3.1总价合同，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r>
        <w:rPr>
          <w:rFonts w:ascii="宋体" w:hAnsi="宋体"/>
          <w:sz w:val="24"/>
        </w:rPr>
        <w:t>。</w:t>
      </w:r>
    </w:p>
    <w:p>
      <w:pPr>
        <w:spacing w:line="560" w:lineRule="exact"/>
        <w:ind w:firstLine="480" w:firstLineChars="200"/>
        <w:rPr>
          <w:rFonts w:ascii="宋体" w:hAnsi="宋体"/>
          <w:sz w:val="24"/>
          <w:u w:val="single"/>
        </w:rPr>
      </w:pPr>
      <w:r>
        <w:rPr>
          <w:rFonts w:ascii="宋体" w:hAnsi="宋体"/>
          <w:sz w:val="24"/>
        </w:rPr>
        <w:t>分项价格：</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jc w:val="center"/>
              <w:rPr>
                <w:rFonts w:hAnsi="宋体"/>
                <w:sz w:val="24"/>
                <w:szCs w:val="24"/>
              </w:rPr>
            </w:pPr>
            <w:r>
              <w:rPr>
                <w:rFonts w:hAnsi="宋体"/>
                <w:sz w:val="24"/>
                <w:szCs w:val="24"/>
              </w:rPr>
              <w:t>序号</w:t>
            </w:r>
          </w:p>
        </w:tc>
        <w:tc>
          <w:tcPr>
            <w:tcW w:w="3402" w:type="dxa"/>
            <w:vAlign w:val="center"/>
          </w:tcPr>
          <w:p>
            <w:pPr>
              <w:pStyle w:val="318"/>
              <w:spacing w:line="560" w:lineRule="exact"/>
              <w:ind w:firstLine="200"/>
              <w:jc w:val="center"/>
              <w:rPr>
                <w:rFonts w:hAnsi="宋体"/>
                <w:sz w:val="24"/>
                <w:szCs w:val="24"/>
              </w:rPr>
            </w:pPr>
            <w:r>
              <w:rPr>
                <w:rFonts w:hint="eastAsia" w:hAnsi="宋体"/>
                <w:sz w:val="24"/>
                <w:szCs w:val="24"/>
              </w:rPr>
              <w:t>分项名称</w:t>
            </w:r>
          </w:p>
        </w:tc>
        <w:tc>
          <w:tcPr>
            <w:tcW w:w="2552" w:type="dxa"/>
            <w:vAlign w:val="center"/>
          </w:tcPr>
          <w:p>
            <w:pPr>
              <w:pStyle w:val="318"/>
              <w:spacing w:line="560" w:lineRule="exact"/>
              <w:jc w:val="center"/>
              <w:rPr>
                <w:rFonts w:hAnsi="宋体"/>
                <w:sz w:val="24"/>
                <w:szCs w:val="24"/>
              </w:rPr>
            </w:pPr>
            <w:r>
              <w:rPr>
                <w:rFonts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Ansi="宋体"/>
                <w:sz w:val="24"/>
                <w:szCs w:val="24"/>
              </w:rPr>
            </w:pPr>
          </w:p>
        </w:tc>
        <w:tc>
          <w:tcPr>
            <w:tcW w:w="3402" w:type="dxa"/>
            <w:vAlign w:val="center"/>
          </w:tcPr>
          <w:p>
            <w:pPr>
              <w:pStyle w:val="318"/>
              <w:spacing w:line="560" w:lineRule="exact"/>
              <w:ind w:firstLine="200"/>
              <w:jc w:val="center"/>
              <w:rPr>
                <w:rFonts w:hAnsi="宋体"/>
                <w:sz w:val="24"/>
                <w:szCs w:val="24"/>
              </w:rPr>
            </w:pPr>
          </w:p>
        </w:tc>
        <w:tc>
          <w:tcPr>
            <w:tcW w:w="2552" w:type="dxa"/>
            <w:vAlign w:val="center"/>
          </w:tcPr>
          <w:p>
            <w:pPr>
              <w:pStyle w:val="318"/>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Ansi="宋体"/>
                <w:sz w:val="24"/>
                <w:szCs w:val="24"/>
              </w:rPr>
            </w:pPr>
          </w:p>
        </w:tc>
        <w:tc>
          <w:tcPr>
            <w:tcW w:w="3402" w:type="dxa"/>
            <w:vAlign w:val="center"/>
          </w:tcPr>
          <w:p>
            <w:pPr>
              <w:pStyle w:val="318"/>
              <w:spacing w:line="560" w:lineRule="exact"/>
              <w:ind w:firstLine="200"/>
              <w:jc w:val="center"/>
              <w:rPr>
                <w:rFonts w:hAnsi="宋体"/>
                <w:sz w:val="24"/>
                <w:szCs w:val="24"/>
              </w:rPr>
            </w:pPr>
          </w:p>
        </w:tc>
        <w:tc>
          <w:tcPr>
            <w:tcW w:w="2552" w:type="dxa"/>
            <w:vAlign w:val="center"/>
          </w:tcPr>
          <w:p>
            <w:pPr>
              <w:pStyle w:val="318"/>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Ansi="宋体"/>
                <w:sz w:val="24"/>
                <w:szCs w:val="24"/>
              </w:rPr>
            </w:pPr>
          </w:p>
        </w:tc>
        <w:tc>
          <w:tcPr>
            <w:tcW w:w="3402" w:type="dxa"/>
            <w:vAlign w:val="center"/>
          </w:tcPr>
          <w:p>
            <w:pPr>
              <w:pStyle w:val="318"/>
              <w:spacing w:line="560" w:lineRule="exact"/>
              <w:ind w:firstLine="200"/>
              <w:jc w:val="center"/>
              <w:rPr>
                <w:rFonts w:hAnsi="宋体"/>
                <w:sz w:val="24"/>
                <w:szCs w:val="24"/>
              </w:rPr>
            </w:pPr>
          </w:p>
        </w:tc>
        <w:tc>
          <w:tcPr>
            <w:tcW w:w="2552" w:type="dxa"/>
            <w:vAlign w:val="center"/>
          </w:tcPr>
          <w:p>
            <w:pPr>
              <w:pStyle w:val="318"/>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Ansi="宋体"/>
                <w:sz w:val="24"/>
                <w:szCs w:val="24"/>
              </w:rPr>
            </w:pPr>
          </w:p>
        </w:tc>
        <w:tc>
          <w:tcPr>
            <w:tcW w:w="3402" w:type="dxa"/>
            <w:vAlign w:val="center"/>
          </w:tcPr>
          <w:p>
            <w:pPr>
              <w:pStyle w:val="318"/>
              <w:spacing w:line="560" w:lineRule="exact"/>
              <w:ind w:firstLine="200"/>
              <w:jc w:val="center"/>
              <w:rPr>
                <w:rFonts w:hAnsi="宋体"/>
                <w:sz w:val="24"/>
                <w:szCs w:val="24"/>
              </w:rPr>
            </w:pPr>
          </w:p>
        </w:tc>
        <w:tc>
          <w:tcPr>
            <w:tcW w:w="2552" w:type="dxa"/>
            <w:vAlign w:val="center"/>
          </w:tcPr>
          <w:p>
            <w:pPr>
              <w:pStyle w:val="318"/>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8"/>
              <w:spacing w:line="560" w:lineRule="exact"/>
              <w:ind w:firstLine="200"/>
              <w:jc w:val="center"/>
              <w:rPr>
                <w:rFonts w:hAnsi="宋体"/>
                <w:sz w:val="24"/>
                <w:szCs w:val="24"/>
              </w:rPr>
            </w:pPr>
            <w:r>
              <w:rPr>
                <w:rFonts w:hint="eastAsia" w:hAnsi="宋体"/>
                <w:sz w:val="24"/>
                <w:szCs w:val="24"/>
              </w:rPr>
              <w:t>总价</w:t>
            </w:r>
          </w:p>
        </w:tc>
        <w:tc>
          <w:tcPr>
            <w:tcW w:w="2552" w:type="dxa"/>
            <w:vAlign w:val="center"/>
          </w:tcPr>
          <w:p>
            <w:pPr>
              <w:pStyle w:val="318"/>
              <w:spacing w:line="560" w:lineRule="exact"/>
              <w:ind w:firstLine="200"/>
              <w:jc w:val="center"/>
              <w:rPr>
                <w:rFonts w:hAnsi="宋体"/>
                <w:sz w:val="24"/>
                <w:szCs w:val="24"/>
              </w:rPr>
            </w:pPr>
          </w:p>
        </w:tc>
      </w:tr>
    </w:tbl>
    <w:p>
      <w:pPr>
        <w:spacing w:line="560" w:lineRule="exact"/>
        <w:ind w:firstLine="480" w:firstLineChars="200"/>
        <w:rPr>
          <w:rFonts w:ascii="宋体" w:hAnsi="宋体"/>
          <w:sz w:val="24"/>
        </w:rPr>
      </w:pPr>
      <w:bookmarkStart w:id="411" w:name="_Toc26916"/>
      <w:bookmarkStart w:id="412" w:name="_Toc14993"/>
      <w:bookmarkStart w:id="413" w:name="_Toc3654"/>
      <w:bookmarkStart w:id="414" w:name="_Toc30506"/>
      <w:bookmarkStart w:id="415" w:name="_Toc30158"/>
      <w:r>
        <w:rPr>
          <w:rFonts w:hint="eastAsia" w:ascii="宋体" w:hAnsi="宋体"/>
          <w:bCs/>
          <w:sz w:val="24"/>
        </w:rPr>
        <w:t>1.3.2单价合同，本合同单价（含税）标准为：</w:t>
      </w:r>
      <w:r>
        <w:rPr>
          <w:rFonts w:hint="eastAsia" w:ascii="宋体" w:hAnsi="宋体"/>
          <w:bCs/>
          <w:sz w:val="24"/>
          <w:u w:val="single"/>
        </w:rPr>
        <w:t xml:space="preserve">                   </w:t>
      </w:r>
      <w:r>
        <w:rPr>
          <w:rFonts w:ascii="宋体" w:hAnsi="宋体"/>
          <w:sz w:val="24"/>
        </w:rPr>
        <w:t>。</w:t>
      </w:r>
      <w:r>
        <w:rPr>
          <w:rFonts w:hint="eastAsia" w:ascii="宋体" w:hAnsi="宋体"/>
          <w:sz w:val="24"/>
        </w:rPr>
        <w:t>服务工作量的计量方式为：</w:t>
      </w:r>
      <w:r>
        <w:rPr>
          <w:rFonts w:hint="eastAsia" w:ascii="宋体" w:hAnsi="宋体"/>
          <w:bCs/>
          <w:sz w:val="24"/>
          <w:u w:val="single"/>
        </w:rPr>
        <w:t xml:space="preserve">       </w:t>
      </w:r>
      <w:r>
        <w:rPr>
          <w:rFonts w:hint="eastAsia" w:ascii="宋体" w:hAnsi="宋体" w:cs="宋体"/>
          <w:b/>
          <w:i/>
          <w:sz w:val="24"/>
          <w:u w:val="single"/>
        </w:rPr>
        <w:t>合同专用条款</w:t>
      </w:r>
      <w:r>
        <w:rPr>
          <w:rFonts w:hint="eastAsia" w:ascii="宋体" w:hAnsi="宋体"/>
          <w:bCs/>
          <w:sz w:val="24"/>
          <w:u w:val="single"/>
        </w:rPr>
        <w:t xml:space="preserve">     </w:t>
      </w:r>
      <w:r>
        <w:rPr>
          <w:rFonts w:ascii="宋体" w:hAnsi="宋体"/>
          <w:sz w:val="24"/>
        </w:rPr>
        <w:t>。</w:t>
      </w:r>
      <w:r>
        <w:rPr>
          <w:rFonts w:hint="eastAsia" w:ascii="宋体" w:hAnsi="宋体"/>
          <w:sz w:val="24"/>
        </w:rPr>
        <w:t>单价合同，在合同履行期间内，根据实际完成的工作量据实结算，但结算总价上限不得超过预算金额或者双方确定的金额￥</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p>
    <w:p>
      <w:pPr>
        <w:pStyle w:val="5"/>
        <w:rPr>
          <w:lang w:val="en-US"/>
        </w:rPr>
      </w:pPr>
      <w:r>
        <w:rPr>
          <w:rFonts w:hint="eastAsia" w:ascii="宋体" w:hAnsi="宋体"/>
          <w:sz w:val="24"/>
          <w:lang w:val="en-US"/>
        </w:rPr>
        <w:t xml:space="preserve">    </w:t>
      </w:r>
      <w:r>
        <w:rPr>
          <w:rFonts w:hint="eastAsia" w:ascii="宋体" w:hAnsi="宋体" w:eastAsia="宋体" w:cs="宋体"/>
          <w:b w:val="0"/>
          <w:bCs w:val="0"/>
          <w:sz w:val="24"/>
          <w:lang w:val="en-US"/>
        </w:rPr>
        <w:t>1.3.3其他计价方式：</w:t>
      </w:r>
      <w:r>
        <w:rPr>
          <w:rFonts w:hint="eastAsia" w:ascii="宋体" w:hAnsi="宋体" w:eastAsia="宋体" w:cs="宋体"/>
          <w:b w:val="0"/>
          <w:bCs w:val="0"/>
          <w:sz w:val="24"/>
          <w:u w:val="single"/>
          <w:lang w:val="en-US"/>
        </w:rPr>
        <w:t xml:space="preserve">                   </w:t>
      </w:r>
      <w:r>
        <w:rPr>
          <w:rFonts w:hint="eastAsia" w:ascii="宋体" w:hAnsi="宋体" w:eastAsia="宋体" w:cs="宋体"/>
          <w:b w:val="0"/>
          <w:bCs w:val="0"/>
          <w:sz w:val="24"/>
        </w:rPr>
        <w:t>。</w:t>
      </w:r>
    </w:p>
    <w:bookmarkEnd w:id="411"/>
    <w:bookmarkEnd w:id="412"/>
    <w:bookmarkEnd w:id="413"/>
    <w:bookmarkEnd w:id="414"/>
    <w:bookmarkEnd w:id="415"/>
    <w:p>
      <w:pPr>
        <w:pStyle w:val="958"/>
        <w:spacing w:before="0" w:beforeAutospacing="0" w:after="0" w:afterAutospacing="0" w:line="360" w:lineRule="auto"/>
        <w:ind w:firstLine="480"/>
        <w:rPr>
          <w:b/>
        </w:rPr>
      </w:pPr>
      <w:bookmarkStart w:id="416" w:name="_Toc10340"/>
      <w:bookmarkStart w:id="417" w:name="_Toc22618"/>
      <w:bookmarkStart w:id="418" w:name="_Toc1814"/>
      <w:bookmarkStart w:id="419" w:name="_Toc8772"/>
      <w:bookmarkStart w:id="420" w:name="_Toc3625"/>
      <w:bookmarkStart w:id="421" w:name="_Toc11108"/>
      <w:bookmarkStart w:id="422" w:name="_Toc31421"/>
      <w:bookmarkStart w:id="423" w:name="_Toc4760"/>
      <w:r>
        <w:rPr>
          <w:rFonts w:hint="eastAsia"/>
          <w:b/>
        </w:rPr>
        <w:t>1.4履约保证金</w:t>
      </w:r>
    </w:p>
    <w:p>
      <w:pPr>
        <w:pStyle w:val="958"/>
        <w:spacing w:before="0" w:beforeAutospacing="0" w:after="0" w:afterAutospacing="0" w:line="360" w:lineRule="auto"/>
        <w:ind w:firstLine="480"/>
      </w:pPr>
      <w:r>
        <w:rPr>
          <w:rFonts w:hint="eastAsia"/>
        </w:rPr>
        <w:t>乙方</w:t>
      </w:r>
      <w:r>
        <w:rPr>
          <w:rFonts w:hint="eastAsia"/>
          <w:u w:val="single"/>
        </w:rPr>
        <w:t xml:space="preserve">     </w:t>
      </w:r>
      <w:r>
        <w:rPr>
          <w:rFonts w:hint="eastAsia"/>
        </w:rPr>
        <w:t>（是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ascii="宋体" w:hAnsi="宋体" w:cs="宋体"/>
          <w:kern w:val="0"/>
          <w:sz w:val="24"/>
          <w:u w:val="single"/>
        </w:rPr>
        <w:t xml:space="preserve">     </w:t>
      </w:r>
      <w:r>
        <w:rPr>
          <w:rFonts w:hint="eastAsia" w:ascii="宋体" w:hAnsi="宋体" w:cs="宋体"/>
          <w:kern w:val="0"/>
          <w:sz w:val="24"/>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5"/>
        <w:tabs>
          <w:tab w:val="left" w:pos="0"/>
        </w:tabs>
        <w:spacing w:line="560" w:lineRule="exact"/>
        <w:ind w:left="0" w:firstLine="480" w:firstLineChars="200"/>
        <w:rPr>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1.4.4甲方在项目验收结束后及时退还履约保证金。甲方在项目通过验收之日起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416"/>
      <w:bookmarkEnd w:id="417"/>
      <w:bookmarkEnd w:id="418"/>
      <w:r>
        <w:rPr>
          <w:rFonts w:hint="eastAsia" w:ascii="宋体" w:hAnsi="宋体" w:cs="宋体"/>
          <w:b/>
          <w:sz w:val="24"/>
        </w:rPr>
        <w:t>预付款</w:t>
      </w:r>
    </w:p>
    <w:p>
      <w:pPr>
        <w:pStyle w:val="958"/>
        <w:spacing w:before="0" w:beforeAutospacing="0" w:after="0" w:afterAutospacing="0" w:line="360" w:lineRule="auto"/>
        <w:ind w:firstLine="480"/>
      </w:pPr>
      <w:r>
        <w:rPr>
          <w:rFonts w:hint="eastAsia"/>
        </w:rPr>
        <w:t>甲方</w:t>
      </w:r>
      <w:r>
        <w:rPr>
          <w:rFonts w:hint="eastAsia"/>
          <w:u w:val="single"/>
        </w:rPr>
        <w:t xml:space="preserve">     </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958"/>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8"/>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8"/>
        <w:spacing w:before="0" w:beforeAutospacing="0" w:after="0" w:afterAutospacing="0" w:line="360" w:lineRule="auto"/>
        <w:ind w:firstLine="480"/>
        <w:rPr>
          <w:b/>
          <w:bCs/>
        </w:rPr>
      </w:pPr>
      <w:r>
        <w:rPr>
          <w:rFonts w:hint="eastAsia"/>
          <w:b/>
          <w:bCs/>
        </w:rPr>
        <w:t>1.6资金支付</w:t>
      </w:r>
    </w:p>
    <w:p>
      <w:pPr>
        <w:pStyle w:val="958"/>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w:t>
      </w:r>
      <w:r>
        <w:rPr>
          <w:rFonts w:hint="eastAsia" w:ascii="宋体" w:hAnsi="宋体"/>
          <w:b/>
          <w:sz w:val="24"/>
        </w:rPr>
        <w:t>7</w:t>
      </w:r>
      <w:r>
        <w:rPr>
          <w:rFonts w:ascii="宋体" w:hAnsi="宋体"/>
          <w:b/>
          <w:sz w:val="24"/>
        </w:rPr>
        <w:t xml:space="preserve"> 履行期限</w:t>
      </w:r>
      <w:r>
        <w:rPr>
          <w:rFonts w:hint="eastAsia" w:ascii="宋体" w:hAnsi="宋体"/>
          <w:b/>
          <w:sz w:val="24"/>
        </w:rPr>
        <w:t>、地点和方式</w:t>
      </w:r>
      <w:bookmarkEnd w:id="419"/>
      <w:bookmarkEnd w:id="420"/>
      <w:bookmarkEnd w:id="421"/>
      <w:bookmarkEnd w:id="422"/>
      <w:bookmarkEnd w:id="423"/>
    </w:p>
    <w:p>
      <w:pPr>
        <w:spacing w:line="560" w:lineRule="exact"/>
        <w:ind w:firstLine="480" w:firstLineChars="200"/>
        <w:rPr>
          <w:rFonts w:ascii="宋体" w:hAnsi="宋体"/>
          <w:sz w:val="24"/>
          <w:u w:val="single"/>
        </w:rPr>
      </w:pPr>
      <w:r>
        <w:rPr>
          <w:rFonts w:ascii="宋体" w:hAnsi="宋体"/>
          <w:sz w:val="24"/>
        </w:rPr>
        <w:t>1.</w:t>
      </w:r>
      <w:r>
        <w:rPr>
          <w:rFonts w:hint="eastAsia" w:ascii="宋体" w:hAnsi="宋体"/>
          <w:sz w:val="24"/>
        </w:rPr>
        <w:t>7</w:t>
      </w:r>
      <w:r>
        <w:rPr>
          <w:rFonts w:ascii="宋体" w:hAnsi="宋体"/>
          <w:sz w:val="24"/>
        </w:rPr>
        <w:t xml:space="preserve">.1 </w:t>
      </w:r>
      <w:r>
        <w:rPr>
          <w:rFonts w:hint="eastAsia" w:ascii="宋体" w:hAnsi="宋体"/>
          <w:sz w:val="24"/>
        </w:rPr>
        <w:t>服务交付（实施）的时间（期限）</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.2 </w:t>
      </w:r>
      <w:r>
        <w:rPr>
          <w:rFonts w:hint="eastAsia" w:ascii="宋体" w:hAnsi="宋体"/>
          <w:sz w:val="24"/>
        </w:rPr>
        <w:t>服</w:t>
      </w:r>
      <w:r>
        <w:rPr>
          <w:rFonts w:hint="eastAsia" w:ascii="宋体" w:hAnsi="宋体" w:cs="宋体"/>
          <w:sz w:val="24"/>
        </w:rPr>
        <w:t>务交付（实施）的地点（地域范围）：</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.3 </w:t>
      </w:r>
      <w:r>
        <w:rPr>
          <w:rFonts w:hint="eastAsia" w:ascii="宋体" w:hAnsi="宋体"/>
          <w:sz w:val="24"/>
        </w:rPr>
        <w:t>服务交付（实施）的方式：</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outlineLvl w:val="0"/>
        <w:rPr>
          <w:rFonts w:ascii="宋体" w:hAnsi="宋体"/>
          <w:bCs/>
          <w:sz w:val="24"/>
        </w:rPr>
      </w:pPr>
      <w:bookmarkStart w:id="424" w:name="_Toc8586"/>
      <w:bookmarkStart w:id="425" w:name="_Toc24662"/>
      <w:bookmarkStart w:id="426" w:name="_Toc3079"/>
      <w:bookmarkStart w:id="427" w:name="_Toc2375"/>
      <w:bookmarkStart w:id="428" w:name="_Toc5698"/>
      <w:r>
        <w:rPr>
          <w:rFonts w:hint="eastAsia" w:ascii="宋体" w:hAnsi="宋体"/>
          <w:bCs/>
          <w:sz w:val="24"/>
        </w:rPr>
        <w:t>1.7.4若服务</w:t>
      </w:r>
      <w:r>
        <w:rPr>
          <w:rFonts w:hint="eastAsia"/>
          <w:bCs/>
          <w:sz w:val="24"/>
        </w:rPr>
        <w:t>涉及货物的，则货物的：</w:t>
      </w:r>
    </w:p>
    <w:p>
      <w:pPr>
        <w:spacing w:line="560" w:lineRule="exact"/>
        <w:ind w:firstLine="480" w:firstLineChars="200"/>
        <w:rPr>
          <w:rFonts w:ascii="宋体" w:hAnsi="宋体" w:cs="宋体"/>
          <w:sz w:val="24"/>
          <w:u w:val="single"/>
        </w:rPr>
      </w:pPr>
      <w:r>
        <w:rPr>
          <w:rFonts w:hint="eastAsia" w:ascii="宋体" w:hAnsi="宋体" w:cs="宋体"/>
          <w:sz w:val="24"/>
        </w:rPr>
        <w:t>1.7.4.1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sz w:val="24"/>
          <w:u w:val="single"/>
        </w:rPr>
      </w:pPr>
      <w:r>
        <w:rPr>
          <w:rFonts w:ascii="宋体" w:hAnsi="宋体"/>
          <w:b/>
          <w:sz w:val="24"/>
        </w:rPr>
        <w:t>1.</w:t>
      </w:r>
      <w:r>
        <w:rPr>
          <w:rFonts w:hint="eastAsia" w:ascii="宋体" w:hAnsi="宋体"/>
          <w:b/>
          <w:sz w:val="24"/>
        </w:rPr>
        <w:t>8违约责任</w:t>
      </w:r>
      <w:bookmarkEnd w:id="424"/>
      <w:bookmarkEnd w:id="425"/>
      <w:bookmarkEnd w:id="426"/>
      <w:bookmarkEnd w:id="427"/>
      <w:bookmarkEnd w:id="428"/>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.1 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交付服务成果或者实施服务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w:t>
      </w:r>
      <w:r>
        <w:rPr>
          <w:rFonts w:ascii="宋体" w:hAnsi="宋体"/>
          <w:sz w:val="24"/>
        </w:rPr>
        <w:t>服务价格的</w:t>
      </w:r>
      <w:r>
        <w:rPr>
          <w:rFonts w:hint="eastAsia" w:ascii="宋体" w:hAnsi="宋体"/>
          <w:sz w:val="24"/>
          <w:u w:val="single"/>
        </w:rPr>
        <w:t>0.05</w:t>
      </w:r>
      <w:r>
        <w:rPr>
          <w:rFonts w:ascii="宋体" w:hAnsi="宋体"/>
          <w:sz w:val="24"/>
          <w:u w:val="single"/>
        </w:rPr>
        <w:t xml:space="preserve">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p>
      <w:pPr>
        <w:pStyle w:val="5"/>
        <w:ind w:left="0" w:firstLine="480" w:firstLineChars="2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sz w:val="24"/>
          <w:szCs w:val="24"/>
          <w:u w:val="single"/>
          <w:lang w:val="en-US"/>
        </w:rPr>
        <w:t xml:space="preserve">  0.0</w:t>
      </w:r>
      <w:r>
        <w:rPr>
          <w:rFonts w:hint="eastAsia" w:ascii="宋体" w:hAnsi="宋体" w:eastAsia="宋体" w:cs="宋体"/>
          <w:b w:val="0"/>
          <w:bCs w:val="0"/>
          <w:sz w:val="24"/>
          <w:szCs w:val="24"/>
          <w:lang w:val="en-US"/>
        </w:rPr>
        <w:t xml:space="preserve">5（可根据情况修改） </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%计算，最高限额为本合同总价的</w:t>
      </w:r>
      <w:r>
        <w:rPr>
          <w:rFonts w:hint="eastAsia" w:ascii="宋体" w:hAnsi="宋体" w:eastAsia="宋体" w:cs="宋体"/>
          <w:b w:val="0"/>
          <w:bCs w:val="0"/>
          <w:sz w:val="24"/>
          <w:szCs w:val="24"/>
          <w:u w:val="single"/>
          <w:lang w:val="en-US"/>
        </w:rPr>
        <w:t xml:space="preserve">  20  </w:t>
      </w:r>
      <w:r>
        <w:rPr>
          <w:rFonts w:hint="eastAsia" w:ascii="宋体" w:hAnsi="宋体" w:eastAsia="宋体" w:cs="宋体"/>
          <w:b w:val="0"/>
          <w:b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3</w:t>
      </w:r>
      <w:r>
        <w:rPr>
          <w:rFonts w:hint="eastAsia" w:ascii="宋体" w:hAnsi="宋体" w:cs="宋体"/>
          <w:sz w:val="24"/>
        </w:rPr>
        <w:t>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%；迟延付款的违约金计算数额达到前述最高限额之日起，乙方有权在要求甲方支付违约金的同时，书面通知甲方解除本合同</w:t>
      </w:r>
      <w:r>
        <w:rPr>
          <w:rFonts w:hint="eastAsia" w:ascii="宋体" w:hAnsi="宋体"/>
          <w:sz w:val="24"/>
        </w:rPr>
        <w:t>；</w:t>
      </w:r>
    </w:p>
    <w:p>
      <w:pPr>
        <w:spacing w:line="560" w:lineRule="exact"/>
        <w:ind w:firstLine="480" w:firstLineChars="200"/>
        <w:rPr>
          <w:rFonts w:ascii="宋体" w:hAnsi="宋体" w:cs="宋体"/>
          <w:sz w:val="24"/>
        </w:rPr>
      </w:pPr>
      <w:bookmarkStart w:id="429" w:name="_Toc26807"/>
      <w:bookmarkStart w:id="430" w:name="_Toc9497"/>
      <w:bookmarkStart w:id="431" w:name="_Toc30329"/>
      <w:bookmarkStart w:id="432" w:name="_Toc32454"/>
      <w:bookmarkStart w:id="433" w:name="_Toc18683"/>
      <w:r>
        <w:rPr>
          <w:rFonts w:hint="eastAsia" w:ascii="宋体" w:hAnsi="宋体" w:cs="宋体"/>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rPr>
      </w:pPr>
      <w:r>
        <w:rPr>
          <w:rFonts w:hint="eastAsia" w:ascii="宋体" w:hAnsi="宋体" w:cs="宋体"/>
          <w:sz w:val="24"/>
        </w:rPr>
        <w:t>1.8.7违约责任</w:t>
      </w:r>
      <w:r>
        <w:rPr>
          <w:rFonts w:hint="eastAsia" w:ascii="宋体" w:hAnsi="宋体" w:cs="宋体"/>
          <w:b/>
          <w:i/>
          <w:sz w:val="24"/>
          <w:u w:val="single"/>
        </w:rPr>
        <w:t>合同专用条款</w:t>
      </w:r>
      <w:r>
        <w:rPr>
          <w:rFonts w:hint="eastAsia" w:ascii="宋体" w:hAnsi="宋体" w:cs="宋体"/>
          <w:sz w:val="24"/>
        </w:rPr>
        <w:t>另有约定的，从其约定。</w:t>
      </w:r>
    </w:p>
    <w:bookmarkEnd w:id="429"/>
    <w:bookmarkEnd w:id="430"/>
    <w:bookmarkEnd w:id="431"/>
    <w:bookmarkEnd w:id="432"/>
    <w:bookmarkEnd w:id="433"/>
    <w:p>
      <w:pPr>
        <w:spacing w:line="560" w:lineRule="exact"/>
        <w:ind w:firstLine="482" w:firstLineChars="200"/>
        <w:outlineLvl w:val="0"/>
        <w:rPr>
          <w:rFonts w:ascii="宋体" w:hAnsi="宋体" w:cs="宋体"/>
          <w:b/>
          <w:sz w:val="24"/>
        </w:rPr>
      </w:pPr>
      <w:bookmarkStart w:id="434" w:name="_Toc28375"/>
      <w:bookmarkStart w:id="435" w:name="_Toc15583"/>
      <w:bookmarkStart w:id="436" w:name="_Toc16021"/>
      <w:r>
        <w:rPr>
          <w:rFonts w:hint="eastAsia" w:ascii="宋体" w:hAnsi="宋体" w:cs="宋体"/>
          <w:b/>
          <w:sz w:val="24"/>
        </w:rPr>
        <w:t>1.9合同争议的解决</w:t>
      </w:r>
      <w:bookmarkEnd w:id="434"/>
      <w:bookmarkEnd w:id="435"/>
      <w:bookmarkEnd w:id="436"/>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rPr>
        <w:t>条款规定的方式解决：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bookmarkStart w:id="437" w:name="_Toc7245"/>
      <w:bookmarkStart w:id="438" w:name="_Toc11173"/>
      <w:bookmarkStart w:id="439" w:name="_Toc15322"/>
      <w:r>
        <w:rPr>
          <w:rFonts w:hint="eastAsia" w:ascii="宋体" w:hAnsi="宋体" w:cs="宋体"/>
          <w:b/>
          <w:sz w:val="24"/>
        </w:rPr>
        <w:t>2.0 合同生效</w:t>
      </w:r>
      <w:bookmarkEnd w:id="437"/>
      <w:bookmarkEnd w:id="438"/>
      <w:bookmarkEnd w:id="439"/>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b/>
          <w:sz w:val="24"/>
          <w:lang w:val="zh-CN"/>
        </w:rPr>
        <w:t>甲方</w:t>
      </w:r>
      <w:r>
        <w:rPr>
          <w:rFonts w:hint="eastAsia" w:ascii="宋体" w:hAnsi="宋体"/>
          <w:sz w:val="24"/>
          <w:lang w:val="zh-CN"/>
        </w:rPr>
        <w:t>：</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560" w:lineRule="exact"/>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sz w:val="24"/>
          <w:lang w:val="zh-CN"/>
        </w:rPr>
        <w:t>住所：</w:t>
      </w:r>
      <w:r>
        <w:rPr>
          <w:rFonts w:ascii="宋体" w:hAnsi="宋体"/>
          <w:sz w:val="24"/>
          <w:lang w:val="zh-CN"/>
        </w:rPr>
        <w:t xml:space="preserve">                                   </w:t>
      </w:r>
      <w:r>
        <w:rPr>
          <w:rFonts w:hint="eastAsia" w:ascii="宋体" w:hAnsi="宋体"/>
          <w:sz w:val="24"/>
          <w:lang w:val="zh-CN"/>
        </w:rPr>
        <w:t>住所：</w:t>
      </w:r>
    </w:p>
    <w:p>
      <w:pPr>
        <w:autoSpaceDE w:val="0"/>
        <w:autoSpaceDN w:val="0"/>
        <w:spacing w:line="560" w:lineRule="exact"/>
        <w:rPr>
          <w:rFonts w:ascii="宋体" w:hAnsi="宋体"/>
          <w:sz w:val="24"/>
          <w:lang w:val="zh-CN"/>
        </w:rPr>
      </w:pPr>
      <w:r>
        <w:rPr>
          <w:rFonts w:hint="eastAsia" w:ascii="宋体" w:hAnsi="宋体"/>
          <w:sz w:val="24"/>
          <w:lang w:val="zh-CN"/>
        </w:rPr>
        <w:t>法定代表人或</w:t>
      </w:r>
      <w:r>
        <w:rPr>
          <w:rFonts w:ascii="宋体" w:hAnsi="宋体"/>
          <w:sz w:val="24"/>
          <w:lang w:val="zh-CN"/>
        </w:rPr>
        <w:t xml:space="preserve">                             </w:t>
      </w:r>
      <w:r>
        <w:rPr>
          <w:rFonts w:hint="eastAsia" w:ascii="宋体" w:hAnsi="宋体"/>
          <w:sz w:val="24"/>
          <w:lang w:val="zh-CN"/>
        </w:rPr>
        <w:t>法定代表人或</w:t>
      </w:r>
    </w:p>
    <w:p>
      <w:pPr>
        <w:autoSpaceDE w:val="0"/>
        <w:autoSpaceDN w:val="0"/>
        <w:spacing w:line="560" w:lineRule="exact"/>
        <w:rPr>
          <w:rFonts w:ascii="宋体" w:hAnsi="宋体"/>
          <w:sz w:val="24"/>
          <w:lang w:val="zh-CN"/>
        </w:rPr>
      </w:pPr>
      <w:r>
        <w:rPr>
          <w:rFonts w:hint="eastAsia" w:ascii="宋体" w:hAnsi="宋体"/>
          <w:sz w:val="24"/>
          <w:lang w:val="zh-CN"/>
        </w:rPr>
        <w:t>授权代表（签字）：</w:t>
      </w:r>
      <w:r>
        <w:rPr>
          <w:rFonts w:ascii="宋体" w:hAnsi="宋体"/>
          <w:sz w:val="24"/>
          <w:lang w:val="zh-CN"/>
        </w:rPr>
        <w:t xml:space="preserve">                       授权代表（签字）: </w:t>
      </w:r>
    </w:p>
    <w:p>
      <w:pPr>
        <w:autoSpaceDE w:val="0"/>
        <w:autoSpaceDN w:val="0"/>
        <w:spacing w:line="560" w:lineRule="exact"/>
        <w:rPr>
          <w:rFonts w:ascii="宋体" w:hAnsi="宋体"/>
          <w:sz w:val="24"/>
          <w:lang w:val="zh-CN"/>
        </w:rPr>
      </w:pPr>
      <w:r>
        <w:rPr>
          <w:rFonts w:hint="eastAsia" w:ascii="宋体" w:hAnsi="宋体"/>
          <w:sz w:val="24"/>
          <w:lang w:val="zh-CN"/>
        </w:rPr>
        <w:t>联系人：</w:t>
      </w:r>
      <w:r>
        <w:rPr>
          <w:rFonts w:ascii="宋体" w:hAnsi="宋体"/>
          <w:sz w:val="24"/>
          <w:lang w:val="zh-CN"/>
        </w:rPr>
        <w:t xml:space="preserve">                                 </w:t>
      </w:r>
      <w:r>
        <w:rPr>
          <w:rFonts w:hint="eastAsia" w:ascii="宋体" w:hAnsi="宋体"/>
          <w:sz w:val="24"/>
          <w:lang w:val="zh-CN"/>
        </w:rPr>
        <w:t>联系人：</w:t>
      </w:r>
    </w:p>
    <w:p>
      <w:pPr>
        <w:autoSpaceDE w:val="0"/>
        <w:autoSpaceDN w:val="0"/>
        <w:spacing w:line="560" w:lineRule="exact"/>
        <w:rPr>
          <w:rFonts w:ascii="宋体" w:hAnsi="宋体"/>
          <w:sz w:val="24"/>
          <w:lang w:val="zh-CN"/>
        </w:rPr>
      </w:pPr>
      <w:r>
        <w:rPr>
          <w:rFonts w:hint="eastAsia" w:ascii="宋体" w:hAnsi="宋体"/>
          <w:sz w:val="24"/>
          <w:lang w:val="zh-CN"/>
        </w:rPr>
        <w:t>约定送达地址：</w:t>
      </w:r>
      <w:r>
        <w:rPr>
          <w:rFonts w:ascii="宋体" w:hAnsi="宋体"/>
          <w:sz w:val="24"/>
          <w:lang w:val="zh-CN"/>
        </w:rPr>
        <w:t xml:space="preserve">                           </w:t>
      </w:r>
      <w:r>
        <w:rPr>
          <w:rFonts w:hint="eastAsia" w:ascii="宋体" w:hAnsi="宋体"/>
          <w:sz w:val="24"/>
          <w:lang w:val="zh-CN"/>
        </w:rPr>
        <w:t>约定送达地址：</w:t>
      </w:r>
    </w:p>
    <w:p>
      <w:pPr>
        <w:autoSpaceDE w:val="0"/>
        <w:autoSpaceDN w:val="0"/>
        <w:spacing w:line="560" w:lineRule="exact"/>
        <w:rPr>
          <w:rFonts w:ascii="宋体" w:hAnsi="宋体"/>
          <w:sz w:val="24"/>
          <w:lang w:val="zh-CN"/>
        </w:rPr>
      </w:pPr>
      <w:r>
        <w:rPr>
          <w:rFonts w:hint="eastAsia" w:ascii="宋体" w:hAnsi="宋体"/>
          <w:sz w:val="24"/>
          <w:lang w:val="zh-CN"/>
        </w:rPr>
        <w:t>邮政编码：</w:t>
      </w:r>
      <w:r>
        <w:rPr>
          <w:rFonts w:ascii="宋体" w:hAnsi="宋体"/>
          <w:sz w:val="24"/>
          <w:lang w:val="zh-CN"/>
        </w:rPr>
        <w:t xml:space="preserve">                               </w:t>
      </w:r>
      <w:r>
        <w:rPr>
          <w:rFonts w:hint="eastAsia" w:ascii="宋体" w:hAnsi="宋体"/>
          <w:sz w:val="24"/>
          <w:lang w:val="zh-CN"/>
        </w:rPr>
        <w:t>邮政编码：</w:t>
      </w:r>
    </w:p>
    <w:p>
      <w:pPr>
        <w:autoSpaceDE w:val="0"/>
        <w:autoSpaceDN w:val="0"/>
        <w:spacing w:line="560" w:lineRule="exact"/>
        <w:rPr>
          <w:rFonts w:ascii="宋体" w:hAnsi="宋体"/>
          <w:sz w:val="24"/>
          <w:lang w:val="zh-CN"/>
        </w:rPr>
      </w:pPr>
      <w:r>
        <w:rPr>
          <w:rFonts w:hint="eastAsia" w:ascii="宋体" w:hAnsi="宋体"/>
          <w:sz w:val="24"/>
          <w:lang w:val="zh-CN"/>
        </w:rPr>
        <w:t>电话</w:t>
      </w:r>
      <w:r>
        <w:rPr>
          <w:rFonts w:ascii="宋体" w:hAnsi="宋体"/>
          <w:sz w:val="24"/>
          <w:lang w:val="zh-CN"/>
        </w:rPr>
        <w:t xml:space="preserve">:                                    电话: </w:t>
      </w:r>
    </w:p>
    <w:p>
      <w:pPr>
        <w:autoSpaceDE w:val="0"/>
        <w:autoSpaceDN w:val="0"/>
        <w:spacing w:line="560" w:lineRule="exact"/>
        <w:rPr>
          <w:rFonts w:ascii="宋体" w:hAns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autoSpaceDE w:val="0"/>
        <w:autoSpaceDN w:val="0"/>
        <w:spacing w:line="560" w:lineRule="exact"/>
        <w:rPr>
          <w:rFonts w:ascii="宋体" w:hAnsi="宋体"/>
          <w:sz w:val="24"/>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560" w:lineRule="exact"/>
        <w:rPr>
          <w:rFonts w:ascii="宋体" w:hAnsi="宋体"/>
          <w:sz w:val="24"/>
        </w:rPr>
      </w:pPr>
      <w:r>
        <w:rPr>
          <w:rFonts w:hint="eastAsia" w:ascii="宋体" w:hAnsi="宋体"/>
          <w:sz w:val="24"/>
        </w:rPr>
        <w:t>开户银行：</w:t>
      </w:r>
      <w:r>
        <w:rPr>
          <w:rFonts w:ascii="宋体" w:hAnsi="宋体"/>
          <w:sz w:val="24"/>
        </w:rPr>
        <w:t xml:space="preserve">                               开户银行： </w:t>
      </w:r>
    </w:p>
    <w:p>
      <w:pPr>
        <w:autoSpaceDE w:val="0"/>
        <w:autoSpaceDN w:val="0"/>
        <w:spacing w:line="560" w:lineRule="exact"/>
        <w:rPr>
          <w:rFonts w:ascii="宋体" w:hAnsi="宋体"/>
          <w:sz w:val="24"/>
        </w:rPr>
      </w:pPr>
      <w:r>
        <w:rPr>
          <w:rFonts w:hint="eastAsia" w:ascii="宋体" w:hAnsi="宋体"/>
          <w:sz w:val="24"/>
        </w:rPr>
        <w:t>开户名称：</w:t>
      </w:r>
      <w:r>
        <w:rPr>
          <w:rFonts w:ascii="宋体" w:hAnsi="宋体"/>
          <w:sz w:val="24"/>
        </w:rPr>
        <w:t xml:space="preserve">                               开户名称： </w:t>
      </w:r>
    </w:p>
    <w:p>
      <w:pPr>
        <w:autoSpaceDE w:val="0"/>
        <w:autoSpaceDN w:val="0"/>
        <w:spacing w:line="560" w:lineRule="exact"/>
        <w:rPr>
          <w:rFonts w:ascii="宋体" w:hAnsi="宋体"/>
          <w:sz w:val="24"/>
        </w:rPr>
      </w:pPr>
      <w:r>
        <w:rPr>
          <w:rFonts w:hint="eastAsia" w:ascii="宋体" w:hAnsi="宋体"/>
          <w:sz w:val="24"/>
        </w:rPr>
        <w:t>开户账号：</w:t>
      </w:r>
      <w:r>
        <w:rPr>
          <w:rFonts w:ascii="宋体" w:hAnsi="宋体"/>
          <w:sz w:val="24"/>
          <w:lang w:val="zh-CN"/>
        </w:rPr>
        <w:t xml:space="preserve">                               </w:t>
      </w:r>
      <w:r>
        <w:rPr>
          <w:rFonts w:hint="eastAsia" w:ascii="宋体" w:hAnsi="宋体"/>
          <w:sz w:val="24"/>
        </w:rPr>
        <w:t>开户账号：</w:t>
      </w:r>
    </w:p>
    <w:p>
      <w:pPr>
        <w:widowControl/>
        <w:spacing w:line="560" w:lineRule="exact"/>
        <w:jc w:val="left"/>
        <w:rPr>
          <w:rFonts w:ascii="宋体" w:hAnsi="宋体"/>
          <w:b/>
          <w:sz w:val="24"/>
        </w:rPr>
      </w:pPr>
    </w:p>
    <w:p>
      <w:pPr>
        <w:widowControl/>
        <w:adjustRightInd/>
        <w:jc w:val="left"/>
        <w:rPr>
          <w:rFonts w:ascii="宋体" w:hAnsi="宋体"/>
          <w:b/>
          <w:sz w:val="24"/>
        </w:rPr>
      </w:pPr>
      <w:r>
        <w:rPr>
          <w:rFonts w:ascii="宋体" w:hAnsi="宋体"/>
          <w:b/>
        </w:rPr>
        <w:br w:type="page"/>
      </w:r>
    </w:p>
    <w:p>
      <w:pPr>
        <w:pStyle w:val="700"/>
        <w:spacing w:line="560" w:lineRule="exact"/>
        <w:ind w:firstLine="482"/>
        <w:jc w:val="center"/>
        <w:rPr>
          <w:rFonts w:ascii="宋体" w:hAnsi="宋体"/>
          <w:b/>
          <w:szCs w:val="24"/>
        </w:rPr>
      </w:pPr>
      <w:r>
        <w:rPr>
          <w:rFonts w:hint="eastAsia" w:ascii="宋体" w:hAnsi="宋体"/>
          <w:b/>
          <w:szCs w:val="24"/>
        </w:rPr>
        <w:t>第二部分</w:t>
      </w:r>
      <w:r>
        <w:rPr>
          <w:rFonts w:ascii="宋体" w:hAnsi="宋体"/>
          <w:b/>
          <w:szCs w:val="24"/>
        </w:rPr>
        <w:t xml:space="preserve"> </w:t>
      </w:r>
      <w:r>
        <w:rPr>
          <w:rFonts w:hint="eastAsia" w:ascii="宋体" w:hAnsi="宋体"/>
          <w:b/>
          <w:szCs w:val="24"/>
        </w:rPr>
        <w:t>合同一般条款</w:t>
      </w:r>
    </w:p>
    <w:p>
      <w:pPr>
        <w:spacing w:line="560" w:lineRule="exact"/>
        <w:ind w:firstLine="482" w:firstLineChars="200"/>
        <w:outlineLvl w:val="0"/>
        <w:rPr>
          <w:rFonts w:ascii="宋体" w:hAnsi="宋体"/>
          <w:b/>
          <w:sz w:val="24"/>
        </w:rPr>
      </w:pPr>
      <w:bookmarkStart w:id="440" w:name="_Toc5228"/>
      <w:bookmarkStart w:id="441" w:name="_Toc31297"/>
      <w:bookmarkStart w:id="442" w:name="_Toc19680"/>
      <w:bookmarkStart w:id="443" w:name="_Toc14021"/>
      <w:bookmarkStart w:id="444" w:name="_Toc25079"/>
      <w:r>
        <w:rPr>
          <w:rFonts w:ascii="宋体" w:hAnsi="宋体"/>
          <w:b/>
          <w:sz w:val="24"/>
        </w:rPr>
        <w:t>2.1 定义</w:t>
      </w:r>
      <w:bookmarkEnd w:id="440"/>
      <w:bookmarkEnd w:id="441"/>
      <w:bookmarkEnd w:id="442"/>
      <w:bookmarkEnd w:id="443"/>
      <w:bookmarkEnd w:id="444"/>
    </w:p>
    <w:p>
      <w:pPr>
        <w:spacing w:line="560" w:lineRule="exact"/>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560" w:lineRule="exact"/>
        <w:ind w:firstLine="480" w:firstLineChars="200"/>
        <w:rPr>
          <w:rFonts w:ascii="宋体" w:hAnsi="宋体"/>
          <w:sz w:val="24"/>
        </w:rPr>
      </w:pPr>
      <w:r>
        <w:rPr>
          <w:rFonts w:ascii="宋体" w:hAnsi="宋体"/>
          <w:sz w:val="24"/>
        </w:rPr>
        <w:t>2.1.1 “合同”系指采购人和</w:t>
      </w:r>
      <w:r>
        <w:rPr>
          <w:rFonts w:hint="eastAsia" w:ascii="宋体" w:hAnsi="宋体" w:cs="宋体"/>
          <w:sz w:val="24"/>
        </w:rPr>
        <w:t>中标或成交</w:t>
      </w:r>
      <w:r>
        <w:rPr>
          <w:rFonts w:ascii="宋体" w:hAnsi="宋体"/>
          <w:sz w:val="24"/>
        </w:rPr>
        <w:t>供应商签订的载明双方当事人所达成的协议，并包括所有的附件、附录和构成合同的其他文件。</w:t>
      </w:r>
    </w:p>
    <w:p>
      <w:pPr>
        <w:spacing w:line="560" w:lineRule="exact"/>
        <w:ind w:firstLine="480" w:firstLineChars="200"/>
        <w:rPr>
          <w:rFonts w:ascii="宋体" w:hAnsi="宋体"/>
          <w:sz w:val="24"/>
        </w:rPr>
      </w:pPr>
      <w:r>
        <w:rPr>
          <w:rFonts w:ascii="宋体" w:hAnsi="宋体"/>
          <w:sz w:val="24"/>
        </w:rPr>
        <w:t>2.1.2 “合同价”系指根据合同约定，</w:t>
      </w:r>
      <w:r>
        <w:rPr>
          <w:rFonts w:hint="eastAsia" w:ascii="宋体" w:hAnsi="宋体" w:cs="宋体"/>
          <w:sz w:val="24"/>
        </w:rPr>
        <w:t>中标或成交</w:t>
      </w:r>
      <w:r>
        <w:rPr>
          <w:rFonts w:ascii="宋体" w:hAnsi="宋体"/>
          <w:sz w:val="24"/>
        </w:rPr>
        <w:t>供应商在完全履行合同义务后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ascii="宋体" w:hAnsi="宋体"/>
          <w:sz w:val="24"/>
        </w:rPr>
        <w:t>供应商的价格。</w:t>
      </w:r>
    </w:p>
    <w:p>
      <w:pPr>
        <w:spacing w:line="560" w:lineRule="exact"/>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rPr>
        <w:t>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560" w:lineRule="exact"/>
        <w:ind w:firstLine="480" w:firstLineChars="200"/>
        <w:rPr>
          <w:rFonts w:ascii="宋体" w:hAnsi="宋体"/>
          <w:sz w:val="24"/>
        </w:rPr>
      </w:pPr>
      <w:r>
        <w:rPr>
          <w:rFonts w:ascii="宋体" w:hAnsi="宋体"/>
          <w:sz w:val="24"/>
        </w:rPr>
        <w:t>2.1.4 “</w:t>
      </w:r>
      <w:r>
        <w:rPr>
          <w:rFonts w:hint="eastAsia" w:ascii="宋体" w:hAnsi="宋体"/>
          <w:sz w:val="24"/>
        </w:rPr>
        <w:t>甲方</w:t>
      </w:r>
      <w:r>
        <w:rPr>
          <w:rFonts w:ascii="宋体" w:hAnsi="宋体"/>
          <w:sz w:val="24"/>
        </w:rPr>
        <w:t>”系指与</w:t>
      </w:r>
      <w:r>
        <w:rPr>
          <w:rFonts w:hint="eastAsia" w:ascii="宋体" w:hAnsi="宋体" w:cs="宋体"/>
          <w:sz w:val="24"/>
        </w:rPr>
        <w:t>中标或成交</w:t>
      </w:r>
      <w:r>
        <w:rPr>
          <w:rFonts w:hint="eastAsia" w:ascii="宋体" w:hAnsi="宋体"/>
          <w:sz w:val="24"/>
        </w:rPr>
        <w:t>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560" w:lineRule="exact"/>
        <w:ind w:firstLine="480" w:firstLineChars="200"/>
        <w:rPr>
          <w:rFonts w:ascii="宋体" w:hAnsi="宋体"/>
          <w:sz w:val="24"/>
        </w:rPr>
      </w:pPr>
      <w:r>
        <w:rPr>
          <w:rFonts w:ascii="宋体" w:hAnsi="宋体"/>
          <w:sz w:val="24"/>
        </w:rPr>
        <w:t>2.1.5 “乙方”系指根据合同约定提供服务的</w:t>
      </w:r>
      <w:r>
        <w:rPr>
          <w:rFonts w:hint="eastAsia" w:ascii="宋体" w:hAnsi="宋体" w:cs="宋体"/>
          <w:sz w:val="24"/>
        </w:rPr>
        <w:t>中标或成交</w:t>
      </w:r>
      <w:r>
        <w:rPr>
          <w:rFonts w:ascii="宋体" w:hAnsi="宋体"/>
          <w:sz w:val="24"/>
        </w:rPr>
        <w:t>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rPr>
      </w:pPr>
      <w:r>
        <w:rPr>
          <w:rFonts w:ascii="宋体" w:hAnsi="宋体"/>
          <w:sz w:val="24"/>
        </w:rPr>
        <w:t>2.1.6 “现场”系指合同约定提供服务的地点。</w:t>
      </w:r>
    </w:p>
    <w:p>
      <w:pPr>
        <w:spacing w:line="560" w:lineRule="exact"/>
        <w:ind w:firstLine="482" w:firstLineChars="200"/>
        <w:outlineLvl w:val="0"/>
        <w:rPr>
          <w:rFonts w:ascii="宋体" w:hAnsi="宋体"/>
          <w:b/>
          <w:sz w:val="24"/>
        </w:rPr>
      </w:pPr>
      <w:bookmarkStart w:id="445" w:name="_Toc23289"/>
      <w:bookmarkStart w:id="446" w:name="_Toc3769"/>
      <w:bookmarkStart w:id="447" w:name="_Toc16752"/>
      <w:bookmarkStart w:id="448" w:name="_Toc19539"/>
      <w:bookmarkStart w:id="449" w:name="_Toc31402"/>
      <w:r>
        <w:rPr>
          <w:rFonts w:ascii="宋体" w:hAnsi="宋体"/>
          <w:b/>
          <w:sz w:val="24"/>
        </w:rPr>
        <w:t>2.2 技术规范</w:t>
      </w:r>
      <w:bookmarkEnd w:id="445"/>
      <w:bookmarkEnd w:id="446"/>
      <w:bookmarkEnd w:id="447"/>
      <w:bookmarkEnd w:id="448"/>
      <w:bookmarkEnd w:id="449"/>
    </w:p>
    <w:p>
      <w:pPr>
        <w:spacing w:line="560" w:lineRule="exact"/>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所应遵守的技术规范应与采购文件规定的技术规范和技术规范附件(如果有的话)及其技术规范偏差表(如果被甲方接受的话)相一致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560" w:lineRule="exact"/>
        <w:ind w:firstLine="482" w:firstLineChars="200"/>
        <w:outlineLvl w:val="0"/>
        <w:rPr>
          <w:rFonts w:ascii="宋体" w:hAnsi="宋体"/>
          <w:b/>
          <w:sz w:val="24"/>
        </w:rPr>
      </w:pPr>
      <w:bookmarkStart w:id="450" w:name="_Toc12412"/>
      <w:bookmarkStart w:id="451" w:name="_Toc9161"/>
      <w:bookmarkStart w:id="452" w:name="_Toc13673"/>
      <w:bookmarkStart w:id="453" w:name="_Toc4133"/>
      <w:bookmarkStart w:id="454" w:name="_Toc27945"/>
      <w:r>
        <w:rPr>
          <w:rFonts w:ascii="宋体" w:hAnsi="宋体"/>
          <w:b/>
          <w:sz w:val="24"/>
        </w:rPr>
        <w:t>2.3 知识产权</w:t>
      </w:r>
      <w:bookmarkEnd w:id="450"/>
      <w:bookmarkEnd w:id="451"/>
      <w:bookmarkEnd w:id="452"/>
      <w:bookmarkEnd w:id="453"/>
      <w:bookmarkEnd w:id="454"/>
    </w:p>
    <w:p>
      <w:pPr>
        <w:spacing w:line="560" w:lineRule="exact"/>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sz w:val="24"/>
        </w:rPr>
      </w:pPr>
      <w:r>
        <w:rPr>
          <w:rFonts w:ascii="宋体" w:hAnsi="宋体"/>
          <w:sz w:val="24"/>
        </w:rPr>
        <w:t xml:space="preserve">2.3.2 </w:t>
      </w:r>
      <w:r>
        <w:rPr>
          <w:rFonts w:hint="eastAsia" w:ascii="宋体" w:hAnsi="宋体"/>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rPr>
          <w:rFonts w:ascii="宋体" w:hAnsi="宋体"/>
          <w:b/>
          <w:sz w:val="24"/>
        </w:rPr>
      </w:pPr>
      <w:r>
        <w:rPr>
          <w:rFonts w:ascii="宋体" w:hAnsi="宋体"/>
          <w:b/>
          <w:sz w:val="24"/>
        </w:rPr>
        <w:t xml:space="preserve">2.4 </w:t>
      </w:r>
      <w:r>
        <w:rPr>
          <w:rFonts w:hint="eastAsia" w:ascii="宋体" w:hAnsi="宋体"/>
          <w:b/>
          <w:sz w:val="24"/>
        </w:rPr>
        <w:t>履约检查和问题反馈</w:t>
      </w:r>
    </w:p>
    <w:p>
      <w:pPr>
        <w:spacing w:line="560" w:lineRule="exact"/>
        <w:ind w:firstLine="480" w:firstLineChars="200"/>
        <w:rPr>
          <w:rFonts w:ascii="宋体" w:hAnsi="宋体"/>
          <w:sz w:val="24"/>
        </w:rPr>
      </w:pPr>
      <w:r>
        <w:rPr>
          <w:rFonts w:ascii="宋体" w:hAnsi="宋体"/>
          <w:sz w:val="24"/>
        </w:rPr>
        <w:t>2.4.1甲方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sz w:val="24"/>
        </w:rPr>
      </w:pPr>
      <w:r>
        <w:rPr>
          <w:rFonts w:ascii="宋体" w:hAnsi="宋体"/>
          <w:sz w:val="24"/>
        </w:rPr>
        <w:t xml:space="preserve">2.4.2 </w:t>
      </w:r>
      <w:r>
        <w:rPr>
          <w:rFonts w:hint="eastAsia" w:ascii="宋体" w:hAnsi="宋体"/>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sz w:val="24"/>
        </w:rPr>
      </w:pPr>
      <w:bookmarkStart w:id="455" w:name="_Toc15447"/>
      <w:bookmarkStart w:id="456" w:name="_Toc32670"/>
      <w:bookmarkStart w:id="457" w:name="_Toc22011"/>
      <w:bookmarkStart w:id="458" w:name="_Toc26555"/>
      <w:bookmarkStart w:id="459" w:name="_Toc31233"/>
      <w:r>
        <w:rPr>
          <w:rFonts w:ascii="宋体" w:hAnsi="宋体"/>
          <w:b/>
          <w:sz w:val="24"/>
        </w:rPr>
        <w:t>2.5 结算方式和付款条件</w:t>
      </w:r>
      <w:bookmarkEnd w:id="455"/>
      <w:bookmarkEnd w:id="456"/>
      <w:bookmarkEnd w:id="457"/>
      <w:bookmarkEnd w:id="458"/>
      <w:bookmarkEnd w:id="459"/>
    </w:p>
    <w:p>
      <w:pPr>
        <w:spacing w:line="560" w:lineRule="exact"/>
        <w:ind w:firstLine="480" w:firstLineChars="200"/>
        <w:rPr>
          <w:rFonts w:ascii="宋体" w:hAnsi="宋体"/>
          <w:sz w:val="24"/>
        </w:rPr>
      </w:pP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outlineLvl w:val="0"/>
        <w:rPr>
          <w:rFonts w:ascii="宋体" w:hAnsi="宋体"/>
          <w:b/>
          <w:sz w:val="24"/>
        </w:rPr>
      </w:pPr>
      <w:bookmarkStart w:id="460" w:name="_Toc13467"/>
      <w:bookmarkStart w:id="461" w:name="_Toc30507"/>
      <w:bookmarkStart w:id="462" w:name="_Toc16163"/>
      <w:bookmarkStart w:id="463" w:name="_Toc13154"/>
      <w:bookmarkStart w:id="464" w:name="_Toc18990"/>
      <w:r>
        <w:rPr>
          <w:rFonts w:ascii="宋体" w:hAnsi="宋体"/>
          <w:b/>
          <w:sz w:val="24"/>
        </w:rPr>
        <w:t>2.6 技术资料和保密义务</w:t>
      </w:r>
      <w:bookmarkEnd w:id="460"/>
      <w:bookmarkEnd w:id="461"/>
      <w:bookmarkEnd w:id="462"/>
      <w:bookmarkEnd w:id="463"/>
      <w:bookmarkEnd w:id="464"/>
    </w:p>
    <w:p>
      <w:pPr>
        <w:spacing w:line="560" w:lineRule="exact"/>
        <w:ind w:firstLine="480" w:firstLineChars="200"/>
        <w:rPr>
          <w:rFonts w:ascii="宋体" w:hAnsi="宋体"/>
          <w:sz w:val="24"/>
        </w:rPr>
      </w:pPr>
      <w:r>
        <w:rPr>
          <w:rFonts w:ascii="宋体" w:hAnsi="宋体"/>
          <w:sz w:val="24"/>
        </w:rPr>
        <w:t>2.6.1 乙方有权依据合同约定和项目需要，向甲方了解有关情况，调阅有关资料等，甲方应予积极配合；</w:t>
      </w:r>
    </w:p>
    <w:p>
      <w:pPr>
        <w:spacing w:line="560" w:lineRule="exact"/>
        <w:ind w:firstLine="480" w:firstLineChars="200"/>
        <w:rPr>
          <w:rFonts w:ascii="宋体" w:hAnsi="宋体"/>
          <w:sz w:val="24"/>
        </w:rPr>
      </w:pPr>
      <w:r>
        <w:rPr>
          <w:rFonts w:ascii="宋体" w:hAnsi="宋体"/>
          <w:sz w:val="24"/>
        </w:rPr>
        <w:t xml:space="preserve">2.6.2 </w:t>
      </w:r>
      <w:r>
        <w:rPr>
          <w:rFonts w:hint="eastAsia" w:ascii="宋体" w:hAnsi="宋体"/>
          <w:sz w:val="24"/>
        </w:rPr>
        <w:t>乙方有义务妥善保管和保护由甲方提供的前款信息和资料等；</w:t>
      </w:r>
    </w:p>
    <w:p>
      <w:pPr>
        <w:spacing w:line="560" w:lineRule="exact"/>
        <w:ind w:firstLine="480" w:firstLineChars="200"/>
        <w:rPr>
          <w:rFonts w:ascii="宋体" w:hAnsi="宋体"/>
          <w:sz w:val="24"/>
        </w:rPr>
      </w:pPr>
      <w:r>
        <w:rPr>
          <w:rFonts w:ascii="宋体" w:hAnsi="宋体"/>
          <w:sz w:val="24"/>
        </w:rPr>
        <w:t xml:space="preserve">2.6.3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sz w:val="24"/>
        </w:rPr>
      </w:pPr>
      <w:bookmarkStart w:id="465" w:name="_Toc19069"/>
      <w:r>
        <w:rPr>
          <w:rFonts w:ascii="宋体" w:hAnsi="宋体"/>
          <w:b/>
          <w:sz w:val="24"/>
        </w:rPr>
        <w:t xml:space="preserve">2.7 </w:t>
      </w:r>
      <w:r>
        <w:rPr>
          <w:rFonts w:hint="eastAsia" w:ascii="宋体" w:hAnsi="宋体"/>
          <w:b/>
          <w:sz w:val="24"/>
        </w:rPr>
        <w:t>质量保证</w:t>
      </w:r>
      <w:bookmarkEnd w:id="465"/>
    </w:p>
    <w:p>
      <w:pPr>
        <w:spacing w:line="560" w:lineRule="exact"/>
        <w:ind w:firstLine="480" w:firstLineChars="200"/>
        <w:rPr>
          <w:rFonts w:ascii="宋体" w:hAnsi="宋体"/>
          <w:sz w:val="24"/>
        </w:rPr>
      </w:pPr>
      <w:r>
        <w:rPr>
          <w:rFonts w:ascii="宋体" w:hAnsi="宋体"/>
          <w:sz w:val="24"/>
        </w:rPr>
        <w:t xml:space="preserve">2.7.1 </w:t>
      </w:r>
      <w:r>
        <w:rPr>
          <w:rFonts w:hint="eastAsia" w:ascii="宋体" w:hAnsi="宋体"/>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rPr>
      </w:pPr>
      <w:r>
        <w:rPr>
          <w:rFonts w:ascii="宋体" w:hAnsi="宋体"/>
          <w:sz w:val="24"/>
        </w:rPr>
        <w:t xml:space="preserve">2.7.2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rPr>
      </w:pPr>
      <w:bookmarkStart w:id="466" w:name="_Toc22267"/>
      <w:r>
        <w:rPr>
          <w:rFonts w:ascii="宋体" w:hAnsi="宋体"/>
          <w:b/>
          <w:sz w:val="24"/>
        </w:rPr>
        <w:t xml:space="preserve">2.8 </w:t>
      </w:r>
      <w:r>
        <w:rPr>
          <w:rFonts w:hint="eastAsia" w:ascii="宋体" w:hAnsi="宋体"/>
          <w:b/>
          <w:sz w:val="24"/>
        </w:rPr>
        <w:t>延迟履行</w:t>
      </w:r>
      <w:bookmarkEnd w:id="466"/>
    </w:p>
    <w:p>
      <w:pPr>
        <w:spacing w:line="560" w:lineRule="exact"/>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560" w:lineRule="exact"/>
        <w:ind w:firstLine="482" w:firstLineChars="200"/>
        <w:outlineLvl w:val="0"/>
        <w:rPr>
          <w:rFonts w:ascii="宋体" w:hAnsi="宋体"/>
          <w:b/>
          <w:sz w:val="24"/>
        </w:rPr>
      </w:pPr>
      <w:bookmarkStart w:id="467" w:name="_Toc10611"/>
      <w:r>
        <w:rPr>
          <w:rFonts w:ascii="宋体" w:hAnsi="宋体"/>
          <w:b/>
          <w:sz w:val="24"/>
        </w:rPr>
        <w:t xml:space="preserve">2.9 </w:t>
      </w:r>
      <w:r>
        <w:rPr>
          <w:rFonts w:hint="eastAsia" w:ascii="宋体" w:hAnsi="宋体"/>
          <w:b/>
          <w:sz w:val="24"/>
        </w:rPr>
        <w:t>合同变更</w:t>
      </w:r>
      <w:bookmarkEnd w:id="467"/>
    </w:p>
    <w:p>
      <w:pPr>
        <w:spacing w:line="560" w:lineRule="exact"/>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68" w:name="_Toc26689"/>
      <w:bookmarkStart w:id="469" w:name="_Toc21830"/>
      <w:bookmarkStart w:id="470" w:name="_Toc23368"/>
      <w:bookmarkStart w:id="471" w:name="_Toc42"/>
      <w:bookmarkStart w:id="472" w:name="_Toc10663"/>
      <w:r>
        <w:rPr>
          <w:rFonts w:ascii="宋体" w:hAnsi="宋体"/>
          <w:b/>
          <w:sz w:val="24"/>
        </w:rPr>
        <w:t>2.10 合同转让和分包</w:t>
      </w:r>
      <w:bookmarkEnd w:id="468"/>
      <w:bookmarkEnd w:id="469"/>
      <w:bookmarkEnd w:id="470"/>
      <w:bookmarkEnd w:id="471"/>
      <w:bookmarkEnd w:id="472"/>
    </w:p>
    <w:p>
      <w:pPr>
        <w:spacing w:line="560" w:lineRule="exact"/>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560" w:lineRule="exact"/>
        <w:ind w:firstLine="482" w:firstLineChars="200"/>
        <w:outlineLvl w:val="0"/>
        <w:rPr>
          <w:rFonts w:ascii="宋体" w:hAnsi="宋体"/>
          <w:b/>
          <w:sz w:val="24"/>
        </w:rPr>
      </w:pPr>
      <w:bookmarkStart w:id="473" w:name="_Toc26633"/>
      <w:bookmarkStart w:id="474" w:name="_Toc32494"/>
      <w:bookmarkStart w:id="475" w:name="_Toc4720"/>
      <w:bookmarkStart w:id="476" w:name="_Toc25571"/>
      <w:bookmarkStart w:id="477" w:name="_Toc14371"/>
      <w:r>
        <w:rPr>
          <w:rFonts w:ascii="宋体" w:hAnsi="宋体"/>
          <w:b/>
          <w:sz w:val="24"/>
        </w:rPr>
        <w:t>2.11 不可抗力</w:t>
      </w:r>
      <w:bookmarkEnd w:id="473"/>
      <w:bookmarkEnd w:id="474"/>
      <w:bookmarkEnd w:id="475"/>
      <w:bookmarkEnd w:id="476"/>
      <w:bookmarkEnd w:id="477"/>
    </w:p>
    <w:p>
      <w:pPr>
        <w:spacing w:line="560" w:lineRule="exact"/>
        <w:ind w:firstLine="480" w:firstLineChars="200"/>
        <w:rPr>
          <w:rFonts w:ascii="宋体" w:hAnsi="宋体"/>
          <w:sz w:val="24"/>
        </w:rPr>
      </w:pPr>
      <w:r>
        <w:rPr>
          <w:rFonts w:ascii="宋体" w:hAnsi="宋体"/>
          <w:sz w:val="24"/>
        </w:rPr>
        <w:t>2.11.1如果任何一方遭遇法律规定的不可抗力，致使合同履行受阻时，履行合同的期限应予延长，延长的期限应相当于不可抗力所影响的时间</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2.11.2 </w:t>
      </w:r>
      <w:r>
        <w:rPr>
          <w:rFonts w:hint="eastAsia" w:ascii="宋体" w:hAnsi="宋体"/>
          <w:sz w:val="24"/>
        </w:rPr>
        <w:t>因不可抗力致使不能实现合同目的的，当事人可以解除合同；</w:t>
      </w:r>
    </w:p>
    <w:p>
      <w:pPr>
        <w:spacing w:line="560" w:lineRule="exact"/>
        <w:ind w:firstLine="480" w:firstLineChars="200"/>
        <w:rPr>
          <w:rFonts w:ascii="宋体" w:hAnsi="宋体"/>
          <w:sz w:val="24"/>
        </w:rPr>
      </w:pPr>
      <w:r>
        <w:rPr>
          <w:rFonts w:ascii="宋体" w:hAnsi="宋体"/>
          <w:sz w:val="24"/>
        </w:rPr>
        <w:t xml:space="preserve">2.11.3 </w:t>
      </w:r>
      <w:r>
        <w:rPr>
          <w:rFonts w:hint="eastAsia" w:ascii="宋体" w:hAnsi="宋体"/>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2.11.4受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hint="eastAsia" w:ascii="宋体" w:hAnsi="宋体"/>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hint="eastAsia" w:ascii="宋体" w:hAnsi="宋体"/>
          <w:sz w:val="24"/>
        </w:rPr>
        <w:t>对方当事人</w:t>
      </w:r>
      <w:r>
        <w:rPr>
          <w:rFonts w:ascii="宋体" w:hAnsi="宋体"/>
          <w:sz w:val="24"/>
        </w:rPr>
        <w:t>。</w:t>
      </w:r>
    </w:p>
    <w:p>
      <w:pPr>
        <w:spacing w:line="560" w:lineRule="exact"/>
        <w:ind w:firstLine="482" w:firstLineChars="200"/>
        <w:outlineLvl w:val="0"/>
        <w:rPr>
          <w:rFonts w:ascii="宋体" w:hAnsi="宋体"/>
          <w:b/>
          <w:sz w:val="24"/>
        </w:rPr>
      </w:pPr>
      <w:bookmarkStart w:id="478" w:name="_Toc25783"/>
      <w:bookmarkStart w:id="479" w:name="_Toc23854"/>
      <w:bookmarkStart w:id="480" w:name="_Toc3638"/>
      <w:bookmarkStart w:id="481" w:name="_Toc14115"/>
      <w:bookmarkStart w:id="482" w:name="_Toc24465"/>
      <w:r>
        <w:rPr>
          <w:rFonts w:ascii="宋体" w:hAnsi="宋体"/>
          <w:b/>
          <w:sz w:val="24"/>
        </w:rPr>
        <w:t>2.12 税费</w:t>
      </w:r>
      <w:bookmarkEnd w:id="478"/>
      <w:bookmarkEnd w:id="479"/>
      <w:bookmarkEnd w:id="480"/>
      <w:bookmarkEnd w:id="481"/>
      <w:bookmarkEnd w:id="482"/>
    </w:p>
    <w:p>
      <w:pPr>
        <w:spacing w:line="560" w:lineRule="exact"/>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560" w:lineRule="exact"/>
        <w:ind w:firstLine="482" w:firstLineChars="200"/>
        <w:outlineLvl w:val="0"/>
        <w:rPr>
          <w:rFonts w:ascii="宋体" w:hAnsi="宋体"/>
          <w:b/>
          <w:sz w:val="24"/>
        </w:rPr>
      </w:pPr>
      <w:bookmarkStart w:id="483" w:name="_Toc25525"/>
      <w:bookmarkStart w:id="484" w:name="_Toc30105"/>
      <w:bookmarkStart w:id="485" w:name="_Toc14814"/>
      <w:bookmarkStart w:id="486" w:name="_Toc7315"/>
      <w:bookmarkStart w:id="487" w:name="_Toc26883"/>
      <w:r>
        <w:rPr>
          <w:rFonts w:ascii="宋体" w:hAnsi="宋体"/>
          <w:b/>
          <w:sz w:val="24"/>
        </w:rPr>
        <w:t>2.13 乙方破产</w:t>
      </w:r>
      <w:bookmarkEnd w:id="483"/>
      <w:bookmarkEnd w:id="484"/>
      <w:bookmarkEnd w:id="485"/>
      <w:bookmarkEnd w:id="486"/>
      <w:bookmarkEnd w:id="487"/>
    </w:p>
    <w:p>
      <w:pPr>
        <w:spacing w:line="560" w:lineRule="exact"/>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560" w:lineRule="exact"/>
        <w:ind w:firstLine="482" w:firstLineChars="200"/>
        <w:outlineLvl w:val="0"/>
        <w:rPr>
          <w:rFonts w:ascii="宋体" w:hAnsi="宋体"/>
          <w:b/>
          <w:sz w:val="24"/>
        </w:rPr>
      </w:pPr>
      <w:bookmarkStart w:id="488" w:name="_Toc23323"/>
      <w:bookmarkStart w:id="489" w:name="_Toc2016"/>
      <w:bookmarkStart w:id="490" w:name="_Toc1123"/>
      <w:r>
        <w:rPr>
          <w:rFonts w:ascii="宋体" w:hAnsi="宋体"/>
          <w:b/>
          <w:sz w:val="24"/>
        </w:rPr>
        <w:t>2.14 合同中止、终止</w:t>
      </w:r>
      <w:bookmarkEnd w:id="488"/>
      <w:bookmarkEnd w:id="489"/>
      <w:bookmarkEnd w:id="490"/>
    </w:p>
    <w:p>
      <w:pPr>
        <w:spacing w:line="560" w:lineRule="exact"/>
        <w:ind w:firstLine="480" w:firstLineChars="200"/>
        <w:rPr>
          <w:rFonts w:ascii="宋体" w:hAnsi="宋体"/>
          <w:sz w:val="24"/>
        </w:rPr>
      </w:pPr>
      <w:r>
        <w:rPr>
          <w:rFonts w:ascii="宋体" w:hAnsi="宋体"/>
          <w:sz w:val="24"/>
        </w:rPr>
        <w:t xml:space="preserve">2.14.1 </w:t>
      </w:r>
      <w:r>
        <w:rPr>
          <w:rFonts w:hint="eastAsia" w:ascii="宋体" w:hAnsi="宋体"/>
          <w:sz w:val="24"/>
        </w:rPr>
        <w:t>双方当事人不得擅自中止或者终止合同；</w:t>
      </w:r>
    </w:p>
    <w:p>
      <w:pPr>
        <w:spacing w:line="560" w:lineRule="exact"/>
        <w:ind w:firstLine="480" w:firstLineChars="200"/>
        <w:rPr>
          <w:rFonts w:ascii="宋体" w:hAnsi="宋体"/>
          <w:sz w:val="24"/>
        </w:rPr>
      </w:pPr>
      <w:r>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91" w:name="_Toc1969"/>
      <w:bookmarkStart w:id="492" w:name="_Toc17363"/>
      <w:bookmarkStart w:id="493" w:name="_Toc14525"/>
      <w:r>
        <w:rPr>
          <w:rFonts w:ascii="宋体" w:hAnsi="宋体"/>
          <w:b/>
          <w:sz w:val="24"/>
        </w:rPr>
        <w:t>2.15 检验和验收</w:t>
      </w:r>
      <w:bookmarkEnd w:id="491"/>
      <w:bookmarkEnd w:id="492"/>
      <w:bookmarkEnd w:id="493"/>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2.15.1 </w:t>
      </w:r>
      <w:r>
        <w:rPr>
          <w:rFonts w:hint="eastAsia" w:ascii="宋体" w:hAnsi="宋体"/>
          <w:sz w:val="24"/>
        </w:rPr>
        <w:t>乙方按照</w:t>
      </w:r>
      <w:r>
        <w:rPr>
          <w:rFonts w:ascii="宋体" w:hAnsi="宋体"/>
          <w:b/>
          <w:i/>
          <w:sz w:val="24"/>
          <w:u w:val="single"/>
        </w:rPr>
        <w:t>合同专用条款</w:t>
      </w:r>
      <w:r>
        <w:rPr>
          <w:rFonts w:ascii="宋体" w:hAnsi="宋体"/>
          <w:sz w:val="24"/>
        </w:rPr>
        <w:t>的约定</w:t>
      </w:r>
      <w:r>
        <w:rPr>
          <w:rFonts w:hint="eastAsia" w:ascii="宋体" w:hAnsi="宋体"/>
          <w:sz w:val="24"/>
        </w:rPr>
        <w:t>，</w:t>
      </w:r>
      <w:r>
        <w:rPr>
          <w:rFonts w:ascii="宋体" w:hAnsi="宋体"/>
          <w:sz w:val="24"/>
        </w:rPr>
        <w:t>定期提交服务报告</w:t>
      </w:r>
      <w:r>
        <w:rPr>
          <w:rFonts w:hint="eastAsia" w:ascii="宋体" w:hAnsi="宋体"/>
          <w:sz w:val="24"/>
        </w:rPr>
        <w:t>，甲方按照</w:t>
      </w:r>
      <w:r>
        <w:rPr>
          <w:rFonts w:ascii="宋体" w:hAnsi="宋体"/>
          <w:b/>
          <w:i/>
          <w:sz w:val="24"/>
          <w:u w:val="single"/>
        </w:rPr>
        <w:t>合同专用条款</w:t>
      </w:r>
      <w:r>
        <w:rPr>
          <w:rFonts w:ascii="宋体" w:hAnsi="宋体"/>
          <w:sz w:val="24"/>
        </w:rPr>
        <w:t>的约定进行定期验收</w:t>
      </w:r>
      <w:r>
        <w:rPr>
          <w:rFonts w:hint="eastAsia" w:ascii="宋体" w:hAnsi="宋体"/>
          <w:sz w:val="24"/>
        </w:rPr>
        <w:t>；</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2.15.2 </w:t>
      </w:r>
      <w:r>
        <w:rPr>
          <w:rFonts w:hint="eastAsia" w:ascii="宋体" w:hAnsi="宋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2.15.3 </w:t>
      </w:r>
      <w:r>
        <w:rPr>
          <w:rFonts w:hint="eastAsia" w:ascii="宋体" w:hAnsi="宋体"/>
          <w:sz w:val="24"/>
        </w:rPr>
        <w:t>检验和验收标准、程序等具体内容以及前述验收书的效力详见</w:t>
      </w:r>
      <w:r>
        <w:rPr>
          <w:rFonts w:ascii="宋体" w:hAnsi="宋体"/>
          <w:b/>
          <w:i/>
          <w:sz w:val="24"/>
          <w:u w:val="single"/>
        </w:rPr>
        <w:t>合同专用条款</w:t>
      </w:r>
      <w:r>
        <w:rPr>
          <w:rFonts w:hint="eastAsia" w:ascii="宋体" w:hAnsi="宋体"/>
          <w:i/>
          <w:sz w:val="24"/>
        </w:rPr>
        <w:t>。</w:t>
      </w:r>
    </w:p>
    <w:p>
      <w:pPr>
        <w:spacing w:line="560" w:lineRule="exact"/>
        <w:ind w:firstLine="482" w:firstLineChars="200"/>
        <w:outlineLvl w:val="0"/>
        <w:rPr>
          <w:rFonts w:ascii="宋体" w:hAnsi="宋体"/>
          <w:b/>
          <w:sz w:val="24"/>
        </w:rPr>
      </w:pPr>
      <w:bookmarkStart w:id="494" w:name="_Toc9808"/>
      <w:bookmarkStart w:id="495" w:name="_Toc25198"/>
      <w:bookmarkStart w:id="496" w:name="_Toc2308"/>
      <w:bookmarkStart w:id="497" w:name="_Toc31892"/>
      <w:bookmarkStart w:id="498" w:name="_Toc12666"/>
      <w:r>
        <w:rPr>
          <w:rFonts w:ascii="宋体" w:hAnsi="宋体"/>
          <w:b/>
          <w:sz w:val="24"/>
        </w:rPr>
        <w:t>2.16 通知和送达</w:t>
      </w:r>
      <w:bookmarkEnd w:id="494"/>
      <w:bookmarkEnd w:id="495"/>
      <w:bookmarkEnd w:id="496"/>
      <w:bookmarkEnd w:id="497"/>
      <w:bookmarkEnd w:id="498"/>
    </w:p>
    <w:p>
      <w:pPr>
        <w:spacing w:line="560" w:lineRule="exact"/>
        <w:ind w:firstLine="480" w:firstLineChars="200"/>
        <w:rPr>
          <w:rFonts w:ascii="宋体" w:hAnsi="宋体"/>
          <w:sz w:val="24"/>
        </w:rPr>
      </w:pPr>
      <w:bookmarkStart w:id="499" w:name="_Toc27674"/>
      <w:bookmarkStart w:id="500" w:name="_Toc18401"/>
      <w:r>
        <w:rPr>
          <w:rFonts w:ascii="宋体" w:hAnsi="宋体"/>
          <w:sz w:val="24"/>
        </w:rPr>
        <w:t>2.17.1</w:t>
      </w:r>
      <w:r>
        <w:rPr>
          <w:rFonts w:hint="eastAsia" w:ascii="宋体" w:hAnsi="宋体"/>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sz w:val="24"/>
        </w:rPr>
      </w:pPr>
      <w:r>
        <w:rPr>
          <w:rFonts w:ascii="宋体" w:hAnsi="宋体"/>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sz w:val="24"/>
        </w:rPr>
        <w:t>的，邮件挂号寄出或者交邮之日之次日视为送达。</w:t>
      </w:r>
      <w:bookmarkEnd w:id="499"/>
      <w:bookmarkEnd w:id="500"/>
    </w:p>
    <w:p>
      <w:pPr>
        <w:spacing w:line="560" w:lineRule="exact"/>
        <w:ind w:firstLine="482" w:firstLineChars="200"/>
        <w:outlineLvl w:val="0"/>
        <w:rPr>
          <w:rFonts w:ascii="宋体" w:hAnsi="宋体"/>
          <w:b/>
          <w:sz w:val="24"/>
        </w:rPr>
      </w:pPr>
      <w:bookmarkStart w:id="501" w:name="_Toc28906"/>
      <w:bookmarkStart w:id="502" w:name="_Toc5063"/>
      <w:bookmarkStart w:id="503" w:name="_Toc27644"/>
      <w:bookmarkStart w:id="504" w:name="_Toc20808"/>
      <w:bookmarkStart w:id="505" w:name="_Toc12254"/>
      <w:r>
        <w:rPr>
          <w:rFonts w:ascii="宋体" w:hAnsi="宋体"/>
          <w:b/>
          <w:sz w:val="24"/>
        </w:rPr>
        <w:t xml:space="preserve">2.17 </w:t>
      </w:r>
      <w:r>
        <w:rPr>
          <w:rFonts w:hint="eastAsia" w:ascii="宋体" w:hAnsi="宋体"/>
          <w:b/>
          <w:sz w:val="24"/>
        </w:rPr>
        <w:t>合同使用的文字和</w:t>
      </w:r>
      <w:r>
        <w:rPr>
          <w:rFonts w:ascii="宋体" w:hAnsi="宋体"/>
          <w:b/>
          <w:sz w:val="24"/>
        </w:rPr>
        <w:t>适用的法律</w:t>
      </w:r>
      <w:bookmarkEnd w:id="501"/>
      <w:bookmarkEnd w:id="502"/>
      <w:bookmarkEnd w:id="503"/>
      <w:bookmarkEnd w:id="504"/>
      <w:bookmarkEnd w:id="505"/>
    </w:p>
    <w:p>
      <w:pPr>
        <w:spacing w:line="560" w:lineRule="exact"/>
        <w:ind w:firstLine="480" w:firstLineChars="200"/>
        <w:rPr>
          <w:rFonts w:ascii="宋体" w:hAnsi="宋体"/>
          <w:sz w:val="24"/>
        </w:rPr>
      </w:pPr>
      <w:r>
        <w:rPr>
          <w:rFonts w:ascii="宋体" w:hAnsi="宋体"/>
          <w:sz w:val="24"/>
        </w:rPr>
        <w:t>2.17.1 合同使用汉语书就</w:t>
      </w:r>
      <w:r>
        <w:rPr>
          <w:rFonts w:hint="eastAsia" w:ascii="宋体" w:hAnsi="宋体"/>
          <w:sz w:val="24"/>
        </w:rPr>
        <w:t>、</w:t>
      </w:r>
      <w:r>
        <w:rPr>
          <w:rFonts w:ascii="宋体" w:hAnsi="宋体"/>
          <w:sz w:val="24"/>
        </w:rPr>
        <w:t>变更和解释</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2.17.2 </w:t>
      </w:r>
      <w:r>
        <w:rPr>
          <w:rFonts w:hint="eastAsia" w:ascii="宋体" w:hAnsi="宋体"/>
          <w:sz w:val="24"/>
        </w:rPr>
        <w:t>合同适用</w:t>
      </w:r>
      <w:r>
        <w:rPr>
          <w:rFonts w:ascii="宋体" w:hAnsi="宋体"/>
          <w:sz w:val="24"/>
        </w:rPr>
        <w:t>中华人民共和国法律。</w:t>
      </w:r>
    </w:p>
    <w:p>
      <w:pPr>
        <w:spacing w:line="560" w:lineRule="exact"/>
        <w:ind w:firstLine="482" w:firstLineChars="200"/>
        <w:outlineLvl w:val="0"/>
        <w:rPr>
          <w:rFonts w:ascii="宋体" w:hAnsi="宋体" w:cs="宋体"/>
          <w:b/>
          <w:sz w:val="24"/>
        </w:rPr>
      </w:pPr>
      <w:bookmarkStart w:id="506" w:name="_Toc18540"/>
      <w:bookmarkStart w:id="507" w:name="_Toc4355"/>
      <w:bookmarkStart w:id="508" w:name="_Toc30599"/>
      <w:r>
        <w:rPr>
          <w:rFonts w:hint="eastAsia" w:ascii="宋体" w:hAnsi="宋体" w:cs="宋体"/>
          <w:b/>
          <w:sz w:val="24"/>
        </w:rPr>
        <w:t>2.18 计量单位</w:t>
      </w:r>
      <w:bookmarkEnd w:id="506"/>
      <w:bookmarkEnd w:id="507"/>
      <w:bookmarkEnd w:id="508"/>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rPr>
          <w:rFonts w:ascii="宋体" w:hAnsi="宋体"/>
          <w:b/>
          <w:sz w:val="24"/>
        </w:rPr>
      </w:pPr>
      <w:r>
        <w:rPr>
          <w:rFonts w:ascii="宋体" w:hAnsi="宋体"/>
          <w:b/>
          <w:sz w:val="24"/>
        </w:rPr>
        <w:t>2.</w:t>
      </w:r>
      <w:r>
        <w:rPr>
          <w:rFonts w:hint="eastAsia" w:ascii="宋体" w:hAnsi="宋体"/>
          <w:b/>
          <w:sz w:val="24"/>
        </w:rPr>
        <w:t>19</w:t>
      </w:r>
      <w:r>
        <w:rPr>
          <w:rFonts w:ascii="宋体" w:hAnsi="宋体"/>
          <w:b/>
          <w:sz w:val="24"/>
        </w:rPr>
        <w:t>合同份数</w:t>
      </w:r>
    </w:p>
    <w:p>
      <w:pPr>
        <w:spacing w:line="560" w:lineRule="exact"/>
        <w:ind w:firstLine="480" w:firstLineChars="20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hint="eastAsia" w:ascii="宋体" w:hAnsi="宋体"/>
          <w:sz w:val="24"/>
        </w:rPr>
        <w:t>，</w:t>
      </w:r>
      <w:r>
        <w:rPr>
          <w:rFonts w:ascii="宋体" w:hAnsi="宋体"/>
          <w:sz w:val="24"/>
        </w:rPr>
        <w:t>每份均具有同等法律效力</w:t>
      </w:r>
      <w:r>
        <w:rPr>
          <w:rFonts w:hint="eastAsia" w:ascii="宋体" w:hAnsi="宋体"/>
          <w:sz w:val="24"/>
        </w:rPr>
        <w:t>。</w:t>
      </w:r>
    </w:p>
    <w:p>
      <w:pPr>
        <w:spacing w:line="360" w:lineRule="auto"/>
        <w:jc w:val="center"/>
        <w:outlineLvl w:val="0"/>
        <w:rPr>
          <w:rFonts w:ascii="宋体" w:hAnsi="宋体" w:cs="宋体"/>
          <w:b/>
          <w:sz w:val="24"/>
        </w:rPr>
      </w:pPr>
      <w:r>
        <w:rPr>
          <w:rFonts w:hint="eastAsia" w:ascii="宋体" w:hAnsi="宋体" w:cs="宋体"/>
          <w:kern w:val="0"/>
        </w:rPr>
        <w:br w:type="page"/>
      </w:r>
      <w:bookmarkStart w:id="509" w:name="_Toc331685784"/>
      <w:r>
        <w:rPr>
          <w:rFonts w:hint="eastAsia" w:ascii="宋体" w:hAnsi="宋体" w:cs="宋体"/>
          <w:b/>
          <w:sz w:val="24"/>
        </w:rPr>
        <w:t xml:space="preserve"> </w:t>
      </w:r>
      <w:bookmarkEnd w:id="509"/>
      <w:r>
        <w:rPr>
          <w:rFonts w:hint="eastAsia" w:ascii="宋体" w:hAnsi="宋体" w:cs="宋体"/>
          <w:b/>
          <w:sz w:val="24"/>
        </w:rPr>
        <w:t>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4464" w:type="pct"/>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1.3.2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1.8.7</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4464"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5</w:t>
            </w:r>
          </w:p>
        </w:tc>
        <w:tc>
          <w:tcPr>
            <w:tcW w:w="4464"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w:t>
            </w:r>
            <w:r>
              <w:rPr>
                <w:rFonts w:hint="eastAsia" w:ascii="宋体" w:hAnsi="宋体" w:cs="宋体"/>
                <w:sz w:val="24"/>
              </w:rPr>
              <w:t>.</w:t>
            </w:r>
            <w:r>
              <w:rPr>
                <w:rFonts w:ascii="宋体" w:hAnsi="宋体" w:cs="宋体"/>
                <w:sz w:val="24"/>
              </w:rPr>
              <w:t>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11.4</w:t>
            </w:r>
            <w:r>
              <w:rPr>
                <w:rFonts w:hint="eastAsia" w:ascii="宋体" w:hAnsi="宋体" w:cs="宋体"/>
                <w:sz w:val="24"/>
              </w:rPr>
              <w:t xml:space="preserve"> </w:t>
            </w:r>
          </w:p>
        </w:tc>
        <w:tc>
          <w:tcPr>
            <w:tcW w:w="4464" w:type="pct"/>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ascii="宋体" w:hAnsi="宋体" w:cs="宋体"/>
                <w:sz w:val="24"/>
              </w:rPr>
            </w:pPr>
            <w:r>
              <w:rPr>
                <w:rFonts w:hint="eastAsia" w:ascii="宋体" w:hAnsi="宋体" w:cs="宋体"/>
                <w:sz w:val="24"/>
              </w:rPr>
              <w:t>2.19</w:t>
            </w:r>
          </w:p>
        </w:tc>
        <w:tc>
          <w:tcPr>
            <w:tcW w:w="4464" w:type="pct"/>
          </w:tcPr>
          <w:p>
            <w:pPr>
              <w:spacing w:line="360" w:lineRule="auto"/>
              <w:rPr>
                <w:rFonts w:ascii="宋体" w:hAnsi="宋体" w:cs="宋体"/>
                <w:sz w:val="24"/>
              </w:rPr>
            </w:pPr>
          </w:p>
        </w:tc>
      </w:tr>
    </w:tbl>
    <w:p>
      <w:pPr>
        <w:spacing w:line="360" w:lineRule="auto"/>
        <w:ind w:left="-420" w:leftChars="-200" w:right="-420" w:rightChars="-200" w:firstLine="480" w:firstLineChars="200"/>
        <w:rPr>
          <w:rFonts w:ascii="宋体" w:hAnsi="宋体" w:cs="宋体"/>
          <w:sz w:val="24"/>
        </w:rPr>
      </w:pPr>
    </w:p>
    <w:p>
      <w:pPr>
        <w:spacing w:line="360" w:lineRule="auto"/>
        <w:ind w:left="-420" w:leftChars="-200" w:right="-420" w:rightChars="-200" w:firstLine="480" w:firstLineChars="200"/>
        <w:jc w:val="center"/>
        <w:outlineLvl w:val="0"/>
        <w:rPr>
          <w:rFonts w:ascii="宋体" w:hAnsi="宋体" w:cs="宋体"/>
          <w:sz w:val="24"/>
        </w:rPr>
      </w:pPr>
    </w:p>
    <w:p>
      <w:pPr>
        <w:widowControl/>
        <w:adjustRightInd/>
        <w:jc w:val="center"/>
        <w:rPr>
          <w:rFonts w:ascii="宋体" w:hAnsi="宋体" w:cs="宋体"/>
          <w:b/>
          <w:sz w:val="36"/>
          <w:szCs w:val="20"/>
        </w:rPr>
      </w:pPr>
      <w:r>
        <w:rPr>
          <w:rFonts w:hint="eastAsia" w:ascii="宋体" w:hAnsi="宋体" w:cs="宋体"/>
          <w:b/>
          <w:sz w:val="36"/>
          <w:szCs w:val="20"/>
        </w:rPr>
        <w:t>第六部分</w:t>
      </w:r>
      <w:bookmarkEnd w:id="394"/>
      <w:r>
        <w:rPr>
          <w:rFonts w:hint="eastAsia" w:ascii="宋体" w:hAnsi="宋体" w:cs="宋体"/>
          <w:b/>
          <w:sz w:val="36"/>
          <w:szCs w:val="20"/>
        </w:rPr>
        <w:t xml:space="preserve"> </w:t>
      </w:r>
      <w:bookmarkEnd w:id="395"/>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color w:val="0000FF"/>
          <w:sz w:val="24"/>
        </w:rPr>
        <w:t>（采购人）</w:t>
      </w:r>
      <w:r>
        <w:rPr>
          <w:rFonts w:hint="eastAsia" w:ascii="宋体" w:hAnsi="宋体" w:cs="宋体"/>
          <w:sz w:val="24"/>
        </w:rPr>
        <w:t>、（采购代理机构）：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我方参与</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b/>
          <w:kern w:val="0"/>
          <w:sz w:val="32"/>
          <w:szCs w:val="32"/>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firstLine="559" w:firstLineChars="233"/>
        <w:jc w:val="left"/>
        <w:rPr>
          <w:rFonts w:ascii="宋体" w:hAnsi="宋体" w:cs="宋体"/>
          <w:b/>
          <w:kern w:val="0"/>
          <w:sz w:val="32"/>
          <w:szCs w:val="32"/>
        </w:rPr>
      </w:pPr>
      <w:r>
        <w:rPr>
          <w:rFonts w:hint="eastAsia" w:cs="仿宋_GB2312" w:asciiTheme="minorEastAsia" w:hAnsiTheme="minorEastAsia" w:eastAsiaTheme="minorEastAsia"/>
          <w:sz w:val="24"/>
          <w:highlight w:val="cyan"/>
        </w:rPr>
        <w:t>注：根据《</w:t>
      </w:r>
      <w:r>
        <w:rPr>
          <w:rFonts w:cs="仿宋_GB2312" w:asciiTheme="minorEastAsia" w:hAnsiTheme="minorEastAsia" w:eastAsiaTheme="minorEastAsia"/>
          <w:sz w:val="24"/>
          <w:highlight w:val="cyan"/>
        </w:rPr>
        <w:t>关于规范政府采购供应商资格设定及资格审查的通知</w:t>
      </w:r>
      <w:r>
        <w:rPr>
          <w:rFonts w:hint="eastAsia" w:cs="仿宋_GB2312" w:asciiTheme="minorEastAsia" w:hAnsiTheme="minorEastAsia" w:eastAsiaTheme="minorEastAsia"/>
          <w:sz w:val="24"/>
          <w:highlight w:val="cyan"/>
        </w:rPr>
        <w:t>》（</w:t>
      </w:r>
      <w:r>
        <w:rPr>
          <w:rFonts w:cs="仿宋_GB2312" w:asciiTheme="minorEastAsia" w:hAnsiTheme="minorEastAsia" w:eastAsiaTheme="minorEastAsia"/>
          <w:sz w:val="24"/>
          <w:highlight w:val="cyan"/>
        </w:rPr>
        <w:t>浙财采监[2013]24号</w:t>
      </w:r>
      <w:r>
        <w:rPr>
          <w:rFonts w:hint="eastAsia" w:cs="仿宋_GB2312" w:asciiTheme="minorEastAsia" w:hAnsiTheme="minorEastAsia" w:eastAsiaTheme="minorEastAsia"/>
          <w:sz w:val="24"/>
          <w:highlight w:val="cyan"/>
        </w:rPr>
        <w:t>）的相关规定，金融、保险、通讯等特定行业的全国性企业所设立的区域性分支机构，以及个体工商户、个人独资企业、合伙企业，参与政府采购活动，如果已经依法办理了工商、税务和社保登记手续，</w:t>
      </w:r>
      <w:r>
        <w:rPr>
          <w:rFonts w:hint="eastAsia" w:cs="仿宋_GB2312" w:asciiTheme="minorEastAsia" w:hAnsiTheme="minorEastAsia" w:eastAsiaTheme="minorEastAsia"/>
          <w:b/>
          <w:sz w:val="24"/>
          <w:highlight w:val="cyan"/>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rPr>
          <w:rFonts w:ascii="宋体" w:hAnsi="宋体" w:cs="宋体"/>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2"/>
          <w:szCs w:val="32"/>
        </w:rPr>
      </w:pP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w:t>
      </w:r>
      <w:r>
        <w:rPr>
          <w:rFonts w:hint="eastAsia" w:ascii="宋体" w:hAnsi="宋体" w:cs="宋体"/>
          <w:b/>
          <w:color w:val="FF0000"/>
          <w:kern w:val="0"/>
          <w:sz w:val="32"/>
          <w:szCs w:val="32"/>
        </w:rPr>
        <w:t>（如果有）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.专门面向中小企业，服务全部由符合政策要求的中小企业（或小微企业）承接的，提供相应的中小企业声明函（附件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），联合协议中中小企业合同金额应当达到招标公告载明的比例；如果供应商本身提供所有标的均由中小企业承接的，</w:t>
      </w:r>
      <w:r>
        <w:rPr>
          <w:rFonts w:hint="eastAsia" w:ascii="宋体" w:hAnsi="宋体" w:cs="宋体"/>
          <w:color w:val="0000FF"/>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），分包意向协议中中小企业合同金额应当达到招标公告载明的比例；如果供应商本身提供所有标的均由中小企业承接的，</w:t>
      </w:r>
      <w:r>
        <w:rPr>
          <w:rFonts w:hint="eastAsia" w:ascii="宋体" w:hAnsi="宋体" w:cs="宋体"/>
          <w:color w:val="0000FF"/>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6"/>
          <w:szCs w:val="36"/>
        </w:rPr>
      </w:pPr>
      <w:r>
        <w:rPr>
          <w:rFonts w:ascii="宋体" w:hAnsi="宋体" w:cs="宋体"/>
          <w:b/>
          <w:kern w:val="0"/>
          <w:sz w:val="36"/>
          <w:szCs w:val="36"/>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rPr>
          <w:rFonts w:ascii="宋体" w:hAnsi="宋体" w:cs="宋体"/>
          <w:b/>
          <w:kern w:val="0"/>
          <w:sz w:val="32"/>
          <w:szCs w:val="32"/>
          <w:lang w:val="zh-CN"/>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color w:val="0000FF"/>
          <w:sz w:val="24"/>
        </w:rPr>
        <w:t>（采购人）</w:t>
      </w:r>
      <w:r>
        <w:rPr>
          <w:rFonts w:hint="eastAsia" w:ascii="宋体" w:hAnsi="宋体" w:cs="宋体"/>
          <w:sz w:val="24"/>
        </w:rPr>
        <w:t>、（采购代理机构）：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w:t>
      </w:r>
      <w:bookmarkStart w:id="510" w:name="_Hlk101257010"/>
      <w:r>
        <w:rPr>
          <w:rFonts w:hint="eastAsia" w:ascii="宋体" w:hAnsi="宋体" w:cs="宋体"/>
          <w:color w:val="FF0000"/>
          <w:sz w:val="24"/>
        </w:rPr>
        <w:t>（如果有)</w:t>
      </w:r>
      <w:bookmarkEnd w:id="510"/>
      <w:r>
        <w:rPr>
          <w:rFonts w:hint="eastAsia" w:ascii="宋体" w:hAnsi="宋体" w:cs="宋体"/>
          <w:snapToGrid w:val="0"/>
          <w:color w:val="0000FF"/>
          <w:kern w:val="28"/>
          <w:sz w:val="24"/>
          <w:szCs w:val="20"/>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w:t>
      </w:r>
      <w:r>
        <w:rPr>
          <w:rFonts w:ascii="宋体" w:hAnsi="宋体" w:cs="宋体"/>
          <w:sz w:val="24"/>
        </w:rPr>
        <w:t>.1.3</w:t>
      </w:r>
      <w:r>
        <w:rPr>
          <w:rFonts w:hint="eastAsia" w:ascii="宋体" w:hAnsi="宋体" w:cs="宋体"/>
          <w:sz w:val="24"/>
        </w:rPr>
        <w:t>落实政府采购政策需满足的资格要求</w:t>
      </w:r>
      <w:r>
        <w:rPr>
          <w:rFonts w:hint="eastAsia" w:ascii="宋体" w:hAnsi="宋体" w:cs="宋体"/>
          <w:color w:val="FF0000"/>
          <w:sz w:val="24"/>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w:t>
      </w:r>
      <w:r>
        <w:rPr>
          <w:rFonts w:ascii="宋体" w:hAnsi="宋体" w:cs="宋体"/>
          <w:sz w:val="24"/>
        </w:rPr>
        <w:t>4</w:t>
      </w:r>
      <w:r>
        <w:rPr>
          <w:rFonts w:hint="eastAsia" w:ascii="宋体" w:hAnsi="宋体" w:cs="宋体"/>
          <w:sz w:val="24"/>
        </w:rPr>
        <w:t>本项目的特定资格要求</w:t>
      </w:r>
      <w:r>
        <w:rPr>
          <w:rFonts w:hint="eastAsia" w:ascii="宋体" w:hAnsi="宋体" w:cs="宋体"/>
          <w:color w:val="FF0000"/>
          <w:sz w:val="24"/>
        </w:rPr>
        <w:t>（如果有)</w:t>
      </w:r>
      <w:r>
        <w:rPr>
          <w:rFonts w:hint="eastAsia" w:ascii="宋体" w:hAnsi="宋体" w:cs="宋体"/>
          <w:sz w:val="24"/>
        </w:rPr>
        <w:t>。</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w:t>
      </w:r>
      <w:r>
        <w:rPr>
          <w:rFonts w:hint="eastAsia" w:ascii="宋体" w:hAnsi="宋体" w:cs="宋体"/>
          <w:color w:val="FF0000"/>
          <w:sz w:val="24"/>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投标标的清单；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left="420" w:leftChars="200" w:firstLine="480" w:firstLineChars="200"/>
        <w:rPr>
          <w:rFonts w:ascii="宋体" w:hAnsi="宋体" w:cs="宋体"/>
          <w:color w:val="FF0000"/>
          <w:sz w:val="24"/>
        </w:rPr>
      </w:pPr>
      <w:r>
        <w:rPr>
          <w:rFonts w:hint="eastAsia" w:ascii="宋体" w:hAnsi="宋体" w:cs="宋体"/>
          <w:color w:val="FF0000"/>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5"/>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ind w:firstLine="480" w:firstLineChars="200"/>
        <w:rPr>
          <w:rFonts w:ascii="宋体" w:hAnsi="宋体" w:cs="宋体"/>
          <w:kern w:val="0"/>
          <w:sz w:val="24"/>
          <w:lang w:val="zh-CN"/>
        </w:rPr>
      </w:pPr>
      <w:r>
        <w:rPr>
          <w:rFonts w:hint="eastAsia" w:ascii="宋体" w:hAnsi="宋体" w:cs="宋体"/>
          <w:sz w:val="24"/>
        </w:rPr>
        <w:t xml:space="preserve"> </w:t>
      </w:r>
      <w:r>
        <w:rPr>
          <w:rFonts w:hint="eastAsia" w:ascii="宋体" w:hAnsi="宋体" w:cs="宋体"/>
          <w:kern w:val="0"/>
          <w:sz w:val="24"/>
          <w:highlight w:val="cyan"/>
          <w:lang w:val="zh-CN"/>
        </w:rPr>
        <w:t>注：</w:t>
      </w:r>
      <w:r>
        <w:rPr>
          <w:rFonts w:hint="eastAsia" w:ascii="宋体" w:hAnsi="宋体" w:cs="宋体"/>
          <w:kern w:val="0"/>
          <w:sz w:val="24"/>
          <w:highlight w:val="red"/>
          <w:lang w:val="zh-CN"/>
        </w:rPr>
        <w:t>▲</w:t>
      </w:r>
      <w:r>
        <w:rPr>
          <w:rFonts w:hint="eastAsia" w:ascii="宋体" w:hAnsi="宋体" w:cs="宋体"/>
          <w:kern w:val="0"/>
          <w:sz w:val="24"/>
          <w:highlight w:val="cyan"/>
          <w:lang w:val="zh-CN"/>
        </w:rPr>
        <w:t>供应商委派不在本单位缴纳社保的人员作为授权代表（代理人）的，应当在投标（响应）文件中，说明具体原因、授权代表缴纳社保的单位，并附列该授权代表缴纳社保清单。</w:t>
      </w:r>
    </w:p>
    <w:p>
      <w:pPr>
        <w:snapToGrid w:val="0"/>
        <w:spacing w:line="360" w:lineRule="auto"/>
        <w:rPr>
          <w:rFonts w:ascii="宋体" w:hAnsi="宋体" w:cs="宋体"/>
          <w:sz w:val="24"/>
        </w:rPr>
      </w:pP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47"/>
        <w:spacing w:line="360" w:lineRule="auto"/>
        <w:rPr>
          <w:rFonts w:hAnsi="宋体" w:cs="宋体"/>
          <w:bCs/>
          <w:sz w:val="24"/>
        </w:rPr>
      </w:pPr>
      <w:r>
        <w:rPr>
          <w:rFonts w:hint="eastAsia" w:hAnsi="宋体" w:cs="宋体"/>
          <w:bCs/>
          <w:sz w:val="24"/>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7"/>
              <w:adjustRightInd w:val="0"/>
              <w:spacing w:line="360" w:lineRule="auto"/>
              <w:rPr>
                <w:rFonts w:hAnsi="宋体" w:cs="宋体"/>
                <w:bCs/>
                <w:sz w:val="24"/>
              </w:rPr>
            </w:pPr>
            <w:r>
              <w:rPr>
                <w:rFonts w:hint="eastAsia" w:hAnsi="宋体" w:cs="宋体"/>
                <w:bCs/>
                <w:sz w:val="24"/>
              </w:rPr>
              <w:t>正面：                                 反面：</w:t>
            </w:r>
          </w:p>
          <w:p>
            <w:pPr>
              <w:pStyle w:val="147"/>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kern w:val="0"/>
          <w:sz w:val="32"/>
          <w:szCs w:val="32"/>
        </w:rPr>
      </w:pPr>
      <w:r>
        <w:rPr>
          <w:rFonts w:hint="eastAsia" w:ascii="宋体" w:hAnsi="宋体" w:cs="宋体"/>
          <w:b/>
          <w:kern w:val="0"/>
          <w:sz w:val="32"/>
          <w:szCs w:val="32"/>
        </w:rPr>
        <w:t>三、分包意向协议</w:t>
      </w:r>
      <w:r>
        <w:rPr>
          <w:rFonts w:hint="eastAsia" w:ascii="宋体" w:hAnsi="宋体" w:cs="宋体"/>
          <w:b/>
          <w:color w:val="FF0000"/>
          <w:kern w:val="0"/>
          <w:sz w:val="32"/>
          <w:szCs w:val="32"/>
        </w:rPr>
        <w:t>（如果有）</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p>
      <w:pPr>
        <w:snapToGrid w:val="0"/>
        <w:spacing w:line="360" w:lineRule="auto"/>
        <w:rPr>
          <w:rFonts w:ascii="宋体" w:hAnsi="宋体" w:cs="宋体"/>
          <w:kern w:val="0"/>
          <w:sz w:val="24"/>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1"/>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0000FF"/>
          <w:sz w:val="24"/>
        </w:rPr>
        <w:t>（项目名称）</w:t>
      </w:r>
      <w:r>
        <w:rPr>
          <w:rFonts w:hint="eastAsia" w:ascii="宋体" w:hAnsi="宋体" w:cs="宋体"/>
          <w:kern w:val="0"/>
          <w:sz w:val="24"/>
          <w:lang w:val="zh-CN"/>
        </w:rPr>
        <w:t>【招标编号：</w:t>
      </w:r>
      <w:r>
        <w:rPr>
          <w:rFonts w:hint="eastAsia" w:ascii="宋体" w:hAnsi="宋体" w:cs="宋体"/>
          <w:color w:val="FF0000"/>
          <w:sz w:val="24"/>
        </w:rPr>
        <w:t>（采购编号）</w:t>
      </w:r>
      <w:r>
        <w:rPr>
          <w:rFonts w:hint="eastAsia" w:ascii="宋体" w:hAnsi="宋体" w:cs="宋体"/>
          <w:sz w:val="24"/>
        </w:rPr>
        <w:t>】的实施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3"/>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992"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2268"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2410" w:type="dxa"/>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268" w:type="dxa"/>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2126" w:type="dxa"/>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2127"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服务人数</w:t>
            </w:r>
          </w:p>
        </w:tc>
        <w:tc>
          <w:tcPr>
            <w:tcW w:w="2126"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1</w:t>
            </w:r>
          </w:p>
        </w:tc>
        <w:tc>
          <w:tcPr>
            <w:tcW w:w="992" w:type="dxa"/>
            <w:vAlign w:val="center"/>
          </w:tcPr>
          <w:p>
            <w:pPr>
              <w:snapToGrid w:val="0"/>
              <w:spacing w:line="360" w:lineRule="auto"/>
              <w:jc w:val="center"/>
              <w:rPr>
                <w:rFonts w:ascii="宋体" w:hAnsi="宋体" w:cs="宋体"/>
                <w:color w:val="0000FF"/>
                <w:sz w:val="24"/>
              </w:rPr>
            </w:pPr>
            <w:r>
              <w:rPr>
                <w:rFonts w:hint="eastAsia" w:ascii="宋体" w:hAnsi="宋体" w:cs="宋体"/>
                <w:color w:val="0000FF"/>
                <w:sz w:val="24"/>
              </w:rPr>
              <w:t>X</w:t>
            </w:r>
            <w:r>
              <w:rPr>
                <w:rFonts w:ascii="宋体" w:hAnsi="宋体" w:cs="宋体"/>
                <w:color w:val="0000FF"/>
                <w:sz w:val="24"/>
              </w:rPr>
              <w:t>X</w:t>
            </w: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2</w:t>
            </w:r>
          </w:p>
        </w:tc>
        <w:tc>
          <w:tcPr>
            <w:tcW w:w="992" w:type="dxa"/>
            <w:vAlign w:val="center"/>
          </w:tcPr>
          <w:p>
            <w:pPr>
              <w:snapToGrid w:val="0"/>
              <w:spacing w:line="360" w:lineRule="auto"/>
              <w:jc w:val="center"/>
              <w:rPr>
                <w:rFonts w:ascii="宋体" w:hAnsi="宋体" w:cs="宋体"/>
                <w:color w:val="0000FF"/>
                <w:sz w:val="24"/>
              </w:rPr>
            </w:pPr>
            <w:r>
              <w:rPr>
                <w:rFonts w:hint="eastAsia" w:ascii="宋体" w:hAnsi="宋体" w:cs="宋体"/>
                <w:color w:val="0000FF"/>
                <w:sz w:val="24"/>
              </w:rPr>
              <w:t>X</w:t>
            </w:r>
            <w:r>
              <w:rPr>
                <w:rFonts w:ascii="宋体" w:hAnsi="宋体" w:cs="宋体"/>
                <w:color w:val="0000FF"/>
                <w:sz w:val="24"/>
              </w:rPr>
              <w:t>X</w:t>
            </w: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w:t>
            </w:r>
          </w:p>
        </w:tc>
        <w:tc>
          <w:tcPr>
            <w:tcW w:w="992" w:type="dxa"/>
            <w:vAlign w:val="center"/>
          </w:tcPr>
          <w:p>
            <w:pPr>
              <w:snapToGrid w:val="0"/>
              <w:spacing w:line="360" w:lineRule="auto"/>
              <w:jc w:val="center"/>
              <w:rPr>
                <w:rFonts w:ascii="宋体" w:hAnsi="宋体" w:cs="宋体"/>
                <w:color w:val="0000FF"/>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8647" w:type="dxa"/>
            <w:gridSpan w:val="4"/>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8647" w:type="dxa"/>
            <w:gridSpan w:val="4"/>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kern w:val="0"/>
          <w:sz w:val="24"/>
          <w:highlight w:val="none"/>
          <w:lang w:val="zh-CN"/>
        </w:rPr>
      </w:pPr>
      <w:bookmarkStart w:id="520" w:name="_GoBack"/>
      <w:r>
        <w:rPr>
          <w:rFonts w:hint="eastAsia" w:ascii="宋体" w:hAnsi="宋体" w:cs="宋体"/>
          <w:kern w:val="0"/>
          <w:sz w:val="24"/>
          <w:highlight w:val="none"/>
          <w:lang w:val="zh-CN"/>
        </w:rPr>
        <w:t>1、投标人需按本表格式填写</w:t>
      </w:r>
      <w:r>
        <w:rPr>
          <w:rFonts w:hint="eastAsia" w:ascii="宋体" w:hAnsi="宋体" w:cs="宋体"/>
          <w:b/>
          <w:kern w:val="0"/>
          <w:sz w:val="24"/>
          <w:highlight w:val="none"/>
          <w:lang w:val="zh-CN"/>
        </w:rPr>
        <w:t>，</w:t>
      </w:r>
      <w:r>
        <w:rPr>
          <w:rFonts w:hint="eastAsia" w:ascii="宋体" w:hAnsi="宋体" w:cs="宋体"/>
          <w:b/>
          <w:kern w:val="0"/>
          <w:sz w:val="24"/>
          <w:highlight w:val="none"/>
        </w:rPr>
        <w:t>否则视为</w:t>
      </w:r>
      <w:r>
        <w:rPr>
          <w:rFonts w:hint="eastAsia" w:ascii="宋体" w:hAnsi="宋体" w:cs="宋体"/>
          <w:b/>
          <w:sz w:val="24"/>
          <w:highlight w:val="none"/>
        </w:rPr>
        <w:t>投标文件含有采购人不能接受的附加条件，投标无效</w:t>
      </w:r>
      <w:r>
        <w:rPr>
          <w:rFonts w:hint="eastAsia" w:ascii="宋体" w:hAnsi="宋体" w:cs="宋体"/>
          <w:b/>
          <w:kern w:val="0"/>
          <w:sz w:val="24"/>
          <w:highlight w:val="none"/>
          <w:lang w:val="zh-CN"/>
        </w:rPr>
        <w:t>；</w:t>
      </w:r>
      <w:r>
        <w:rPr>
          <w:rFonts w:hint="eastAsia" w:ascii="宋体" w:hAnsi="宋体" w:cs="宋体"/>
          <w:kern w:val="0"/>
          <w:sz w:val="24"/>
          <w:highlight w:val="none"/>
          <w:lang w:val="zh-CN"/>
        </w:rPr>
        <w:t>。</w:t>
      </w:r>
    </w:p>
    <w:p>
      <w:pPr>
        <w:spacing w:line="360" w:lineRule="auto"/>
        <w:ind w:firstLine="480" w:firstLineChars="200"/>
        <w:rPr>
          <w:rFonts w:ascii="宋体" w:hAnsi="宋体" w:cs="宋体"/>
          <w:b/>
          <w:sz w:val="24"/>
          <w:highlight w:val="none"/>
        </w:rPr>
      </w:pPr>
      <w:r>
        <w:rPr>
          <w:rFonts w:hint="eastAsia" w:ascii="宋体" w:hAnsi="宋体" w:cs="宋体"/>
          <w:kern w:val="0"/>
          <w:sz w:val="24"/>
          <w:highlight w:val="none"/>
          <w:lang w:val="zh-CN"/>
        </w:rPr>
        <w:t>2、有关本项目实施所涉及的一切费用均计入报价。</w:t>
      </w:r>
      <w:r>
        <w:rPr>
          <w:rFonts w:hint="eastAsia" w:ascii="宋体" w:hAnsi="宋体" w:cs="宋体"/>
          <w:b/>
          <w:kern w:val="0"/>
          <w:sz w:val="24"/>
          <w:highlight w:val="none"/>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宋体" w:hAnsi="宋体" w:cs="宋体"/>
          <w:b/>
          <w:kern w:val="0"/>
          <w:sz w:val="24"/>
          <w:highlight w:val="none"/>
        </w:rPr>
        <w:t>视为</w:t>
      </w:r>
      <w:r>
        <w:rPr>
          <w:rFonts w:hint="eastAsia" w:ascii="宋体" w:hAnsi="宋体" w:cs="宋体"/>
          <w:b/>
          <w:sz w:val="24"/>
          <w:highlight w:val="none"/>
        </w:rPr>
        <w:t>投标文件含有采购人不能接受的附加条件的，投标无效。</w:t>
      </w:r>
    </w:p>
    <w:p>
      <w:pPr>
        <w:snapToGrid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FF0000"/>
          <w:kern w:val="0"/>
          <w:sz w:val="24"/>
          <w:highlight w:val="none"/>
          <w:lang w:val="zh-CN"/>
        </w:rPr>
      </w:pPr>
      <w:r>
        <w:rPr>
          <w:rFonts w:ascii="宋体" w:hAnsi="宋体" w:cs="宋体"/>
          <w:color w:val="FF0000"/>
          <w:kern w:val="0"/>
          <w:sz w:val="24"/>
          <w:szCs w:val="22"/>
          <w:highlight w:val="none"/>
          <w:lang w:val="zh-CN"/>
        </w:rPr>
        <w:t>4</w:t>
      </w:r>
      <w:r>
        <w:rPr>
          <w:rFonts w:hint="eastAsia" w:ascii="宋体" w:hAnsi="宋体" w:cs="宋体"/>
          <w:color w:val="FF0000"/>
          <w:kern w:val="0"/>
          <w:sz w:val="24"/>
          <w:szCs w:val="22"/>
          <w:highlight w:val="none"/>
          <w:lang w:val="zh-CN"/>
        </w:rPr>
        <w:t>、</w:t>
      </w:r>
      <w:r>
        <w:rPr>
          <w:rFonts w:hint="eastAsia" w:ascii="宋体" w:hAnsi="宋体" w:cs="宋体"/>
          <w:color w:val="FF0000"/>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default" w:ascii="宋体" w:hAnsi="宋体" w:eastAsia="宋体" w:cs="宋体"/>
          <w:b/>
          <w:sz w:val="24"/>
          <w:highlight w:val="none"/>
          <w:lang w:val="en-US" w:eastAsia="zh-CN"/>
        </w:rPr>
      </w:pPr>
      <w:r>
        <w:rPr>
          <w:rFonts w:hint="eastAsia" w:ascii="宋体" w:hAnsi="宋体" w:cs="宋体"/>
          <w:b/>
          <w:sz w:val="24"/>
          <w:highlight w:val="none"/>
        </w:rPr>
        <w:t>5、特别说明：▲供应商报价低于项目预算50%的，应当在报价文件中详细阐述不影响产品质量或者诚信履约的具体原因</w:t>
      </w:r>
      <w:r>
        <w:rPr>
          <w:rFonts w:hint="eastAsia" w:ascii="宋体" w:hAnsi="宋体" w:cs="宋体"/>
          <w:b/>
          <w:sz w:val="24"/>
          <w:highlight w:val="none"/>
          <w:lang w:eastAsia="zh-CN"/>
        </w:rPr>
        <w:t>，</w:t>
      </w:r>
      <w:r>
        <w:rPr>
          <w:rFonts w:hint="eastAsia" w:ascii="宋体" w:hAnsi="宋体" w:cs="宋体"/>
          <w:b/>
          <w:sz w:val="24"/>
          <w:highlight w:val="none"/>
          <w:lang w:val="en-US" w:eastAsia="zh-CN"/>
        </w:rPr>
        <w:t>未做阐述说明的，投标无效。</w:t>
      </w:r>
    </w:p>
    <w:bookmarkEnd w:id="520"/>
    <w:p>
      <w:pPr>
        <w:spacing w:line="360" w:lineRule="auto"/>
        <w:ind w:firstLine="482" w:firstLineChars="200"/>
        <w:rPr>
          <w:rFonts w:ascii="宋体" w:hAnsi="宋体" w:cs="宋体"/>
          <w:b/>
          <w:kern w:val="0"/>
          <w:sz w:val="24"/>
        </w:rPr>
      </w:pPr>
    </w:p>
    <w:p>
      <w:pPr>
        <w:pStyle w:val="691"/>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91"/>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宋体" w:hAnsi="宋体" w:eastAsia="宋体" w:cs="宋体"/>
          <w:color w:val="FF0000"/>
          <w:sz w:val="32"/>
          <w:szCs w:val="32"/>
        </w:rPr>
      </w:pPr>
      <w:r>
        <w:rPr>
          <w:rFonts w:hint="eastAsia" w:ascii="宋体" w:hAnsi="宋体" w:eastAsia="宋体" w:cs="宋体"/>
          <w:color w:val="FF0000"/>
          <w:kern w:val="2"/>
          <w:sz w:val="32"/>
          <w:szCs w:val="32"/>
        </w:rPr>
        <w:t>二、</w:t>
      </w:r>
      <w:r>
        <w:rPr>
          <w:rFonts w:hint="eastAsia" w:ascii="宋体" w:hAnsi="宋体" w:eastAsia="宋体" w:cs="宋体"/>
          <w:color w:val="FF0000"/>
          <w:sz w:val="32"/>
          <w:szCs w:val="32"/>
        </w:rPr>
        <w:t>中小企业声明函（如果有）</w:t>
      </w:r>
    </w:p>
    <w:p>
      <w:pPr>
        <w:widowControl/>
        <w:spacing w:line="360" w:lineRule="auto"/>
        <w:ind w:firstLine="120" w:firstLineChars="50"/>
        <w:jc w:val="left"/>
        <w:rPr>
          <w:rFonts w:ascii="宋体" w:hAnsi="宋体" w:cs="宋体"/>
          <w:b/>
          <w:color w:val="FF0000"/>
          <w:sz w:val="24"/>
        </w:rPr>
      </w:pPr>
      <w:r>
        <w:rPr>
          <w:rFonts w:hint="eastAsia" w:ascii="宋体" w:hAnsi="宋体" w:cs="宋体"/>
          <w:b/>
          <w:color w:val="FF0000"/>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FF0000"/>
          <w:sz w:val="24"/>
        </w:rPr>
        <w:t>7</w:t>
      </w:r>
      <w:r>
        <w:rPr>
          <w:rFonts w:hint="eastAsia" w:ascii="宋体" w:hAnsi="宋体" w:cs="宋体"/>
          <w:b/>
          <w:color w:val="FF0000"/>
          <w:sz w:val="24"/>
        </w:rPr>
        <w:t>）。]</w:t>
      </w:r>
    </w:p>
    <w:p>
      <w:pPr>
        <w:pStyle w:val="691"/>
        <w:keepNext w:val="0"/>
        <w:pageBreakBefore w:val="0"/>
        <w:tabs>
          <w:tab w:val="clear" w:pos="720"/>
        </w:tabs>
        <w:snapToGrid w:val="0"/>
        <w:spacing w:before="120" w:after="120"/>
        <w:ind w:firstLine="643"/>
        <w:outlineLvl w:val="9"/>
        <w:rPr>
          <w:rFonts w:ascii="宋体" w:hAnsi="宋体" w:eastAsia="宋体" w:cs="宋体"/>
          <w:b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4"/>
        <w:keepNext w:val="0"/>
        <w:keepLines w:val="0"/>
        <w:pageBreakBefore/>
        <w:widowControl/>
        <w:spacing w:before="100" w:beforeAutospacing="1" w:after="100" w:afterAutospacing="1" w:line="360" w:lineRule="auto"/>
        <w:ind w:left="1290" w:firstLine="3092" w:firstLineChars="700"/>
        <w:rPr>
          <w:rFonts w:ascii="宋体" w:hAnsi="宋体" w:cs="宋体"/>
        </w:rPr>
      </w:pPr>
      <w:r>
        <w:rPr>
          <w:rFonts w:hint="eastAsia" w:ascii="宋体" w:hAnsi="宋体" w:cs="宋体"/>
        </w:rPr>
        <w:t>附件</w:t>
      </w:r>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511" w:name="OLE_LINK14"/>
      <w:bookmarkStart w:id="512" w:name="OLE_LINK13"/>
      <w:r>
        <w:rPr>
          <w:rFonts w:hint="eastAsia" w:ascii="宋体" w:hAnsi="宋体" w:cs="宋体"/>
          <w:b/>
          <w:spacing w:val="6"/>
          <w:sz w:val="32"/>
          <w:szCs w:val="32"/>
        </w:rPr>
        <w:t>残疾人福利性单位声明函</w:t>
      </w:r>
    </w:p>
    <w:bookmarkEnd w:id="511"/>
    <w:bookmarkEnd w:id="512"/>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0000FF"/>
          <w:sz w:val="24"/>
          <w:u w:val="single"/>
        </w:rPr>
        <w:t>(采购人)</w:t>
      </w:r>
      <w:r>
        <w:rPr>
          <w:rFonts w:hint="eastAsia" w:ascii="宋体" w:hAnsi="宋体" w:cs="宋体"/>
          <w:sz w:val="24"/>
        </w:rPr>
        <w:t>_单位的_</w:t>
      </w:r>
      <w:r>
        <w:rPr>
          <w:rFonts w:hint="eastAsia" w:ascii="宋体" w:hAnsi="宋体" w:cs="宋体"/>
          <w:color w:val="0000FF"/>
          <w:sz w:val="24"/>
          <w:u w:val="single"/>
        </w:rPr>
        <w:t>（项目名称）</w:t>
      </w:r>
      <w:r>
        <w:rPr>
          <w:rFonts w:hint="eastAsia" w:ascii="宋体" w:hAnsi="宋体" w:cs="宋体"/>
          <w:color w:val="0000FF"/>
          <w:sz w:val="24"/>
        </w:rPr>
        <w:t>_</w:t>
      </w:r>
      <w:r>
        <w:rPr>
          <w:rFonts w:hint="eastAsia" w:ascii="宋体" w:hAnsi="宋体" w:cs="宋体"/>
          <w:sz w:val="24"/>
        </w:rPr>
        <w:t>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cs="宋体"/>
          <w:color w:val="0000FF"/>
          <w:sz w:val="24"/>
          <w:u w:val="single"/>
        </w:rPr>
        <w:t>（采购人）</w:t>
      </w:r>
      <w:r>
        <w:rPr>
          <w:rFonts w:hint="eastAsia" w:ascii="宋体" w:hAnsi="宋体" w:cs="宋体"/>
          <w:sz w:val="24"/>
          <w:u w:val="single"/>
        </w:rPr>
        <w:t>、（采购代理机构）：</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513"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513"/>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514" w:name="_Hlk101133598"/>
      <w:r>
        <w:rPr>
          <w:rFonts w:hint="eastAsia" w:ascii="宋体" w:hAnsi="宋体" w:cs="宋体"/>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bookmarkEnd w:id="514"/>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515"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515"/>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ind w:firstLine="3666" w:firstLineChars="1100"/>
        <w:rPr>
          <w:rFonts w:ascii="宋体" w:hAnsi="宋体" w:cs="宋体"/>
          <w:b/>
          <w:spacing w:val="6"/>
          <w:sz w:val="32"/>
          <w:szCs w:val="32"/>
        </w:rPr>
      </w:pPr>
    </w:p>
    <w:p>
      <w:pPr>
        <w:widowControl/>
        <w:adjustRightInd/>
        <w:jc w:val="left"/>
        <w:rPr>
          <w:rFonts w:ascii="宋体" w:hAnsi="宋体" w:cs="宋体"/>
          <w:b/>
          <w:spacing w:val="6"/>
          <w:sz w:val="32"/>
          <w:szCs w:val="32"/>
        </w:rPr>
      </w:pPr>
      <w:r>
        <w:rPr>
          <w:rFonts w:ascii="宋体" w:hAnsi="宋体" w:cs="宋体"/>
          <w:b/>
          <w:spacing w:val="6"/>
          <w:sz w:val="32"/>
          <w:szCs w:val="32"/>
        </w:rPr>
        <w:br w:type="page"/>
      </w:r>
    </w:p>
    <w:p>
      <w:pPr>
        <w:snapToGrid w:val="0"/>
        <w:spacing w:line="360" w:lineRule="auto"/>
        <w:ind w:firstLine="3666" w:firstLineChars="1100"/>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5"/>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pacing w:line="360" w:lineRule="auto"/>
        <w:jc w:val="left"/>
        <w:outlineLvl w:val="0"/>
        <w:rPr>
          <w:rFonts w:ascii="宋体" w:hAnsi="宋体" w:cs="宋体"/>
          <w:b/>
          <w:sz w:val="36"/>
          <w:szCs w:val="20"/>
        </w:rPr>
      </w:pPr>
      <w:r>
        <w:rPr>
          <w:rFonts w:hint="eastAsia" w:ascii="宋体" w:hAnsi="宋体" w:cs="宋体"/>
          <w:b/>
          <w:sz w:val="36"/>
          <w:szCs w:val="20"/>
        </w:rPr>
        <w:t>附件</w:t>
      </w:r>
      <w:r>
        <w:rPr>
          <w:rFonts w:ascii="宋体" w:hAnsi="宋体" w:cs="宋体"/>
          <w:b/>
          <w:sz w:val="36"/>
          <w:szCs w:val="20"/>
        </w:rPr>
        <w:t>7</w:t>
      </w:r>
      <w:r>
        <w:rPr>
          <w:rFonts w:hint="eastAsia" w:ascii="宋体" w:hAnsi="宋体" w:cs="宋体"/>
          <w:b/>
          <w:sz w:val="36"/>
          <w:szCs w:val="20"/>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360" w:firstLineChars="150"/>
        <w:jc w:val="left"/>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color w:val="0000FF"/>
          <w:sz w:val="24"/>
          <w:u w:val="single"/>
        </w:rPr>
        <w:t>（采购人）</w:t>
      </w:r>
      <w:r>
        <w:rPr>
          <w:rFonts w:hint="eastAsia" w:ascii="宋体" w:hAnsi="宋体" w:cs="宋体"/>
          <w:sz w:val="24"/>
          <w:u w:val="single"/>
        </w:rPr>
        <w:t xml:space="preserve"> </w:t>
      </w:r>
      <w:r>
        <w:rPr>
          <w:rFonts w:hint="eastAsia" w:ascii="宋体" w:hAnsi="宋体" w:cs="宋体"/>
          <w:sz w:val="24"/>
        </w:rPr>
        <w:t>的</w:t>
      </w:r>
      <w:r>
        <w:rPr>
          <w:rFonts w:hint="eastAsia" w:ascii="宋体" w:hAnsi="宋体" w:cs="宋体"/>
          <w:color w:val="0000FF"/>
          <w:sz w:val="24"/>
          <w:u w:val="single"/>
        </w:rPr>
        <w:t xml:space="preserve"> （项目名称） </w:t>
      </w:r>
      <w:r>
        <w:rPr>
          <w:rFonts w:hint="eastAsia" w:ascii="宋体" w:hAnsi="宋体" w:cs="宋体"/>
          <w:sz w:val="24"/>
        </w:rPr>
        <w:t>采购活动，</w:t>
      </w:r>
      <w:r>
        <w:rPr>
          <w:rFonts w:hint="eastAsia" w:ascii="宋体" w:hAnsi="宋体" w:cs="宋体"/>
          <w:color w:val="FF0000"/>
          <w:sz w:val="24"/>
        </w:rPr>
        <w:t>工程的施工单位全部为符合政策要求的中小企业（或者：服务全部由符合政策要求的中小企业承接）</w:t>
      </w:r>
      <w:r>
        <w:rPr>
          <w:rFonts w:hint="eastAsia" w:ascii="宋体" w:hAnsi="宋体" w:cs="宋体"/>
          <w:sz w:val="24"/>
        </w:rPr>
        <w:t>。相关企业（含联合体中的中小企业、签订分包意向协议的中小企业）的具体情况如下：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color w:val="0000FF"/>
          <w:sz w:val="24"/>
          <w:u w:val="single"/>
        </w:rPr>
        <w:t>（标的名称）</w:t>
      </w:r>
      <w:r>
        <w:rPr>
          <w:rFonts w:hint="eastAsia" w:ascii="宋体" w:hAnsi="宋体" w:cs="宋体"/>
          <w:sz w:val="24"/>
        </w:rPr>
        <w:t>，属于</w:t>
      </w:r>
      <w:r>
        <w:rPr>
          <w:rFonts w:hint="eastAsia" w:ascii="宋体" w:hAnsi="宋体" w:cs="宋体"/>
          <w:color w:val="0000FF"/>
          <w:sz w:val="24"/>
          <w:u w:val="single"/>
        </w:rPr>
        <w:t xml:space="preserve"> （采购文件中明确的所属行业）</w:t>
      </w:r>
      <w:r>
        <w:rPr>
          <w:rFonts w:hint="eastAsia" w:ascii="宋体" w:hAnsi="宋体" w:cs="宋体"/>
          <w:sz w:val="24"/>
        </w:rPr>
        <w:t xml:space="preserve"> ；</w:t>
      </w:r>
      <w:r>
        <w:rPr>
          <w:rFonts w:hint="eastAsia" w:ascii="宋体" w:hAnsi="宋体" w:cs="宋体"/>
          <w:color w:val="FF0000"/>
          <w:sz w:val="24"/>
        </w:rPr>
        <w:t>承建（承接）</w:t>
      </w:r>
      <w:r>
        <w:rPr>
          <w:rFonts w:hint="eastAsia" w:ascii="宋体" w:hAnsi="宋体" w:cs="宋体"/>
          <w:sz w:val="24"/>
        </w:rPr>
        <w:t xml:space="preserve">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color w:val="0000FF"/>
          <w:sz w:val="24"/>
          <w:u w:val="single"/>
        </w:rPr>
        <w:t xml:space="preserve"> （标的名称），</w:t>
      </w:r>
      <w:r>
        <w:rPr>
          <w:rFonts w:hint="eastAsia" w:ascii="宋体" w:hAnsi="宋体" w:cs="宋体"/>
          <w:sz w:val="24"/>
        </w:rPr>
        <w:t xml:space="preserve">属于 </w:t>
      </w:r>
      <w:r>
        <w:rPr>
          <w:rFonts w:hint="eastAsia" w:ascii="宋体" w:hAnsi="宋体" w:cs="宋体"/>
          <w:color w:val="0000FF"/>
          <w:sz w:val="24"/>
          <w:u w:val="single"/>
        </w:rPr>
        <w:t xml:space="preserve">（采购文件中明确的所属行业） </w:t>
      </w:r>
      <w:r>
        <w:rPr>
          <w:rFonts w:hint="eastAsia" w:ascii="宋体" w:hAnsi="宋体" w:cs="宋体"/>
          <w:sz w:val="24"/>
        </w:rPr>
        <w:t>；</w:t>
      </w:r>
      <w:r>
        <w:rPr>
          <w:rFonts w:hint="eastAsia" w:ascii="宋体" w:hAnsi="宋体" w:cs="宋体"/>
          <w:color w:val="FF0000"/>
          <w:sz w:val="24"/>
        </w:rPr>
        <w:t>承建（承接）</w:t>
      </w:r>
      <w:r>
        <w:rPr>
          <w:rFonts w:hint="eastAsia" w:ascii="宋体" w:hAnsi="宋体" w:cs="宋体"/>
          <w:sz w:val="24"/>
        </w:rPr>
        <w:t xml:space="preserve">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hint="eastAsia"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hint="eastAsia" w:ascii="宋体" w:hAnsi="宋体" w:cs="宋体"/>
          <w:sz w:val="24"/>
        </w:rPr>
      </w:pPr>
      <w:r>
        <w:rPr>
          <w:rFonts w:hint="eastAsia" w:ascii="宋体" w:hAnsi="宋体" w:cs="宋体"/>
          <w:sz w:val="24"/>
        </w:rPr>
        <w:br w:type="page"/>
      </w:r>
    </w:p>
    <w:p>
      <w:pPr>
        <w:pStyle w:val="5"/>
        <w:jc w:val="left"/>
        <w:rPr>
          <w:rFonts w:cs="仿宋_GB2312"/>
          <w:sz w:val="24"/>
          <w:highlight w:val="none"/>
        </w:rPr>
      </w:pPr>
      <w:r>
        <w:rPr>
          <w:rFonts w:hint="eastAsia"/>
          <w:highlight w:val="none"/>
        </w:rPr>
        <w:t>附件</w:t>
      </w:r>
      <w:r>
        <w:rPr>
          <w:rFonts w:hint="eastAsia"/>
          <w:highlight w:val="none"/>
          <w:lang w:val="en-US" w:eastAsia="zh-CN"/>
        </w:rPr>
        <w:t>8</w:t>
      </w:r>
      <w:r>
        <w:rPr>
          <w:rFonts w:hint="eastAsia"/>
          <w:highlight w:val="none"/>
        </w:rPr>
        <w:t>样品（演示）授权委托书</w:t>
      </w:r>
    </w:p>
    <w:p>
      <w:pPr>
        <w:jc w:val="center"/>
        <w:rPr>
          <w:sz w:val="40"/>
          <w:highlight w:val="none"/>
        </w:rPr>
      </w:pPr>
      <w:r>
        <w:rPr>
          <w:rFonts w:hint="eastAsia"/>
          <w:sz w:val="40"/>
          <w:highlight w:val="none"/>
        </w:rPr>
        <w:t>样品（演示）授权委托书</w:t>
      </w:r>
    </w:p>
    <w:p>
      <w:pPr>
        <w:jc w:val="center"/>
        <w:rPr>
          <w:sz w:val="40"/>
        </w:rPr>
      </w:pPr>
    </w:p>
    <w:p>
      <w:pPr>
        <w:snapToGrid w:val="0"/>
        <w:spacing w:line="360" w:lineRule="auto"/>
        <w:rPr>
          <w:rFonts w:cs="仿宋"/>
          <w:color w:val="000000"/>
        </w:rPr>
      </w:pPr>
      <w:r>
        <w:rPr>
          <w:rFonts w:hint="eastAsia" w:cs="仿宋_GB2312"/>
          <w:color w:val="000000"/>
        </w:rPr>
        <w:t>XXX（单位名称或采购机构名称）</w:t>
      </w:r>
      <w:r>
        <w:rPr>
          <w:rFonts w:hint="eastAsia" w:cs="仿宋"/>
          <w:color w:val="000000"/>
          <w:lang w:val="zh-CN"/>
        </w:rPr>
        <w:t>：</w:t>
      </w:r>
    </w:p>
    <w:p>
      <w:pPr>
        <w:snapToGrid w:val="0"/>
        <w:spacing w:line="360" w:lineRule="auto"/>
        <w:ind w:left="254" w:leftChars="121" w:firstLine="420" w:firstLineChars="200"/>
        <w:rPr>
          <w:rFonts w:cs="仿宋"/>
          <w:color w:val="000000"/>
          <w:u w:val="single"/>
          <w:lang w:val="zh-CN"/>
        </w:rPr>
      </w:pPr>
      <w:r>
        <w:rPr>
          <w:rFonts w:hint="eastAsia" w:cs="仿宋"/>
          <w:color w:val="000000"/>
          <w:lang w:val="zh-CN"/>
        </w:rPr>
        <w:t>兹委派</w:t>
      </w:r>
      <w:r>
        <w:rPr>
          <w:rFonts w:hint="eastAsia" w:cs="仿宋"/>
          <w:color w:val="000000"/>
          <w:u w:val="single"/>
          <w:lang w:val="zh-CN"/>
        </w:rPr>
        <w:t xml:space="preserve">                </w:t>
      </w:r>
      <w:r>
        <w:rPr>
          <w:rFonts w:hint="eastAsia" w:cs="仿宋"/>
          <w:color w:val="000000"/>
          <w:lang w:val="zh-CN"/>
        </w:rPr>
        <w:t>先生/女士，身份证号：</w:t>
      </w:r>
      <w:r>
        <w:rPr>
          <w:rFonts w:hint="eastAsia" w:cs="仿宋"/>
          <w:color w:val="000000"/>
          <w:u w:val="single"/>
          <w:lang w:val="zh-CN"/>
        </w:rPr>
        <w:t xml:space="preserve"> </w:t>
      </w:r>
      <w:r>
        <w:rPr>
          <w:rFonts w:cs="仿宋"/>
          <w:color w:val="000000"/>
          <w:u w:val="single"/>
          <w:lang w:val="zh-CN"/>
        </w:rPr>
        <w:t xml:space="preserve">                  </w:t>
      </w:r>
    </w:p>
    <w:p>
      <w:pPr>
        <w:snapToGrid w:val="0"/>
        <w:spacing w:line="360" w:lineRule="auto"/>
        <w:ind w:left="254" w:leftChars="121" w:firstLine="420" w:firstLineChars="200"/>
        <w:rPr>
          <w:rFonts w:cs="仿宋"/>
          <w:color w:val="000000"/>
        </w:rPr>
      </w:pPr>
      <w:r>
        <w:rPr>
          <w:rFonts w:hint="eastAsia" w:cs="仿宋"/>
          <w:color w:val="000000"/>
          <w:lang w:val="zh-CN"/>
        </w:rPr>
        <w:t>手机：</w:t>
      </w:r>
      <w:r>
        <w:rPr>
          <w:rFonts w:hint="eastAsia" w:cs="仿宋"/>
          <w:color w:val="000000"/>
          <w:u w:val="single"/>
          <w:lang w:val="zh-CN"/>
        </w:rPr>
        <w:t xml:space="preserve">      </w:t>
      </w:r>
      <w:r>
        <w:rPr>
          <w:rFonts w:cs="仿宋"/>
          <w:color w:val="000000"/>
          <w:u w:val="single"/>
          <w:lang w:val="zh-CN"/>
        </w:rPr>
        <w:t xml:space="preserve">     </w:t>
      </w:r>
      <w:r>
        <w:rPr>
          <w:rFonts w:hint="eastAsia" w:cs="仿宋"/>
          <w:color w:val="000000"/>
          <w:u w:val="single"/>
          <w:lang w:val="zh-CN"/>
        </w:rPr>
        <w:t xml:space="preserve">  </w:t>
      </w:r>
      <w:r>
        <w:rPr>
          <w:rFonts w:hint="eastAsia" w:cs="仿宋"/>
          <w:color w:val="000000"/>
          <w:lang w:val="zh-CN"/>
        </w:rPr>
        <w:t>，代表我公司前来递交</w:t>
      </w:r>
      <w:r>
        <w:rPr>
          <w:rFonts w:cs="仿宋"/>
          <w:color w:val="000000"/>
          <w:u w:val="single"/>
          <w:lang w:val="zh-CN"/>
        </w:rPr>
        <w:t xml:space="preserve">                           </w:t>
      </w:r>
      <w:r>
        <w:rPr>
          <w:rFonts w:hint="eastAsia" w:cs="仿宋"/>
          <w:color w:val="000000"/>
          <w:u w:val="single"/>
          <w:lang w:val="zh-CN"/>
        </w:rPr>
        <w:t>采购项目</w:t>
      </w:r>
      <w:r>
        <w:rPr>
          <w:rFonts w:hint="eastAsia" w:cs="仿宋"/>
          <w:color w:val="000000"/>
          <w:lang w:val="zh-CN"/>
        </w:rPr>
        <w:t>【项目编号：</w:t>
      </w:r>
      <w:r>
        <w:rPr>
          <w:rFonts w:cs="仿宋"/>
          <w:color w:val="000000"/>
          <w:lang w:val="zh-CN"/>
        </w:rPr>
        <w:t xml:space="preserve">              </w:t>
      </w:r>
      <w:r>
        <w:rPr>
          <w:rFonts w:hint="eastAsia" w:cs="仿宋"/>
          <w:color w:val="000000"/>
          <w:lang w:val="zh-CN"/>
        </w:rPr>
        <w:t xml:space="preserve">】（标项号： </w:t>
      </w:r>
      <w:r>
        <w:rPr>
          <w:rFonts w:cs="仿宋"/>
          <w:color w:val="000000"/>
          <w:lang w:val="zh-CN"/>
        </w:rPr>
        <w:t xml:space="preserve"> </w:t>
      </w:r>
      <w:r>
        <w:rPr>
          <w:rFonts w:hint="eastAsia" w:cs="仿宋"/>
          <w:color w:val="000000"/>
          <w:lang w:val="zh-CN"/>
        </w:rPr>
        <w:t>）投标</w:t>
      </w:r>
      <w:r>
        <w:rPr>
          <w:rFonts w:hint="eastAsia" w:cs="仿宋"/>
          <w:color w:val="0000FF"/>
          <w:lang w:val="zh-CN"/>
        </w:rPr>
        <w:t>样品或参加演示</w:t>
      </w:r>
      <w:r>
        <w:rPr>
          <w:rFonts w:hint="eastAsia" w:cs="仿宋"/>
          <w:color w:val="000000"/>
          <w:lang w:val="zh-CN"/>
        </w:rPr>
        <w:t>，并全权负责标后取回样品等其他处理事宜。</w:t>
      </w:r>
    </w:p>
    <w:p>
      <w:pPr>
        <w:snapToGrid w:val="0"/>
        <w:spacing w:line="360" w:lineRule="auto"/>
        <w:rPr>
          <w:rFonts w:cs="仿宋"/>
          <w:color w:val="000000"/>
          <w:lang w:val="zh-CN"/>
        </w:rPr>
      </w:pPr>
      <w:r>
        <w:rPr>
          <w:rFonts w:hint="eastAsia" w:cs="仿宋"/>
          <w:color w:val="000000"/>
          <w:lang w:val="zh-CN"/>
        </w:rPr>
        <w:t xml:space="preserve">  </w:t>
      </w:r>
    </w:p>
    <w:p>
      <w:pPr>
        <w:snapToGrid w:val="0"/>
        <w:spacing w:line="360" w:lineRule="auto"/>
        <w:rPr>
          <w:rFonts w:cs="仿宋"/>
          <w:color w:val="000000"/>
        </w:rPr>
      </w:pPr>
      <w:r>
        <w:rPr>
          <w:rFonts w:hint="eastAsia" w:cs="仿宋"/>
          <w:color w:val="000000"/>
          <w:lang w:val="zh-CN"/>
        </w:rPr>
        <w:t xml:space="preserve">    特此告知。</w:t>
      </w:r>
    </w:p>
    <w:p>
      <w:pPr>
        <w:snapToGrid w:val="0"/>
        <w:spacing w:line="360" w:lineRule="auto"/>
        <w:rPr>
          <w:rFonts w:cs="仿宋"/>
          <w:color w:val="000000"/>
        </w:rPr>
      </w:pPr>
      <w:r>
        <w:rPr>
          <w:rFonts w:hint="eastAsia" w:cs="仿宋"/>
          <w:color w:val="000000"/>
          <w:lang w:val="zh-CN"/>
        </w:rPr>
        <w:t xml:space="preserve">                                                  投标人名称(公章)：</w:t>
      </w:r>
    </w:p>
    <w:p>
      <w:pPr>
        <w:snapToGrid w:val="0"/>
        <w:spacing w:line="360" w:lineRule="auto"/>
        <w:rPr>
          <w:rFonts w:cs="仿宋"/>
          <w:color w:val="000000"/>
        </w:rPr>
      </w:pPr>
      <w:r>
        <w:rPr>
          <w:rFonts w:hint="eastAsia" w:cs="仿宋"/>
          <w:color w:val="000000"/>
          <w:lang w:val="zh-CN"/>
        </w:rPr>
        <w:t xml:space="preserve">                                                  </w:t>
      </w:r>
    </w:p>
    <w:p>
      <w:pPr>
        <w:snapToGrid w:val="0"/>
        <w:spacing w:line="360" w:lineRule="auto"/>
        <w:ind w:right="240"/>
        <w:jc w:val="right"/>
        <w:rPr>
          <w:rFonts w:cs="仿宋"/>
          <w:color w:val="000000"/>
          <w:lang w:val="zh-CN"/>
        </w:rPr>
      </w:pPr>
      <w:r>
        <w:rPr>
          <w:rFonts w:hint="eastAsia" w:cs="仿宋"/>
          <w:color w:val="000000"/>
          <w:lang w:val="zh-CN"/>
        </w:rPr>
        <w:t>签发日期：  年  月   日</w:t>
      </w:r>
    </w:p>
    <w:p>
      <w:pPr>
        <w:snapToGrid w:val="0"/>
        <w:spacing w:line="360" w:lineRule="auto"/>
        <w:ind w:right="240"/>
        <w:jc w:val="right"/>
        <w:rPr>
          <w:rFonts w:cs="仿宋"/>
          <w:color w:val="000000"/>
          <w:lang w:val="zh-CN"/>
        </w:rPr>
      </w:pPr>
    </w:p>
    <w:p>
      <w:pPr>
        <w:snapToGrid w:val="0"/>
        <w:spacing w:line="360" w:lineRule="auto"/>
        <w:ind w:right="1920"/>
        <w:rPr>
          <w:rFonts w:cs="仿宋"/>
          <w:color w:val="000000"/>
          <w:lang w:val="zh-CN"/>
        </w:rPr>
      </w:pPr>
    </w:p>
    <w:p>
      <w:pPr>
        <w:snapToGrid w:val="0"/>
        <w:spacing w:line="360" w:lineRule="auto"/>
        <w:ind w:right="240"/>
        <w:jc w:val="right"/>
        <w:rPr>
          <w:rFonts w:cs="仿宋"/>
          <w:color w:val="000000"/>
          <w:lang w:val="zh-CN"/>
        </w:rPr>
      </w:pPr>
    </w:p>
    <w:p>
      <w:pPr>
        <w:snapToGrid w:val="0"/>
        <w:spacing w:line="360" w:lineRule="auto"/>
        <w:ind w:right="240"/>
        <w:rPr>
          <w:rFonts w:cs="仿宋"/>
          <w:color w:val="000000"/>
          <w:lang w:val="zh-CN"/>
        </w:rPr>
      </w:pPr>
      <w:r>
        <w:rPr>
          <w:rFonts w:hint="eastAsia" w:cs="仿宋"/>
          <w:color w:val="000000"/>
        </w:rPr>
        <w:t>受委托人</w:t>
      </w:r>
      <w:r>
        <w:rPr>
          <w:rFonts w:hint="eastAsia" w:cs="仿宋"/>
          <w:color w:val="000000"/>
          <w:lang w:val="zh-CN"/>
        </w:rPr>
        <w:t>身份证复印件：</w:t>
      </w:r>
    </w:p>
    <w:p>
      <w:pPr>
        <w:snapToGrid w:val="0"/>
        <w:spacing w:line="360" w:lineRule="auto"/>
        <w:ind w:right="240"/>
        <w:rPr>
          <w:rFonts w:cs="仿宋"/>
          <w:color w:val="000000"/>
          <w:lang w:val="zh-CN"/>
        </w:rPr>
      </w:pPr>
    </w:p>
    <w:p>
      <w:pPr>
        <w:snapToGrid w:val="0"/>
        <w:spacing w:line="360" w:lineRule="auto"/>
        <w:ind w:right="240"/>
        <w:rPr>
          <w:rFonts w:cs="仿宋"/>
          <w:color w:val="000000"/>
          <w:lang w:val="zh-CN"/>
        </w:rPr>
      </w:pPr>
      <w:r>
        <w:rPr>
          <w:rFonts w:hint="eastAsia" w:cs="仿宋"/>
          <w:color w:val="000000"/>
          <w:lang w:val="zh-CN"/>
        </w:rPr>
        <w:t>说明：本委托书在有样品或演示时由受委托人携带至指定地点。</w:t>
      </w:r>
    </w:p>
    <w:p>
      <w:pPr>
        <w:spacing w:line="360" w:lineRule="auto"/>
        <w:rPr>
          <w:rFonts w:cs="仿宋_GB2312"/>
          <w:b/>
          <w:color w:val="000000"/>
        </w:rPr>
      </w:pPr>
      <w:r>
        <w:rPr>
          <w:rFonts w:cs="仿宋_GB2312"/>
          <w:b/>
          <w:color w:val="000000"/>
        </w:rPr>
        <w:t>同时有样品和演示的</w:t>
      </w:r>
      <w:r>
        <w:rPr>
          <w:rFonts w:hint="eastAsia" w:cs="仿宋_GB2312"/>
          <w:b/>
          <w:color w:val="000000"/>
        </w:rPr>
        <w:t>，</w:t>
      </w:r>
      <w:r>
        <w:rPr>
          <w:rFonts w:cs="仿宋_GB2312"/>
          <w:b/>
          <w:color w:val="000000"/>
        </w:rPr>
        <w:t>可委托不同人员</w:t>
      </w:r>
      <w:r>
        <w:rPr>
          <w:rFonts w:hint="eastAsia" w:cs="仿宋_GB2312"/>
          <w:b/>
          <w:color w:val="000000"/>
        </w:rPr>
        <w:t>。</w:t>
      </w:r>
    </w:p>
    <w:p>
      <w:pPr>
        <w:pStyle w:val="5"/>
      </w:pPr>
    </w:p>
    <w:p>
      <w:pPr>
        <w:spacing w:line="360" w:lineRule="auto"/>
        <w:jc w:val="center"/>
        <w:rPr>
          <w:rFonts w:ascii="宋体" w:hAnsi="宋体" w:cs="宋体"/>
          <w:b/>
          <w:sz w:val="32"/>
          <w:szCs w:val="32"/>
        </w:rPr>
      </w:pPr>
    </w:p>
    <w:p>
      <w:pPr>
        <w:pStyle w:val="5"/>
      </w:pPr>
    </w:p>
    <w:p>
      <w:pPr>
        <w:pStyle w:val="5"/>
        <w:rPr>
          <w:rFonts w:ascii="宋体" w:hAnsi="宋体" w:eastAsia="宋体" w:cs="宋体"/>
          <w:lang w:val="en-US"/>
        </w:rPr>
      </w:pPr>
    </w:p>
    <w:p>
      <w:pPr>
        <w:spacing w:line="360" w:lineRule="auto"/>
        <w:ind w:right="420"/>
        <w:rPr>
          <w:rFonts w:ascii="宋体" w:hAnsi="宋体" w:cs="宋体"/>
        </w:rPr>
      </w:pPr>
    </w:p>
    <w:p>
      <w:pPr>
        <w:spacing w:line="360" w:lineRule="auto"/>
        <w:rPr>
          <w:rFonts w:ascii="宋体" w:hAnsi="宋体" w:cs="宋体"/>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Segoe UI Semilight">
    <w:panose1 w:val="020B0402040204020203"/>
    <w:charset w:val="00"/>
    <w:family w:val="auto"/>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6" w:name="_Toc131845147"/>
    <w:bookmarkStart w:id="517" w:name="_Toc91899912"/>
    <w:bookmarkStart w:id="518" w:name="_Toc36110187"/>
    <w:bookmarkStart w:id="519" w:name="_Toc164085800"/>
    <w:r>
      <w:rPr>
        <w:rFonts w:hint="eastAsia" w:ascii="仿宋_GB2312" w:eastAsia="仿宋_GB2312"/>
        <w:kern w:val="0"/>
        <w:szCs w:val="21"/>
      </w:rPr>
      <w:t xml:space="preserve"> 页</w:t>
    </w:r>
    <w:bookmarkEnd w:id="516"/>
    <w:bookmarkEnd w:id="517"/>
    <w:bookmarkEnd w:id="518"/>
    <w:bookmarkEnd w:id="51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D894CF"/>
    <w:multiLevelType w:val="singleLevel"/>
    <w:tmpl w:val="04D894CF"/>
    <w:lvl w:ilvl="0" w:tentative="0">
      <w:start w:val="1"/>
      <w:numFmt w:val="decimal"/>
      <w:suff w:val="nothing"/>
      <w:lvlText w:val="%1、"/>
      <w:lvlJc w:val="left"/>
    </w:lvl>
  </w:abstractNum>
  <w:abstractNum w:abstractNumId="1">
    <w:nsid w:val="2BF5020E"/>
    <w:multiLevelType w:val="multilevel"/>
    <w:tmpl w:val="2BF5020E"/>
    <w:lvl w:ilvl="0" w:tentative="0">
      <w:start w:val="1"/>
      <w:numFmt w:val="japaneseCounting"/>
      <w:lvlText w:val="%1、"/>
      <w:lvlJc w:val="left"/>
      <w:pPr>
        <w:ind w:left="630" w:hanging="6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2ZDg1MDQxYTFhNTJmYzkzNDRiZGU1ZjI0YjZiNTk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5B7696"/>
    <w:rsid w:val="019F7441"/>
    <w:rsid w:val="01B37585"/>
    <w:rsid w:val="01D55165"/>
    <w:rsid w:val="01DF6BF8"/>
    <w:rsid w:val="01EC2C57"/>
    <w:rsid w:val="021C29C7"/>
    <w:rsid w:val="025F0711"/>
    <w:rsid w:val="026B2E25"/>
    <w:rsid w:val="02824D4D"/>
    <w:rsid w:val="02DC4B10"/>
    <w:rsid w:val="02DD76CE"/>
    <w:rsid w:val="02F36323"/>
    <w:rsid w:val="02F5619C"/>
    <w:rsid w:val="02FC0103"/>
    <w:rsid w:val="0326446A"/>
    <w:rsid w:val="032D5555"/>
    <w:rsid w:val="036634D2"/>
    <w:rsid w:val="03DD35E4"/>
    <w:rsid w:val="04076900"/>
    <w:rsid w:val="041A5A3B"/>
    <w:rsid w:val="042311BA"/>
    <w:rsid w:val="042A28FC"/>
    <w:rsid w:val="042B157A"/>
    <w:rsid w:val="04473600"/>
    <w:rsid w:val="048F763B"/>
    <w:rsid w:val="049F330E"/>
    <w:rsid w:val="04AA775C"/>
    <w:rsid w:val="04AF1889"/>
    <w:rsid w:val="04F66F48"/>
    <w:rsid w:val="05043453"/>
    <w:rsid w:val="05251E14"/>
    <w:rsid w:val="05A16594"/>
    <w:rsid w:val="05A7762D"/>
    <w:rsid w:val="060E5941"/>
    <w:rsid w:val="06110FAF"/>
    <w:rsid w:val="06493CA7"/>
    <w:rsid w:val="065A6178"/>
    <w:rsid w:val="066F1CF3"/>
    <w:rsid w:val="06930BB8"/>
    <w:rsid w:val="07245D42"/>
    <w:rsid w:val="07264C62"/>
    <w:rsid w:val="0764344E"/>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0250CD"/>
    <w:rsid w:val="0C170175"/>
    <w:rsid w:val="0C571A41"/>
    <w:rsid w:val="0C5C1171"/>
    <w:rsid w:val="0C5E1CBC"/>
    <w:rsid w:val="0C615B50"/>
    <w:rsid w:val="0C8445DA"/>
    <w:rsid w:val="0C87121B"/>
    <w:rsid w:val="0CC007F7"/>
    <w:rsid w:val="0CC617AC"/>
    <w:rsid w:val="0CD028CD"/>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4F7C08"/>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5C10692"/>
    <w:rsid w:val="1632430B"/>
    <w:rsid w:val="16361726"/>
    <w:rsid w:val="16897AA8"/>
    <w:rsid w:val="16A8729C"/>
    <w:rsid w:val="16B33777"/>
    <w:rsid w:val="16BC70A7"/>
    <w:rsid w:val="16C6339E"/>
    <w:rsid w:val="172F2D79"/>
    <w:rsid w:val="17557BEF"/>
    <w:rsid w:val="17D349C1"/>
    <w:rsid w:val="1830729E"/>
    <w:rsid w:val="1870062C"/>
    <w:rsid w:val="18817102"/>
    <w:rsid w:val="18830A15"/>
    <w:rsid w:val="18852B28"/>
    <w:rsid w:val="188B5321"/>
    <w:rsid w:val="189E35C3"/>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CBE4E8A"/>
    <w:rsid w:val="1D266CE1"/>
    <w:rsid w:val="1D3963AF"/>
    <w:rsid w:val="1D6A673C"/>
    <w:rsid w:val="1D7E2045"/>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85666F"/>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465B9C"/>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5D2C79"/>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005CAE"/>
    <w:rsid w:val="32517576"/>
    <w:rsid w:val="32713DBA"/>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873BAC"/>
    <w:rsid w:val="36A74ADA"/>
    <w:rsid w:val="36AD60D5"/>
    <w:rsid w:val="36B224F9"/>
    <w:rsid w:val="36EC0CC9"/>
    <w:rsid w:val="373F410B"/>
    <w:rsid w:val="37EE7094"/>
    <w:rsid w:val="38296C89"/>
    <w:rsid w:val="383002EB"/>
    <w:rsid w:val="38586797"/>
    <w:rsid w:val="38BC0149"/>
    <w:rsid w:val="38D87D1C"/>
    <w:rsid w:val="39416E46"/>
    <w:rsid w:val="39636459"/>
    <w:rsid w:val="396B7F6C"/>
    <w:rsid w:val="39A959E1"/>
    <w:rsid w:val="39B417A9"/>
    <w:rsid w:val="39FC5695"/>
    <w:rsid w:val="3A006D8E"/>
    <w:rsid w:val="3A1E5A0A"/>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8F37BA"/>
    <w:rsid w:val="3CCE23CB"/>
    <w:rsid w:val="3CD17D17"/>
    <w:rsid w:val="3D107AC3"/>
    <w:rsid w:val="3D3C7F39"/>
    <w:rsid w:val="3D440F09"/>
    <w:rsid w:val="3D4504A0"/>
    <w:rsid w:val="3D8734BB"/>
    <w:rsid w:val="3D9A11D4"/>
    <w:rsid w:val="3DA16D89"/>
    <w:rsid w:val="3DA364BE"/>
    <w:rsid w:val="3DE041CB"/>
    <w:rsid w:val="3DEE4511"/>
    <w:rsid w:val="3E0D48F6"/>
    <w:rsid w:val="3E1868B4"/>
    <w:rsid w:val="3E377251"/>
    <w:rsid w:val="3E42664B"/>
    <w:rsid w:val="3E51515B"/>
    <w:rsid w:val="3E5A7334"/>
    <w:rsid w:val="3E7B5D6B"/>
    <w:rsid w:val="3E843E66"/>
    <w:rsid w:val="3E8F51FE"/>
    <w:rsid w:val="3E926F87"/>
    <w:rsid w:val="3E9A59DE"/>
    <w:rsid w:val="3EAF4836"/>
    <w:rsid w:val="3EC33DFA"/>
    <w:rsid w:val="3F060E16"/>
    <w:rsid w:val="3F1D1096"/>
    <w:rsid w:val="3F1F0523"/>
    <w:rsid w:val="3F2F0234"/>
    <w:rsid w:val="3F6363FE"/>
    <w:rsid w:val="3F756B8F"/>
    <w:rsid w:val="3F95482B"/>
    <w:rsid w:val="4019356B"/>
    <w:rsid w:val="40592157"/>
    <w:rsid w:val="406E1CAE"/>
    <w:rsid w:val="40A0133A"/>
    <w:rsid w:val="40C25E7A"/>
    <w:rsid w:val="40C31A53"/>
    <w:rsid w:val="40FF545D"/>
    <w:rsid w:val="410067C8"/>
    <w:rsid w:val="418F0D2A"/>
    <w:rsid w:val="41D01505"/>
    <w:rsid w:val="41DA0B95"/>
    <w:rsid w:val="42254279"/>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2D3B70"/>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7F00E85"/>
    <w:rsid w:val="4809698F"/>
    <w:rsid w:val="4811697D"/>
    <w:rsid w:val="4850203D"/>
    <w:rsid w:val="486874E4"/>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363761"/>
    <w:rsid w:val="4B6865D4"/>
    <w:rsid w:val="4B707271"/>
    <w:rsid w:val="4B9739F7"/>
    <w:rsid w:val="4BEE2503"/>
    <w:rsid w:val="4C2161B6"/>
    <w:rsid w:val="4C245A30"/>
    <w:rsid w:val="4CB6685F"/>
    <w:rsid w:val="4CC367FE"/>
    <w:rsid w:val="4D077F3C"/>
    <w:rsid w:val="4D123355"/>
    <w:rsid w:val="4D2A3B31"/>
    <w:rsid w:val="4D312C52"/>
    <w:rsid w:val="4D905305"/>
    <w:rsid w:val="4D964A72"/>
    <w:rsid w:val="4D9C1254"/>
    <w:rsid w:val="4E0C363C"/>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505342"/>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6B6463"/>
    <w:rsid w:val="54B3506A"/>
    <w:rsid w:val="54CA0D16"/>
    <w:rsid w:val="54D538DD"/>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2F5526"/>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12453"/>
    <w:rsid w:val="58AE4F0C"/>
    <w:rsid w:val="58B85899"/>
    <w:rsid w:val="58E363A9"/>
    <w:rsid w:val="595E1678"/>
    <w:rsid w:val="596D5BD4"/>
    <w:rsid w:val="597E3DD8"/>
    <w:rsid w:val="59D92186"/>
    <w:rsid w:val="59F80043"/>
    <w:rsid w:val="5A09252F"/>
    <w:rsid w:val="5A0B2778"/>
    <w:rsid w:val="5A2A7C7B"/>
    <w:rsid w:val="5A3E2560"/>
    <w:rsid w:val="5A5D3B6E"/>
    <w:rsid w:val="5A637A76"/>
    <w:rsid w:val="5A6D33BA"/>
    <w:rsid w:val="5A792B1F"/>
    <w:rsid w:val="5A874767"/>
    <w:rsid w:val="5AA85BE2"/>
    <w:rsid w:val="5AAD6F28"/>
    <w:rsid w:val="5ABA24D3"/>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5158E"/>
    <w:rsid w:val="60FA2EE8"/>
    <w:rsid w:val="61054A27"/>
    <w:rsid w:val="610A52BC"/>
    <w:rsid w:val="611D2366"/>
    <w:rsid w:val="61421856"/>
    <w:rsid w:val="615227C4"/>
    <w:rsid w:val="61654E3F"/>
    <w:rsid w:val="6182292A"/>
    <w:rsid w:val="619F7F92"/>
    <w:rsid w:val="61A63211"/>
    <w:rsid w:val="61F94C26"/>
    <w:rsid w:val="62000E56"/>
    <w:rsid w:val="624F3E49"/>
    <w:rsid w:val="62632286"/>
    <w:rsid w:val="62885958"/>
    <w:rsid w:val="62F40B65"/>
    <w:rsid w:val="62FC2CFE"/>
    <w:rsid w:val="63024505"/>
    <w:rsid w:val="634D51A7"/>
    <w:rsid w:val="635600A5"/>
    <w:rsid w:val="635B1DB5"/>
    <w:rsid w:val="63711FED"/>
    <w:rsid w:val="63880DDC"/>
    <w:rsid w:val="638D750D"/>
    <w:rsid w:val="63AC6CC0"/>
    <w:rsid w:val="64055776"/>
    <w:rsid w:val="64240056"/>
    <w:rsid w:val="643A3D28"/>
    <w:rsid w:val="643E143A"/>
    <w:rsid w:val="64491666"/>
    <w:rsid w:val="648B6EEF"/>
    <w:rsid w:val="64C158BF"/>
    <w:rsid w:val="64CE2EAA"/>
    <w:rsid w:val="653C3090"/>
    <w:rsid w:val="65854376"/>
    <w:rsid w:val="658767BE"/>
    <w:rsid w:val="65892531"/>
    <w:rsid w:val="66195831"/>
    <w:rsid w:val="662E75B1"/>
    <w:rsid w:val="66342C2E"/>
    <w:rsid w:val="663E784C"/>
    <w:rsid w:val="668B6A45"/>
    <w:rsid w:val="66B022EB"/>
    <w:rsid w:val="66F45E44"/>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CD3936"/>
    <w:rsid w:val="68E937A3"/>
    <w:rsid w:val="691664E5"/>
    <w:rsid w:val="693E15D3"/>
    <w:rsid w:val="69627681"/>
    <w:rsid w:val="6977531D"/>
    <w:rsid w:val="69C83097"/>
    <w:rsid w:val="69CC2BFF"/>
    <w:rsid w:val="69FD55B8"/>
    <w:rsid w:val="6A0B1C62"/>
    <w:rsid w:val="6A2406C8"/>
    <w:rsid w:val="6ADE0BD1"/>
    <w:rsid w:val="6AE96859"/>
    <w:rsid w:val="6B147746"/>
    <w:rsid w:val="6B24787C"/>
    <w:rsid w:val="6B573233"/>
    <w:rsid w:val="6B5B6274"/>
    <w:rsid w:val="6B935D53"/>
    <w:rsid w:val="6BFB7BD7"/>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485A07"/>
    <w:rsid w:val="725923E4"/>
    <w:rsid w:val="72864BF7"/>
    <w:rsid w:val="729023FC"/>
    <w:rsid w:val="73C0646E"/>
    <w:rsid w:val="742222F5"/>
    <w:rsid w:val="74476126"/>
    <w:rsid w:val="74706664"/>
    <w:rsid w:val="747F3682"/>
    <w:rsid w:val="749C4185"/>
    <w:rsid w:val="75067759"/>
    <w:rsid w:val="752E6DCD"/>
    <w:rsid w:val="7551380D"/>
    <w:rsid w:val="75600BE5"/>
    <w:rsid w:val="7564475C"/>
    <w:rsid w:val="75665EF5"/>
    <w:rsid w:val="757B62C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CA659F"/>
    <w:rsid w:val="77D1700D"/>
    <w:rsid w:val="77EC04CC"/>
    <w:rsid w:val="78411105"/>
    <w:rsid w:val="78775729"/>
    <w:rsid w:val="78A42DB0"/>
    <w:rsid w:val="78A656AB"/>
    <w:rsid w:val="78B2245C"/>
    <w:rsid w:val="78E172CC"/>
    <w:rsid w:val="78EA1D1F"/>
    <w:rsid w:val="78FD502C"/>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7FD1292D"/>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link w:val="319"/>
    <w:qFormat/>
    <w:uiPriority w:val="0"/>
    <w:pPr>
      <w:ind w:firstLine="420"/>
    </w:pPr>
    <w:rPr>
      <w:rFonts w:hAnsi="Calibri" w:cs="Times New Roman"/>
      <w:snapToGrid/>
      <w:szCs w:val="20"/>
    </w:rPr>
  </w:style>
  <w:style w:type="paragraph" w:styleId="3">
    <w:name w:val="Body Text"/>
    <w:basedOn w:val="1"/>
    <w:next w:val="2"/>
    <w:link w:val="428"/>
    <w:qFormat/>
    <w:uiPriority w:val="0"/>
    <w:pPr>
      <w:autoSpaceDE w:val="0"/>
      <w:autoSpaceDN w:val="0"/>
      <w:spacing w:line="360" w:lineRule="auto"/>
    </w:pPr>
    <w:rPr>
      <w:rFonts w:ascii="宋体" w:hAnsi="Arial" w:cs="Arial"/>
      <w:snapToGrid w:val="0"/>
      <w:sz w:val="24"/>
      <w:szCs w:val="21"/>
      <w:lang w:val="zh-CN"/>
    </w:rPr>
  </w:style>
  <w:style w:type="paragraph" w:styleId="7">
    <w:name w:val="Normal Indent"/>
    <w:basedOn w:val="1"/>
    <w:link w:val="191"/>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227"/>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200"/>
    <w:qFormat/>
    <w:uiPriority w:val="0"/>
    <w:pPr>
      <w:shd w:val="clear" w:color="auto" w:fill="000080"/>
    </w:pPr>
  </w:style>
  <w:style w:type="paragraph" w:styleId="21">
    <w:name w:val="toa heading"/>
    <w:basedOn w:val="1"/>
    <w:next w:val="1"/>
    <w:semiHidden/>
    <w:qFormat/>
    <w:uiPriority w:val="0"/>
    <w:pPr>
      <w:spacing w:before="120"/>
    </w:pPr>
    <w:rPr>
      <w:rFonts w:ascii="Arial" w:hAnsi="Arial" w:cs="Arial"/>
      <w:sz w:val="24"/>
    </w:rPr>
  </w:style>
  <w:style w:type="paragraph" w:styleId="22">
    <w:name w:val="annotation text"/>
    <w:basedOn w:val="1"/>
    <w:link w:val="342"/>
    <w:qFormat/>
    <w:uiPriority w:val="99"/>
    <w:pPr>
      <w:jc w:val="left"/>
    </w:pPr>
  </w:style>
  <w:style w:type="paragraph" w:styleId="23">
    <w:name w:val="Salutation"/>
    <w:basedOn w:val="1"/>
    <w:next w:val="1"/>
    <w:link w:val="296"/>
    <w:qFormat/>
    <w:uiPriority w:val="0"/>
    <w:rPr>
      <w:rFonts w:ascii="仿宋_GB2312" w:eastAsia="仿宋_GB2312"/>
      <w:sz w:val="28"/>
      <w:szCs w:val="20"/>
    </w:rPr>
  </w:style>
  <w:style w:type="paragraph" w:styleId="24">
    <w:name w:val="Body Text 3"/>
    <w:basedOn w:val="1"/>
    <w:link w:val="328"/>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Indent"/>
    <w:basedOn w:val="1"/>
    <w:link w:val="263"/>
    <w:qFormat/>
    <w:uiPriority w:val="0"/>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3"/>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79"/>
    <w:qFormat/>
    <w:uiPriority w:val="0"/>
    <w:pPr>
      <w:ind w:left="100" w:leftChars="2500"/>
    </w:pPr>
    <w:rPr>
      <w:rFonts w:ascii="宋体"/>
      <w:sz w:val="24"/>
      <w:szCs w:val="21"/>
      <w:lang w:val="zh-CN"/>
    </w:rPr>
  </w:style>
  <w:style w:type="paragraph" w:styleId="38">
    <w:name w:val="Body Text Indent 2"/>
    <w:basedOn w:val="1"/>
    <w:link w:val="306"/>
    <w:qFormat/>
    <w:uiPriority w:val="0"/>
    <w:pPr>
      <w:spacing w:line="360" w:lineRule="auto"/>
      <w:ind w:firstLine="601"/>
      <w:textAlignment w:val="baseline"/>
    </w:pPr>
    <w:rPr>
      <w:rFonts w:ascii="宋体"/>
      <w:kern w:val="0"/>
      <w:sz w:val="28"/>
      <w:szCs w:val="20"/>
    </w:rPr>
  </w:style>
  <w:style w:type="paragraph" w:styleId="39">
    <w:name w:val="endnote text"/>
    <w:basedOn w:val="1"/>
    <w:link w:val="930"/>
    <w:qFormat/>
    <w:uiPriority w:val="0"/>
    <w:rPr>
      <w:lang w:val="zh-CN"/>
    </w:rPr>
  </w:style>
  <w:style w:type="paragraph" w:styleId="40">
    <w:name w:val="Balloon Text"/>
    <w:basedOn w:val="1"/>
    <w:link w:val="186"/>
    <w:qFormat/>
    <w:uiPriority w:val="0"/>
    <w:rPr>
      <w:sz w:val="18"/>
      <w:szCs w:val="18"/>
    </w:rPr>
  </w:style>
  <w:style w:type="paragraph" w:styleId="41">
    <w:name w:val="footer"/>
    <w:basedOn w:val="1"/>
    <w:link w:val="381"/>
    <w:qFormat/>
    <w:uiPriority w:val="99"/>
    <w:pPr>
      <w:tabs>
        <w:tab w:val="center" w:pos="4153"/>
        <w:tab w:val="right" w:pos="8306"/>
      </w:tabs>
      <w:snapToGrid w:val="0"/>
      <w:jc w:val="left"/>
    </w:pPr>
    <w:rPr>
      <w:sz w:val="18"/>
      <w:szCs w:val="18"/>
    </w:rPr>
  </w:style>
  <w:style w:type="paragraph" w:styleId="42">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7"/>
    <w:link w:val="308"/>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3"/>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300"/>
    <w:qFormat/>
    <w:uiPriority w:val="0"/>
    <w:pPr>
      <w:spacing w:after="120" w:line="480" w:lineRule="auto"/>
    </w:pPr>
  </w:style>
  <w:style w:type="paragraph" w:styleId="58">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4"/>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2"/>
    <w:next w:val="22"/>
    <w:link w:val="94"/>
    <w:qFormat/>
    <w:uiPriority w:val="0"/>
    <w:rPr>
      <w:b/>
      <w:bCs/>
    </w:rPr>
  </w:style>
  <w:style w:type="paragraph" w:styleId="62">
    <w:name w:val="Body Text First Indent 2"/>
    <w:basedOn w:val="26"/>
    <w:link w:val="119"/>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locked/>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semiHidden/>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0"/>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Char1"/>
    <w:link w:val="61"/>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首行缩进 2 Char"/>
    <w:link w:val="62"/>
    <w:qFormat/>
    <w:uiPriority w:val="0"/>
    <w:rPr>
      <w:rFonts w:ascii="宋体" w:hAnsi="宋体"/>
      <w:kern w:val="2"/>
      <w:sz w:val="21"/>
      <w:szCs w:val="24"/>
    </w:rPr>
  </w:style>
  <w:style w:type="character" w:customStyle="1" w:styleId="120">
    <w:name w:val="font11"/>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70"/>
    <w:qFormat/>
    <w:uiPriority w:val="0"/>
    <w:rPr>
      <w:rFonts w:ascii="Arial" w:hAnsi="Arial" w:eastAsia="黑体" w:cs="Arial"/>
      <w:snapToGrid w:val="0"/>
      <w:kern w:val="0"/>
      <w:szCs w:val="21"/>
    </w:rPr>
  </w:style>
  <w:style w:type="character" w:customStyle="1" w:styleId="123">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0"/>
    <w:rPr>
      <w:rFonts w:eastAsia="宋体"/>
      <w:kern w:val="2"/>
      <w:sz w:val="24"/>
      <w:lang w:val="en-US" w:eastAsia="zh-CN" w:bidi="ar-SA"/>
    </w:rPr>
  </w:style>
  <w:style w:type="paragraph" w:customStyle="1" w:styleId="129">
    <w:name w:val="正文2"/>
    <w:basedOn w:val="1"/>
    <w:link w:val="128"/>
    <w:qFormat/>
    <w:uiPriority w:val="0"/>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Char"/>
    <w:link w:val="48"/>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0"/>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semiHidden/>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locked/>
    <w:uiPriority w:val="0"/>
    <w:rPr>
      <w:rFonts w:eastAsia="宋体"/>
      <w:kern w:val="2"/>
      <w:sz w:val="21"/>
      <w:szCs w:val="24"/>
      <w:lang w:val="en-US" w:eastAsia="zh-CN" w:bidi="ar-SA"/>
    </w:rPr>
  </w:style>
  <w:style w:type="character" w:customStyle="1" w:styleId="144">
    <w:name w:val="font41"/>
    <w:qFormat/>
    <w:uiPriority w:val="0"/>
    <w:rPr>
      <w:rFonts w:hint="eastAsia" w:ascii="仿宋_GB2312" w:eastAsia="仿宋_GB2312" w:cs="仿宋_GB2312"/>
      <w:color w:val="000000"/>
      <w:sz w:val="22"/>
      <w:szCs w:val="22"/>
      <w:u w:val="none"/>
    </w:rPr>
  </w:style>
  <w:style w:type="character" w:customStyle="1" w:styleId="145">
    <w:name w:val="标题 6 Char"/>
    <w:link w:val="10"/>
    <w:qFormat/>
    <w:uiPriority w:val="0"/>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locked/>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0"/>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标题 2 字符"/>
    <w:qFormat/>
    <w:uiPriority w:val="1"/>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5"/>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semiHidden/>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semiHidden/>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Char"/>
    <w:link w:val="37"/>
    <w:qFormat/>
    <w:uiPriority w:val="0"/>
    <w:rPr>
      <w:rFonts w:ascii="宋体"/>
      <w:kern w:val="2"/>
      <w:sz w:val="24"/>
      <w:szCs w:val="21"/>
      <w:lang w:val="zh-CN"/>
    </w:rPr>
  </w:style>
  <w:style w:type="character" w:customStyle="1" w:styleId="180">
    <w:name w:val="标题 9 Char"/>
    <w:link w:val="13"/>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99"/>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semiHidden/>
    <w:qFormat/>
    <w:uiPriority w:val="99"/>
    <w:rPr>
      <w:rFonts w:ascii="Times New Roman" w:hAnsi="Times New Roman" w:eastAsia="宋体" w:cs="Times New Roman"/>
      <w:szCs w:val="24"/>
    </w:rPr>
  </w:style>
  <w:style w:type="character" w:customStyle="1" w:styleId="186">
    <w:name w:val="批注框文本 Char"/>
    <w:link w:val="40"/>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locked/>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Char2"/>
    <w:link w:val="7"/>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Char1"/>
    <w:link w:val="20"/>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70"/>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Char"/>
    <w:link w:val="31"/>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8"/>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Char"/>
    <w:link w:val="18"/>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233"/>
    <w:qFormat/>
    <w:uiPriority w:val="0"/>
    <w:rPr>
      <w:rFonts w:ascii="仿宋_GB2312" w:eastAsia="仿宋_GB2312" w:cs="仿宋_GB2312"/>
      <w:color w:val="000000"/>
      <w:sz w:val="24"/>
      <w:szCs w:val="24"/>
      <w:lang w:val="en-US" w:eastAsia="zh-CN" w:bidi="ar-SA"/>
    </w:rPr>
  </w:style>
  <w:style w:type="paragraph" w:customStyle="1" w:styleId="233">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qFormat/>
    <w:uiPriority w:val="0"/>
    <w:rPr>
      <w:color w:val="333333"/>
    </w:rPr>
  </w:style>
  <w:style w:type="character" w:customStyle="1" w:styleId="235">
    <w:name w:val="列出段落 Char2"/>
    <w:qFormat/>
    <w:uiPriority w:val="34"/>
    <w:rPr>
      <w:rFonts w:ascii="Calibri" w:hAnsi="Calibri"/>
      <w:kern w:val="2"/>
      <w:sz w:val="28"/>
    </w:rPr>
  </w:style>
  <w:style w:type="character" w:customStyle="1" w:styleId="236">
    <w:name w:val="mdeck"/>
    <w:qFormat/>
    <w:uiPriority w:val="0"/>
    <w:rPr>
      <w:rFonts w:ascii="仿宋_GB2312" w:eastAsia="微软雅黑"/>
      <w:b/>
      <w:kern w:val="2"/>
      <w:sz w:val="32"/>
      <w:szCs w:val="32"/>
      <w:lang w:val="en-US" w:eastAsia="zh-CN" w:bidi="ar-SA"/>
    </w:rPr>
  </w:style>
  <w:style w:type="character" w:customStyle="1" w:styleId="237">
    <w:name w:val="unnamed11"/>
    <w:qFormat/>
    <w:uiPriority w:val="0"/>
    <w:rPr>
      <w:sz w:val="20"/>
      <w:szCs w:val="20"/>
    </w:rPr>
  </w:style>
  <w:style w:type="character" w:customStyle="1" w:styleId="238">
    <w:name w:val="正文文本 Char2"/>
    <w:semiHidden/>
    <w:qFormat/>
    <w:uiPriority w:val="99"/>
    <w:rPr>
      <w:rFonts w:ascii="Times New Roman" w:hAnsi="Times New Roman" w:eastAsia="宋体" w:cs="Times New Roman"/>
      <w:snapToGrid w:val="0"/>
      <w:kern w:val="0"/>
      <w:szCs w:val="24"/>
    </w:rPr>
  </w:style>
  <w:style w:type="character" w:customStyle="1" w:styleId="239">
    <w:name w:val="标书正文格式 Char"/>
    <w:qFormat/>
    <w:uiPriority w:val="0"/>
    <w:rPr>
      <w:rFonts w:eastAsia="楷体_GB2312"/>
      <w:kern w:val="2"/>
      <w:sz w:val="24"/>
      <w:szCs w:val="24"/>
      <w:lang w:bidi="ar-SA"/>
    </w:rPr>
  </w:style>
  <w:style w:type="character" w:customStyle="1" w:styleId="240">
    <w:name w:val="Char Char11"/>
    <w:qFormat/>
    <w:locked/>
    <w:uiPriority w:val="0"/>
    <w:rPr>
      <w:rFonts w:ascii="宋体" w:hAnsi="宋体" w:eastAsia="宋体"/>
      <w:b/>
      <w:kern w:val="2"/>
      <w:sz w:val="24"/>
      <w:szCs w:val="24"/>
      <w:lang w:val="en-US" w:eastAsia="zh-CN" w:bidi="ar-SA"/>
    </w:rPr>
  </w:style>
  <w:style w:type="character" w:customStyle="1" w:styleId="241">
    <w:name w:val="ca-131"/>
    <w:qFormat/>
    <w:uiPriority w:val="0"/>
    <w:rPr>
      <w:rFonts w:hint="eastAsia" w:ascii="仿宋_GB2312" w:eastAsia="仿宋_GB2312"/>
      <w:b/>
      <w:bCs/>
      <w:color w:val="000000"/>
      <w:spacing w:val="-20"/>
      <w:sz w:val="24"/>
      <w:szCs w:val="24"/>
    </w:rPr>
  </w:style>
  <w:style w:type="character" w:customStyle="1" w:styleId="242">
    <w:name w:val="tw4winMark"/>
    <w:qFormat/>
    <w:uiPriority w:val="0"/>
    <w:rPr>
      <w:rFonts w:ascii="Courier New" w:hAnsi="Courier New" w:cs="Courier New"/>
      <w:vanish/>
      <w:color w:val="800080"/>
      <w:sz w:val="24"/>
      <w:szCs w:val="24"/>
      <w:vertAlign w:val="subscript"/>
    </w:rPr>
  </w:style>
  <w:style w:type="character" w:customStyle="1" w:styleId="243">
    <w:name w:val="正文样式 Char"/>
    <w:link w:val="244"/>
    <w:qFormat/>
    <w:uiPriority w:val="0"/>
    <w:rPr>
      <w:rFonts w:ascii="Calibri" w:hAnsi="Calibri"/>
      <w:sz w:val="24"/>
      <w:szCs w:val="24"/>
    </w:rPr>
  </w:style>
  <w:style w:type="paragraph" w:customStyle="1" w:styleId="244">
    <w:name w:val="正文样式"/>
    <w:basedOn w:val="1"/>
    <w:link w:val="243"/>
    <w:qFormat/>
    <w:uiPriority w:val="0"/>
    <w:pPr>
      <w:adjustRightInd/>
      <w:spacing w:line="360" w:lineRule="auto"/>
      <w:ind w:firstLine="480" w:firstLineChars="200"/>
    </w:pPr>
    <w:rPr>
      <w:kern w:val="0"/>
      <w:sz w:val="24"/>
    </w:rPr>
  </w:style>
  <w:style w:type="character" w:customStyle="1" w:styleId="245">
    <w:name w:val="表正文 Char3"/>
    <w:qFormat/>
    <w:uiPriority w:val="0"/>
    <w:rPr>
      <w:rFonts w:eastAsia="宋体"/>
    </w:rPr>
  </w:style>
  <w:style w:type="character" w:customStyle="1" w:styleId="246">
    <w:name w:val="H5 Char"/>
    <w:qFormat/>
    <w:uiPriority w:val="0"/>
    <w:rPr>
      <w:b/>
      <w:bCs/>
      <w:kern w:val="2"/>
      <w:sz w:val="28"/>
      <w:szCs w:val="28"/>
    </w:rPr>
  </w:style>
  <w:style w:type="character" w:customStyle="1" w:styleId="247">
    <w:name w:val="Char Char3"/>
    <w:qFormat/>
    <w:uiPriority w:val="0"/>
    <w:rPr>
      <w:rFonts w:eastAsia="宋体"/>
      <w:kern w:val="2"/>
      <w:sz w:val="21"/>
      <w:szCs w:val="24"/>
      <w:lang w:val="en-US" w:eastAsia="zh-CN" w:bidi="ar-SA"/>
    </w:rPr>
  </w:style>
  <w:style w:type="character" w:customStyle="1" w:styleId="248">
    <w:name w:val="正文 编号 Char"/>
    <w:qFormat/>
    <w:uiPriority w:val="0"/>
    <w:rPr>
      <w:rFonts w:ascii="仿宋_GB2312" w:hAnsi="仿宋_GB2312" w:eastAsia="仿宋_GB2312"/>
      <w:kern w:val="2"/>
      <w:sz w:val="24"/>
      <w:lang w:bidi="ar-SA"/>
    </w:rPr>
  </w:style>
  <w:style w:type="character" w:customStyle="1" w:styleId="249">
    <w:name w:val="question-title2"/>
    <w:qFormat/>
    <w:uiPriority w:val="6"/>
    <w:rPr>
      <w:rFonts w:ascii="Arial" w:hAnsi="Arial" w:eastAsia="黑体" w:cs="Arial"/>
      <w:snapToGrid w:val="0"/>
      <w:kern w:val="0"/>
      <w:szCs w:val="21"/>
    </w:rPr>
  </w:style>
  <w:style w:type="character" w:customStyle="1" w:styleId="250">
    <w:name w:val="gf正文1 Char Char"/>
    <w:link w:val="251"/>
    <w:qFormat/>
    <w:uiPriority w:val="0"/>
    <w:rPr>
      <w:rFonts w:ascii="宋体" w:hAnsi="宋体" w:cs="宋体"/>
      <w:kern w:val="2"/>
      <w:sz w:val="24"/>
      <w:szCs w:val="24"/>
    </w:rPr>
  </w:style>
  <w:style w:type="paragraph" w:customStyle="1" w:styleId="251">
    <w:name w:val="gf正文1"/>
    <w:basedOn w:val="1"/>
    <w:link w:val="250"/>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qFormat/>
    <w:uiPriority w:val="6"/>
    <w:rPr>
      <w:rFonts w:ascii="宋体" w:hAnsi="宋体"/>
      <w:kern w:val="1"/>
      <w:sz w:val="21"/>
    </w:rPr>
  </w:style>
  <w:style w:type="character" w:customStyle="1" w:styleId="253">
    <w:name w:val="正文缩进 Char3"/>
    <w:qFormat/>
    <w:uiPriority w:val="0"/>
    <w:rPr>
      <w:rFonts w:ascii="宋体" w:eastAsia="宋体"/>
      <w:snapToGrid w:val="0"/>
      <w:color w:val="000000"/>
      <w:kern w:val="28"/>
      <w:sz w:val="28"/>
      <w:lang w:val="en-US" w:eastAsia="zh-CN" w:bidi="ar-SA"/>
    </w:rPr>
  </w:style>
  <w:style w:type="character" w:customStyle="1" w:styleId="254">
    <w:name w:val="列出段落 Char1"/>
    <w:link w:val="255"/>
    <w:qFormat/>
    <w:uiPriority w:val="0"/>
    <w:rPr>
      <w:rFonts w:ascii="Calibri" w:hAnsi="Calibri"/>
      <w:sz w:val="24"/>
      <w:lang w:eastAsia="en-US"/>
    </w:rPr>
  </w:style>
  <w:style w:type="paragraph" w:customStyle="1" w:styleId="255">
    <w:name w:val="列表1"/>
    <w:basedOn w:val="1"/>
    <w:next w:val="256"/>
    <w:link w:val="254"/>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qFormat/>
    <w:uiPriority w:val="34"/>
    <w:pPr>
      <w:spacing w:line="360" w:lineRule="auto"/>
      <w:ind w:firstLine="200" w:firstLineChars="200"/>
    </w:pPr>
    <w:rPr>
      <w:rFonts w:eastAsia="楷体_GB2312" w:cs="Lucida Sans"/>
      <w:sz w:val="24"/>
    </w:rPr>
  </w:style>
  <w:style w:type="character" w:customStyle="1" w:styleId="257">
    <w:name w:val="Char Char8"/>
    <w:qFormat/>
    <w:uiPriority w:val="0"/>
    <w:rPr>
      <w:rFonts w:eastAsia="宋体"/>
      <w:b/>
      <w:sz w:val="24"/>
      <w:lang w:val="en-GB" w:eastAsia="zh-CN"/>
    </w:rPr>
  </w:style>
  <w:style w:type="character" w:customStyle="1" w:styleId="258">
    <w:name w:val="Normal Indent Char Char"/>
    <w:qFormat/>
    <w:uiPriority w:val="0"/>
    <w:rPr>
      <w:rFonts w:eastAsia="宋体"/>
      <w:kern w:val="2"/>
      <w:sz w:val="21"/>
      <w:lang w:val="en-US" w:eastAsia="zh-CN" w:bidi="ar-SA"/>
    </w:rPr>
  </w:style>
  <w:style w:type="character" w:customStyle="1" w:styleId="259">
    <w:name w:val="列表段落 字符"/>
    <w:qFormat/>
    <w:uiPriority w:val="99"/>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方案正文 Char"/>
    <w:qFormat/>
    <w:uiPriority w:val="0"/>
    <w:rPr>
      <w:rFonts w:ascii="仿宋_GB2312" w:eastAsia="仿宋_GB2312"/>
      <w:b/>
      <w:color w:val="000000"/>
      <w:kern w:val="2"/>
      <w:sz w:val="24"/>
      <w:lang w:val="en-US" w:eastAsia="zh-CN" w:bidi="ar-SA"/>
    </w:rPr>
  </w:style>
  <w:style w:type="character" w:customStyle="1" w:styleId="262">
    <w:name w:val="Char Char30"/>
    <w:qFormat/>
    <w:uiPriority w:val="6"/>
    <w:rPr>
      <w:rFonts w:ascii="Arial" w:hAnsi="Arial" w:eastAsia="黑体"/>
      <w:kern w:val="1"/>
      <w:sz w:val="21"/>
      <w:szCs w:val="21"/>
    </w:rPr>
  </w:style>
  <w:style w:type="character" w:customStyle="1" w:styleId="263">
    <w:name w:val="正文文本缩进 Char3"/>
    <w:link w:val="26"/>
    <w:qFormat/>
    <w:uiPriority w:val="0"/>
    <w:rPr>
      <w:rFonts w:ascii="宋体" w:hAnsi="宋体"/>
      <w:kern w:val="2"/>
      <w:sz w:val="24"/>
      <w:szCs w:val="24"/>
    </w:rPr>
  </w:style>
  <w:style w:type="character" w:customStyle="1" w:styleId="264">
    <w:name w:val="font01"/>
    <w:qFormat/>
    <w:uiPriority w:val="0"/>
    <w:rPr>
      <w:rFonts w:hint="eastAsia" w:ascii="微软雅黑" w:hAnsi="微软雅黑" w:eastAsia="微软雅黑" w:cs="微软雅黑"/>
      <w:color w:val="000000"/>
      <w:sz w:val="20"/>
      <w:szCs w:val="20"/>
      <w:u w:val="none"/>
    </w:rPr>
  </w:style>
  <w:style w:type="character" w:customStyle="1" w:styleId="265">
    <w:name w:val="Char Char20"/>
    <w:qFormat/>
    <w:uiPriority w:val="6"/>
    <w:rPr>
      <w:kern w:val="1"/>
      <w:sz w:val="24"/>
    </w:rPr>
  </w:style>
  <w:style w:type="character" w:customStyle="1" w:styleId="266">
    <w:name w:val="tw4winExternal"/>
    <w:qFormat/>
    <w:uiPriority w:val="0"/>
    <w:rPr>
      <w:rFonts w:ascii="Courier New" w:hAnsi="Courier New" w:cs="Courier New"/>
      <w:color w:val="808080"/>
      <w:lang w:val="en-US" w:eastAsia="zh-CN"/>
    </w:rPr>
  </w:style>
  <w:style w:type="character" w:customStyle="1" w:styleId="267">
    <w:name w:val="标题 4 Char1"/>
    <w:qFormat/>
    <w:uiPriority w:val="9"/>
    <w:rPr>
      <w:rFonts w:ascii="Cambria" w:hAnsi="Cambria" w:eastAsia="宋体" w:cs="Times New Roman"/>
      <w:b/>
      <w:bCs/>
      <w:kern w:val="2"/>
      <w:sz w:val="28"/>
      <w:szCs w:val="28"/>
    </w:rPr>
  </w:style>
  <w:style w:type="character" w:customStyle="1" w:styleId="268">
    <w:name w:val="批注文字 Char2"/>
    <w:qFormat/>
    <w:uiPriority w:val="99"/>
    <w:rPr>
      <w:rFonts w:ascii="Times New Roman" w:hAnsi="Times New Roman" w:eastAsia="宋体" w:cs="Times New Roman"/>
      <w:snapToGrid w:val="0"/>
      <w:kern w:val="0"/>
      <w:szCs w:val="24"/>
    </w:rPr>
  </w:style>
  <w:style w:type="character" w:customStyle="1" w:styleId="269">
    <w:name w:val="正文文本 2 Char"/>
    <w:qFormat/>
    <w:uiPriority w:val="0"/>
    <w:rPr>
      <w:rFonts w:eastAsia="宋体"/>
      <w:kern w:val="2"/>
      <w:sz w:val="21"/>
      <w:szCs w:val="24"/>
      <w:lang w:val="en-US" w:eastAsia="zh-CN" w:bidi="ar-SA"/>
    </w:rPr>
  </w:style>
  <w:style w:type="character" w:customStyle="1" w:styleId="270">
    <w:name w:val="Ò³Ã¼ Char Char"/>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qFormat/>
    <w:uiPriority w:val="6"/>
    <w:rPr>
      <w:color w:val="0000FF"/>
      <w:sz w:val="21"/>
    </w:rPr>
  </w:style>
  <w:style w:type="character" w:customStyle="1" w:styleId="273">
    <w:name w:val="批注框文本 字符"/>
    <w:qFormat/>
    <w:uiPriority w:val="0"/>
    <w:rPr>
      <w:rFonts w:ascii="Arial" w:hAnsi="Arial" w:eastAsia="黑体" w:cs="Arial"/>
      <w:snapToGrid w:val="0"/>
      <w:kern w:val="0"/>
      <w:sz w:val="18"/>
      <w:szCs w:val="18"/>
    </w:rPr>
  </w:style>
  <w:style w:type="character" w:customStyle="1" w:styleId="274">
    <w:name w:val="纯文本 Char2"/>
    <w:semiHidden/>
    <w:qFormat/>
    <w:uiPriority w:val="99"/>
    <w:rPr>
      <w:rFonts w:ascii="宋体" w:hAnsi="Courier New" w:eastAsia="宋体" w:cs="Courier New"/>
    </w:rPr>
  </w:style>
  <w:style w:type="character" w:customStyle="1" w:styleId="275">
    <w:name w:val="Char Char25"/>
    <w:qFormat/>
    <w:uiPriority w:val="6"/>
    <w:rPr>
      <w:rFonts w:ascii="宋体" w:hAnsi="宋体"/>
      <w:kern w:val="1"/>
      <w:sz w:val="24"/>
      <w:lang w:val="zh-CN"/>
    </w:rPr>
  </w:style>
  <w:style w:type="character" w:customStyle="1" w:styleId="276">
    <w:name w:val="Char Char411"/>
    <w:qFormat/>
    <w:uiPriority w:val="0"/>
    <w:rPr>
      <w:rFonts w:eastAsia="宋体"/>
      <w:b/>
      <w:sz w:val="24"/>
      <w:lang w:val="en-GB" w:eastAsia="zh-CN" w:bidi="ar-SA"/>
    </w:rPr>
  </w:style>
  <w:style w:type="character" w:customStyle="1" w:styleId="277">
    <w:name w:val="Heading 7 Char"/>
    <w:qFormat/>
    <w:locked/>
    <w:uiPriority w:val="0"/>
    <w:rPr>
      <w:rFonts w:ascii="宋体" w:hAnsi="宋体" w:eastAsia="宋体"/>
      <w:b/>
      <w:bCs/>
      <w:kern w:val="2"/>
      <w:sz w:val="24"/>
      <w:szCs w:val="24"/>
      <w:lang w:val="en-US" w:eastAsia="zh-CN" w:bidi="ar-SA"/>
    </w:rPr>
  </w:style>
  <w:style w:type="character" w:customStyle="1" w:styleId="278">
    <w:name w:val="此正文 Char"/>
    <w:link w:val="279"/>
    <w:qFormat/>
    <w:uiPriority w:val="0"/>
    <w:rPr>
      <w:kern w:val="2"/>
      <w:sz w:val="24"/>
      <w:szCs w:val="24"/>
    </w:rPr>
  </w:style>
  <w:style w:type="paragraph" w:customStyle="1" w:styleId="279">
    <w:name w:val="此正文"/>
    <w:basedOn w:val="1"/>
    <w:link w:val="278"/>
    <w:qFormat/>
    <w:uiPriority w:val="0"/>
    <w:pPr>
      <w:adjustRightInd/>
      <w:spacing w:line="360" w:lineRule="auto"/>
      <w:ind w:firstLine="200" w:firstLineChars="200"/>
    </w:pPr>
    <w:rPr>
      <w:sz w:val="24"/>
    </w:rPr>
  </w:style>
  <w:style w:type="character" w:customStyle="1" w:styleId="280">
    <w:name w:val="Char Char2"/>
    <w:qFormat/>
    <w:uiPriority w:val="0"/>
    <w:rPr>
      <w:rFonts w:eastAsia="宋体"/>
      <w:b/>
      <w:bCs/>
      <w:kern w:val="2"/>
      <w:sz w:val="21"/>
      <w:szCs w:val="24"/>
      <w:lang w:val="en-US" w:eastAsia="zh-CN" w:bidi="ar-SA"/>
    </w:rPr>
  </w:style>
  <w:style w:type="character" w:customStyle="1" w:styleId="281">
    <w:name w:val="标题 1 Char"/>
    <w:link w:val="4"/>
    <w:qFormat/>
    <w:uiPriority w:val="9"/>
    <w:rPr>
      <w:b/>
      <w:bCs/>
      <w:kern w:val="44"/>
      <w:sz w:val="44"/>
      <w:szCs w:val="44"/>
    </w:rPr>
  </w:style>
  <w:style w:type="character" w:customStyle="1" w:styleId="282">
    <w:name w:val="Footer-Even Char1"/>
    <w:qFormat/>
    <w:uiPriority w:val="0"/>
    <w:rPr>
      <w:rFonts w:eastAsia="宋体"/>
      <w:kern w:val="2"/>
      <w:sz w:val="18"/>
      <w:szCs w:val="18"/>
      <w:lang w:val="en-US" w:eastAsia="zh-CN" w:bidi="ar-SA"/>
    </w:rPr>
  </w:style>
  <w:style w:type="character" w:customStyle="1" w:styleId="283">
    <w:name w:val="Char Char29"/>
    <w:qFormat/>
    <w:uiPriority w:val="6"/>
    <w:rPr>
      <w:rFonts w:ascii="Arial" w:hAnsi="Arial" w:eastAsia="微软雅黑"/>
      <w:b/>
      <w:kern w:val="1"/>
      <w:sz w:val="44"/>
      <w:szCs w:val="32"/>
      <w:lang w:val="en-US" w:eastAsia="zh-CN" w:bidi="ar-SA"/>
    </w:rPr>
  </w:style>
  <w:style w:type="character" w:customStyle="1" w:styleId="284">
    <w:name w:val="标题 Char2"/>
    <w:link w:val="60"/>
    <w:qFormat/>
    <w:uiPriority w:val="10"/>
    <w:rPr>
      <w:b/>
      <w:sz w:val="24"/>
      <w:lang w:val="en-GB"/>
    </w:rPr>
  </w:style>
  <w:style w:type="character" w:customStyle="1" w:styleId="285">
    <w:name w:val="font81"/>
    <w:qFormat/>
    <w:uiPriority w:val="0"/>
    <w:rPr>
      <w:rFonts w:ascii="微软雅黑" w:hAnsi="微软雅黑" w:eastAsia="微软雅黑" w:cs="微软雅黑"/>
      <w:color w:val="000000"/>
      <w:sz w:val="20"/>
      <w:szCs w:val="20"/>
      <w:u w:val="none"/>
    </w:rPr>
  </w:style>
  <w:style w:type="character" w:customStyle="1" w:styleId="286">
    <w:name w:val="Char Char312"/>
    <w:qFormat/>
    <w:uiPriority w:val="0"/>
    <w:rPr>
      <w:rFonts w:ascii="Times New Roman" w:hAnsi="Times New Roman" w:eastAsia="宋体" w:cs="Times New Roman"/>
      <w:b/>
      <w:kern w:val="2"/>
      <w:sz w:val="32"/>
      <w:szCs w:val="24"/>
      <w:lang w:val="en-US" w:eastAsia="zh-CN" w:bidi="ar-SA"/>
    </w:rPr>
  </w:style>
  <w:style w:type="character" w:customStyle="1" w:styleId="287">
    <w:name w:val="t21"/>
    <w:qFormat/>
    <w:uiPriority w:val="0"/>
    <w:rPr>
      <w:rFonts w:ascii="仿宋_GB2312" w:eastAsia="微软雅黑"/>
      <w:b/>
      <w:kern w:val="2"/>
      <w:sz w:val="23"/>
      <w:szCs w:val="23"/>
      <w:lang w:val="en-US" w:eastAsia="zh-CN" w:bidi="ar-SA"/>
    </w:rPr>
  </w:style>
  <w:style w:type="character" w:customStyle="1" w:styleId="288">
    <w:name w:val="样式8 Char"/>
    <w:qFormat/>
    <w:uiPriority w:val="0"/>
    <w:rPr>
      <w:rFonts w:ascii="仿宋_GB2312" w:hAnsi="宋体" w:eastAsia="仿宋_GB2312"/>
      <w:b/>
      <w:bCs/>
      <w:kern w:val="2"/>
      <w:sz w:val="24"/>
      <w:szCs w:val="24"/>
    </w:rPr>
  </w:style>
  <w:style w:type="character" w:customStyle="1" w:styleId="289">
    <w:name w:val="表格 Char Char"/>
    <w:qFormat/>
    <w:uiPriority w:val="0"/>
    <w:rPr>
      <w:rFonts w:ascii="宋体" w:hAnsi="宋体" w:eastAsia="宋体"/>
      <w:lang w:bidi="ar-SA"/>
    </w:rPr>
  </w:style>
  <w:style w:type="character" w:customStyle="1" w:styleId="290">
    <w:name w:val="正文文本 字符1"/>
    <w:qFormat/>
    <w:uiPriority w:val="0"/>
    <w:rPr>
      <w:rFonts w:ascii="Calibri" w:hAnsi="Calibri" w:eastAsia="黑体" w:cs="Arial"/>
      <w:snapToGrid w:val="0"/>
      <w:kern w:val="2"/>
      <w:sz w:val="28"/>
      <w:szCs w:val="21"/>
    </w:rPr>
  </w:style>
  <w:style w:type="character" w:customStyle="1" w:styleId="291">
    <w:name w:val="标题 5 Char"/>
    <w:link w:val="9"/>
    <w:qFormat/>
    <w:uiPriority w:val="9"/>
    <w:rPr>
      <w:b/>
      <w:bCs/>
      <w:kern w:val="2"/>
      <w:sz w:val="28"/>
      <w:szCs w:val="28"/>
    </w:rPr>
  </w:style>
  <w:style w:type="character" w:customStyle="1" w:styleId="292">
    <w:name w:val="标题 6 Char1"/>
    <w:qFormat/>
    <w:uiPriority w:val="0"/>
    <w:rPr>
      <w:rFonts w:ascii="Arial" w:hAnsi="Arial" w:eastAsia="黑体" w:cs="Times New Roman"/>
      <w:b/>
      <w:sz w:val="24"/>
      <w:szCs w:val="20"/>
      <w:lang w:bidi="ar-SA"/>
    </w:rPr>
  </w:style>
  <w:style w:type="character" w:customStyle="1" w:styleId="293">
    <w:name w:val="带编号样式 Char"/>
    <w:qFormat/>
    <w:uiPriority w:val="0"/>
    <w:rPr>
      <w:rFonts w:ascii="仿宋_GB2312" w:eastAsia="仿宋_GB2312"/>
      <w:color w:val="000000"/>
      <w:sz w:val="24"/>
      <w:lang w:bidi="ar-SA"/>
    </w:rPr>
  </w:style>
  <w:style w:type="character" w:customStyle="1" w:styleId="294">
    <w:name w:val="unnamed31"/>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qFormat/>
    <w:uiPriority w:val="0"/>
    <w:rPr>
      <w:rFonts w:ascii="宋体" w:eastAsia="宋体"/>
      <w:kern w:val="2"/>
      <w:sz w:val="24"/>
      <w:szCs w:val="24"/>
      <w:lang w:val="zh-CN" w:bidi="ar-SA"/>
    </w:rPr>
  </w:style>
  <w:style w:type="character" w:customStyle="1" w:styleId="296">
    <w:name w:val="称呼 Char"/>
    <w:link w:val="23"/>
    <w:qFormat/>
    <w:uiPriority w:val="0"/>
    <w:rPr>
      <w:rFonts w:ascii="仿宋_GB2312" w:eastAsia="仿宋_GB2312"/>
      <w:kern w:val="2"/>
      <w:sz w:val="28"/>
    </w:rPr>
  </w:style>
  <w:style w:type="character" w:customStyle="1" w:styleId="297">
    <w:name w:val="文本正文 Char Char"/>
    <w:qFormat/>
    <w:locked/>
    <w:uiPriority w:val="0"/>
    <w:rPr>
      <w:sz w:val="24"/>
      <w:lang w:bidi="ar-SA"/>
    </w:rPr>
  </w:style>
  <w:style w:type="character" w:customStyle="1" w:styleId="298">
    <w:name w:val="正文缩进 字符"/>
    <w:qFormat/>
    <w:uiPriority w:val="0"/>
    <w:rPr>
      <w:rFonts w:ascii="宋体" w:eastAsia="宋体"/>
      <w:snapToGrid w:val="0"/>
      <w:color w:val="000000"/>
      <w:kern w:val="28"/>
      <w:sz w:val="28"/>
      <w:lang w:val="en-US" w:eastAsia="zh-CN" w:bidi="ar-SA"/>
    </w:rPr>
  </w:style>
  <w:style w:type="character" w:customStyle="1" w:styleId="299">
    <w:name w:val="HTML 预设格式 Char"/>
    <w:link w:val="58"/>
    <w:qFormat/>
    <w:uiPriority w:val="0"/>
    <w:rPr>
      <w:rFonts w:ascii="黑体" w:hAnsi="Courier New" w:eastAsia="黑体"/>
    </w:rPr>
  </w:style>
  <w:style w:type="character" w:customStyle="1" w:styleId="300">
    <w:name w:val="正文文本 2 Char1"/>
    <w:link w:val="57"/>
    <w:qFormat/>
    <w:uiPriority w:val="0"/>
    <w:rPr>
      <w:kern w:val="2"/>
      <w:sz w:val="21"/>
      <w:szCs w:val="24"/>
    </w:rPr>
  </w:style>
  <w:style w:type="character" w:customStyle="1" w:styleId="301">
    <w:name w:val="样式 样式 标题 4h4H4Fab-4T5Ref Heading 1rh1Heading sqlsect 1.2.3.... +... Char"/>
    <w:link w:val="302"/>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qFormat/>
    <w:uiPriority w:val="0"/>
    <w:pPr>
      <w:tabs>
        <w:tab w:val="left" w:pos="2356"/>
      </w:tabs>
    </w:pPr>
  </w:style>
  <w:style w:type="paragraph" w:customStyle="1" w:styleId="303">
    <w:name w:val="样式 标题 4h4H4Fab-4T5Ref Heading 1rh1Heading sqlsect 1.2.3...."/>
    <w:basedOn w:val="8"/>
    <w:link w:val="41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qFormat/>
    <w:uiPriority w:val="0"/>
    <w:rPr>
      <w:rFonts w:ascii="宋体" w:eastAsia="宋体"/>
      <w:snapToGrid w:val="0"/>
      <w:color w:val="000000"/>
      <w:kern w:val="28"/>
      <w:sz w:val="28"/>
      <w:lang w:val="en-US" w:eastAsia="zh-CN" w:bidi="ar-SA"/>
    </w:rPr>
  </w:style>
  <w:style w:type="character" w:customStyle="1" w:styleId="305">
    <w:name w:val="标题 7 Char"/>
    <w:link w:val="11"/>
    <w:qFormat/>
    <w:uiPriority w:val="0"/>
    <w:rPr>
      <w:b/>
      <w:bCs/>
      <w:kern w:val="2"/>
      <w:sz w:val="24"/>
      <w:szCs w:val="24"/>
    </w:rPr>
  </w:style>
  <w:style w:type="character" w:customStyle="1" w:styleId="306">
    <w:name w:val="正文文本缩进 2 Char"/>
    <w:link w:val="38"/>
    <w:qFormat/>
    <w:uiPriority w:val="0"/>
    <w:rPr>
      <w:rFonts w:ascii="宋体"/>
      <w:sz w:val="28"/>
    </w:rPr>
  </w:style>
  <w:style w:type="character" w:customStyle="1" w:styleId="307">
    <w:name w:val="Char Char5"/>
    <w:qFormat/>
    <w:uiPriority w:val="0"/>
    <w:rPr>
      <w:rFonts w:ascii="宋体" w:hAnsi="Courier New" w:eastAsia="宋体"/>
      <w:kern w:val="2"/>
      <w:sz w:val="21"/>
      <w:lang w:val="en-US" w:eastAsia="zh-CN"/>
    </w:rPr>
  </w:style>
  <w:style w:type="character" w:customStyle="1" w:styleId="308">
    <w:name w:val="脚注文本 Char"/>
    <w:link w:val="51"/>
    <w:qFormat/>
    <w:uiPriority w:val="0"/>
    <w:rPr>
      <w:color w:val="0000FF"/>
      <w:sz w:val="21"/>
    </w:rPr>
  </w:style>
  <w:style w:type="character" w:customStyle="1" w:styleId="309">
    <w:name w:val="称呼 Char1"/>
    <w:qFormat/>
    <w:uiPriority w:val="0"/>
    <w:rPr>
      <w:rFonts w:ascii="Times New Roman" w:hAnsi="Times New Roman" w:eastAsia="宋体" w:cs="Times New Roman"/>
      <w:szCs w:val="24"/>
    </w:rPr>
  </w:style>
  <w:style w:type="character" w:customStyle="1" w:styleId="310">
    <w:name w:val="正文1 Char"/>
    <w:qFormat/>
    <w:uiPriority w:val="0"/>
    <w:rPr>
      <w:rFonts w:ascii="宋体" w:eastAsia="宋体"/>
      <w:snapToGrid w:val="0"/>
      <w:color w:val="000000"/>
      <w:kern w:val="28"/>
      <w:sz w:val="28"/>
      <w:lang w:val="en-US" w:eastAsia="zh-CN" w:bidi="ar-SA"/>
    </w:rPr>
  </w:style>
  <w:style w:type="character" w:customStyle="1" w:styleId="311">
    <w:name w:val="正文缩进 Char1"/>
    <w:qFormat/>
    <w:uiPriority w:val="0"/>
    <w:rPr>
      <w:rFonts w:ascii="宋体" w:eastAsia="宋体"/>
      <w:snapToGrid w:val="0"/>
      <w:color w:val="000000"/>
      <w:kern w:val="28"/>
      <w:sz w:val="28"/>
      <w:lang w:val="en-US" w:eastAsia="zh-CN" w:bidi="ar-SA"/>
    </w:rPr>
  </w:style>
  <w:style w:type="character" w:customStyle="1" w:styleId="312">
    <w:name w:val="font21"/>
    <w:qFormat/>
    <w:uiPriority w:val="0"/>
    <w:rPr>
      <w:rFonts w:hint="eastAsia" w:ascii="宋体" w:hAnsi="宋体" w:eastAsia="宋体"/>
      <w:kern w:val="2"/>
      <w:sz w:val="28"/>
      <w:szCs w:val="28"/>
      <w:lang w:val="en-US" w:eastAsia="zh-CN" w:bidi="ar-SA"/>
    </w:rPr>
  </w:style>
  <w:style w:type="character" w:customStyle="1" w:styleId="313">
    <w:name w:val="Char Char26"/>
    <w:qFormat/>
    <w:uiPriority w:val="6"/>
    <w:rPr>
      <w:kern w:val="1"/>
      <w:sz w:val="21"/>
      <w:szCs w:val="24"/>
    </w:rPr>
  </w:style>
  <w:style w:type="character" w:customStyle="1" w:styleId="314">
    <w:name w:val="Item List Char"/>
    <w:link w:val="315"/>
    <w:qFormat/>
    <w:uiPriority w:val="0"/>
    <w:rPr>
      <w:rFonts w:ascii="Arial"/>
      <w:bCs/>
      <w:sz w:val="21"/>
      <w:szCs w:val="21"/>
      <w:lang w:val="en-US" w:eastAsia="zh-CN" w:bidi="ar-SA"/>
    </w:rPr>
  </w:style>
  <w:style w:type="paragraph" w:customStyle="1" w:styleId="315">
    <w:name w:val="Item List"/>
    <w:link w:val="31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qFormat/>
    <w:uiPriority w:val="0"/>
    <w:rPr>
      <w:rFonts w:ascii="Times New Roman" w:hAnsi="Times New Roman" w:eastAsia="宋体" w:cs="Times New Roman"/>
      <w:sz w:val="18"/>
      <w:szCs w:val="18"/>
    </w:rPr>
  </w:style>
  <w:style w:type="character" w:customStyle="1" w:styleId="317">
    <w:name w:val="纯文本 Char1"/>
    <w:link w:val="318"/>
    <w:qFormat/>
    <w:uiPriority w:val="0"/>
    <w:rPr>
      <w:rFonts w:ascii="宋体" w:hAnsi="Courier New"/>
    </w:rPr>
  </w:style>
  <w:style w:type="paragraph" w:customStyle="1" w:styleId="318">
    <w:name w:val="纯文本1"/>
    <w:basedOn w:val="1"/>
    <w:link w:val="317"/>
    <w:qFormat/>
    <w:uiPriority w:val="0"/>
    <w:pPr>
      <w:adjustRightInd/>
    </w:pPr>
    <w:rPr>
      <w:rFonts w:ascii="宋体" w:hAnsi="Courier New"/>
      <w:kern w:val="0"/>
      <w:sz w:val="20"/>
      <w:szCs w:val="20"/>
    </w:rPr>
  </w:style>
  <w:style w:type="character" w:customStyle="1" w:styleId="319">
    <w:name w:val="正文首行缩进 Char"/>
    <w:link w:val="2"/>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Char2"/>
    <w:link w:val="8"/>
    <w:qFormat/>
    <w:uiPriority w:val="9"/>
    <w:rPr>
      <w:rFonts w:ascii="Arial" w:hAnsi="Arial" w:eastAsia="黑体"/>
      <w:b/>
      <w:bCs/>
      <w:kern w:val="2"/>
      <w:sz w:val="28"/>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Char"/>
    <w:link w:val="24"/>
    <w:qFormat/>
    <w:uiPriority w:val="0"/>
    <w:rPr>
      <w:kern w:val="2"/>
      <w:sz w:val="21"/>
    </w:rPr>
  </w:style>
  <w:style w:type="character" w:customStyle="1" w:styleId="329">
    <w:name w:val="font31"/>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Char"/>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Char1"/>
    <w:link w:val="22"/>
    <w:qFormat/>
    <w:uiPriority w:val="99"/>
    <w:rPr>
      <w:kern w:val="2"/>
      <w:sz w:val="21"/>
      <w:szCs w:val="24"/>
    </w:rPr>
  </w:style>
  <w:style w:type="character" w:customStyle="1" w:styleId="343">
    <w:name w:val="签名 Char"/>
    <w:link w:val="43"/>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semiHidden/>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Char"/>
    <w:link w:val="12"/>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Char"/>
    <w:link w:val="54"/>
    <w:qFormat/>
    <w:uiPriority w:val="0"/>
    <w:rPr>
      <w:kern w:val="2"/>
      <w:sz w:val="24"/>
    </w:rPr>
  </w:style>
  <w:style w:type="character" w:customStyle="1" w:styleId="374">
    <w:name w:val="日期 Char1"/>
    <w:semiHidden/>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Char2"/>
    <w:link w:val="41"/>
    <w:qFormat/>
    <w:locked/>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Char2"/>
    <w:link w:val="42"/>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156"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3"/>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标题 1 字符"/>
    <w:qFormat/>
    <w:uiPriority w:val="9"/>
    <w:rPr>
      <w:rFonts w:ascii="Arial" w:hAnsi="Arial" w:eastAsia="黑体" w:cs="Arial"/>
      <w:b/>
      <w:bCs/>
      <w:snapToGrid w:val="0"/>
      <w:kern w:val="44"/>
      <w:sz w:val="44"/>
      <w:szCs w:val="44"/>
    </w:rPr>
  </w:style>
  <w:style w:type="character" w:customStyle="1" w:styleId="419">
    <w:name w:val="style36"/>
    <w:basedOn w:val="70"/>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7"/>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3"/>
    <w:qFormat/>
    <w:uiPriority w:val="0"/>
    <w:rPr>
      <w:rFonts w:ascii="宋体" w:hAnsi="Arial" w:eastAsia="宋体" w:cs="Arial"/>
      <w:snapToGrid w:val="0"/>
      <w:kern w:val="2"/>
      <w:sz w:val="24"/>
      <w:szCs w:val="21"/>
      <w:lang w:val="zh-CN" w:eastAsia="zh-CN" w:bidi="ar-SA"/>
    </w:rPr>
  </w:style>
  <w:style w:type="character" w:customStyle="1" w:styleId="429">
    <w:name w:val="gray6"/>
    <w:basedOn w:val="70"/>
    <w:qFormat/>
    <w:uiPriority w:val="0"/>
    <w:rPr>
      <w:rFonts w:ascii="Arial" w:hAnsi="Arial" w:eastAsia="黑体" w:cs="Arial"/>
      <w:snapToGrid w:val="0"/>
      <w:kern w:val="0"/>
      <w:szCs w:val="21"/>
    </w:rPr>
  </w:style>
  <w:style w:type="character" w:customStyle="1" w:styleId="430">
    <w:name w:val="hui"/>
    <w:basedOn w:val="70"/>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8"/>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312"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5"/>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spacing w:before="0" w:after="0"/>
      <w:outlineLvl w:val="5"/>
    </w:pPr>
  </w:style>
  <w:style w:type="paragraph" w:customStyle="1" w:styleId="472">
    <w:name w:val="5级标题"/>
    <w:basedOn w:val="473"/>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3">
    <w:name w:val="4级标题"/>
    <w:basedOn w:val="25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1"/>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5"/>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6"/>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9"/>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6"/>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8"/>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3"/>
    <w:next w:val="233"/>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3"/>
    <w:next w:val="233"/>
    <w:qFormat/>
    <w:uiPriority w:val="0"/>
    <w:rPr>
      <w:rFonts w:ascii="宋体" w:eastAsia="宋体" w:cs="Times New Roman"/>
      <w:color w:val="auto"/>
    </w:rPr>
  </w:style>
  <w:style w:type="paragraph" w:customStyle="1" w:styleId="548">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156"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7"/>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4">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4"/>
    <w:qFormat/>
    <w:uiPriority w:val="0"/>
    <w:pPr>
      <w:tabs>
        <w:tab w:val="left" w:pos="840"/>
      </w:tabs>
      <w:adjustRightInd/>
      <w:ind w:left="840" w:hanging="420"/>
    </w:pPr>
  </w:style>
  <w:style w:type="paragraph" w:customStyle="1" w:styleId="624">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156"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0" w:beforeLines="0" w:after="0" w:afterLines="0"/>
      <w:ind w:left="1680"/>
      <w:outlineLvl w:val="2"/>
    </w:pPr>
  </w:style>
  <w:style w:type="paragraph" w:customStyle="1" w:styleId="656">
    <w:name w:val="章标题"/>
    <w:next w:val="638"/>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8"/>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8"/>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6"/>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3"/>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6"/>
    <w:next w:val="54"/>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3"/>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20"/>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6"/>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6"/>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9"/>
    <w:next w:val="1"/>
    <w:qFormat/>
    <w:uiPriority w:val="0"/>
    <w:pPr>
      <w:tabs>
        <w:tab w:val="left" w:pos="1080"/>
      </w:tabs>
      <w:ind w:left="1080" w:hanging="1080"/>
    </w:pPr>
  </w:style>
  <w:style w:type="paragraph" w:customStyle="1" w:styleId="895">
    <w:name w:val="数字标题1"/>
    <w:basedOn w:val="4"/>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1"/>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39"/>
    <w:qFormat/>
    <w:uiPriority w:val="0"/>
    <w:rPr>
      <w:kern w:val="2"/>
      <w:sz w:val="21"/>
      <w:szCs w:val="24"/>
      <w:lang w:val="zh-CN"/>
    </w:rPr>
  </w:style>
  <w:style w:type="character" w:customStyle="1" w:styleId="931">
    <w:name w:val="无间隔 Char"/>
    <w:link w:val="481"/>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6"/>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70"/>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paragraph" w:customStyle="1" w:styleId="962">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963">
    <w:name w:val="不明显强调1"/>
    <w:qFormat/>
    <w:uiPriority w:val="19"/>
    <w:rPr>
      <w:i/>
      <w:iCs/>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100F5C-791E-4169-8EF0-697330BC8A45}">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79</Pages>
  <Words>37017</Words>
  <Characters>39095</Characters>
  <Lines>281</Lines>
  <Paragraphs>79</Paragraphs>
  <TotalTime>7</TotalTime>
  <ScaleCrop>false</ScaleCrop>
  <LinksUpToDate>false</LinksUpToDate>
  <CharactersWithSpaces>44696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cmt</cp:lastModifiedBy>
  <cp:lastPrinted>2021-12-27T03:06:00Z</cp:lastPrinted>
  <dcterms:modified xsi:type="dcterms:W3CDTF">2023-05-06T01:22:18Z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64600CCC819349969AAAAD61C9F2B5B5</vt:lpwstr>
  </property>
</Properties>
</file>