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3" w:hRule="atLeast"/>
        </w:trPr>
        <w:tc>
          <w:tcPr>
            <w:tcW w:w="9286" w:type="dxa"/>
          </w:tcPr>
          <w:p>
            <w:pPr>
              <w:adjustRightInd/>
              <w:spacing w:line="360" w:lineRule="auto"/>
              <w:jc w:val="center"/>
              <w:rPr>
                <w:rFonts w:hint="eastAsia" w:ascii="宋体" w:hAnsi="宋体" w:cs="宋体"/>
                <w:color w:val="000000" w:themeColor="text1"/>
                <w:sz w:val="48"/>
                <w:szCs w:val="48"/>
                <w:vertAlign w:val="baseli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3" w:hRule="atLeast"/>
        </w:trPr>
        <w:tc>
          <w:tcPr>
            <w:tcW w:w="9286" w:type="dxa"/>
          </w:tcPr>
          <w:p>
            <w:pPr>
              <w:adjustRightInd/>
              <w:spacing w:line="360" w:lineRule="auto"/>
              <w:jc w:val="center"/>
              <w:rPr>
                <w:rFonts w:hint="eastAsia" w:ascii="宋体" w:hAnsi="宋体" w:eastAsia="宋体" w:cs="宋体"/>
                <w:color w:val="000000" w:themeColor="text1"/>
                <w:sz w:val="48"/>
                <w:szCs w:val="48"/>
                <w:vertAlign w:val="baseline"/>
                <w:lang w:eastAsia="zh-CN"/>
                <w14:textFill>
                  <w14:solidFill>
                    <w14:schemeClr w14:val="tx1"/>
                  </w14:solidFill>
                </w14:textFill>
              </w:rPr>
            </w:pPr>
            <w:r>
              <w:rPr>
                <w:rFonts w:hint="eastAsia" w:ascii="宋体" w:hAnsi="宋体" w:cs="宋体"/>
                <w:b/>
                <w:bCs/>
                <w:color w:val="000000" w:themeColor="text1"/>
                <w:sz w:val="40"/>
                <w:szCs w:val="40"/>
                <w:lang w:eastAsia="zh-CN"/>
                <w14:textFill>
                  <w14:solidFill>
                    <w14:schemeClr w14:val="tx1"/>
                  </w14:solidFill>
                </w14:textFill>
              </w:rPr>
              <w:t>义桥镇许贤幼儿园弱电智能化设备采购项目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Pr>
          <w:p>
            <w:pPr>
              <w:adjustRightInd/>
              <w:spacing w:line="360" w:lineRule="auto"/>
              <w:jc w:val="center"/>
              <w:rPr>
                <w:rFonts w:hint="eastAsia" w:ascii="宋体" w:hAnsi="宋体" w:cs="宋体"/>
                <w:color w:val="000000" w:themeColor="text1"/>
                <w:sz w:val="48"/>
                <w:szCs w:val="48"/>
                <w:vertAlign w:val="baseline"/>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9286" w:type="dxa"/>
          </w:tcPr>
          <w:p>
            <w:pPr>
              <w:adjustRightInd/>
              <w:spacing w:line="360" w:lineRule="auto"/>
              <w:jc w:val="center"/>
              <w:rPr>
                <w:rFonts w:hint="eastAsia" w:ascii="宋体" w:hAnsi="宋体" w:cs="宋体"/>
                <w:color w:val="000000" w:themeColor="text1"/>
                <w:sz w:val="48"/>
                <w:szCs w:val="48"/>
                <w:vertAlign w:val="baseline"/>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（电子招投标）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4" w:hRule="atLeast"/>
        </w:trPr>
        <w:tc>
          <w:tcPr>
            <w:tcW w:w="9286" w:type="dxa"/>
          </w:tcPr>
          <w:p>
            <w:pPr>
              <w:snapToGrid w:val="0"/>
              <w:spacing w:line="360" w:lineRule="auto"/>
              <w:jc w:val="center"/>
              <w:rPr>
                <w:rFonts w:hint="eastAsia" w:ascii="宋体" w:hAnsi="宋体" w:eastAsia="宋体" w:cs="宋体"/>
                <w:color w:val="000000" w:themeColor="text1"/>
                <w:sz w:val="48"/>
                <w:szCs w:val="48"/>
                <w:vertAlign w:val="baseline"/>
                <w:lang w:val="en-US" w:eastAsia="zh-CN"/>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编号:XS1020250700</w:t>
            </w:r>
            <w:r>
              <w:rPr>
                <w:rFonts w:hint="eastAsia" w:ascii="宋体" w:hAnsi="宋体" w:cs="宋体"/>
                <w:color w:val="000000" w:themeColor="text1"/>
                <w:sz w:val="30"/>
                <w:szCs w:val="30"/>
                <w:lang w:val="en-US" w:eastAsia="zh-CN"/>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9286" w:type="dxa"/>
          </w:tcPr>
          <w:p>
            <w:pPr>
              <w:snapToGrid w:val="0"/>
              <w:spacing w:line="360" w:lineRule="auto"/>
              <w:jc w:val="center"/>
              <w:rPr>
                <w:rFonts w:hint="eastAsia" w:ascii="宋体" w:hAnsi="宋体" w:cs="宋体"/>
                <w:bCs/>
                <w:color w:val="000000" w:themeColor="text1"/>
                <w:sz w:val="32"/>
                <w:szCs w:val="32"/>
                <w:highlight w:val="none"/>
                <w:lang w:val="en-US" w:eastAsia="zh-CN"/>
                <w14:textFill>
                  <w14:solidFill>
                    <w14:schemeClr w14:val="tx1"/>
                  </w14:solidFill>
                </w14:textFill>
              </w:rPr>
            </w:pPr>
            <w:r>
              <w:rPr>
                <w:rFonts w:hint="eastAsia" w:ascii="宋体" w:hAnsi="宋体" w:cs="宋体"/>
                <w:bCs/>
                <w:color w:val="000000" w:themeColor="text1"/>
                <w:sz w:val="32"/>
                <w:szCs w:val="32"/>
                <w:highlight w:val="none"/>
                <w:lang w:val="en-US" w:eastAsia="zh-CN"/>
                <w14:textFill>
                  <w14:solidFill>
                    <w14:schemeClr w14:val="tx1"/>
                  </w14:solidFill>
                </w14:textFill>
              </w:rPr>
              <w:t>杭州市萧山区义桥镇人民政府</w:t>
            </w:r>
          </w:p>
          <w:p>
            <w:pPr>
              <w:snapToGrid w:val="0"/>
              <w:spacing w:line="360" w:lineRule="auto"/>
              <w:jc w:val="center"/>
              <w:rPr>
                <w:rFonts w:hint="eastAsia" w:ascii="宋体" w:hAnsi="宋体" w:cs="宋体"/>
                <w:bCs/>
                <w:color w:val="000000" w:themeColor="text1"/>
                <w:sz w:val="32"/>
                <w:szCs w:val="32"/>
                <w:highlight w:val="none"/>
                <w:lang w:val="en-US" w:eastAsia="zh-CN"/>
                <w14:textFill>
                  <w14:solidFill>
                    <w14:schemeClr w14:val="tx1"/>
                  </w14:solidFill>
                </w14:textFill>
              </w:rPr>
            </w:pPr>
            <w:r>
              <w:rPr>
                <w:rFonts w:hint="eastAsia" w:ascii="宋体" w:hAnsi="宋体" w:cs="宋体"/>
                <w:bCs/>
                <w:color w:val="000000" w:themeColor="text1"/>
                <w:sz w:val="32"/>
                <w:szCs w:val="32"/>
                <w:highlight w:val="none"/>
                <w:lang w:val="en-US" w:eastAsia="zh-CN"/>
                <w14:textFill>
                  <w14:solidFill>
                    <w14:schemeClr w14:val="tx1"/>
                  </w14:solidFill>
                </w14:textFill>
              </w:rPr>
              <w:t>杭州广业建设工程咨询有限公司</w:t>
            </w:r>
          </w:p>
          <w:p>
            <w:pPr>
              <w:snapToGrid w:val="0"/>
              <w:spacing w:line="360" w:lineRule="auto"/>
              <w:jc w:val="center"/>
              <w:rPr>
                <w:rFonts w:hint="eastAsia" w:ascii="宋体" w:hAnsi="宋体" w:cs="宋体"/>
                <w:color w:val="000000" w:themeColor="text1"/>
                <w:sz w:val="48"/>
                <w:szCs w:val="48"/>
                <w:vertAlign w:val="baseline"/>
                <w14:textFill>
                  <w14:solidFill>
                    <w14:schemeClr w14:val="tx1"/>
                  </w14:solidFill>
                </w14:textFill>
              </w:rPr>
            </w:pPr>
            <w:r>
              <w:rPr>
                <w:rFonts w:hint="eastAsia" w:ascii="宋体" w:hAnsi="宋体" w:cs="宋体"/>
                <w:bCs/>
                <w:color w:val="000000" w:themeColor="text1"/>
                <w:sz w:val="32"/>
                <w:szCs w:val="32"/>
                <w:highlight w:val="none"/>
                <w:lang w:val="en-US" w:eastAsia="zh-CN"/>
                <w14:textFill>
                  <w14:solidFill>
                    <w14:schemeClr w14:val="tx1"/>
                  </w14:solidFill>
                </w14:textFill>
              </w:rPr>
              <w:t xml:space="preserve"> </w:t>
            </w:r>
            <w:r>
              <w:rPr>
                <w:rFonts w:hint="eastAsia" w:ascii="宋体" w:hAnsi="宋体" w:cs="宋体"/>
                <w:bCs/>
                <w:color w:val="000000" w:themeColor="text1"/>
                <w:sz w:val="32"/>
                <w:szCs w:val="32"/>
                <w:highlight w:val="none"/>
                <w14:textFill>
                  <w14:solidFill>
                    <w14:schemeClr w14:val="tx1"/>
                  </w14:solidFill>
                </w14:textFill>
              </w:rPr>
              <w:t xml:space="preserve"> </w:t>
            </w:r>
            <w:r>
              <w:rPr>
                <w:rFonts w:hint="eastAsia" w:ascii="宋体" w:hAnsi="宋体" w:cs="宋体"/>
                <w:bCs/>
                <w:color w:val="000000" w:themeColor="text1"/>
                <w:sz w:val="32"/>
                <w:szCs w:val="32"/>
                <w:highlight w:val="none"/>
                <w:lang w:val="en-US" w:eastAsia="zh-CN"/>
                <w14:textFill>
                  <w14:solidFill>
                    <w14:schemeClr w14:val="tx1"/>
                  </w14:solidFill>
                </w14:textFill>
              </w:rPr>
              <w:t>2025</w:t>
            </w:r>
            <w:r>
              <w:rPr>
                <w:rFonts w:hint="eastAsia" w:ascii="宋体" w:hAnsi="宋体" w:cs="宋体"/>
                <w:bCs/>
                <w:color w:val="000000" w:themeColor="text1"/>
                <w:sz w:val="32"/>
                <w:szCs w:val="32"/>
                <w:highlight w:val="none"/>
                <w14:textFill>
                  <w14:solidFill>
                    <w14:schemeClr w14:val="tx1"/>
                  </w14:solidFill>
                </w14:textFill>
              </w:rPr>
              <w:t>年</w:t>
            </w:r>
            <w:r>
              <w:rPr>
                <w:rFonts w:hint="eastAsia" w:ascii="宋体" w:hAnsi="宋体" w:cs="宋体"/>
                <w:bCs/>
                <w:color w:val="000000" w:themeColor="text1"/>
                <w:sz w:val="32"/>
                <w:szCs w:val="32"/>
                <w:highlight w:val="none"/>
                <w:lang w:val="en-US" w:eastAsia="zh-CN"/>
                <w14:textFill>
                  <w14:solidFill>
                    <w14:schemeClr w14:val="tx1"/>
                  </w14:solidFill>
                </w14:textFill>
              </w:rPr>
              <w:t>7月8</w:t>
            </w:r>
            <w:r>
              <w:rPr>
                <w:rFonts w:hint="eastAsia" w:ascii="宋体" w:hAnsi="宋体" w:cs="宋体"/>
                <w:bCs/>
                <w:color w:val="000000" w:themeColor="text1"/>
                <w:sz w:val="32"/>
                <w:szCs w:val="32"/>
                <w:highlight w:val="none"/>
                <w14:textFill>
                  <w14:solidFill>
                    <w14:schemeClr w14:val="tx1"/>
                  </w14:solidFill>
                </w14:textFill>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9286" w:type="dxa"/>
          </w:tcPr>
          <w:p>
            <w:pPr>
              <w:snapToGrid w:val="0"/>
              <w:spacing w:line="360" w:lineRule="auto"/>
              <w:jc w:val="center"/>
              <w:rPr>
                <w:rFonts w:hint="eastAsia" w:ascii="宋体" w:hAnsi="宋体" w:cs="宋体"/>
                <w:color w:val="000000" w:themeColor="text1"/>
                <w:sz w:val="48"/>
                <w:szCs w:val="48"/>
                <w:vertAlign w:val="baseli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Pr>
          <w:p>
            <w:pPr>
              <w:snapToGrid w:val="0"/>
              <w:spacing w:line="360" w:lineRule="auto"/>
              <w:jc w:val="center"/>
              <w:rPr>
                <w:rFonts w:hint="eastAsia" w:ascii="宋体" w:hAnsi="宋体" w:cs="宋体"/>
                <w:bCs/>
                <w:color w:val="000000" w:themeColor="text1"/>
                <w:sz w:val="32"/>
                <w:szCs w:val="32"/>
                <w:lang w:eastAsia="zh-CN"/>
                <w14:textFill>
                  <w14:solidFill>
                    <w14:schemeClr w14:val="tx1"/>
                  </w14:solidFill>
                </w14:textFill>
              </w:rPr>
            </w:pPr>
          </w:p>
        </w:tc>
      </w:tr>
    </w:tbl>
    <w:p>
      <w:pPr>
        <w:jc w:val="left"/>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spacing w:line="360" w:lineRule="auto"/>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目  录</w:t>
      </w:r>
    </w:p>
    <w:p>
      <w:pPr>
        <w:spacing w:line="360" w:lineRule="auto"/>
        <w:rPr>
          <w:rFonts w:ascii="宋体" w:hAnsi="宋体" w:cs="宋体"/>
          <w:color w:val="000000" w:themeColor="text1"/>
          <w:sz w:val="32"/>
          <w:szCs w:val="32"/>
          <w14:textFill>
            <w14:solidFill>
              <w14:schemeClr w14:val="tx1"/>
            </w14:solidFill>
          </w14:textFill>
        </w:rPr>
      </w:pPr>
    </w:p>
    <w:p>
      <w:pPr>
        <w:spacing w:line="360" w:lineRule="auto"/>
        <w:rPr>
          <w:rFonts w:ascii="宋体" w:hAnsi="宋体" w:cs="宋体"/>
          <w:color w:val="000000" w:themeColor="text1"/>
          <w:sz w:val="32"/>
          <w:szCs w:val="32"/>
          <w14:textFill>
            <w14:solidFill>
              <w14:schemeClr w14:val="tx1"/>
            </w14:solidFill>
          </w14:textFill>
        </w:rPr>
      </w:pPr>
    </w:p>
    <w:p>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第一部分      招标公告</w:t>
      </w:r>
    </w:p>
    <w:p>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第二部分      投标人须知</w:t>
      </w:r>
    </w:p>
    <w:p>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第三部分      采购需求</w:t>
      </w:r>
    </w:p>
    <w:p>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第四部分      评标办法</w:t>
      </w:r>
    </w:p>
    <w:p>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第五部分      拟签订的合同文本</w:t>
      </w:r>
    </w:p>
    <w:p>
      <w:pPr>
        <w:spacing w:line="360" w:lineRule="auto"/>
        <w:ind w:firstLine="1280" w:firstLineChars="400"/>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第六部分      应提交的有关格式范例</w:t>
      </w:r>
    </w:p>
    <w:p>
      <w:pPr>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br w:type="page"/>
      </w:r>
    </w:p>
    <w:p>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bookmarkStart w:id="0" w:name="_Hlt74728647"/>
      <w:bookmarkEnd w:id="0"/>
      <w:bookmarkStart w:id="1" w:name="_Hlt74729822"/>
      <w:bookmarkEnd w:id="1"/>
      <w:bookmarkStart w:id="2" w:name="_Hlt74649545"/>
      <w:bookmarkEnd w:id="2"/>
      <w:bookmarkStart w:id="3" w:name="_Hlt74707423"/>
      <w:bookmarkEnd w:id="3"/>
      <w:bookmarkStart w:id="4" w:name="第二部分"/>
      <w:bookmarkStart w:id="5" w:name="_Toc91899870"/>
      <w:bookmarkStart w:id="6" w:name="_Toc91899871"/>
      <w:r>
        <w:rPr>
          <w:rFonts w:hint="eastAsia" w:ascii="宋体" w:hAnsi="宋体" w:cs="宋体"/>
          <w:b/>
          <w:color w:val="000000" w:themeColor="text1"/>
          <w:sz w:val="36"/>
          <w:szCs w:val="20"/>
          <w14:textFill>
            <w14:solidFill>
              <w14:schemeClr w14:val="tx1"/>
            </w14:solidFill>
          </w14:textFill>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u w:val="single"/>
          <w:lang w:eastAsia="zh-CN"/>
          <w14:textFill>
            <w14:solidFill>
              <w14:schemeClr w14:val="tx1"/>
            </w14:solidFill>
          </w14:textFill>
        </w:rPr>
        <w:t>义桥镇许贤幼儿园弱电智能化设备采购项目</w:t>
      </w:r>
      <w:r>
        <w:rPr>
          <w:rFonts w:hint="eastAsia"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招标项目的潜在投标人应在政采云平台（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"https://www.zcygov.cn/）获取（下载）招标文件，并于202%20年%20月%20日%20点%20分00秒" </w:instrText>
      </w:r>
      <w:r>
        <w:rPr>
          <w:color w:val="000000" w:themeColor="text1"/>
          <w14:textFill>
            <w14:solidFill>
              <w14:schemeClr w14:val="tx1"/>
            </w14:solidFill>
          </w14:textFill>
        </w:rPr>
        <w:fldChar w:fldCharType="separate"/>
      </w:r>
      <w:r>
        <w:rPr>
          <w:rStyle w:val="76"/>
          <w:rFonts w:cs="Times New Roman" w:asciiTheme="minorEastAsia" w:hAnsiTheme="minorEastAsia" w:eastAsiaTheme="minorEastAsia"/>
          <w:snapToGrid/>
          <w:color w:val="000000" w:themeColor="text1"/>
          <w:kern w:val="2"/>
          <w:sz w:val="24"/>
          <w:szCs w:val="24"/>
          <w14:textFill>
            <w14:solidFill>
              <w14:schemeClr w14:val="tx1"/>
            </w14:solidFill>
          </w14:textFill>
        </w:rPr>
        <w:t>https://www.zcygov.cn/）获取（下载）招标文件，并于</w:t>
      </w:r>
      <w:r>
        <w:rPr>
          <w:rStyle w:val="76"/>
          <w:rFonts w:hint="eastAsia" w:cs="Times New Roman" w:asciiTheme="minorEastAsia" w:hAnsiTheme="minorEastAsia" w:eastAsiaTheme="minorEastAsia"/>
          <w:snapToGrid/>
          <w:color w:val="000000" w:themeColor="text1"/>
          <w:kern w:val="2"/>
          <w:sz w:val="24"/>
          <w:szCs w:val="24"/>
          <w:lang w:val="en-US" w:eastAsia="zh-CN"/>
          <w14:textFill>
            <w14:solidFill>
              <w14:schemeClr w14:val="tx1"/>
            </w14:solidFill>
          </w14:textFill>
        </w:rPr>
        <w:t>2025</w:t>
      </w:r>
      <w:r>
        <w:rPr>
          <w:rStyle w:val="76"/>
          <w:rFonts w:cs="Times New Roman" w:asciiTheme="minorEastAsia" w:hAnsiTheme="minorEastAsia" w:eastAsiaTheme="minorEastAsia"/>
          <w:snapToGrid/>
          <w:color w:val="000000" w:themeColor="text1"/>
          <w:kern w:val="2"/>
          <w:sz w:val="24"/>
          <w:szCs w:val="24"/>
          <w14:textFill>
            <w14:solidFill>
              <w14:schemeClr w14:val="tx1"/>
            </w14:solidFill>
          </w14:textFill>
        </w:rPr>
        <w:t>年</w:t>
      </w:r>
      <w:r>
        <w:rPr>
          <w:rStyle w:val="76"/>
          <w:rFonts w:hint="eastAsia" w:cs="Times New Roman" w:asciiTheme="minorEastAsia" w:hAnsiTheme="minorEastAsia" w:eastAsiaTheme="minorEastAsia"/>
          <w:snapToGrid/>
          <w:color w:val="000000" w:themeColor="text1"/>
          <w:kern w:val="2"/>
          <w:sz w:val="24"/>
          <w:szCs w:val="24"/>
          <w:lang w:val="en-US" w:eastAsia="zh-CN"/>
          <w14:textFill>
            <w14:solidFill>
              <w14:schemeClr w14:val="tx1"/>
            </w14:solidFill>
          </w14:textFill>
        </w:rPr>
        <w:t>7</w:t>
      </w:r>
      <w:r>
        <w:rPr>
          <w:rStyle w:val="76"/>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月</w:t>
      </w:r>
      <w:r>
        <w:rPr>
          <w:rStyle w:val="76"/>
          <w:rFonts w:hint="eastAsia" w:cs="Times New Roman" w:asciiTheme="minorEastAsia" w:hAnsiTheme="minorEastAsia" w:eastAsiaTheme="minorEastAsia"/>
          <w:snapToGrid/>
          <w:color w:val="000000" w:themeColor="text1"/>
          <w:kern w:val="2"/>
          <w:sz w:val="24"/>
          <w:szCs w:val="24"/>
          <w:lang w:val="en-US" w:eastAsia="zh-CN"/>
          <w14:textFill>
            <w14:solidFill>
              <w14:schemeClr w14:val="tx1"/>
            </w14:solidFill>
          </w14:textFill>
        </w:rPr>
        <w:t>29</w:t>
      </w:r>
      <w:r>
        <w:rPr>
          <w:rStyle w:val="76"/>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日</w:t>
      </w:r>
      <w:r>
        <w:rPr>
          <w:rStyle w:val="76"/>
          <w:rFonts w:hint="eastAsia" w:cs="Times New Roman" w:asciiTheme="minorEastAsia" w:hAnsiTheme="minorEastAsia" w:eastAsiaTheme="minorEastAsia"/>
          <w:snapToGrid/>
          <w:color w:val="000000" w:themeColor="text1"/>
          <w:kern w:val="2"/>
          <w:sz w:val="24"/>
          <w:szCs w:val="24"/>
          <w:lang w:val="en-US" w:eastAsia="zh-CN"/>
          <w14:textFill>
            <w14:solidFill>
              <w14:schemeClr w14:val="tx1"/>
            </w14:solidFill>
          </w14:textFill>
        </w:rPr>
        <w:t>14</w:t>
      </w:r>
      <w:r>
        <w:rPr>
          <w:rStyle w:val="76"/>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点</w:t>
      </w:r>
      <w:r>
        <w:rPr>
          <w:rStyle w:val="76"/>
          <w:rFonts w:hint="eastAsia" w:cs="Times New Roman" w:asciiTheme="minorEastAsia" w:hAnsiTheme="minorEastAsia" w:eastAsiaTheme="minorEastAsia"/>
          <w:snapToGrid/>
          <w:color w:val="000000" w:themeColor="text1"/>
          <w:kern w:val="2"/>
          <w:sz w:val="24"/>
          <w:szCs w:val="24"/>
          <w:lang w:val="en-US" w:eastAsia="zh-CN"/>
          <w14:textFill>
            <w14:solidFill>
              <w14:schemeClr w14:val="tx1"/>
            </w14:solidFill>
          </w14:textFill>
        </w:rPr>
        <w:t>00</w:t>
      </w:r>
      <w:r>
        <w:rPr>
          <w:rStyle w:val="76"/>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分</w:t>
      </w:r>
      <w:r>
        <w:rPr>
          <w:rStyle w:val="76"/>
          <w:rFonts w:hint="eastAsia" w:cs="Times New Roman" w:asciiTheme="minorEastAsia" w:hAnsiTheme="minorEastAsia" w:eastAsiaTheme="minorEastAsia"/>
          <w:bCs/>
          <w:snapToGrid/>
          <w:color w:val="000000" w:themeColor="text1"/>
          <w:kern w:val="2"/>
          <w:sz w:val="24"/>
          <w:szCs w:val="24"/>
          <w14:textFill>
            <w14:solidFill>
              <w14:schemeClr w14:val="tx1"/>
            </w14:solidFill>
          </w14:textFill>
        </w:rPr>
        <w:t>00秒</w:t>
      </w:r>
      <w:r>
        <w:rPr>
          <w:rStyle w:val="76"/>
          <w:rFonts w:hint="eastAsia" w:cs="Times New Roman" w:asciiTheme="minorEastAsia" w:hAnsiTheme="minorEastAsia" w:eastAsiaTheme="minorEastAsia"/>
          <w:bCs/>
          <w:snapToGrid/>
          <w:color w:val="000000" w:themeColor="text1"/>
          <w:kern w:val="2"/>
          <w:sz w:val="24"/>
          <w:szCs w:val="24"/>
          <w14:textFill>
            <w14:solidFill>
              <w14:schemeClr w14:val="tx1"/>
            </w14:solidFill>
          </w14:textFill>
        </w:rPr>
        <w:fldChar w:fldCharType="end"/>
      </w:r>
      <w:r>
        <w:rPr>
          <w:rFonts w:hint="eastAsia" w:asciiTheme="minorEastAsia" w:hAnsiTheme="minorEastAsia" w:eastAsiaTheme="minorEastAsia"/>
          <w:bCs/>
          <w:color w:val="000000" w:themeColor="text1"/>
          <w:sz w:val="24"/>
          <w14:textFill>
            <w14:solidFill>
              <w14:schemeClr w14:val="tx1"/>
            </w14:solidFill>
          </w14:textFill>
        </w:rPr>
        <w:t>（北京时间）前</w:t>
      </w:r>
      <w:r>
        <w:rPr>
          <w:rFonts w:hint="eastAsia" w:asciiTheme="minorEastAsia" w:hAnsiTheme="minorEastAsia" w:eastAsiaTheme="minorEastAsia"/>
          <w:color w:val="000000" w:themeColor="text1"/>
          <w:sz w:val="24"/>
          <w14:textFill>
            <w14:solidFill>
              <w14:schemeClr w14:val="tx1"/>
            </w14:solidFill>
          </w14:textFill>
        </w:rPr>
        <w:t>递交（上传）投标文件。</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一、项目基本情况                                            </w:t>
      </w:r>
    </w:p>
    <w:p>
      <w:pPr>
        <w:spacing w:line="360" w:lineRule="auto"/>
        <w:rPr>
          <w:rFonts w:ascii="宋体" w:hAnsi="宋体" w:cs="宋体"/>
          <w:b w:val="0"/>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项目编号：</w:t>
      </w:r>
      <w:r>
        <w:rPr>
          <w:rFonts w:hint="eastAsia" w:ascii="宋体" w:hAnsi="宋体" w:cs="宋体"/>
          <w:b w:val="0"/>
          <w:bCs/>
          <w:color w:val="000000" w:themeColor="text1"/>
          <w:sz w:val="24"/>
          <w14:textFill>
            <w14:solidFill>
              <w14:schemeClr w14:val="tx1"/>
            </w14:solidFill>
          </w14:textFill>
        </w:rPr>
        <w:t>XS1020250700</w:t>
      </w:r>
      <w:r>
        <w:rPr>
          <w:rFonts w:hint="eastAsia" w:ascii="宋体" w:hAnsi="宋体" w:cs="宋体"/>
          <w:b w:val="0"/>
          <w:bCs/>
          <w:color w:val="000000" w:themeColor="text1"/>
          <w:sz w:val="24"/>
          <w:lang w:val="en-US" w:eastAsia="zh-CN"/>
          <w14:textFill>
            <w14:solidFill>
              <w14:schemeClr w14:val="tx1"/>
            </w14:solidFill>
          </w14:textFill>
        </w:rPr>
        <w:t>2</w:t>
      </w:r>
    </w:p>
    <w:p>
      <w:pPr>
        <w:spacing w:line="360" w:lineRule="auto"/>
        <w:rPr>
          <w:rFonts w:hint="eastAsia" w:ascii="宋体" w:hAnsi="宋体" w:eastAsia="宋体" w:cs="宋体"/>
          <w:b w:val="0"/>
          <w:bCs/>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 xml:space="preserve"> 项目名称：</w:t>
      </w:r>
      <w:r>
        <w:rPr>
          <w:rFonts w:hint="eastAsia" w:ascii="宋体" w:hAnsi="宋体" w:cs="宋体"/>
          <w:b w:val="0"/>
          <w:bCs/>
          <w:color w:val="000000" w:themeColor="text1"/>
          <w:sz w:val="24"/>
          <w:lang w:eastAsia="zh-CN"/>
          <w14:textFill>
            <w14:solidFill>
              <w14:schemeClr w14:val="tx1"/>
            </w14:solidFill>
          </w14:textFill>
        </w:rPr>
        <w:t>义桥镇许贤幼儿园弱电智能化设备采购项目</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 xml:space="preserve"> 预算金额（元）：</w:t>
      </w:r>
      <w:r>
        <w:rPr>
          <w:rFonts w:hint="eastAsia" w:ascii="宋体" w:hAnsi="宋体" w:cs="宋体"/>
          <w:color w:val="000000" w:themeColor="text1"/>
          <w:sz w:val="24"/>
          <w14:textFill>
            <w14:solidFill>
              <w14:schemeClr w14:val="tx1"/>
            </w14:solidFill>
          </w14:textFill>
        </w:rPr>
        <w:t xml:space="preserve"> 1059605</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最高限价（元）：</w:t>
      </w:r>
      <w:r>
        <w:rPr>
          <w:rFonts w:hint="eastAsia" w:ascii="宋体" w:hAnsi="宋体" w:cs="宋体"/>
          <w:color w:val="000000" w:themeColor="text1"/>
          <w:sz w:val="24"/>
          <w14:textFill>
            <w14:solidFill>
              <w14:schemeClr w14:val="tx1"/>
            </w14:solidFill>
          </w14:textFill>
        </w:rPr>
        <w:t xml:space="preserve"> 1059605</w:t>
      </w:r>
    </w:p>
    <w:p>
      <w:pPr>
        <w:pStyle w:val="10"/>
        <w:spacing w:line="360" w:lineRule="auto"/>
        <w:ind w:firstLine="480"/>
        <w:rPr>
          <w:rFonts w:hAnsi="宋体" w:cs="宋体"/>
          <w:bCs/>
          <w:snapToGrid/>
          <w:color w:val="000000" w:themeColor="text1"/>
          <w:kern w:val="2"/>
          <w:sz w:val="24"/>
          <w:szCs w:val="24"/>
          <w14:textFill>
            <w14:solidFill>
              <w14:schemeClr w14:val="tx1"/>
            </w14:solidFill>
          </w14:textFill>
        </w:rPr>
      </w:pPr>
      <w:r>
        <w:rPr>
          <w:rFonts w:hint="eastAsia" w:hAnsi="宋体" w:cs="宋体"/>
          <w:b/>
          <w:color w:val="000000" w:themeColor="text1"/>
          <w:sz w:val="24"/>
          <w14:textFill>
            <w14:solidFill>
              <w14:schemeClr w14:val="tx1"/>
            </w14:solidFill>
          </w14:textFill>
        </w:rPr>
        <w:t>采购需求：</w:t>
      </w:r>
      <w:r>
        <w:rPr>
          <w:rFonts w:hint="eastAsia" w:hAnsi="宋体" w:cs="宋体"/>
          <w:b w:val="0"/>
          <w:bCs/>
          <w:color w:val="000000" w:themeColor="text1"/>
          <w:sz w:val="24"/>
          <w:lang w:eastAsia="zh-CN"/>
          <w14:textFill>
            <w14:solidFill>
              <w14:schemeClr w14:val="tx1"/>
            </w14:solidFill>
          </w14:textFill>
        </w:rPr>
        <w:t>义桥镇许贤幼儿园弱电智能化设备采购项目</w:t>
      </w:r>
      <w:r>
        <w:rPr>
          <w:rFonts w:hint="eastAsia" w:ascii="宋体" w:hAnsi="宋体" w:cs="宋体"/>
          <w:b w:val="0"/>
          <w:bCs/>
          <w:color w:val="000000" w:themeColor="text1"/>
          <w:sz w:val="24"/>
          <w:lang w:eastAsia="zh-CN"/>
          <w14:textFill>
            <w14:solidFill>
              <w14:schemeClr w14:val="tx1"/>
            </w14:solidFill>
          </w14:textFill>
        </w:rPr>
        <w:t>，</w:t>
      </w:r>
      <w:r>
        <w:rPr>
          <w:rFonts w:hint="eastAsia" w:hAnsi="宋体" w:cs="宋体"/>
          <w:bCs/>
          <w:snapToGrid/>
          <w:color w:val="000000" w:themeColor="text1"/>
          <w:kern w:val="2"/>
          <w:sz w:val="24"/>
          <w:szCs w:val="24"/>
          <w14:textFill>
            <w14:solidFill>
              <w14:schemeClr w14:val="tx1"/>
            </w14:solidFill>
          </w14:textFill>
        </w:rPr>
        <w:t>主要内容：</w:t>
      </w:r>
      <w:r>
        <w:rPr>
          <w:rFonts w:hint="eastAsia" w:hAnsi="宋体" w:cs="宋体"/>
          <w:b w:val="0"/>
          <w:bCs/>
          <w:color w:val="000000" w:themeColor="text1"/>
          <w:sz w:val="24"/>
          <w:lang w:eastAsia="zh-CN"/>
          <w14:textFill>
            <w14:solidFill>
              <w14:schemeClr w14:val="tx1"/>
            </w14:solidFill>
          </w14:textFill>
        </w:rPr>
        <w:t>义桥镇许贤幼儿园弱电智能化设备采购项目</w:t>
      </w:r>
      <w:r>
        <w:rPr>
          <w:rFonts w:hint="eastAsia" w:hAnsi="宋体" w:cs="宋体"/>
          <w:bCs/>
          <w:snapToGrid/>
          <w:color w:val="000000" w:themeColor="text1"/>
          <w:kern w:val="2"/>
          <w:sz w:val="24"/>
          <w:szCs w:val="24"/>
          <w14:textFill>
            <w14:solidFill>
              <w14:schemeClr w14:val="tx1"/>
            </w14:solidFill>
          </w14:textFill>
        </w:rPr>
        <w:t>。</w:t>
      </w:r>
      <w:r>
        <w:rPr>
          <w:rFonts w:hint="eastAsia" w:asciiTheme="minorEastAsia" w:hAnsiTheme="minorEastAsia" w:eastAsiaTheme="minorEastAsia"/>
          <w:snapToGrid/>
          <w:color w:val="000000" w:themeColor="text1"/>
          <w:kern w:val="2"/>
          <w:sz w:val="24"/>
          <w:szCs w:val="24"/>
          <w14:textFill>
            <w14:solidFill>
              <w14:schemeClr w14:val="tx1"/>
            </w14:solidFill>
          </w14:textFill>
        </w:rPr>
        <w:t>具体以招标文件第三部分采购需求为准，供应商可点击本公告下方“浏览采购文件”查看采购需求。</w:t>
      </w:r>
    </w:p>
    <w:p>
      <w:pPr>
        <w:pStyle w:val="128"/>
        <w:ind w:firstLine="482"/>
        <w:outlineLvl w:val="2"/>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b/>
          <w:color w:val="000000" w:themeColor="text1"/>
          <w14:textFill>
            <w14:solidFill>
              <w14:schemeClr w14:val="tx1"/>
            </w14:solidFill>
          </w14:textFill>
        </w:rPr>
        <w:t>合同履约期限：</w:t>
      </w:r>
      <w:r>
        <w:rPr>
          <w:rFonts w:hint="eastAsia" w:hAnsi="宋体" w:cs="宋体"/>
          <w:bCs/>
          <w:snapToGrid/>
          <w:color w:val="000000" w:themeColor="text1"/>
          <w:kern w:val="2"/>
          <w:sz w:val="24"/>
          <w:szCs w:val="24"/>
          <w14:textFill>
            <w14:solidFill>
              <w14:schemeClr w14:val="tx1"/>
            </w14:solidFill>
          </w14:textFill>
        </w:rPr>
        <w:t xml:space="preserve"> </w:t>
      </w:r>
      <w:r>
        <w:rPr>
          <w:rFonts w:hint="eastAsia" w:ascii="宋体" w:hAnsi="宋体" w:cs="宋体"/>
          <w:b/>
          <w:color w:val="000000" w:themeColor="text1"/>
          <w:lang w:eastAsia="zh-CN"/>
          <w14:textFill>
            <w14:solidFill>
              <w14:schemeClr w14:val="tx1"/>
            </w14:solidFill>
          </w14:textFill>
        </w:rPr>
        <w:t>详见招标文件</w:t>
      </w:r>
    </w:p>
    <w:p>
      <w:pPr>
        <w:pStyle w:val="10"/>
        <w:spacing w:line="360" w:lineRule="auto"/>
        <w:ind w:firstLine="480"/>
        <w:rPr>
          <w:rFonts w:hAnsi="宋体" w:cs="宋体"/>
          <w:color w:val="000000" w:themeColor="text1"/>
          <w:kern w:val="0"/>
          <w:sz w:val="24"/>
          <w14:textFill>
            <w14:solidFill>
              <w14:schemeClr w14:val="tx1"/>
            </w14:solidFill>
          </w14:textFill>
        </w:rPr>
      </w:pPr>
      <w:r>
        <w:rPr>
          <w:rFonts w:hint="eastAsia" w:hAnsi="宋体" w:cs="宋体"/>
          <w:b/>
          <w:color w:val="000000" w:themeColor="text1"/>
          <w:sz w:val="24"/>
          <w14:textFill>
            <w14:solidFill>
              <w14:schemeClr w14:val="tx1"/>
            </w14:solidFill>
          </w14:textFill>
        </w:rPr>
        <w:t>本项目接受联合体投标：</w:t>
      </w:r>
      <w:sdt>
        <w:sdtPr>
          <w:rPr>
            <w:rFonts w:hint="eastAsia" w:ascii="宋体" w:hAnsi="宋体" w:cs="宋体"/>
            <w:color w:val="000000" w:themeColor="text1"/>
            <w:kern w:val="0"/>
            <w:sz w:val="24"/>
            <w14:textFill>
              <w14:solidFill>
                <w14:schemeClr w14:val="tx1"/>
              </w14:solidFill>
            </w14:textFill>
          </w:rPr>
          <w:id w:val="4648"/>
          <w14:checkbox>
            <w14:checked w14:val="1"/>
            <w14:checkedState w14:val="00FE" w14:font="Wingdings"/>
            <w14:uncheckedState w14:val="2610" w14:font="MS Gothic"/>
          </w14:checkbox>
        </w:sdtPr>
        <w:sdtEndPr>
          <w:rPr>
            <w:rFonts w:hint="eastAsia" w:ascii="宋体" w:hAnsi="宋体" w:cs="宋体"/>
            <w:snapToGrid/>
            <w:color w:val="000000" w:themeColor="text1"/>
            <w:kern w:val="2"/>
            <w:sz w:val="24"/>
            <w:szCs w:val="24"/>
            <w14:textFill>
              <w14:solidFill>
                <w14:schemeClr w14:val="tx1"/>
              </w14:solidFill>
            </w14:textFill>
          </w:rPr>
        </w:sdtEndPr>
        <w:sdtContent>
          <w:r>
            <w:rPr>
              <w:rFonts w:hint="eastAsia" w:ascii="Wingdings" w:hAnsi="Wingdings" w:eastAsia="宋体" w:cs="宋体"/>
              <w:snapToGrid/>
              <w:color w:val="000000" w:themeColor="text1"/>
              <w:kern w:val="2"/>
              <w:sz w:val="24"/>
              <w:szCs w:val="24"/>
              <w:lang w:val="en-US" w:eastAsia="zh-CN" w:bidi="ar-SA"/>
              <w14:textFill>
                <w14:solidFill>
                  <w14:schemeClr w14:val="tx1"/>
                </w14:solidFill>
              </w14:textFill>
            </w:rPr>
            <w:t>þ</w:t>
          </w:r>
        </w:sdtContent>
      </w:sdt>
      <w:r>
        <w:rPr>
          <w:rFonts w:hint="eastAsia" w:ascii="宋体" w:hAnsi="宋体" w:cs="宋体"/>
          <w:snapToGrid/>
          <w:color w:val="000000" w:themeColor="text1"/>
          <w:kern w:val="2"/>
          <w:sz w:val="24"/>
          <w:szCs w:val="24"/>
          <w14:textFill>
            <w14:solidFill>
              <w14:schemeClr w14:val="tx1"/>
            </w14:solidFill>
          </w14:textFill>
        </w:rPr>
        <w:t xml:space="preserve"> </w:t>
      </w:r>
      <w:r>
        <w:rPr>
          <w:rFonts w:hint="eastAsia" w:hAnsi="宋体" w:cs="宋体"/>
          <w:b w:val="0"/>
          <w:snapToGrid/>
          <w:color w:val="000000" w:themeColor="text1"/>
          <w:kern w:val="2"/>
          <w:sz w:val="24"/>
          <w:szCs w:val="24"/>
          <w:lang w:val="en-US" w:eastAsia="zh-CN"/>
          <w14:textFill>
            <w14:solidFill>
              <w14:schemeClr w14:val="tx1"/>
            </w14:solidFill>
          </w14:textFill>
        </w:rPr>
        <w:t>是；</w:t>
      </w:r>
      <w:sdt>
        <w:sdtPr>
          <w:rPr>
            <w:rFonts w:hint="eastAsia" w:ascii="宋体" w:hAnsi="宋体" w:cs="宋体"/>
            <w:snapToGrid/>
            <w:color w:val="000000" w:themeColor="text1"/>
            <w:kern w:val="2"/>
            <w:sz w:val="24"/>
            <w:szCs w:val="24"/>
            <w14:textFill>
              <w14:solidFill>
                <w14:schemeClr w14:val="tx1"/>
              </w14:solidFill>
            </w14:textFill>
          </w:rPr>
          <w:id w:val="4649"/>
          <w14:checkbox>
            <w14:checked w14:val="0"/>
            <w14:checkedState w14:val="00FE" w14:font="Wingdings"/>
            <w14:uncheckedState w14:val="2610" w14:font="MS Gothic"/>
          </w14:checkbox>
        </w:sdtPr>
        <w:sdtEndPr>
          <w:rPr>
            <w:rFonts w:hint="eastAsia" w:ascii="宋体" w:hAnsi="宋体" w:cs="宋体"/>
            <w:snapToGrid/>
            <w:color w:val="000000" w:themeColor="text1"/>
            <w:kern w:val="2"/>
            <w:sz w:val="24"/>
            <w:szCs w:val="24"/>
            <w14:textFill>
              <w14:solidFill>
                <w14:schemeClr w14:val="tx1"/>
              </w14:solidFill>
            </w14:textFill>
          </w:rPr>
        </w:sdtEndPr>
        <w:sdtContent>
          <w:r>
            <w:rPr>
              <w:rFonts w:hint="eastAsia" w:ascii="宋体" w:hAnsi="宋体" w:cs="宋体"/>
              <w:snapToGrid/>
              <w:color w:val="000000" w:themeColor="text1"/>
              <w:kern w:val="2"/>
              <w:sz w:val="24"/>
              <w:szCs w:val="24"/>
              <w14:textFill>
                <w14:solidFill>
                  <w14:schemeClr w14:val="tx1"/>
                </w14:solidFill>
              </w14:textFill>
            </w:rPr>
            <w:t>☐</w:t>
          </w:r>
        </w:sdtContent>
      </w:sdt>
      <w:r>
        <w:rPr>
          <w:rFonts w:hint="eastAsia" w:ascii="宋体" w:hAnsi="宋体" w:cs="宋体"/>
          <w:snapToGrid/>
          <w:color w:val="000000" w:themeColor="text1"/>
          <w:kern w:val="2"/>
          <w:sz w:val="24"/>
          <w:szCs w:val="24"/>
          <w14:textFill>
            <w14:solidFill>
              <w14:schemeClr w14:val="tx1"/>
            </w14:solidFill>
          </w14:textFill>
        </w:rPr>
        <w:t xml:space="preserve"> </w:t>
      </w:r>
      <w:r>
        <w:rPr>
          <w:rFonts w:hint="eastAsia" w:hAnsi="宋体" w:cs="宋体"/>
          <w:b w:val="0"/>
          <w:snapToGrid/>
          <w:color w:val="000000" w:themeColor="text1"/>
          <w:kern w:val="2"/>
          <w:sz w:val="24"/>
          <w:szCs w:val="24"/>
          <w:lang w:val="en-US" w:eastAsia="zh-CN"/>
          <w14:textFill>
            <w14:solidFill>
              <w14:schemeClr w14:val="tx1"/>
            </w14:solidFill>
          </w14:textFill>
        </w:rPr>
        <w:t>否</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w:t>
      </w:r>
      <w:bookmarkStart w:id="7" w:name="_Hlk101132948"/>
      <w:r>
        <w:rPr>
          <w:rFonts w:hint="eastAsia" w:ascii="宋体" w:hAnsi="宋体" w:cs="宋体"/>
          <w:b/>
          <w:color w:val="000000" w:themeColor="text1"/>
          <w:sz w:val="24"/>
          <w14:textFill>
            <w14:solidFill>
              <w14:schemeClr w14:val="tx1"/>
            </w14:solidFill>
          </w14:textFill>
        </w:rPr>
        <w:t>申请人的资格要求</w:t>
      </w:r>
      <w:bookmarkEnd w:id="7"/>
      <w:r>
        <w:rPr>
          <w:rFonts w:hint="eastAsia" w:ascii="宋体" w:hAnsi="宋体" w:cs="宋体"/>
          <w:b/>
          <w:color w:val="000000" w:themeColor="text1"/>
          <w:sz w:val="24"/>
          <w14:textFill>
            <w14:solidFill>
              <w14:schemeClr w14:val="tx1"/>
            </w14:solidFill>
          </w14:textFill>
        </w:rPr>
        <w:t>：</w:t>
      </w:r>
    </w:p>
    <w:p>
      <w:pPr>
        <w:spacing w:line="360" w:lineRule="auto"/>
        <w:ind w:firstLine="480"/>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 xml:space="preserve">    </w:t>
      </w:r>
      <w:r>
        <w:rPr>
          <w:rFonts w:ascii="宋体" w:hAnsi="宋体" w:cs="宋体"/>
          <w:snapToGrid w:val="0"/>
          <w:color w:val="000000" w:themeColor="text1"/>
          <w:kern w:val="28"/>
          <w:sz w:val="24"/>
          <w:szCs w:val="20"/>
          <w14:textFill>
            <w14:solidFill>
              <w14:schemeClr w14:val="tx1"/>
            </w14:solidFill>
          </w14:textFill>
        </w:rPr>
        <w:t>2</w:t>
      </w:r>
      <w:r>
        <w:rPr>
          <w:rFonts w:hint="eastAsia" w:ascii="宋体" w:hAnsi="宋体" w:cs="宋体"/>
          <w:snapToGrid w:val="0"/>
          <w:color w:val="000000" w:themeColor="text1"/>
          <w:kern w:val="28"/>
          <w:sz w:val="24"/>
          <w:szCs w:val="20"/>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ascii="宋体" w:hAnsi="宋体" w:cs="宋体"/>
          <w:snapToGrid w:val="0"/>
          <w:color w:val="000000" w:themeColor="text1"/>
          <w:kern w:val="28"/>
          <w:sz w:val="24"/>
          <w:szCs w:val="20"/>
          <w14:textFill>
            <w14:solidFill>
              <w14:schemeClr w14:val="tx1"/>
            </w14:solidFill>
          </w14:textFill>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000000" w:themeColor="text1"/>
          <w:kern w:val="28"/>
          <w:sz w:val="24"/>
          <w:szCs w:val="20"/>
          <w14:textFill>
            <w14:solidFill>
              <w14:schemeClr w14:val="tx1"/>
            </w14:solidFill>
          </w14:textFill>
        </w:rPr>
      </w:pPr>
      <w:r>
        <w:rPr>
          <w:rFonts w:ascii="宋体" w:hAnsi="宋体" w:cs="宋体"/>
          <w:snapToGrid w:val="0"/>
          <w:color w:val="000000" w:themeColor="text1"/>
          <w:kern w:val="28"/>
          <w:sz w:val="24"/>
          <w:szCs w:val="20"/>
          <w14:textFill>
            <w14:solidFill>
              <w14:schemeClr w14:val="tx1"/>
            </w14:solidFill>
          </w14:textFill>
        </w:rPr>
        <w:t>3</w:t>
      </w:r>
      <w:r>
        <w:rPr>
          <w:rFonts w:hint="eastAsia" w:ascii="宋体" w:hAnsi="宋体" w:cs="宋体"/>
          <w:snapToGrid w:val="0"/>
          <w:color w:val="000000" w:themeColor="text1"/>
          <w:kern w:val="28"/>
          <w:sz w:val="24"/>
          <w:szCs w:val="20"/>
          <w14:textFill>
            <w14:solidFill>
              <w14:schemeClr w14:val="tx1"/>
            </w14:solidFill>
          </w14:textFill>
        </w:rPr>
        <w:t>.落实政府采购政策需满足的资格要求：</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928616923"/>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sz w:val="24"/>
          <w:highlight w:val="none"/>
          <w14:textFill>
            <w14:solidFill>
              <w14:schemeClr w14:val="tx1"/>
            </w14:solidFill>
          </w14:textFill>
        </w:rPr>
        <w:t>无</w:t>
      </w:r>
      <w:r>
        <w:rPr>
          <w:rFonts w:hint="eastAsia" w:ascii="宋体" w:hAnsi="宋体"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pPr>
        <w:spacing w:line="360" w:lineRule="auto"/>
        <w:ind w:firstLine="897" w:firstLineChars="374"/>
        <w:rPr>
          <w:rFonts w:ascii="宋体" w:hAnsi="宋体" w:cs="宋体"/>
          <w:color w:val="000000" w:themeColor="text1"/>
          <w:sz w:val="24"/>
          <w:szCs w:val="24"/>
          <w:highlight w:val="none"/>
          <w:u w:val="singl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
          <w14:checkbox>
            <w14:checked w14:val="0"/>
            <w14:checkedState w14:val="00FE" w14:font="Wingdings"/>
            <w14:uncheckedState w14:val="2610" w14:font="MS Gothic"/>
          </w14:checkbox>
        </w:sdtPr>
        <w:sdtEndPr>
          <w:rPr>
            <w:rFonts w:hint="eastAsia" w:ascii="宋体" w:hAnsi="宋体" w:cs="宋体"/>
            <w:color w:val="000000" w:themeColor="text1"/>
            <w:kern w:val="0"/>
            <w:sz w:val="24"/>
            <w:szCs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szCs w:val="24"/>
          <w:highlight w:val="none"/>
          <w14:textFill>
            <w14:solidFill>
              <w14:schemeClr w14:val="tx1"/>
            </w14:solidFill>
          </w14:textFill>
        </w:rPr>
        <w:t>货物全部由符合政策要求的中小微企业制造，</w:t>
      </w:r>
      <w:r>
        <w:rPr>
          <w:rFonts w:hint="eastAsia" w:ascii="宋体" w:hAnsi="宋体" w:cs="宋体"/>
          <w:color w:val="000000" w:themeColor="text1"/>
          <w:sz w:val="24"/>
          <w:szCs w:val="24"/>
          <w:highlight w:val="none"/>
          <w:lang w:val="en-US" w:eastAsia="zh-CN"/>
          <w14:textFill>
            <w14:solidFill>
              <w14:schemeClr w14:val="tx1"/>
            </w14:solidFill>
          </w14:textFill>
        </w:rPr>
        <w:t>按要求</w:t>
      </w:r>
      <w:r>
        <w:rPr>
          <w:rFonts w:hint="eastAsia" w:ascii="宋体" w:hAnsi="宋体" w:cs="宋体"/>
          <w:color w:val="000000" w:themeColor="text1"/>
          <w:sz w:val="24"/>
          <w:szCs w:val="24"/>
          <w:highlight w:val="none"/>
          <w14:textFill>
            <w14:solidFill>
              <w14:schemeClr w14:val="tx1"/>
            </w14:solidFill>
          </w14:textFill>
        </w:rPr>
        <w:t>提供中小企业声明函；</w:t>
      </w:r>
    </w:p>
    <w:p>
      <w:pPr>
        <w:spacing w:line="360" w:lineRule="auto"/>
        <w:ind w:firstLine="897" w:firstLineChars="374"/>
        <w:rPr>
          <w:rFonts w:ascii="宋体" w:hAnsi="宋体" w:cs="宋体"/>
          <w:color w:val="000000" w:themeColor="text1"/>
          <w:sz w:val="24"/>
          <w:szCs w:val="24"/>
          <w:highlight w:val="none"/>
          <w14:textFill>
            <w14:solidFill>
              <w14:schemeClr w14:val="tx1"/>
            </w14:solidFill>
          </w14:textFill>
        </w:rPr>
      </w:pPr>
      <w:sdt>
        <w:sdtPr>
          <w:rPr>
            <w:rFonts w:hint="eastAsia" w:ascii="宋体" w:hAnsi="宋体" w:cs="宋体"/>
            <w:color w:val="000000" w:themeColor="text1"/>
            <w:kern w:val="0"/>
            <w:sz w:val="24"/>
            <w:szCs w:val="24"/>
            <w:highlight w:val="none"/>
            <w14:textFill>
              <w14:solidFill>
                <w14:schemeClr w14:val="tx1"/>
              </w14:solidFill>
            </w14:textFill>
          </w:rPr>
          <w:id w:val="-1"/>
          <w14:checkbox>
            <w14:checked w14:val="0"/>
            <w14:checkedState w14:val="00FE" w14:font="Wingdings"/>
            <w14:uncheckedState w14:val="2610" w14:font="MS Gothic"/>
          </w14:checkbox>
        </w:sdtPr>
        <w:sdtEndPr>
          <w:rPr>
            <w:rFonts w:hint="eastAsia" w:ascii="宋体" w:hAnsi="宋体" w:cs="宋体"/>
            <w:color w:val="000000" w:themeColor="text1"/>
            <w:kern w:val="0"/>
            <w:sz w:val="24"/>
            <w:szCs w:val="24"/>
            <w:highlight w:val="none"/>
            <w14:textFill>
              <w14:solidFill>
                <w14:schemeClr w14:val="tx1"/>
              </w14:solidFill>
            </w14:textFill>
          </w:rPr>
        </w:sdtEndPr>
        <w:sdtContent>
          <w:r>
            <w:rPr>
              <w:rFonts w:hint="eastAsia" w:ascii="宋体" w:hAnsi="宋体" w:cs="宋体"/>
              <w:color w:val="000000" w:themeColor="text1"/>
              <w:kern w:val="0"/>
              <w:sz w:val="24"/>
              <w:szCs w:val="24"/>
              <w:highlight w:val="none"/>
              <w14:textFill>
                <w14:solidFill>
                  <w14:schemeClr w14:val="tx1"/>
                </w14:solidFill>
              </w14:textFill>
            </w:rPr>
            <w:t>☐</w:t>
          </w:r>
        </w:sdtContent>
      </w:sdt>
      <w:r>
        <w:rPr>
          <w:rFonts w:hint="eastAsia" w:ascii="宋体" w:hAnsi="宋体" w:cs="宋体"/>
          <w:color w:val="000000" w:themeColor="text1"/>
          <w:sz w:val="24"/>
          <w:szCs w:val="24"/>
          <w:highlight w:val="none"/>
          <w14:textFill>
            <w14:solidFill>
              <w14:schemeClr w14:val="tx1"/>
            </w14:solidFill>
          </w14:textFill>
        </w:rPr>
        <w:t>货物全部由符合政策要求的小微企业制造，</w:t>
      </w:r>
      <w:r>
        <w:rPr>
          <w:rFonts w:hint="eastAsia" w:ascii="宋体" w:hAnsi="宋体" w:cs="宋体"/>
          <w:color w:val="000000" w:themeColor="text1"/>
          <w:sz w:val="24"/>
          <w:szCs w:val="24"/>
          <w:highlight w:val="none"/>
          <w:lang w:val="en-US" w:eastAsia="zh-CN"/>
          <w14:textFill>
            <w14:solidFill>
              <w14:schemeClr w14:val="tx1"/>
            </w14:solidFill>
          </w14:textFill>
        </w:rPr>
        <w:t>按要求</w:t>
      </w:r>
      <w:r>
        <w:rPr>
          <w:rFonts w:hint="eastAsia" w:ascii="宋体" w:hAnsi="宋体" w:cs="宋体"/>
          <w:color w:val="000000" w:themeColor="text1"/>
          <w:sz w:val="24"/>
          <w:szCs w:val="24"/>
          <w:highlight w:val="none"/>
          <w14:textFill>
            <w14:solidFill>
              <w14:schemeClr w14:val="tx1"/>
            </w14:solidFill>
          </w14:textFill>
        </w:rPr>
        <w:t>提供中小企业声明函；</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sdt>
        <w:sdtPr>
          <w:rPr>
            <w:rFonts w:hint="eastAsia" w:ascii="宋体" w:hAnsi="宋体" w:cs="宋体"/>
            <w:color w:val="000000" w:themeColor="text1"/>
            <w:kern w:val="0"/>
            <w:sz w:val="24"/>
            <w:szCs w:val="24"/>
            <w:highlight w:val="none"/>
            <w14:textFill>
              <w14:solidFill>
                <w14:schemeClr w14:val="tx1"/>
              </w14:solidFill>
            </w14:textFill>
          </w:rPr>
          <w:id w:val="-1"/>
          <w14:checkbox>
            <w14:checked w14:val="0"/>
            <w14:checkedState w14:val="00FE" w14:font="Wingdings"/>
            <w14:uncheckedState w14:val="2610" w14:font="MS Gothic"/>
          </w14:checkbox>
        </w:sdtPr>
        <w:sdtEndPr>
          <w:rPr>
            <w:rFonts w:hint="eastAsia" w:ascii="宋体" w:hAnsi="宋体" w:cs="宋体"/>
            <w:color w:val="000000" w:themeColor="text1"/>
            <w:kern w:val="0"/>
            <w:sz w:val="24"/>
            <w:szCs w:val="24"/>
            <w:highlight w:val="none"/>
            <w14:textFill>
              <w14:solidFill>
                <w14:schemeClr w14:val="tx1"/>
              </w14:solidFill>
            </w14:textFill>
          </w:rPr>
        </w:sdtEndPr>
        <w:sdtContent>
          <w:r>
            <w:rPr>
              <w:rFonts w:hint="eastAsia" w:ascii="宋体" w:hAnsi="宋体" w:cs="宋体"/>
              <w:color w:val="000000" w:themeColor="text1"/>
              <w:kern w:val="0"/>
              <w:sz w:val="24"/>
              <w:szCs w:val="24"/>
              <w:highlight w:val="none"/>
              <w14:textFill>
                <w14:solidFill>
                  <w14:schemeClr w14:val="tx1"/>
                </w14:solidFill>
              </w14:textFill>
            </w:rPr>
            <w:t>☐</w:t>
          </w:r>
          <w:bookmarkStart w:id="8" w:name="_Hlk101132524"/>
        </w:sdtContent>
      </w:sdt>
      <w:r>
        <w:rPr>
          <w:rFonts w:hint="eastAsia" w:ascii="宋体" w:hAnsi="宋体" w:cs="宋体"/>
          <w:color w:val="000000" w:themeColor="text1"/>
          <w:kern w:val="2"/>
          <w:sz w:val="24"/>
          <w:szCs w:val="24"/>
          <w:highlight w:val="none"/>
          <w14:textFill>
            <w14:solidFill>
              <w14:schemeClr w14:val="tx1"/>
            </w14:solidFill>
          </w14:textFill>
        </w:rPr>
        <w:t>供应商应</w:t>
      </w:r>
      <w:r>
        <w:rPr>
          <w:rFonts w:hint="eastAsia" w:ascii="宋体" w:hAnsi="宋体" w:cs="宋体"/>
          <w:color w:val="000000" w:themeColor="text1"/>
          <w:sz w:val="24"/>
          <w:szCs w:val="24"/>
          <w:highlight w:val="none"/>
          <w14:textFill>
            <w14:solidFill>
              <w14:schemeClr w14:val="tx1"/>
            </w14:solidFill>
          </w14:textFill>
        </w:rPr>
        <w:t>以联合体形式参加，并按要求提供联合协议和中小企业声明函，联合协议中</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中小企业合同金额应当达到</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%，其中小微企业合同金额应当达到</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pacing w:val="8"/>
          <w:kern w:val="0"/>
          <w:sz w:val="24"/>
          <w:szCs w:val="24"/>
          <w:highlight w:val="none"/>
          <w14:textFill>
            <w14:solidFill>
              <w14:schemeClr w14:val="tx1"/>
            </w14:solidFill>
          </w14:textFill>
        </w:rPr>
        <w:t>如果供应商提供</w:t>
      </w:r>
      <w:r>
        <w:rPr>
          <w:rFonts w:hint="eastAsia" w:ascii="宋体" w:hAnsi="宋体" w:cs="宋体"/>
          <w:color w:val="000000" w:themeColor="text1"/>
          <w:spacing w:val="8"/>
          <w:kern w:val="0"/>
          <w:sz w:val="24"/>
          <w:szCs w:val="24"/>
          <w:highlight w:val="none"/>
          <w:lang w:val="en-US" w:eastAsia="zh-CN"/>
          <w14:textFill>
            <w14:solidFill>
              <w14:schemeClr w14:val="tx1"/>
            </w14:solidFill>
          </w14:textFill>
        </w:rPr>
        <w:t>的</w:t>
      </w:r>
      <w:r>
        <w:rPr>
          <w:rFonts w:hint="eastAsia" w:ascii="宋体" w:hAnsi="宋体" w:cs="宋体"/>
          <w:color w:val="000000" w:themeColor="text1"/>
          <w:spacing w:val="8"/>
          <w:kern w:val="0"/>
          <w:sz w:val="24"/>
          <w:szCs w:val="24"/>
          <w:highlight w:val="none"/>
          <w14:textFill>
            <w14:solidFill>
              <w14:schemeClr w14:val="tx1"/>
            </w14:solidFill>
          </w14:textFill>
        </w:rPr>
        <w:t>所有标的均由中小企业制造、承建或承接，并相应达到了前述比例要求，无需再与其他中小企业组成联合体参加政府采购活动，</w:t>
      </w:r>
      <w:r>
        <w:rPr>
          <w:rFonts w:hint="eastAsia" w:ascii="宋体" w:hAnsi="宋体" w:cs="宋体"/>
          <w:color w:val="000000" w:themeColor="text1"/>
          <w:spacing w:val="0"/>
          <w:kern w:val="2"/>
          <w:sz w:val="24"/>
          <w:szCs w:val="24"/>
          <w:highlight w:val="none"/>
          <w14:textFill>
            <w14:solidFill>
              <w14:schemeClr w14:val="tx1"/>
            </w14:solidFill>
          </w14:textFill>
        </w:rPr>
        <w:t>按要求提供</w:t>
      </w:r>
      <w:r>
        <w:rPr>
          <w:rFonts w:hint="eastAsia" w:ascii="宋体" w:hAnsi="宋体" w:cs="宋体"/>
          <w:color w:val="000000" w:themeColor="text1"/>
          <w:sz w:val="24"/>
          <w:szCs w:val="24"/>
          <w:highlight w:val="none"/>
          <w14:textFill>
            <w14:solidFill>
              <w14:schemeClr w14:val="tx1"/>
            </w14:solidFill>
          </w14:textFill>
        </w:rPr>
        <w:t>中小企业声明函；</w:t>
      </w:r>
    </w:p>
    <w:bookmarkEnd w:id="8"/>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sdt>
        <w:sdtPr>
          <w:rPr>
            <w:rFonts w:hint="eastAsia" w:ascii="宋体" w:hAnsi="宋体" w:cs="宋体"/>
            <w:color w:val="000000" w:themeColor="text1"/>
            <w:kern w:val="0"/>
            <w:sz w:val="24"/>
            <w:szCs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szCs w:val="24"/>
            <w:highlight w:val="none"/>
            <w14:textFill>
              <w14:solidFill>
                <w14:schemeClr w14:val="tx1"/>
              </w14:solidFill>
            </w14:textFill>
          </w:rPr>
        </w:sdtEndPr>
        <w:sdtContent>
          <w:r>
            <w:rPr>
              <w:rFonts w:hint="eastAsia" w:ascii="宋体" w:hAnsi="宋体" w:cs="宋体"/>
              <w:color w:val="000000" w:themeColor="text1"/>
              <w:kern w:val="0"/>
              <w:sz w:val="24"/>
              <w:szCs w:val="24"/>
              <w:highlight w:val="none"/>
              <w14:textFill>
                <w14:solidFill>
                  <w14:schemeClr w14:val="tx1"/>
                </w14:solidFill>
              </w14:textFill>
            </w:rPr>
            <w:t>☐</w:t>
          </w:r>
        </w:sdtContent>
      </w:sdt>
      <w:r>
        <w:rPr>
          <w:rFonts w:hint="eastAsia" w:ascii="宋体" w:hAnsi="宋体" w:cs="宋体"/>
          <w:color w:val="000000" w:themeColor="text1"/>
          <w:kern w:val="2"/>
          <w:sz w:val="24"/>
          <w:szCs w:val="24"/>
          <w:highlight w:val="none"/>
          <w14:textFill>
            <w14:solidFill>
              <w14:schemeClr w14:val="tx1"/>
            </w14:solidFill>
          </w14:textFill>
        </w:rPr>
        <w:t>供应商应</w:t>
      </w:r>
      <w:r>
        <w:rPr>
          <w:rFonts w:hint="eastAsia" w:ascii="宋体" w:hAnsi="宋体" w:cs="宋体"/>
          <w:color w:val="000000" w:themeColor="text1"/>
          <w:kern w:val="2"/>
          <w:sz w:val="24"/>
          <w:szCs w:val="24"/>
          <w:highlight w:val="none"/>
          <w:lang w:val="en-US" w:eastAsia="zh-CN"/>
          <w14:textFill>
            <w14:solidFill>
              <w14:schemeClr w14:val="tx1"/>
            </w14:solidFill>
          </w14:textFill>
        </w:rPr>
        <w:t>以</w:t>
      </w:r>
      <w:r>
        <w:rPr>
          <w:rFonts w:hint="eastAsia" w:ascii="宋体" w:hAnsi="宋体" w:cs="宋体"/>
          <w:color w:val="000000" w:themeColor="text1"/>
          <w:sz w:val="24"/>
          <w:szCs w:val="24"/>
          <w:highlight w:val="none"/>
          <w14:textFill>
            <w14:solidFill>
              <w14:schemeClr w14:val="tx1"/>
            </w14:solidFill>
          </w14:textFill>
        </w:rPr>
        <w:t>合同分包形式参加，并按要求提供分包意向协议和中小企业声明函，分包意向协议中</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中小企业合同金额应当达到</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，其中小微企业合同金额应当达到</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w:t>
      </w:r>
      <w:r>
        <w:rPr>
          <w:rFonts w:hint="eastAsia" w:ascii="宋体" w:hAnsi="宋体" w:cs="宋体"/>
          <w:color w:val="000000" w:themeColor="text1"/>
          <w:spacing w:val="8"/>
          <w:kern w:val="0"/>
          <w:sz w:val="24"/>
          <w:szCs w:val="24"/>
          <w:highlight w:val="none"/>
          <w14:textFill>
            <w14:solidFill>
              <w14:schemeClr w14:val="tx1"/>
            </w14:solidFill>
          </w14:textFill>
        </w:rPr>
        <w:t>如果供应商提供</w:t>
      </w:r>
      <w:r>
        <w:rPr>
          <w:rFonts w:hint="eastAsia" w:ascii="宋体" w:hAnsi="宋体" w:cs="宋体"/>
          <w:color w:val="000000" w:themeColor="text1"/>
          <w:spacing w:val="8"/>
          <w:kern w:val="0"/>
          <w:sz w:val="24"/>
          <w:szCs w:val="24"/>
          <w:highlight w:val="none"/>
          <w:lang w:val="en-US" w:eastAsia="zh-CN"/>
          <w14:textFill>
            <w14:solidFill>
              <w14:schemeClr w14:val="tx1"/>
            </w14:solidFill>
          </w14:textFill>
        </w:rPr>
        <w:t>的</w:t>
      </w:r>
      <w:r>
        <w:rPr>
          <w:rFonts w:hint="eastAsia" w:ascii="宋体" w:hAnsi="宋体" w:cs="宋体"/>
          <w:color w:val="000000" w:themeColor="text1"/>
          <w:spacing w:val="8"/>
          <w:kern w:val="0"/>
          <w:sz w:val="24"/>
          <w:szCs w:val="24"/>
          <w:highlight w:val="none"/>
          <w14:textFill>
            <w14:solidFill>
              <w14:schemeClr w14:val="tx1"/>
            </w14:solidFill>
          </w14:textFill>
        </w:rPr>
        <w:t>所有标的均由中小企业制造、承建或承接，并相应达到了前述比例要求，无需再向中小企业分包，</w:t>
      </w:r>
      <w:r>
        <w:rPr>
          <w:rFonts w:hint="eastAsia" w:ascii="宋体" w:hAnsi="宋体" w:cs="宋体"/>
          <w:color w:val="000000" w:themeColor="text1"/>
          <w:spacing w:val="0"/>
          <w:kern w:val="2"/>
          <w:sz w:val="24"/>
          <w:szCs w:val="24"/>
          <w:highlight w:val="none"/>
          <w14:textFill>
            <w14:solidFill>
              <w14:schemeClr w14:val="tx1"/>
            </w14:solidFill>
          </w14:textFill>
        </w:rPr>
        <w:t>按要求提供</w:t>
      </w:r>
      <w:r>
        <w:rPr>
          <w:rFonts w:hint="eastAsia" w:ascii="宋体" w:hAnsi="宋体" w:cs="宋体"/>
          <w:color w:val="000000" w:themeColor="text1"/>
          <w:sz w:val="24"/>
          <w:szCs w:val="24"/>
          <w:highlight w:val="none"/>
          <w14:textFill>
            <w14:solidFill>
              <w14:schemeClr w14:val="tx1"/>
            </w14:solidFill>
          </w14:textFill>
        </w:rPr>
        <w:t>中小企业声明函；</w:t>
      </w:r>
    </w:p>
    <w:p>
      <w:pPr>
        <w:numPr>
          <w:ilvl w:val="0"/>
          <w:numId w:val="1"/>
        </w:numPr>
        <w:snapToGrid w:val="0"/>
        <w:spacing w:line="360" w:lineRule="auto"/>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本项目的特定资格要求</w:t>
      </w:r>
      <w:r>
        <w:rPr>
          <w:rFonts w:hint="eastAsia" w:ascii="宋体" w:hAnsi="宋体" w:cs="宋体"/>
          <w:color w:val="000000" w:themeColor="text1"/>
          <w:sz w:val="24"/>
          <w:lang w:eastAsia="zh-CN"/>
          <w14:textFill>
            <w14:solidFill>
              <w14:schemeClr w14:val="tx1"/>
            </w14:solidFill>
          </w14:textFill>
        </w:rPr>
        <w:t>：</w:t>
      </w:r>
      <w:sdt>
        <w:sdtPr>
          <w:rPr>
            <w:rFonts w:hint="eastAsia" w:ascii="宋体" w:hAnsi="宋体" w:eastAsia="宋体" w:cs="宋体"/>
            <w:color w:val="000000" w:themeColor="text1"/>
            <w:sz w:val="24"/>
            <w:szCs w:val="24"/>
            <w:highlight w:val="none"/>
            <w14:textFill>
              <w14:solidFill>
                <w14:schemeClr w14:val="tx1"/>
              </w14:solidFill>
            </w14:textFill>
          </w:rPr>
          <w:id w:val="4656"/>
          <w14:checkbox>
            <w14:checked w14:val="1"/>
            <w14:checkedState w14:val="00FE" w14:font="Wingdings"/>
            <w14:uncheckedState w14:val="2610" w14:font="MS Gothic"/>
          </w14:checkbox>
        </w:sdtPr>
        <w:sdtEndPr>
          <w:rPr>
            <w:rFonts w:hint="eastAsia" w:ascii="宋体" w:hAnsi="宋体" w:eastAsia="宋体" w:cs="宋体"/>
            <w:color w:val="000000" w:themeColor="text1"/>
            <w:sz w:val="24"/>
            <w:szCs w:val="24"/>
            <w:highlight w:val="none"/>
            <w14:textFill>
              <w14:solidFill>
                <w14:schemeClr w14:val="tx1"/>
              </w14:solidFill>
            </w14:textFill>
          </w:rPr>
        </w:sdtEndPr>
        <w:sdtContent>
          <w:r>
            <w:rPr>
              <w:rFonts w:hint="eastAsia" w:ascii="Wingdings" w:hAnsi="Wingdings" w:eastAsia="宋体" w:cs="宋体"/>
              <w:color w:val="000000" w:themeColor="text1"/>
              <w:kern w:val="2"/>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sz w:val="24"/>
          <w:szCs w:val="24"/>
          <w:highlight w:val="none"/>
          <w:lang w:val="en-US" w:eastAsia="zh-CN"/>
          <w14:textFill>
            <w14:solidFill>
              <w14:schemeClr w14:val="tx1"/>
            </w14:solidFill>
          </w14:textFill>
        </w:rPr>
        <w:t>无。</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三、获取招标文件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时间：</w:t>
      </w:r>
      <w:r>
        <w:rPr>
          <w:rFonts w:hint="eastAsia" w:ascii="宋体" w:hAnsi="宋体" w:cs="宋体"/>
          <w:color w:val="000000" w:themeColor="text1"/>
          <w:sz w:val="24"/>
          <w14:textFill>
            <w14:solidFill>
              <w14:schemeClr w14:val="tx1"/>
            </w14:solidFill>
          </w14:textFill>
        </w:rPr>
        <w:t>/至</w:t>
      </w:r>
      <w:r>
        <w:rPr>
          <w:rFonts w:hint="eastAsia" w:ascii="宋体" w:hAnsi="宋体" w:cs="宋体"/>
          <w:color w:val="000000" w:themeColor="text1"/>
          <w:sz w:val="24"/>
          <w:szCs w:val="24"/>
          <w:highlight w:val="none"/>
          <w:u w:val="single"/>
          <w:lang w:val="en-US" w:eastAsia="zh-CN"/>
          <w14:textFill>
            <w14:solidFill>
              <w14:schemeClr w14:val="tx1"/>
            </w14:solidFill>
          </w14:textFill>
        </w:rPr>
        <w:t>2025</w:t>
      </w:r>
      <w:r>
        <w:rPr>
          <w:rFonts w:hint="eastAsia" w:ascii="宋体" w:hAnsi="宋体" w:eastAsia="宋体" w:cs="宋体"/>
          <w:color w:val="000000" w:themeColor="text1"/>
          <w:sz w:val="24"/>
          <w:szCs w:val="24"/>
          <w:highlight w:val="none"/>
          <w:u w:val="single"/>
          <w14:textFill>
            <w14:solidFill>
              <w14:schemeClr w14:val="tx1"/>
            </w14:solidFill>
          </w14:textFill>
        </w:rPr>
        <w:t>年</w:t>
      </w:r>
      <w:r>
        <w:rPr>
          <w:rFonts w:hint="eastAsia" w:ascii="宋体" w:hAnsi="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single"/>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29</w:t>
      </w:r>
      <w:r>
        <w:rPr>
          <w:rFonts w:hint="eastAsia" w:ascii="宋体" w:hAnsi="宋体" w:eastAsia="宋体" w:cs="宋体"/>
          <w:color w:val="000000" w:themeColor="text1"/>
          <w:sz w:val="24"/>
          <w:szCs w:val="24"/>
          <w:highlight w:val="none"/>
          <w:u w:val="singl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 xml:space="preserve">政采云平台（https://www.zcygov.cn/）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方式：</w:t>
      </w:r>
      <w:r>
        <w:rPr>
          <w:rFonts w:hint="eastAsia" w:ascii="宋体" w:hAnsi="宋体" w:cs="宋体"/>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售价（元）：</w:t>
      </w:r>
      <w:r>
        <w:rPr>
          <w:rFonts w:hint="eastAsia" w:ascii="宋体" w:hAnsi="宋体" w:cs="宋体"/>
          <w:color w:val="000000" w:themeColor="text1"/>
          <w:sz w:val="24"/>
          <w14:textFill>
            <w14:solidFill>
              <w14:schemeClr w14:val="tx1"/>
            </w14:solidFill>
          </w14:textFill>
        </w:rPr>
        <w:t xml:space="preserve">0 </w:t>
      </w:r>
      <w:r>
        <w:rPr>
          <w:rFonts w:hint="eastAsia" w:ascii="宋体" w:hAnsi="宋体" w:cs="宋体"/>
          <w:color w:val="000000" w:themeColor="text1"/>
          <w:sz w:val="24"/>
          <w14:textFill>
            <w14:solidFill>
              <w14:schemeClr w14:val="tx1"/>
            </w14:solidFill>
          </w14:textFill>
        </w:rPr>
        <w:tab/>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四、提交投标文件截止时间、开标时间和地点</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提交投标文件截止时间：</w:t>
      </w:r>
      <w:r>
        <w:rPr>
          <w:rFonts w:hint="eastAsia" w:ascii="宋体" w:hAnsi="宋体" w:cs="宋体"/>
          <w:color w:val="000000" w:themeColor="text1"/>
          <w:sz w:val="24"/>
          <w:u w:val="single"/>
          <w14:textFill>
            <w14:solidFill>
              <w14:schemeClr w14:val="tx1"/>
            </w14:solidFill>
          </w14:textFill>
        </w:rPr>
        <w:t xml:space="preserve"> 202</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7</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29</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14</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00</w:t>
      </w:r>
      <w:r>
        <w:rPr>
          <w:rFonts w:hint="eastAsia" w:ascii="宋体" w:hAnsi="宋体" w:cs="宋体"/>
          <w:color w:val="000000" w:themeColor="text1"/>
          <w:sz w:val="24"/>
          <w:u w:val="single"/>
          <w14:textFill>
            <w14:solidFill>
              <w14:schemeClr w14:val="tx1"/>
            </w14:solidFill>
          </w14:textFill>
        </w:rPr>
        <w:t>分00秒</w:t>
      </w:r>
      <w:r>
        <w:rPr>
          <w:rFonts w:hint="eastAsia" w:ascii="宋体" w:hAnsi="宋体" w:cs="宋体"/>
          <w:color w:val="000000" w:themeColor="text1"/>
          <w:sz w:val="24"/>
          <w14:textFill>
            <w14:solidFill>
              <w14:schemeClr w14:val="tx1"/>
            </w14:solidFill>
          </w14:textFill>
        </w:rPr>
        <w:t>（北京时间）</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投标地点（网址）：</w:t>
      </w:r>
      <w:r>
        <w:rPr>
          <w:rFonts w:hint="eastAsia" w:ascii="宋体" w:hAnsi="宋体" w:cs="宋体"/>
          <w:color w:val="000000" w:themeColor="text1"/>
          <w:sz w:val="24"/>
          <w14:textFill>
            <w14:solidFill>
              <w14:schemeClr w14:val="tx1"/>
            </w14:solidFill>
          </w14:textFill>
        </w:rPr>
        <w:t xml:space="preserve">政采云平台（https://www.zcygov.cn/） </w:t>
      </w:r>
    </w:p>
    <w:p>
      <w:pPr>
        <w:spacing w:line="360" w:lineRule="auto"/>
        <w:ind w:firstLine="482" w:firstLineChars="200"/>
        <w:rPr>
          <w:rFonts w:ascii="宋体" w:hAnsi="宋体" w:cs="宋体"/>
          <w:bCs/>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开标时间：</w:t>
      </w:r>
      <w:r>
        <w:rPr>
          <w:rFonts w:hint="eastAsia" w:ascii="宋体" w:hAnsi="宋体" w:cs="宋体"/>
          <w:color w:val="000000" w:themeColor="text1"/>
          <w:sz w:val="24"/>
          <w:u w:val="single"/>
          <w14:textFill>
            <w14:solidFill>
              <w14:schemeClr w14:val="tx1"/>
            </w14:solidFill>
          </w14:textFill>
        </w:rPr>
        <w:t xml:space="preserve"> 202</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7</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29</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14</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00</w:t>
      </w:r>
      <w:r>
        <w:rPr>
          <w:rFonts w:hint="eastAsia" w:ascii="宋体" w:hAnsi="宋体" w:cs="宋体"/>
          <w:color w:val="000000" w:themeColor="text1"/>
          <w:sz w:val="24"/>
          <w:u w:val="single"/>
          <w14:textFill>
            <w14:solidFill>
              <w14:schemeClr w14:val="tx1"/>
            </w14:solidFill>
          </w14:textFill>
        </w:rPr>
        <w:t>分00秒</w:t>
      </w:r>
      <w:r>
        <w:rPr>
          <w:rFonts w:hint="eastAsia" w:ascii="宋体" w:hAnsi="宋体" w:cs="宋体"/>
          <w:color w:val="000000" w:themeColor="text1"/>
          <w:sz w:val="24"/>
          <w14:textFill>
            <w14:solidFill>
              <w14:schemeClr w14:val="tx1"/>
            </w14:solidFill>
          </w14:textFill>
        </w:rPr>
        <w:t>（北京时间）</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开标地点（网址）：</w:t>
      </w:r>
      <w:r>
        <w:rPr>
          <w:rFonts w:hint="eastAsia" w:ascii="宋体" w:hAnsi="宋体" w:cs="宋体"/>
          <w:color w:val="000000" w:themeColor="text1"/>
          <w:sz w:val="24"/>
          <w14:textFill>
            <w14:solidFill>
              <w14:schemeClr w14:val="tx1"/>
            </w14:solidFill>
          </w14:textFill>
        </w:rPr>
        <w:t>政采云平台（https://www.zcygov.cn/）</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五、公告期限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自本公告发布之日起5个工作日。</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六、其他补充事宜</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 </w:t>
      </w:r>
      <w:r>
        <w:rPr>
          <w:rFonts w:ascii="宋体" w:hAnsi="宋体" w:cs="宋体"/>
          <w:color w:val="000000" w:themeColor="text1"/>
          <w:sz w:val="24"/>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cs="宋体"/>
          <w:color w:val="000000" w:themeColor="text1"/>
          <w:sz w:val="24"/>
          <w:highlight w:val="none"/>
          <w:lang w:val="en-US" w:eastAsia="zh-CN"/>
          <w14:textFill>
            <w14:solidFill>
              <w14:schemeClr w14:val="tx1"/>
            </w14:solidFill>
          </w14:textFill>
        </w:rPr>
        <w:t>项目是否接收备份文件，以前附表说明为准。</w:t>
      </w:r>
      <w:r>
        <w:rPr>
          <w:rFonts w:hint="eastAsia" w:ascii="宋体" w:hAnsi="宋体" w:cs="宋体"/>
          <w:color w:val="000000" w:themeColor="text1"/>
          <w:sz w:val="24"/>
          <w14:textFill>
            <w14:solidFill>
              <w14:schemeClr w14:val="tx1"/>
            </w14:solidFill>
          </w14:textFill>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七、对本次采购提出询问、质疑、投诉，请按以下方式联系</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1.采购人信息</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名    称：</w:t>
      </w:r>
      <w:r>
        <w:rPr>
          <w:rFonts w:hint="eastAsia" w:ascii="宋体" w:hAnsi="宋体" w:cs="宋体"/>
          <w:color w:val="000000" w:themeColor="text1"/>
          <w:sz w:val="24"/>
          <w:lang w:eastAsia="zh-CN"/>
          <w14:textFill>
            <w14:solidFill>
              <w14:schemeClr w14:val="tx1"/>
            </w14:solidFill>
          </w14:textFill>
        </w:rPr>
        <w:t>杭州市萧山区义桥镇人民政府</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地    址：杭州市萧山区义桥镇东方路138号</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 /</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项目联系人（询问）：陈宇华</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项目联系方式（询问）：</w:t>
      </w:r>
      <w:r>
        <w:rPr>
          <w:rFonts w:hint="eastAsia" w:ascii="宋体" w:hAnsi="宋体" w:cs="宋体"/>
          <w:color w:val="000000" w:themeColor="text1"/>
          <w:sz w:val="24"/>
          <w:lang w:val="en-US" w:eastAsia="zh-CN"/>
          <w14:textFill>
            <w14:solidFill>
              <w14:schemeClr w14:val="tx1"/>
            </w14:solidFill>
          </w14:textFill>
        </w:rPr>
        <w:t>0571-</w:t>
      </w:r>
      <w:r>
        <w:rPr>
          <w:rFonts w:hint="eastAsia" w:ascii="宋体" w:hAnsi="宋体" w:cs="宋体"/>
          <w:color w:val="000000" w:themeColor="text1"/>
          <w:sz w:val="24"/>
          <w14:textFill>
            <w14:solidFill>
              <w14:schemeClr w14:val="tx1"/>
            </w14:solidFill>
          </w14:textFill>
        </w:rPr>
        <w:t>82419313</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质疑联系人： 谭女士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质疑联系方式：0571-82419573 </w:t>
      </w:r>
      <w:r>
        <w:rPr>
          <w:rFonts w:hint="eastAsia" w:ascii="宋体" w:hAnsi="宋体" w:cs="宋体"/>
          <w:color w:val="000000" w:themeColor="text1"/>
          <w:sz w:val="24"/>
          <w:highlight w:val="none"/>
          <w:lang w:val="en-US" w:eastAsia="zh-CN"/>
          <w14:textFill>
            <w14:solidFill>
              <w14:schemeClr w14:val="tx1"/>
            </w14:solidFill>
          </w14:textFill>
        </w:rPr>
        <w:t>（请通过以下路径在线提起质疑：政采云-项目采购-询问质疑投诉-质疑列表）</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2.采购代理机构信息            </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w:t>
      </w:r>
      <w:r>
        <w:rPr>
          <w:rFonts w:hint="eastAsia" w:asciiTheme="majorEastAsia" w:hAnsiTheme="majorEastAsia" w:eastAsiaTheme="majorEastAsia" w:cstheme="majorEastAsia"/>
          <w:color w:val="000000" w:themeColor="text1"/>
          <w:sz w:val="24"/>
          <w:highlight w:val="none"/>
          <w14:textFill>
            <w14:solidFill>
              <w14:schemeClr w14:val="tx1"/>
            </w14:solidFill>
          </w14:textFill>
        </w:rPr>
        <w:t>杭州广业建设工程咨询有限公司</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Theme="majorEastAsia" w:hAnsiTheme="majorEastAsia" w:eastAsiaTheme="majorEastAsia" w:cstheme="majorEastAsia"/>
          <w:color w:val="000000" w:themeColor="text1"/>
          <w:sz w:val="24"/>
          <w:highlight w:val="none"/>
          <w14:textFill>
            <w14:solidFill>
              <w14:schemeClr w14:val="tx1"/>
            </w14:solidFill>
          </w14:textFill>
        </w:rPr>
        <w:t>杭州市萧山区金惠路358号汇通大厦2幢1004室</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传    真：/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项目联系人（询问）： </w:t>
      </w:r>
      <w:r>
        <w:rPr>
          <w:rFonts w:hint="eastAsia" w:asciiTheme="majorEastAsia" w:hAnsiTheme="majorEastAsia" w:eastAsiaTheme="majorEastAsia" w:cstheme="majorEastAsia"/>
          <w:color w:val="000000" w:themeColor="text1"/>
          <w:sz w:val="24"/>
          <w:highlight w:val="none"/>
          <w14:textFill>
            <w14:solidFill>
              <w14:schemeClr w14:val="tx1"/>
            </w14:solidFill>
          </w14:textFill>
        </w:rPr>
        <w:t>沈一凯</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项目联系方式（询问）：</w:t>
      </w:r>
      <w:r>
        <w:rPr>
          <w:rFonts w:hint="eastAsia" w:asciiTheme="majorEastAsia" w:hAnsiTheme="majorEastAsia" w:eastAsiaTheme="majorEastAsia" w:cstheme="majorEastAsia"/>
          <w:color w:val="000000" w:themeColor="text1"/>
          <w:sz w:val="24"/>
          <w:highlight w:val="none"/>
          <w14:textFill>
            <w14:solidFill>
              <w14:schemeClr w14:val="tx1"/>
            </w14:solidFill>
          </w14:textFill>
        </w:rPr>
        <w:t>13588280298</w:t>
      </w:r>
    </w:p>
    <w:p>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质疑联系人：</w:t>
      </w:r>
      <w:r>
        <w:rPr>
          <w:rFonts w:hint="eastAsia" w:asciiTheme="majorEastAsia" w:hAnsiTheme="majorEastAsia" w:eastAsiaTheme="majorEastAsia" w:cstheme="majorEastAsia"/>
          <w:color w:val="000000" w:themeColor="text1"/>
          <w:sz w:val="24"/>
          <w:highlight w:val="none"/>
          <w14:textFill>
            <w14:solidFill>
              <w14:schemeClr w14:val="tx1"/>
            </w14:solidFill>
          </w14:textFill>
        </w:rPr>
        <w:t>茅庆捷</w:t>
      </w:r>
      <w:r>
        <w:rPr>
          <w:rFonts w:hint="eastAsia" w:ascii="宋体" w:hAnsi="宋体" w:cs="宋体"/>
          <w:color w:val="000000" w:themeColor="text1"/>
          <w:sz w:val="24"/>
          <w14:textFill>
            <w14:solidFill>
              <w14:schemeClr w14:val="tx1"/>
            </w14:solidFill>
          </w14:textFill>
        </w:rPr>
        <w:t xml:space="preserve">    </w:t>
      </w:r>
    </w:p>
    <w:p>
      <w:pPr>
        <w:spacing w:line="360" w:lineRule="auto"/>
        <w:ind w:firstLine="48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质疑联系方式：17367081509</w:t>
      </w:r>
      <w:r>
        <w:rPr>
          <w:rFonts w:hint="eastAsia" w:ascii="宋体" w:hAnsi="宋体" w:cs="宋体"/>
          <w:color w:val="000000" w:themeColor="text1"/>
          <w:sz w:val="24"/>
          <w:highlight w:val="none"/>
          <w:lang w:val="en-US" w:eastAsia="zh-CN"/>
          <w14:textFill>
            <w14:solidFill>
              <w14:schemeClr w14:val="tx1"/>
            </w14:solidFill>
          </w14:textFill>
        </w:rPr>
        <w:t>（请通过以下路径在线提起质疑：政采云-项目采购-询问质疑投诉-质疑列表）</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3.</w:t>
      </w:r>
      <w:r>
        <w:rPr>
          <w:rFonts w:hint="eastAsia"/>
          <w:color w:val="000000" w:themeColor="text1"/>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同级政府采购监督管理部门            </w:t>
      </w:r>
    </w:p>
    <w:p>
      <w:pPr>
        <w:spacing w:line="360" w:lineRule="auto"/>
        <w:ind w:left="237" w:leftChars="113" w:firstLine="180" w:firstLineChars="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称：萧山区财政局、浙江省政府采购行政裁决服务中心（杭州）</w:t>
      </w:r>
    </w:p>
    <w:p>
      <w:pPr>
        <w:spacing w:line="360" w:lineRule="auto"/>
        <w:ind w:left="237" w:leftChars="113" w:firstLine="180" w:firstLineChars="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址：杭州市上城区清泰街549号城建综合大楼11楼（快递仅限ems或顺丰）</w:t>
      </w:r>
    </w:p>
    <w:p>
      <w:pPr>
        <w:spacing w:line="360" w:lineRule="auto"/>
        <w:ind w:left="237" w:leftChars="113" w:firstLine="180" w:firstLineChars="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w:t>
      </w:r>
    </w:p>
    <w:p>
      <w:pPr>
        <w:spacing w:line="360" w:lineRule="auto"/>
        <w:ind w:left="237" w:leftChars="113" w:firstLine="180" w:firstLineChars="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 ：朱老师</w:t>
      </w:r>
    </w:p>
    <w:p>
      <w:pPr>
        <w:spacing w:line="360" w:lineRule="auto"/>
        <w:ind w:left="237" w:leftChars="113" w:firstLine="180" w:firstLineChars="75"/>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监督投诉电话：0571-87800218 </w:t>
      </w:r>
    </w:p>
    <w:p>
      <w:pPr>
        <w:spacing w:line="360" w:lineRule="auto"/>
        <w:ind w:firstLine="42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政策咨询电话：</w:t>
      </w:r>
      <w:r>
        <w:rPr>
          <w:rFonts w:hint="eastAsia" w:ascii="宋体" w:hAnsi="宋体" w:cs="宋体"/>
          <w:color w:val="000000" w:themeColor="text1"/>
          <w:sz w:val="24"/>
          <w14:textFill>
            <w14:solidFill>
              <w14:schemeClr w14:val="tx1"/>
            </w14:solidFill>
          </w14:textFill>
        </w:rPr>
        <w:t>0571-82756122</w:t>
      </w:r>
      <w:r>
        <w:rPr>
          <w:rFonts w:hint="eastAsia" w:ascii="宋体" w:hAnsi="宋体" w:eastAsia="宋体" w:cs="宋体"/>
          <w:color w:val="000000" w:themeColor="text1"/>
          <w:sz w:val="24"/>
          <w:lang w:eastAsia="zh-CN"/>
          <w14:textFill>
            <w14:solidFill>
              <w14:schemeClr w14:val="tx1"/>
            </w14:solidFill>
          </w14:textFill>
        </w:rPr>
        <w:t>（汤先生）</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w:t>
      </w:r>
      <w:r>
        <w:rPr>
          <w:rFonts w:hint="eastAsia" w:ascii="宋体" w:hAnsi="宋体" w:cs="宋体"/>
          <w:color w:val="000000" w:themeColor="text1"/>
          <w:sz w:val="24"/>
          <w:highlight w:val="none"/>
          <w14:textFill>
            <w14:solidFill>
              <w14:schemeClr w14:val="tx1"/>
            </w14:solidFill>
          </w14:textFill>
        </w:rPr>
        <w:t>95763</w:t>
      </w:r>
      <w:r>
        <w:rPr>
          <w:rFonts w:hint="eastAsia" w:ascii="宋体" w:hAnsi="宋体" w:cs="宋体"/>
          <w:color w:val="000000" w:themeColor="text1"/>
          <w:sz w:val="24"/>
          <w14:textFill>
            <w14:solidFill>
              <w14:schemeClr w14:val="tx1"/>
            </w14:solidFill>
          </w14:textFill>
        </w:rPr>
        <w:t>获取热线服务帮助。</w:t>
      </w:r>
    </w:p>
    <w:p>
      <w:pPr>
        <w:pStyle w:val="8"/>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CA问题联系电话（人工）：汇信CA 400-888-4636；天谷CA 400-087-8198。</w:t>
      </w:r>
    </w:p>
    <w:p>
      <w:pPr>
        <w:rPr>
          <w:rFonts w:hint="eastAsia"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br w:type="page"/>
      </w:r>
    </w:p>
    <w:p>
      <w:pPr>
        <w:jc w:val="center"/>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第二部分</w:t>
      </w:r>
      <w:bookmarkEnd w:id="4"/>
      <w:r>
        <w:rPr>
          <w:rFonts w:hint="eastAsia" w:ascii="宋体" w:hAnsi="宋体" w:cs="宋体"/>
          <w:b/>
          <w:color w:val="000000" w:themeColor="text1"/>
          <w:sz w:val="36"/>
          <w:szCs w:val="20"/>
          <w14:textFill>
            <w14:solidFill>
              <w14:schemeClr w14:val="tx1"/>
            </w14:solidFill>
          </w14:textFill>
        </w:rPr>
        <w:t xml:space="preserve"> 投标人须知</w:t>
      </w:r>
      <w:bookmarkEnd w:id="5"/>
    </w:p>
    <w:p>
      <w:pPr>
        <w:adjustRightInd/>
        <w:spacing w:line="360" w:lineRule="auto"/>
        <w:jc w:val="center"/>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货物类</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单一产品或</w:t>
            </w:r>
            <w:r>
              <w:rPr>
                <w:rFonts w:hint="eastAsia" w:ascii="宋体" w:hAnsi="宋体" w:cs="宋体"/>
                <w:color w:val="000000" w:themeColor="text1"/>
                <w:kern w:val="0"/>
                <w:sz w:val="24"/>
                <w:szCs w:val="24"/>
                <w14:textFill>
                  <w14:solidFill>
                    <w14:schemeClr w14:val="tx1"/>
                  </w14:solidFill>
                </w14:textFill>
              </w:rPr>
              <w:t>核心产品为：</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（1）标的：</w:t>
            </w:r>
            <w:r>
              <w:rPr>
                <w:rFonts w:hint="eastAsia" w:ascii="宋体" w:hAnsi="宋体" w:cs="宋体"/>
                <w:color w:val="000000" w:themeColor="text1"/>
                <w:sz w:val="24"/>
                <w:szCs w:val="24"/>
                <w:u w:val="single"/>
                <w:lang w:eastAsia="zh-CN"/>
                <w14:textFill>
                  <w14:solidFill>
                    <w14:schemeClr w14:val="tx1"/>
                  </w14:solidFill>
                </w14:textFill>
              </w:rPr>
              <w:t>义桥镇许贤幼儿园弱电智能化设备采购项目</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属于</w:t>
            </w:r>
            <w:r>
              <w:rPr>
                <w:rFonts w:hint="eastAsia" w:ascii="宋体" w:hAnsi="宋体" w:eastAsia="宋体" w:cs="宋体"/>
                <w:i w:val="0"/>
                <w:iCs w:val="0"/>
                <w:color w:val="000000" w:themeColor="text1"/>
                <w:sz w:val="24"/>
                <w:szCs w:val="24"/>
                <w:u w:val="single"/>
                <w14:textFill>
                  <w14:solidFill>
                    <w14:schemeClr w14:val="tx1"/>
                  </w14:solidFill>
                </w14:textFill>
              </w:rPr>
              <w:t xml:space="preserve"> </w:t>
            </w:r>
            <w:r>
              <w:rPr>
                <w:rFonts w:hint="eastAsia" w:ascii="宋体" w:hAnsi="宋体" w:cs="宋体"/>
                <w:i w:val="0"/>
                <w:iCs w:val="0"/>
                <w:color w:val="000000" w:themeColor="text1"/>
                <w:sz w:val="24"/>
                <w:szCs w:val="24"/>
                <w:u w:val="single"/>
                <w:lang w:val="en-US" w:eastAsia="zh-CN"/>
                <w14:textFill>
                  <w14:solidFill>
                    <w14:schemeClr w14:val="tx1"/>
                  </w14:solidFill>
                </w14:textFill>
              </w:rPr>
              <w:t xml:space="preserve">工业  </w:t>
            </w:r>
            <w:r>
              <w:rPr>
                <w:rFonts w:hint="eastAsia" w:ascii="宋体" w:hAnsi="宋体" w:eastAsia="宋体" w:cs="宋体"/>
                <w:i w:val="0"/>
                <w:iCs w:val="0"/>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行业；</w:t>
            </w:r>
          </w:p>
          <w:p>
            <w:pPr>
              <w:rPr>
                <w:color w:val="000000" w:themeColor="text1"/>
                <w:sz w:val="24"/>
                <w:szCs w:val="24"/>
                <w:lang w:val="en-US"/>
                <w14:textFill>
                  <w14:solidFill>
                    <w14:schemeClr w14:val="tx1"/>
                  </w14:solidFill>
                </w14:textFill>
              </w:rPr>
            </w:pPr>
            <w:r>
              <w:rPr>
                <w:rFonts w:hint="eastAsia" w:ascii="宋体" w:hAnsi="宋体" w:cs="宋体"/>
                <w:b w:val="0"/>
                <w:color w:val="000000" w:themeColor="text1"/>
                <w:sz w:val="24"/>
                <w:szCs w:val="24"/>
                <w:highlight w:val="none"/>
                <w:lang w:val="en-US" w:eastAsia="zh-CN"/>
                <w14:textFill>
                  <w14:solidFill>
                    <w14:schemeClr w14:val="tx1"/>
                  </w14:solidFill>
                </w14:textFill>
              </w:rPr>
              <w:t>注：</w:t>
            </w:r>
            <w:r>
              <w:rPr>
                <w:rFonts w:hint="eastAsia" w:ascii="宋体" w:hAnsi="宋体" w:cs="宋体"/>
                <w:b w:val="0"/>
                <w:color w:val="000000" w:themeColor="text1"/>
                <w:sz w:val="24"/>
                <w:szCs w:val="24"/>
                <w:highlight w:val="none"/>
                <w14:textFill>
                  <w14:solidFill>
                    <w14:schemeClr w14:val="tx1"/>
                  </w14:solidFill>
                </w14:textFill>
              </w:rPr>
              <w:t>中小企业</w:t>
            </w:r>
            <w:r>
              <w:rPr>
                <w:rFonts w:hint="eastAsia" w:ascii="宋体" w:hAnsi="宋体" w:cs="宋体"/>
                <w:b w:val="0"/>
                <w:color w:val="000000" w:themeColor="text1"/>
                <w:sz w:val="24"/>
                <w:szCs w:val="24"/>
                <w:highlight w:val="none"/>
                <w:lang w:val="en-US" w:eastAsia="zh-CN"/>
                <w14:textFill>
                  <w14:solidFill>
                    <w14:schemeClr w14:val="tx1"/>
                  </w14:solidFill>
                </w14:textFill>
              </w:rPr>
              <w:t>划型标准详见</w:t>
            </w:r>
            <w:r>
              <w:rPr>
                <w:rFonts w:hint="eastAsia" w:ascii="宋体" w:hAnsi="宋体" w:cs="宋体"/>
                <w:b w:val="0"/>
                <w:color w:val="000000" w:themeColor="text1"/>
                <w:sz w:val="24"/>
                <w:szCs w:val="24"/>
                <w:highlight w:val="none"/>
                <w14:textFill>
                  <w14:solidFill>
                    <w14:schemeClr w14:val="tx1"/>
                  </w14:solidFill>
                </w14:textFill>
              </w:rPr>
              <w:t>附件</w:t>
            </w:r>
            <w:r>
              <w:rPr>
                <w:rFonts w:hint="eastAsia" w:ascii="宋体" w:hAnsi="宋体" w:cs="宋体"/>
                <w:b w:val="0"/>
                <w:color w:val="000000" w:themeColor="text1"/>
                <w:sz w:val="24"/>
                <w:szCs w:val="24"/>
                <w:highlight w:val="none"/>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bidi w:val="0"/>
              <w:rPr>
                <w:color w:val="000000" w:themeColor="text1"/>
                <w:sz w:val="24"/>
                <w:szCs w:val="24"/>
                <w14:textFill>
                  <w14:solidFill>
                    <w14:schemeClr w14:val="tx1"/>
                  </w14:solidFill>
                </w14:textFill>
              </w:rPr>
            </w:pPr>
            <w:sdt>
              <w:sdtPr>
                <w:rPr>
                  <w:rFonts w:hint="eastAsia"/>
                  <w:color w:val="000000" w:themeColor="text1"/>
                  <w:sz w:val="24"/>
                  <w:szCs w:val="24"/>
                  <w14:textFill>
                    <w14:solidFill>
                      <w14:schemeClr w14:val="tx1"/>
                    </w14:solidFill>
                  </w14:textFill>
                </w:rPr>
                <w:id w:val="4658"/>
                <w14:checkbox>
                  <w14:checked w14:val="1"/>
                  <w14:checkedState w14:val="00FE" w14:font="Wingdings"/>
                  <w14:uncheckedState w14:val="2610" w14:font="MS Gothic"/>
                </w14:checkbox>
              </w:sdtPr>
              <w:sdtEndPr>
                <w:rPr>
                  <w:rFonts w:hint="eastAsia"/>
                  <w:color w:val="000000" w:themeColor="text1"/>
                  <w:sz w:val="24"/>
                  <w:szCs w:val="24"/>
                  <w14:textFill>
                    <w14:solidFill>
                      <w14:schemeClr w14:val="tx1"/>
                    </w14:solidFill>
                  </w14:textFill>
                </w:rPr>
              </w:sdtEndPr>
              <w:sdtContent>
                <w:r>
                  <w:rPr>
                    <w:rFonts w:hint="eastAsia"/>
                    <w:color w:val="000000" w:themeColor="text1"/>
                    <w:sz w:val="24"/>
                    <w:szCs w:val="24"/>
                    <w14:textFill>
                      <w14:solidFill>
                        <w14:schemeClr w14:val="tx1"/>
                      </w14:solidFill>
                    </w14:textFill>
                  </w:rPr>
                  <w:sym w:font="Wingdings" w:char="F0FE"/>
                </w:r>
              </w:sdtContent>
            </w:sdt>
            <w:r>
              <w:rPr>
                <w:rFonts w:hint="eastAsia"/>
                <w:color w:val="000000" w:themeColor="text1"/>
                <w:sz w:val="24"/>
                <w:szCs w:val="24"/>
                <w14:textFill>
                  <w14:solidFill>
                    <w14:schemeClr w14:val="tx1"/>
                  </w14:solidFill>
                </w14:textFill>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2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szCs w:val="24"/>
                <w14:textFill>
                  <w14:solidFill>
                    <w14:schemeClr w14:val="tx1"/>
                  </w14:solidFill>
                </w14:textFill>
              </w:rPr>
            </w:pPr>
            <w:sdt>
              <w:sdtPr>
                <w:rPr>
                  <w:rFonts w:hint="eastAsia" w:ascii="宋体" w:hAnsi="宋体" w:cs="宋体"/>
                  <w:color w:val="000000" w:themeColor="text1"/>
                  <w:kern w:val="0"/>
                  <w:sz w:val="24"/>
                  <w:szCs w:val="24"/>
                  <w14:textFill>
                    <w14:solidFill>
                      <w14:schemeClr w14:val="tx1"/>
                    </w14:solidFill>
                  </w14:textFill>
                </w:rPr>
                <w:id w:val="4661"/>
                <w14:checkbox>
                  <w14:checked w14:val="1"/>
                  <w14:checkedState w14:val="00FE" w14:font="Wingdings"/>
                  <w14:uncheckedState w14:val="2610" w14:font="MS Gothic"/>
                </w14:checkbox>
              </w:sdtPr>
              <w:sdtEndPr>
                <w:rPr>
                  <w:rFonts w:hint="eastAsia" w:ascii="宋体" w:hAnsi="宋体" w:cs="宋体"/>
                  <w:color w:val="000000" w:themeColor="text1"/>
                  <w:kern w:val="0"/>
                  <w:sz w:val="24"/>
                  <w:szCs w:val="24"/>
                  <w14:textFill>
                    <w14:solidFill>
                      <w14:schemeClr w14:val="tx1"/>
                    </w14:solidFill>
                  </w14:textFill>
                </w:rPr>
              </w:sdtEndPr>
              <w:sdtContent>
                <w:r>
                  <w:rPr>
                    <w:rFonts w:hint="eastAsia" w:ascii="Wingdings" w:hAnsi="Wingdings" w:eastAsia="宋体"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szCs w:val="24"/>
                <w14:textFill>
                  <w14:solidFill>
                    <w14:schemeClr w14:val="tx1"/>
                  </w14:solidFill>
                </w14:textFill>
              </w:rPr>
              <w:t xml:space="preserve"> B</w:t>
            </w:r>
            <w:r>
              <w:rPr>
                <w:rFonts w:hint="eastAsia" w:ascii="宋体" w:hAnsi="宋体" w:cs="宋体"/>
                <w:color w:val="000000" w:themeColor="text1"/>
                <w:sz w:val="24"/>
                <w:szCs w:val="24"/>
                <w14:textFill>
                  <w14:solidFill>
                    <w14:schemeClr w14:val="tx1"/>
                  </w14:solidFill>
                </w14:textFill>
              </w:rPr>
              <w:t>不同意分包。</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4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szCs w:val="24"/>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rPr>
                <w:color w:val="000000" w:themeColor="text1"/>
                <w:sz w:val="24"/>
                <w:szCs w:val="24"/>
                <w14:textFill>
                  <w14:solidFill>
                    <w14:schemeClr w14:val="tx1"/>
                  </w14:solidFill>
                </w14:textFill>
              </w:rPr>
            </w:pPr>
            <w:sdt>
              <w:sdtPr>
                <w:rPr>
                  <w:rFonts w:hint="eastAsia"/>
                  <w:color w:val="000000" w:themeColor="text1"/>
                  <w:sz w:val="24"/>
                  <w:szCs w:val="24"/>
                  <w14:textFill>
                    <w14:solidFill>
                      <w14:schemeClr w14:val="tx1"/>
                    </w14:solidFill>
                  </w14:textFill>
                </w:rPr>
                <w:id w:val="4664"/>
                <w14:checkbox>
                  <w14:checked w14:val="1"/>
                  <w14:checkedState w14:val="00FE" w14:font="Wingdings"/>
                  <w14:uncheckedState w14:val="2610" w14:font="MS Gothic"/>
                </w14:checkbox>
              </w:sdtPr>
              <w:sdtEndPr>
                <w:rPr>
                  <w:rFonts w:hint="eastAsia"/>
                  <w:color w:val="000000" w:themeColor="text1"/>
                  <w:sz w:val="24"/>
                  <w:szCs w:val="24"/>
                  <w14:textFill>
                    <w14:solidFill>
                      <w14:schemeClr w14:val="tx1"/>
                    </w14:solidFill>
                  </w14:textFill>
                </w:rPr>
              </w:sdtEndPr>
              <w:sdtContent>
                <w:r>
                  <w:rPr>
                    <w:rFonts w:hint="eastAsia" w:ascii="Wingdings" w:hAnsi="Wingdings" w:eastAsia="宋体" w:cs="Times New Roman"/>
                    <w:color w:val="000000" w:themeColor="text1"/>
                    <w:kern w:val="2"/>
                    <w:sz w:val="24"/>
                    <w:szCs w:val="24"/>
                    <w:lang w:val="en-US" w:eastAsia="zh-CN" w:bidi="ar-SA"/>
                    <w14:textFill>
                      <w14:solidFill>
                        <w14:schemeClr w14:val="tx1"/>
                      </w14:solidFill>
                    </w14:textFill>
                  </w:rPr>
                  <w:t>þ</w:t>
                </w:r>
              </w:sdtContent>
            </w:sdt>
            <w:r>
              <w:rPr>
                <w:rFonts w:hint="eastAsia"/>
                <w:color w:val="000000" w:themeColor="text1"/>
                <w:sz w:val="24"/>
                <w:szCs w:val="24"/>
                <w14:textFill>
                  <w14:solidFill>
                    <w14:schemeClr w14:val="tx1"/>
                  </w14:solidFill>
                </w14:textFill>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color w:val="000000" w:themeColor="text1"/>
                <w:kern w:val="0"/>
                <w:sz w:val="24"/>
                <w:szCs w:val="24"/>
                <w:highlight w:val="none"/>
                <w:lang w:val="zh-CN"/>
                <w14:textFill>
                  <w14:solidFill>
                    <w14:schemeClr w14:val="tx1"/>
                  </w14:solidFill>
                </w14:textFill>
              </w:rPr>
            </w:pPr>
            <w:sdt>
              <w:sdtPr>
                <w:rPr>
                  <w:rFonts w:hint="eastAsia" w:ascii="宋体" w:hAnsi="宋体" w:cs="宋体"/>
                  <w:color w:val="000000" w:themeColor="text1"/>
                  <w:kern w:val="0"/>
                  <w:sz w:val="24"/>
                  <w:szCs w:val="24"/>
                  <w:highlight w:val="none"/>
                  <w14:textFill>
                    <w14:solidFill>
                      <w14:schemeClr w14:val="tx1"/>
                    </w14:solidFill>
                  </w14:textFill>
                </w:rPr>
                <w:id w:val="4670"/>
                <w14:checkbox>
                  <w14:checked w14:val="1"/>
                  <w14:checkedState w14:val="00FE" w14:font="Wingdings"/>
                  <w14:uncheckedState w14:val="2610" w14:font="MS Gothic"/>
                </w14:checkbox>
              </w:sdtPr>
              <w:sdtEndPr>
                <w:rPr>
                  <w:rFonts w:hint="eastAsia" w:ascii="宋体" w:hAnsi="宋体" w:cs="宋体"/>
                  <w:color w:val="000000" w:themeColor="text1"/>
                  <w:kern w:val="0"/>
                  <w:sz w:val="24"/>
                  <w:szCs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szCs w:val="24"/>
                <w:highlight w:val="none"/>
                <w14:textFill>
                  <w14:solidFill>
                    <w14:schemeClr w14:val="tx1"/>
                  </w14:solidFill>
                </w14:textFill>
              </w:rPr>
              <w:t>A</w:t>
            </w:r>
            <w:r>
              <w:rPr>
                <w:rFonts w:hint="eastAsia" w:ascii="宋体" w:hAnsi="宋体" w:cs="宋体"/>
                <w:color w:val="000000" w:themeColor="text1"/>
                <w:sz w:val="24"/>
                <w:szCs w:val="24"/>
                <w:highlight w:val="none"/>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（1）资格证明文件：见招标文件第二部分11.1。</w:t>
            </w:r>
          </w:p>
          <w:p>
            <w:pPr>
              <w:spacing w:line="360" w:lineRule="auto"/>
              <w:rPr>
                <w:rFonts w:ascii="宋体" w:hAnsi="宋体" w:cs="宋体"/>
                <w:snapToGrid w:val="0"/>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szCs w:val="24"/>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（2）资信证明文件：根据招标文件第四部分评标标准提供</w:t>
            </w:r>
            <w:r>
              <w:rPr>
                <w:rFonts w:hint="eastAsia" w:ascii="宋体" w:hAnsi="宋体" w:cs="宋体"/>
                <w:color w:val="000000" w:themeColor="text1"/>
                <w:sz w:val="24"/>
                <w:highlight w:val="none"/>
                <w:u w:val="single"/>
                <w:lang w:val="en-US" w:eastAsia="zh-CN"/>
                <w14:textFill>
                  <w14:solidFill>
                    <w14:schemeClr w14:val="tx1"/>
                  </w14:solidFill>
                </w14:textFill>
              </w:rPr>
              <w:t>有效的</w:t>
            </w:r>
            <w:r>
              <w:rPr>
                <w:rFonts w:hint="eastAsia" w:ascii="宋体" w:hAnsi="宋体" w:cs="宋体"/>
                <w:color w:val="000000" w:themeColor="text1"/>
                <w:sz w:val="24"/>
                <w:highlight w:val="none"/>
                <w:u w:val="single"/>
                <w14:textFill>
                  <w14:solidFill>
                    <w14:schemeClr w14:val="tx1"/>
                  </w14:solidFill>
                </w14:textFill>
              </w:rPr>
              <w:t>资信证明文件</w:t>
            </w:r>
            <w:r>
              <w:rPr>
                <w:rFonts w:hint="eastAsia" w:ascii="宋体" w:hAnsi="宋体" w:cs="宋体"/>
                <w:color w:val="000000" w:themeColor="text1"/>
                <w:sz w:val="24"/>
                <w:szCs w:val="24"/>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采购人拟采购的产品属于品目清单范围的，采购人将依据国家确定的认证机构出具的、处于有效期之内的节能产品、环境标志产品认证证书，对获得证书的产品实施政府优先采购或强制采购。</w:t>
            </w:r>
          </w:p>
          <w:p>
            <w:pPr>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sym w:font="Wingdings 2" w:char="0052"/>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szCs w:val="24"/>
                <w:lang w:val="zh-CN"/>
                <w14:textFill>
                  <w14:solidFill>
                    <w14:schemeClr w14:val="tx1"/>
                  </w14:solidFill>
                </w14:textFill>
              </w:rPr>
              <w:t>投标文件</w:t>
            </w:r>
            <w:r>
              <w:rPr>
                <w:rFonts w:hint="eastAsia" w:ascii="宋体" w:hAnsi="宋体" w:cs="宋体"/>
                <w:b/>
                <w:bCs/>
                <w:color w:val="000000" w:themeColor="text1"/>
                <w:sz w:val="24"/>
                <w:szCs w:val="24"/>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szCs w:val="24"/>
                <w:lang w:val="zh-CN"/>
                <w14:textFill>
                  <w14:solidFill>
                    <w14:schemeClr w14:val="tx1"/>
                  </w14:solidFill>
                </w14:textFill>
              </w:rPr>
              <w:t>投标文件中价格全部采用人民币报价。招标文件未列明，而投标人认为必需的费用也需列入报价。</w:t>
            </w:r>
            <w:r>
              <w:rPr>
                <w:rFonts w:hint="eastAsia" w:ascii="宋体" w:hAnsi="宋体" w:cs="宋体"/>
                <w:b/>
                <w:color w:val="000000" w:themeColor="text1"/>
                <w:kern w:val="0"/>
                <w:sz w:val="24"/>
                <w:szCs w:val="24"/>
                <w:lang w:val="zh-CN"/>
                <w14:textFill>
                  <w14:solidFill>
                    <w14:schemeClr w14:val="tx1"/>
                  </w14:solidFill>
                </w14:textFill>
              </w:rPr>
              <w:t>提醒：验收时检测费用由采购人承担，不包含在投标总价中。</w:t>
            </w:r>
          </w:p>
          <w:p>
            <w:pPr>
              <w:snapToGrid w:val="0"/>
              <w:spacing w:line="360" w:lineRule="auto"/>
              <w:jc w:val="left"/>
              <w:rPr>
                <w:rFonts w:ascii="宋体" w:hAnsi="宋体" w:cs="宋体"/>
                <w:b/>
                <w:color w:val="000000" w:themeColor="text1"/>
                <w:kern w:val="0"/>
                <w:sz w:val="24"/>
                <w:szCs w:val="24"/>
                <w:lang w:val="zh-CN"/>
                <w14:textFill>
                  <w14:solidFill>
                    <w14:schemeClr w14:val="tx1"/>
                  </w14:solidFill>
                </w14:textFill>
              </w:rPr>
            </w:pPr>
            <w:r>
              <w:rPr>
                <w:rFonts w:hint="eastAsia" w:ascii="宋体" w:hAnsi="宋体" w:cs="宋体"/>
                <w:b/>
                <w:color w:val="000000" w:themeColor="text1"/>
                <w:kern w:val="0"/>
                <w:sz w:val="24"/>
                <w:szCs w:val="24"/>
                <w:lang w:val="zh-CN"/>
                <w14:textFill>
                  <w14:solidFill>
                    <w14:schemeClr w14:val="tx1"/>
                  </w14:solidFill>
                </w14:textFill>
              </w:rPr>
              <w:t>投标报价出现下列情形的，投标无效：</w:t>
            </w:r>
          </w:p>
          <w:p>
            <w:pPr>
              <w:snapToGrid w:val="0"/>
              <w:spacing w:line="360" w:lineRule="auto"/>
              <w:ind w:firstLine="241" w:firstLineChars="100"/>
              <w:jc w:val="left"/>
              <w:rPr>
                <w:rFonts w:ascii="宋体" w:hAnsi="宋体" w:cs="宋体"/>
                <w:b/>
                <w:color w:val="000000" w:themeColor="text1"/>
                <w:kern w:val="0"/>
                <w:sz w:val="24"/>
                <w:szCs w:val="24"/>
                <w:lang w:val="zh-CN"/>
                <w14:textFill>
                  <w14:solidFill>
                    <w14:schemeClr w14:val="tx1"/>
                  </w14:solidFill>
                </w14:textFill>
              </w:rPr>
            </w:pPr>
            <w:r>
              <w:rPr>
                <w:rFonts w:hint="eastAsia" w:ascii="宋体" w:hAnsi="宋体" w:cs="宋体"/>
                <w:b/>
                <w:color w:val="000000" w:themeColor="text1"/>
                <w:kern w:val="0"/>
                <w:sz w:val="24"/>
                <w:szCs w:val="24"/>
                <w:lang w:val="zh-CN"/>
                <w14:textFill>
                  <w14:solidFill>
                    <w14:schemeClr w14:val="tx1"/>
                  </w14:solidFill>
                </w14:textFill>
              </w:rPr>
              <w:t>投标文件出现不是唯一的、有选择性投标报价的；</w:t>
            </w:r>
          </w:p>
          <w:p>
            <w:pPr>
              <w:snapToGrid w:val="0"/>
              <w:spacing w:line="360" w:lineRule="auto"/>
              <w:ind w:firstLine="241" w:firstLineChars="100"/>
              <w:jc w:val="left"/>
              <w:rPr>
                <w:rFonts w:ascii="宋体" w:hAnsi="宋体" w:cs="宋体"/>
                <w:color w:val="000000" w:themeColor="text1"/>
                <w:kern w:val="0"/>
                <w:sz w:val="24"/>
                <w:szCs w:val="24"/>
                <w:lang w:val="zh-CN"/>
                <w14:textFill>
                  <w14:solidFill>
                    <w14:schemeClr w14:val="tx1"/>
                  </w14:solidFill>
                </w14:textFill>
              </w:rPr>
            </w:pPr>
            <w:r>
              <w:rPr>
                <w:rFonts w:hint="eastAsia" w:ascii="宋体" w:hAnsi="宋体" w:cs="宋体"/>
                <w:b/>
                <w:color w:val="000000" w:themeColor="text1"/>
                <w:kern w:val="0"/>
                <w:sz w:val="24"/>
                <w:szCs w:val="24"/>
                <w:lang w:val="zh-CN"/>
                <w14:textFill>
                  <w14:solidFill>
                    <w14:schemeClr w14:val="tx1"/>
                  </w14:solidFill>
                </w14:textFill>
              </w:rPr>
              <w:t>投标报价超过招标文件中规定的预算金额或者最高限价的;</w:t>
            </w:r>
          </w:p>
          <w:p>
            <w:pPr>
              <w:spacing w:line="360" w:lineRule="auto"/>
              <w:ind w:firstLine="241" w:firstLineChars="10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4"/>
                <w14:textFill>
                  <w14:solidFill>
                    <w14:schemeClr w14:val="tx1"/>
                  </w14:solidFill>
                </w14:textFill>
              </w:rPr>
              <w:t>;</w:t>
            </w:r>
          </w:p>
          <w:p>
            <w:pPr>
              <w:spacing w:line="360" w:lineRule="auto"/>
              <w:ind w:firstLine="241" w:firstLineChars="100"/>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投标人对根据修正原则修正后的报价不确认的</w:t>
            </w:r>
            <w:r>
              <w:rPr>
                <w:rFonts w:hint="eastAsia" w:ascii="宋体" w:hAnsi="宋体" w:cs="宋体"/>
                <w:b/>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napToGrid w:val="0"/>
              <w:spacing w:after="0"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本项目</w:t>
            </w:r>
            <w:r>
              <w:rPr>
                <w:color w:val="000000" w:themeColor="text1"/>
                <w:sz w:val="24"/>
                <w:szCs w:val="24"/>
                <w:highlight w:val="none"/>
                <w14:textFill>
                  <w14:solidFill>
                    <w14:schemeClr w14:val="tx1"/>
                  </w14:solidFill>
                </w14:textFill>
              </w:rPr>
              <w:t>支持</w:t>
            </w:r>
            <w:r>
              <w:rPr>
                <w:rFonts w:hint="eastAsia"/>
                <w:color w:val="000000" w:themeColor="text1"/>
                <w:sz w:val="24"/>
                <w:szCs w:val="24"/>
                <w:highlight w:val="none"/>
                <w14:textFill>
                  <w14:solidFill>
                    <w14:schemeClr w14:val="tx1"/>
                  </w14:solidFill>
                </w14:textFill>
              </w:rPr>
              <w:t>《杭州市萧山区政府采购支持中小企业信用融资暂行办法》。</w:t>
            </w:r>
          </w:p>
          <w:p>
            <w:pPr>
              <w:spacing w:after="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有</w:t>
            </w:r>
            <w:r>
              <w:rPr>
                <w:color w:val="000000" w:themeColor="text1"/>
                <w:sz w:val="24"/>
                <w:szCs w:val="24"/>
                <w:highlight w:val="none"/>
                <w14:textFill>
                  <w14:solidFill>
                    <w14:schemeClr w14:val="tx1"/>
                  </w14:solidFill>
                </w14:textFill>
              </w:rPr>
              <w:t>融资需求的中标供应商可参照相关规定及银行方案</w:t>
            </w:r>
            <w:r>
              <w:rPr>
                <w:rFonts w:hint="eastAsia"/>
                <w:color w:val="000000" w:themeColor="text1"/>
                <w:sz w:val="24"/>
                <w:szCs w:val="24"/>
                <w:highlight w:val="none"/>
                <w14:textFill>
                  <w14:solidFill>
                    <w14:schemeClr w14:val="tx1"/>
                  </w14:solidFill>
                </w14:textFill>
              </w:rPr>
              <w:t>凭政府采购合同向相关合作银行提出信用融资（贷款）申请。详见</w:t>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"http://www.xiaoshan.gov.cn/art/2018/12/20/art_1229293109_1559514.html" </w:instrText>
            </w:r>
            <w:r>
              <w:rPr>
                <w:color w:val="000000" w:themeColor="text1"/>
                <w:sz w:val="24"/>
                <w:szCs w:val="24"/>
                <w:highlight w:val="none"/>
                <w14:textFill>
                  <w14:solidFill>
                    <w14:schemeClr w14:val="tx1"/>
                  </w14:solidFill>
                </w14:textFill>
              </w:rPr>
              <w:fldChar w:fldCharType="separate"/>
            </w:r>
            <w:r>
              <w:rPr>
                <w:rStyle w:val="76"/>
                <w:rFonts w:ascii="仿宋" w:hAnsi="仿宋" w:eastAsia="仿宋" w:cstheme="majorBidi"/>
                <w:snapToGrid/>
                <w:color w:val="000000" w:themeColor="text1"/>
                <w:sz w:val="24"/>
                <w:szCs w:val="24"/>
                <w:highlight w:val="none"/>
                <w14:textFill>
                  <w14:solidFill>
                    <w14:schemeClr w14:val="tx1"/>
                  </w14:solidFill>
                </w14:textFill>
              </w:rPr>
              <w:t>http://www.xiaoshan.gov.cn/art/2018/12/20/art_1229293109_1559514.html</w:t>
            </w:r>
            <w:r>
              <w:rPr>
                <w:rStyle w:val="76"/>
                <w:rFonts w:ascii="仿宋" w:hAnsi="仿宋" w:eastAsia="仿宋" w:cstheme="majorBidi"/>
                <w:snapToGrid/>
                <w:color w:val="000000" w:themeColor="text1"/>
                <w:sz w:val="24"/>
                <w:szCs w:val="24"/>
                <w:highlight w:val="none"/>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ascii="宋体" w:hAnsi="宋体" w:eastAsia="宋体" w:cs="宋体"/>
                <w:snapToGrid w:val="0"/>
                <w:color w:val="000000" w:themeColor="text1"/>
                <w:kern w:val="28"/>
                <w:sz w:val="24"/>
                <w:szCs w:val="21"/>
                <w:highlight w:val="none"/>
                <w:lang w:val="en-US" w:eastAsia="zh-CN" w:bidi="ar-SA"/>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备份投标文件送达地点：</w:t>
            </w:r>
            <w:r>
              <w:rPr>
                <w:rFonts w:hint="eastAsia" w:hAnsi="宋体" w:cs="宋体"/>
                <w:color w:val="000000" w:themeColor="text1"/>
                <w:sz w:val="24"/>
                <w:highlight w:val="none"/>
                <w:u w:val="single"/>
                <w:lang w:val="en-US" w:eastAsia="zh-CN"/>
                <w14:textFill>
                  <w14:solidFill>
                    <w14:schemeClr w14:val="tx1"/>
                  </w14:solidFill>
                </w14:textFill>
              </w:rPr>
              <w:t xml:space="preserve">  /  </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kern w:val="28"/>
                <w:sz w:val="24"/>
                <w:szCs w:val="24"/>
                <w:highlight w:val="none"/>
                <w14:textFill>
                  <w14:solidFill>
                    <w14:schemeClr w14:val="tx1"/>
                  </w14:solidFill>
                </w14:textFill>
              </w:rPr>
              <w:t>；备份投标文件签收人员联系电话：</w:t>
            </w:r>
            <w:r>
              <w:rPr>
                <w:rFonts w:hint="eastAsia" w:hAnsi="宋体" w:cs="宋体"/>
                <w:color w:val="000000" w:themeColor="text1"/>
                <w:sz w:val="24"/>
                <w:highlight w:val="none"/>
                <w:u w:val="single"/>
                <w:lang w:val="en-US" w:eastAsia="zh-CN"/>
                <w14:textFill>
                  <w14:solidFill>
                    <w14:schemeClr w14:val="tx1"/>
                  </w14:solidFill>
                </w14:textFill>
              </w:rPr>
              <w:t xml:space="preserve">  /  </w:t>
            </w:r>
            <w:r>
              <w:rPr>
                <w:rFonts w:hint="eastAsia" w:hAnsi="宋体" w:cs="宋体"/>
                <w:color w:val="000000" w:themeColor="text1"/>
                <w:sz w:val="24"/>
                <w:szCs w:val="24"/>
                <w:highlight w:val="none"/>
                <w14:textFill>
                  <w14:solidFill>
                    <w14:schemeClr w14:val="tx1"/>
                  </w14:solidFill>
                </w14:textFill>
              </w:rPr>
              <w:t>。</w:t>
            </w:r>
            <w:r>
              <w:rPr>
                <w:rFonts w:hint="eastAsia" w:hAnsi="宋体" w:cs="宋体"/>
                <w:b/>
                <w:color w:val="000000" w:themeColor="text1"/>
                <w:sz w:val="24"/>
                <w:szCs w:val="24"/>
                <w:highlight w:val="none"/>
                <w14:textFill>
                  <w14:solidFill>
                    <w14:schemeClr w14:val="tx1"/>
                  </w14:solidFill>
                </w14:textFill>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after="0"/>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b/>
                <w:color w:val="000000" w:themeColor="text1"/>
                <w:sz w:val="24"/>
                <w:szCs w:val="24"/>
                <w14:textFill>
                  <w14:solidFill>
                    <w14:schemeClr w14:val="tx1"/>
                  </w14:solidFill>
                </w14:textFill>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after="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hAnsi="宋体" w:cs="宋体"/>
                <w:color w:val="000000" w:themeColor="text1"/>
                <w:kern w:val="28"/>
                <w:sz w:val="24"/>
                <w:highlight w:val="none"/>
                <w14:textFill>
                  <w14:solidFill>
                    <w14:schemeClr w14:val="tx1"/>
                  </w14:solidFill>
                </w14:textFill>
              </w:rPr>
              <w:t>本项目的采购代理费由中标人支付</w:t>
            </w:r>
            <w:r>
              <w:rPr>
                <w:rFonts w:hint="eastAsia"/>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after="0"/>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s="仿宋"/>
                <w:b/>
                <w:color w:val="000000" w:themeColor="text1"/>
                <w:sz w:val="24"/>
                <w:szCs w:val="24"/>
                <w14:textFill>
                  <w14:solidFill>
                    <w14:schemeClr w14:val="tx1"/>
                  </w14:solidFill>
                </w14:textFill>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after="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s="仿宋_GB2312"/>
                <w:color w:val="000000" w:themeColor="text1"/>
                <w:sz w:val="24"/>
                <w:szCs w:val="24"/>
                <w14:textFill>
                  <w14:solidFill>
                    <w14:schemeClr w14:val="tx1"/>
                  </w14:solidFill>
                </w14:textFill>
              </w:rPr>
              <w:t>本项目</w:t>
            </w:r>
            <w:r>
              <w:rPr>
                <w:rFonts w:cs="仿宋_GB2312"/>
                <w:color w:val="000000" w:themeColor="text1"/>
                <w:sz w:val="24"/>
                <w:szCs w:val="24"/>
                <w14:textFill>
                  <w14:solidFill>
                    <w14:schemeClr w14:val="tx1"/>
                  </w14:solidFill>
                </w14:textFill>
              </w:rPr>
              <w:t>由采购人</w:t>
            </w:r>
            <w:r>
              <w:rPr>
                <w:rFonts w:hint="eastAsia" w:cs="仿宋_GB2312"/>
                <w:color w:val="000000" w:themeColor="text1"/>
                <w:sz w:val="24"/>
                <w:szCs w:val="24"/>
                <w14:textFill>
                  <w14:solidFill>
                    <w14:schemeClr w14:val="tx1"/>
                  </w14:solidFill>
                </w14:textFill>
              </w:rPr>
              <w:t>进行</w:t>
            </w:r>
            <w:r>
              <w:rPr>
                <w:rFonts w:cs="仿宋_GB2312"/>
                <w:color w:val="000000" w:themeColor="text1"/>
                <w:sz w:val="24"/>
                <w:szCs w:val="24"/>
                <w14:textFill>
                  <w14:solidFill>
                    <w14:schemeClr w14:val="tx1"/>
                  </w14:solidFill>
                </w14:textFill>
              </w:rPr>
              <w:t>资格文件</w:t>
            </w:r>
            <w:r>
              <w:rPr>
                <w:rFonts w:hint="eastAsia" w:cs="仿宋_GB2312"/>
                <w:color w:val="000000" w:themeColor="text1"/>
                <w:sz w:val="24"/>
                <w:szCs w:val="24"/>
                <w14:textFill>
                  <w14:solidFill>
                    <w14:schemeClr w14:val="tx1"/>
                  </w14:solidFill>
                </w14:textFill>
              </w:rPr>
              <w:t>及</w:t>
            </w:r>
            <w:r>
              <w:rPr>
                <w:rFonts w:cs="仿宋_GB2312"/>
                <w:color w:val="000000" w:themeColor="text1"/>
                <w:sz w:val="24"/>
                <w:szCs w:val="24"/>
                <w14:textFill>
                  <w14:solidFill>
                    <w14:schemeClr w14:val="tx1"/>
                  </w14:solidFill>
                </w14:textFill>
              </w:rPr>
              <w:t>信用信息</w:t>
            </w:r>
            <w:r>
              <w:rPr>
                <w:rFonts w:hint="eastAsia" w:cs="仿宋_GB2312"/>
                <w:color w:val="000000" w:themeColor="text1"/>
                <w:sz w:val="24"/>
                <w:szCs w:val="24"/>
                <w14:textFill>
                  <w14:solidFill>
                    <w14:schemeClr w14:val="tx1"/>
                  </w14:solidFill>
                </w14:textFill>
              </w:rPr>
              <w:t>查询</w:t>
            </w:r>
            <w:r>
              <w:rPr>
                <w:rFonts w:cs="仿宋_GB2312"/>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jc w:val="center"/>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after="0"/>
              <w:jc w:val="center"/>
              <w:rPr>
                <w:rFonts w:hint="eastAsia" w:cs="仿宋"/>
                <w:b/>
                <w:color w:val="000000" w:themeColor="text1"/>
                <w:sz w:val="24"/>
                <w:szCs w:val="24"/>
                <w14:textFill>
                  <w14:solidFill>
                    <w14:schemeClr w14:val="tx1"/>
                  </w14:solidFill>
                </w14:textFill>
              </w:rPr>
            </w:pPr>
            <w:r>
              <w:rPr>
                <w:rFonts w:hint="eastAsia" w:cs="仿宋"/>
                <w:b/>
                <w:color w:val="000000" w:themeColor="text1"/>
                <w:sz w:val="24"/>
                <w:szCs w:val="24"/>
                <w14:textFill>
                  <w14:solidFill>
                    <w14:schemeClr w14:val="tx1"/>
                  </w14:solidFill>
                </w14:textFill>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after="0" w:line="360" w:lineRule="auto"/>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采购</w:t>
            </w:r>
            <w:r>
              <w:rPr>
                <w:color w:val="000000" w:themeColor="text1"/>
                <w:sz w:val="24"/>
                <w:szCs w:val="24"/>
                <w14:textFill>
                  <w14:solidFill>
                    <w14:schemeClr w14:val="tx1"/>
                  </w14:solidFill>
                </w14:textFill>
              </w:rPr>
              <w:t>人、</w:t>
            </w:r>
            <w:r>
              <w:rPr>
                <w:rFonts w:hint="eastAsia"/>
                <w:color w:val="000000" w:themeColor="text1"/>
                <w:sz w:val="24"/>
                <w:szCs w:val="24"/>
                <w14:textFill>
                  <w14:solidFill>
                    <w14:schemeClr w14:val="tx1"/>
                  </w14:solidFill>
                </w14:textFill>
              </w:rPr>
              <w:t>采购</w:t>
            </w:r>
            <w:r>
              <w:rPr>
                <w:color w:val="000000" w:themeColor="text1"/>
                <w:sz w:val="24"/>
                <w:szCs w:val="24"/>
                <w14:textFill>
                  <w14:solidFill>
                    <w14:schemeClr w14:val="tx1"/>
                  </w14:solidFill>
                </w14:textFill>
              </w:rPr>
              <w:t>机构质疑接收人</w:t>
            </w:r>
            <w:r>
              <w:rPr>
                <w:rFonts w:hint="eastAsia"/>
                <w:color w:val="000000" w:themeColor="text1"/>
                <w:sz w:val="24"/>
                <w:szCs w:val="24"/>
                <w14:textFill>
                  <w14:solidFill>
                    <w14:schemeClr w14:val="tx1"/>
                  </w14:solidFill>
                </w14:textFill>
              </w:rPr>
              <w:t>、联系方式</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详见公告</w:t>
            </w:r>
          </w:p>
          <w:p>
            <w:pPr>
              <w:snapToGrid w:val="0"/>
              <w:spacing w:after="0" w:line="360" w:lineRule="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线上提交质疑方式：政采云线上质疑路径：项目采购-询问质疑投诉-质疑列表。请使用ca签章在每一页质疑文件中加盖电子公章，上传完整附件。</w:t>
            </w:r>
          </w:p>
          <w:p>
            <w:pPr>
              <w:snapToGrid w:val="0"/>
              <w:spacing w:after="0"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本项目涉及资格条件、采购需求、评分办法及采购过程中有关现场考察或开标前答疑会等事项由</w:t>
            </w:r>
            <w:r>
              <w:rPr>
                <w:b/>
                <w:bCs/>
                <w:color w:val="000000" w:themeColor="text1"/>
                <w:sz w:val="24"/>
                <w:szCs w:val="24"/>
                <w14:textFill>
                  <w14:solidFill>
                    <w14:schemeClr w14:val="tx1"/>
                  </w14:solidFill>
                </w14:textFill>
              </w:rPr>
              <w:t>采购人</w:t>
            </w:r>
            <w:r>
              <w:rPr>
                <w:color w:val="000000" w:themeColor="text1"/>
                <w:sz w:val="24"/>
                <w:szCs w:val="24"/>
                <w14:textFill>
                  <w14:solidFill>
                    <w14:schemeClr w14:val="tx1"/>
                  </w14:solidFill>
                </w14:textFill>
              </w:rPr>
              <w:t>进行答复。</w:t>
            </w:r>
          </w:p>
          <w:p>
            <w:pPr>
              <w:spacing w:after="0"/>
              <w:rPr>
                <w:rFonts w:hint="eastAsia" w:cs="仿宋_GB2312"/>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涉及</w:t>
            </w:r>
            <w:r>
              <w:rPr>
                <w:color w:val="000000" w:themeColor="text1"/>
                <w:sz w:val="24"/>
                <w:szCs w:val="24"/>
                <w14:textFill>
                  <w14:solidFill>
                    <w14:schemeClr w14:val="tx1"/>
                  </w14:solidFill>
                </w14:textFill>
              </w:rPr>
              <w:t>流程规范性、组织程序等</w:t>
            </w:r>
            <w:r>
              <w:rPr>
                <w:rFonts w:hint="eastAsia"/>
                <w:color w:val="000000" w:themeColor="text1"/>
                <w:sz w:val="24"/>
                <w:szCs w:val="24"/>
                <w14:textFill>
                  <w14:solidFill>
                    <w14:schemeClr w14:val="tx1"/>
                  </w14:solidFill>
                </w14:textFill>
              </w:rPr>
              <w:t>相关</w:t>
            </w:r>
            <w:r>
              <w:rPr>
                <w:color w:val="000000" w:themeColor="text1"/>
                <w:sz w:val="24"/>
                <w:szCs w:val="24"/>
                <w14:textFill>
                  <w14:solidFill>
                    <w14:schemeClr w14:val="tx1"/>
                  </w14:solidFill>
                </w14:textFill>
              </w:rPr>
              <w:t>事项，由</w:t>
            </w:r>
            <w:r>
              <w:rPr>
                <w:rFonts w:hint="eastAsia"/>
                <w:b/>
                <w:bCs/>
                <w:color w:val="000000" w:themeColor="text1"/>
                <w:sz w:val="24"/>
                <w:szCs w:val="24"/>
                <w14:textFill>
                  <w14:solidFill>
                    <w14:schemeClr w14:val="tx1"/>
                  </w14:solidFill>
                </w14:textFill>
              </w:rPr>
              <w:t>采购</w:t>
            </w:r>
            <w:r>
              <w:rPr>
                <w:rFonts w:hint="eastAsia"/>
                <w:b/>
                <w:bCs/>
                <w:color w:val="000000" w:themeColor="text1"/>
                <w:sz w:val="24"/>
                <w:szCs w:val="24"/>
                <w:lang w:eastAsia="zh-CN"/>
                <w14:textFill>
                  <w14:solidFill>
                    <w14:schemeClr w14:val="tx1"/>
                  </w14:solidFill>
                </w14:textFill>
              </w:rPr>
              <w:t>代理</w:t>
            </w:r>
            <w:r>
              <w:rPr>
                <w:b/>
                <w:bCs/>
                <w:color w:val="000000" w:themeColor="text1"/>
                <w:sz w:val="24"/>
                <w:szCs w:val="24"/>
                <w14:textFill>
                  <w14:solidFill>
                    <w14:schemeClr w14:val="tx1"/>
                  </w14:solidFill>
                </w14:textFill>
              </w:rPr>
              <w:t>机构</w:t>
            </w:r>
            <w:r>
              <w:rPr>
                <w:color w:val="000000" w:themeColor="text1"/>
                <w:sz w:val="24"/>
                <w:szCs w:val="24"/>
                <w14:textFill>
                  <w14:solidFill>
                    <w14:schemeClr w14:val="tx1"/>
                  </w14:solidFill>
                </w14:textFill>
              </w:rPr>
              <w:t>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after="0"/>
              <w:jc w:val="center"/>
              <w:rPr>
                <w:rFonts w:hint="default" w:eastAsia="宋体" w:cs="仿宋"/>
                <w:b/>
                <w:color w:val="000000" w:themeColor="text1"/>
                <w:sz w:val="24"/>
                <w:szCs w:val="24"/>
                <w:highlight w:val="none"/>
                <w:lang w:val="en-US" w:eastAsia="zh-CN"/>
                <w14:textFill>
                  <w14:solidFill>
                    <w14:schemeClr w14:val="tx1"/>
                  </w14:solidFill>
                </w14:textFill>
              </w:rPr>
            </w:pPr>
            <w:r>
              <w:rPr>
                <w:rFonts w:hint="eastAsia" w:cs="仿宋"/>
                <w:b/>
                <w:color w:val="000000" w:themeColor="text1"/>
                <w:sz w:val="24"/>
                <w:szCs w:val="24"/>
                <w:highlight w:val="none"/>
                <w:lang w:val="en-US" w:eastAsia="zh-CN"/>
                <w14:textFill>
                  <w14:solidFill>
                    <w14:schemeClr w14:val="tx1"/>
                  </w14:solidFill>
                </w14:textFill>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000000" w:themeColor="text1"/>
                <w:sz w:val="24"/>
                <w:szCs w:val="24"/>
                <w:highlight w:val="none"/>
                <w:lang w:val="en-US" w:eastAsia="zh-CN"/>
                <w14:textFill>
                  <w14:solidFill>
                    <w14:schemeClr w14:val="tx1"/>
                  </w14:solidFill>
                </w14:textFill>
              </w:rPr>
              <w:br w:type="textWrapping"/>
            </w:r>
            <w:r>
              <w:rPr>
                <w:rFonts w:hint="eastAsia"/>
                <w:color w:val="000000" w:themeColor="text1"/>
                <w:sz w:val="24"/>
                <w:szCs w:val="24"/>
                <w:highlight w:val="none"/>
                <w:lang w:val="en-US" w:eastAsia="zh-CN"/>
                <w14:textFill>
                  <w14:solidFill>
                    <w14:schemeClr w14:val="tx1"/>
                  </w14:solidFill>
                </w14:textFill>
              </w:rPr>
              <w:t>联系电话: 0571-83587785/0571-82816012 联系地址: 萧山区通惠北路2-1号304室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17</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left"/>
              <w:rPr>
                <w:rFonts w:ascii="宋体" w:hAnsi="宋体" w:cs="宋体"/>
                <w:b/>
                <w:color w:val="000000" w:themeColor="text1"/>
                <w:sz w:val="24"/>
                <w:szCs w:val="24"/>
                <w14:textFill>
                  <w14:solidFill>
                    <w14:schemeClr w14:val="tx1"/>
                  </w14:solidFill>
                </w14:textFill>
              </w:rPr>
            </w:pPr>
            <w:r>
              <w:rPr>
                <w:rFonts w:hint="eastAsia" w:cs="仿宋_GB2312" w:asciiTheme="minorEastAsia" w:hAnsiTheme="minorEastAsia" w:eastAsiaTheme="minorEastAsia"/>
                <w:b/>
                <w:color w:val="000000" w:themeColor="text1"/>
                <w:sz w:val="24"/>
                <w:szCs w:val="24"/>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8"/>
              <w:ind w:left="0" w:leftChars="0" w:firstLine="0" w:firstLineChars="0"/>
              <w:rPr>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hint="eastAsia" w:ascii="宋体" w:hAnsi="宋体" w:cs="宋体"/>
                <w:color w:val="000000" w:themeColor="text1"/>
                <w:sz w:val="24"/>
                <w:lang w:val="en-US" w:eastAsia="zh-CN"/>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pPr>
              <w:snapToGrid w:val="0"/>
              <w:spacing w:line="360" w:lineRule="auto"/>
              <w:jc w:val="left"/>
              <w:rPr>
                <w:rFonts w:hint="eastAsia" w:cs="仿宋_GB2312" w:asciiTheme="minorEastAsia" w:hAnsiTheme="minorEastAsia" w:eastAsiaTheme="minorEastAsia"/>
                <w:b/>
                <w:color w:val="000000" w:themeColor="text1"/>
                <w:sz w:val="24"/>
                <w:szCs w:val="24"/>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color w:val="000000" w:themeColor="text1"/>
                <w:sz w:val="24"/>
                <w:szCs w:val="24"/>
                <w14:textFill>
                  <w14:solidFill>
                    <w14:schemeClr w14:val="tx1"/>
                  </w14:solidFill>
                </w14:textFill>
              </w:rPr>
            </w:pPr>
            <w:sdt>
              <w:sdtPr>
                <w:rPr>
                  <w:rFonts w:hint="eastAsia"/>
                  <w:color w:val="000000" w:themeColor="text1"/>
                  <w:sz w:val="24"/>
                  <w:szCs w:val="24"/>
                  <w14:textFill>
                    <w14:solidFill>
                      <w14:schemeClr w14:val="tx1"/>
                    </w14:solidFill>
                  </w14:textFill>
                </w:rPr>
                <w:id w:val="4672"/>
                <w14:checkbox>
                  <w14:checked w14:val="0"/>
                  <w14:checkedState w14:val="00FE" w14:font="Wingdings"/>
                  <w14:uncheckedState w14:val="2610" w14:font="MS Gothic"/>
                </w14:checkbox>
              </w:sdtPr>
              <w:sdtEndPr>
                <w:rPr>
                  <w:rFonts w:hint="eastAsia"/>
                  <w:color w:val="000000" w:themeColor="text1"/>
                  <w:sz w:val="24"/>
                  <w:szCs w:val="24"/>
                  <w14:textFill>
                    <w14:solidFill>
                      <w14:schemeClr w14:val="tx1"/>
                    </w14:solidFill>
                  </w14:textFill>
                </w:rPr>
              </w:sdtEndPr>
              <w:sdtContent>
                <w:r>
                  <w:rPr>
                    <w:rFonts w:hint="eastAsia"/>
                    <w:color w:val="000000" w:themeColor="text1"/>
                    <w:sz w:val="24"/>
                    <w:szCs w:val="24"/>
                    <w14:textFill>
                      <w14:solidFill>
                        <w14:schemeClr w14:val="tx1"/>
                      </w14:solidFill>
                    </w14:textFill>
                  </w:rPr>
                  <w:t>☐</w:t>
                </w:r>
              </w:sdtContent>
            </w:sdt>
            <w:r>
              <w:rPr>
                <w:rFonts w:hint="eastAsia"/>
                <w:color w:val="000000" w:themeColor="text1"/>
                <w:sz w:val="24"/>
                <w:szCs w:val="24"/>
                <w14:textFill>
                  <w14:solidFill>
                    <w14:schemeClr w14:val="tx1"/>
                  </w14:solidFill>
                </w14:textFill>
              </w:rPr>
              <w:t>联合体投标的，联合体各方均需按招标文件第四部分评标标准要求提供资信证明文件，否则视为不符合相关要求。</w:t>
            </w:r>
          </w:p>
          <w:p>
            <w:pPr>
              <w:pStyle w:val="8"/>
              <w:ind w:left="0" w:leftChars="0" w:firstLine="0" w:firstLineChars="0"/>
              <w:rPr>
                <w:rFonts w:hint="eastAsia" w:ascii="宋体" w:hAnsi="宋体" w:cs="宋体"/>
                <w:snapToGrid w:val="0"/>
                <w:color w:val="000000" w:themeColor="text1"/>
                <w:kern w:val="28"/>
                <w:sz w:val="24"/>
                <w:szCs w:val="24"/>
                <w14:textFill>
                  <w14:solidFill>
                    <w14:schemeClr w14:val="tx1"/>
                  </w14:solidFill>
                </w14:textFill>
              </w:rPr>
            </w:pPr>
            <w:sdt>
              <w:sdtPr>
                <w:rPr>
                  <w:rFonts w:hint="eastAsia"/>
                  <w:color w:val="000000" w:themeColor="text1"/>
                  <w:sz w:val="24"/>
                  <w:szCs w:val="24"/>
                  <w14:textFill>
                    <w14:solidFill>
                      <w14:schemeClr w14:val="tx1"/>
                    </w14:solidFill>
                  </w14:textFill>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000000" w:themeColor="text1"/>
                  <w:kern w:val="28"/>
                  <w:sz w:val="24"/>
                  <w:szCs w:val="24"/>
                  <w:lang w:val="en-US" w:eastAsia="zh-CN" w:bidi="ar-SA"/>
                  <w14:textFill>
                    <w14:solidFill>
                      <w14:schemeClr w14:val="tx1"/>
                    </w14:solidFill>
                  </w14:textFill>
                </w:rPr>
              </w:sdtEndPr>
              <w:sdtContent>
                <w:r>
                  <w:rPr>
                    <w:rFonts w:hint="eastAsia"/>
                    <w:color w:val="000000" w:themeColor="text1"/>
                    <w:sz w:val="24"/>
                    <w:szCs w:val="24"/>
                    <w14:textFill>
                      <w14:solidFill>
                        <w14:schemeClr w14:val="tx1"/>
                      </w14:solidFill>
                    </w14:textFill>
                  </w:rPr>
                  <w:sym w:font="Wingdings" w:char="F0FE"/>
                </w:r>
              </w:sdtContent>
            </w:sdt>
            <w:r>
              <w:rPr>
                <w:rFonts w:hint="eastAsia" w:ascii="宋体" w:hAnsi="宋体" w:eastAsia="宋体" w:cs="宋体"/>
                <w:b w:val="0"/>
                <w:bCs w:val="0"/>
                <w:snapToGrid w:val="0"/>
                <w:color w:val="000000" w:themeColor="text1"/>
                <w:kern w:val="28"/>
                <w:sz w:val="24"/>
                <w:szCs w:val="24"/>
                <w:lang w:val="en-US" w:eastAsia="zh-CN" w:bidi="ar-SA"/>
                <w14:textFill>
                  <w14:solidFill>
                    <w14:schemeClr w14:val="tx1"/>
                  </w14:solidFill>
                </w14:textFill>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000000" w:themeColor="text1"/>
                <w:sz w:val="24"/>
                <w:szCs w:val="24"/>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color w:val="000000" w:themeColor="text1"/>
                <w:sz w:val="24"/>
                <w:szCs w:val="24"/>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招标文件第四部分</w:t>
            </w:r>
            <w:r>
              <w:rPr>
                <w:rFonts w:hint="eastAsia" w:cs="Arial" w:asciiTheme="minorEastAsia" w:hAnsiTheme="minorEastAsia" w:eastAsiaTheme="minorEastAsia"/>
                <w:color w:val="000000" w:themeColor="text1"/>
                <w:kern w:val="0"/>
                <w:sz w:val="24"/>
                <w:highlight w:val="none"/>
                <w14:textFill>
                  <w14:solidFill>
                    <w14:schemeClr w14:val="tx1"/>
                  </w14:solidFill>
                </w14:textFill>
              </w:rPr>
              <w:t>评审因素对应的要求</w:t>
            </w:r>
            <w:r>
              <w:rPr>
                <w:rFonts w:hint="eastAsia" w:ascii="宋体" w:hAnsi="宋体" w:cs="Arial"/>
                <w:color w:val="000000" w:themeColor="text1"/>
                <w:kern w:val="0"/>
                <w:sz w:val="24"/>
                <w:highlight w:val="none"/>
                <w14:textFill>
                  <w14:solidFill>
                    <w14:schemeClr w14:val="tx1"/>
                  </w14:solidFill>
                </w14:textFill>
              </w:rPr>
              <w:t>及第五部分采购合同的内容</w:t>
            </w:r>
            <w:r>
              <w:rPr>
                <w:rFonts w:hint="eastAsia" w:cs="Arial" w:asciiTheme="minorEastAsia" w:hAnsiTheme="minorEastAsia" w:eastAsiaTheme="minorEastAsia"/>
                <w:color w:val="000000" w:themeColor="text1"/>
                <w:kern w:val="0"/>
                <w:sz w:val="24"/>
                <w:highlight w:val="none"/>
                <w14:textFill>
                  <w14:solidFill>
                    <w14:schemeClr w14:val="tx1"/>
                  </w14:solidFill>
                </w14:textFill>
              </w:rPr>
              <w:t>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szCs w:val="24"/>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default" w:eastAsia="宋体"/>
                <w:b/>
                <w:bCs/>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本项目每个标项推荐中标候选人数量：</w:t>
            </w:r>
            <w:r>
              <w:rPr>
                <w:rFonts w:hint="eastAsia"/>
                <w:b w:val="0"/>
                <w:bCs w:val="0"/>
                <w:color w:val="000000" w:themeColor="text1"/>
                <w:sz w:val="24"/>
                <w:szCs w:val="24"/>
                <w:lang w:val="en-US" w:eastAsia="zh-CN"/>
                <w14:textFill>
                  <w14:solidFill>
                    <w14:schemeClr w14:val="tx1"/>
                  </w14:solidFill>
                </w14:textFill>
              </w:rPr>
              <w:t>1</w:t>
            </w:r>
          </w:p>
        </w:tc>
      </w:tr>
      <w:bookmarkEnd w:id="6"/>
    </w:tbl>
    <w:p>
      <w:pPr>
        <w:rPr>
          <w:rFonts w:hint="eastAsia" w:ascii="宋体" w:hAnsi="宋体" w:cs="宋体"/>
          <w:b/>
          <w:color w:val="000000" w:themeColor="text1"/>
          <w:sz w:val="32"/>
          <w:szCs w:val="20"/>
          <w14:textFill>
            <w14:solidFill>
              <w14:schemeClr w14:val="tx1"/>
            </w14:solidFill>
          </w14:textFill>
        </w:rPr>
      </w:pPr>
      <w:bookmarkStart w:id="9" w:name="_Toc164416483"/>
      <w:bookmarkStart w:id="10" w:name="第三部分"/>
      <w:r>
        <w:rPr>
          <w:rFonts w:hint="eastAsia" w:ascii="宋体" w:hAnsi="宋体" w:cs="宋体"/>
          <w:b/>
          <w:color w:val="000000" w:themeColor="text1"/>
          <w:sz w:val="32"/>
          <w:szCs w:val="20"/>
          <w14:textFill>
            <w14:solidFill>
              <w14:schemeClr w14:val="tx1"/>
            </w14:solidFill>
          </w14:textFill>
        </w:rPr>
        <w:br w:type="page"/>
      </w:r>
    </w:p>
    <w:p>
      <w:pPr>
        <w:adjustRightInd/>
        <w:spacing w:line="360" w:lineRule="auto"/>
        <w:ind w:firstLine="3845" w:firstLineChars="1197"/>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一、总则</w:t>
      </w:r>
    </w:p>
    <w:p>
      <w:pPr>
        <w:snapToGrid w:val="0"/>
        <w:spacing w:line="360" w:lineRule="auto"/>
        <w:jc w:val="left"/>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 适用范围</w:t>
      </w:r>
    </w:p>
    <w:p>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pPr>
        <w:numPr>
          <w:ilvl w:val="0"/>
          <w:numId w:val="2"/>
        </w:numPr>
        <w:adjustRightInd/>
        <w:spacing w:line="360" w:lineRule="auto"/>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定义</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“采购人”系指招标公告中载明的本项目的采购人。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”系指招标公告中载明的本项目的</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“投标人”系指是指响应招标、参加投标竞争的法人、其他组织或者自然人。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2.6“电子交易平台”</w:t>
      </w:r>
      <w:r>
        <w:rPr>
          <w:rFonts w:hint="eastAsia" w:ascii="宋体" w:hAnsi="宋体" w:cs="宋体"/>
          <w:color w:val="000000" w:themeColor="text1"/>
          <w:sz w:val="24"/>
          <w:lang w:val="en-US" w:eastAsia="zh-CN"/>
          <w14:textFill>
            <w14:solidFill>
              <w14:schemeClr w14:val="tx1"/>
            </w14:solidFill>
          </w14:textFill>
        </w:rPr>
        <w:t>系</w:t>
      </w:r>
      <w:r>
        <w:rPr>
          <w:rFonts w:hint="eastAsia" w:ascii="宋体" w:hAnsi="宋体" w:cs="宋体"/>
          <w:color w:val="000000" w:themeColor="text1"/>
          <w:sz w:val="24"/>
          <w14:textFill>
            <w14:solidFill>
              <w14:schemeClr w14:val="tx1"/>
            </w14:solidFill>
          </w14:textFill>
        </w:rPr>
        <w:t>指本项目政府采购活动所依托的政府采购云平台（https://www.zcygov.cn/）。</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 “▲” 系指实质性要求条款，“</w:t>
      </w:r>
      <w:sdt>
        <w:sdtPr>
          <w:rPr>
            <w:rFonts w:hint="eastAsia" w:ascii="宋体" w:hAnsi="宋体" w:cs="宋体"/>
            <w:color w:val="000000" w:themeColor="text1"/>
            <w:kern w:val="0"/>
            <w:sz w:val="24"/>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系指适用本项目的要求，“</w:t>
      </w:r>
      <w:sdt>
        <w:sdtPr>
          <w:rPr>
            <w:rFonts w:hint="eastAsia" w:ascii="宋体" w:hAnsi="宋体" w:cs="宋体"/>
            <w:color w:val="000000" w:themeColor="text1"/>
            <w:kern w:val="0"/>
            <w:sz w:val="24"/>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系指不适用本项目的要求。</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w:t>
      </w: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采购项目需要落实的政府采购政策</w:t>
      </w:r>
    </w:p>
    <w:p>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不会对其加以限制，仍将按照公平竞争原则实施采购）；</w:t>
      </w:r>
      <w:r>
        <w:rPr>
          <w:rFonts w:hint="eastAsia" w:ascii="宋体" w:hAnsi="宋体" w:cs="宋体"/>
          <w:color w:val="000000" w:themeColor="text1"/>
          <w:kern w:val="0"/>
          <w:sz w:val="24"/>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14:textFill>
            <w14:solidFill>
              <w14:schemeClr w14:val="tx1"/>
            </w14:solidFill>
          </w14:textFill>
        </w:rPr>
        <w:t>。</w:t>
      </w:r>
    </w:p>
    <w:p>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 支持绿色发展</w:t>
      </w:r>
    </w:p>
    <w:p>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3.3支持中小企业发展</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bCs/>
          <w:color w:val="000000" w:themeColor="text1"/>
          <w:sz w:val="24"/>
          <w14:textFill>
            <w14:solidFill>
              <w14:schemeClr w14:val="tx1"/>
            </w14:solidFill>
          </w14:textFill>
        </w:rPr>
        <w:t>3.3.2</w:t>
      </w:r>
      <w:r>
        <w:rPr>
          <w:rFonts w:hint="eastAsia" w:ascii="宋体" w:hAnsi="宋体" w:cs="宋体"/>
          <w:color w:val="000000" w:themeColor="text1"/>
          <w:kern w:val="0"/>
          <w:sz w:val="24"/>
          <w14:textFill>
            <w14:solidFill>
              <w14:schemeClr w14:val="tx1"/>
            </w14:solidFill>
          </w14:textFill>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3.3.3对于未预留份额专门面向中小企业的政府采购货物项目，以及预留份额政府采购货物项目中的非预留部分标项，对小型和微型企业的投标报价给予10%-</w:t>
      </w:r>
      <w:r>
        <w:rPr>
          <w:rFonts w:ascii="宋体" w:hAnsi="宋体" w:cs="宋体"/>
          <w:color w:val="000000" w:themeColor="text1"/>
          <w:sz w:val="24"/>
          <w14:textFill>
            <w14:solidFill>
              <w14:schemeClr w14:val="tx1"/>
            </w14:solidFill>
          </w14:textFill>
        </w:rPr>
        <w:t>20</w:t>
      </w:r>
      <w:r>
        <w:rPr>
          <w:rFonts w:hint="eastAsia" w:ascii="宋体" w:hAnsi="宋体" w:cs="宋体"/>
          <w:color w:val="000000" w:themeColor="text1"/>
          <w:sz w:val="24"/>
          <w14:textFill>
            <w14:solidFill>
              <w14:schemeClr w14:val="tx1"/>
            </w14:solidFill>
          </w14:textFill>
        </w:rPr>
        <w:t>%的扣除</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snapToGrid w:val="0"/>
          <w:color w:val="000000" w:themeColor="text1"/>
          <w:kern w:val="28"/>
          <w:sz w:val="24"/>
          <w:highlight w:val="none"/>
          <w14:textFill>
            <w14:solidFill>
              <w14:schemeClr w14:val="tx1"/>
            </w14:solidFill>
          </w14:textFill>
        </w:rPr>
        <w:t>招标文件第四部分</w:t>
      </w:r>
      <w:r>
        <w:rPr>
          <w:rFonts w:hint="eastAsia" w:ascii="宋体" w:hAnsi="宋体" w:cs="宋体"/>
          <w:color w:val="000000" w:themeColor="text1"/>
          <w:sz w:val="24"/>
          <w:highlight w:val="none"/>
          <w:u w:val="single"/>
          <w14:textFill>
            <w14:solidFill>
              <w14:schemeClr w14:val="tx1"/>
            </w14:solidFill>
          </w14:textFill>
        </w:rPr>
        <w:t>评标办分法明确具体的扣除比例，未明确的，</w:t>
      </w:r>
      <w:r>
        <w:rPr>
          <w:rFonts w:hint="eastAsia" w:ascii="宋体" w:hAnsi="宋体" w:cs="宋体"/>
          <w:color w:val="000000" w:themeColor="text1"/>
          <w:sz w:val="24"/>
          <w:highlight w:val="none"/>
          <w14:textFill>
            <w14:solidFill>
              <w14:schemeClr w14:val="tx1"/>
            </w14:solidFill>
          </w14:textFill>
        </w:rPr>
        <w:t>给予</w:t>
      </w:r>
      <w:r>
        <w:rPr>
          <w:rFonts w:hint="eastAsia" w:ascii="宋体" w:hAnsi="宋体" w:cs="宋体"/>
          <w:color w:val="000000" w:themeColor="text1"/>
          <w:sz w:val="24"/>
          <w:highlight w:val="none"/>
          <w:lang w:val="en-US" w:eastAsia="zh-CN"/>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000000" w:themeColor="text1"/>
          <w:sz w:val="24"/>
          <w:highlight w:val="none"/>
          <w14:textFill>
            <w14:solidFill>
              <w14:schemeClr w14:val="tx1"/>
            </w14:solidFill>
          </w14:textFill>
        </w:rPr>
        <w:t>联合协议或者分包意向协议约定小微企业的合同份额占到合同总金额30%以上的</w:t>
      </w:r>
      <w:bookmarkEnd w:id="12"/>
      <w:r>
        <w:rPr>
          <w:rFonts w:hint="eastAsia" w:ascii="宋体" w:hAnsi="宋体" w:cs="宋体"/>
          <w:color w:val="000000" w:themeColor="text1"/>
          <w:sz w:val="24"/>
          <w:highlight w:val="none"/>
          <w14:textFill>
            <w14:solidFill>
              <w14:schemeClr w14:val="tx1"/>
            </w14:solidFill>
          </w14:textFill>
        </w:rPr>
        <w:t>，对联合体或者大中型企业的报价给予4%-</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snapToGrid w:val="0"/>
          <w:color w:val="000000" w:themeColor="text1"/>
          <w:kern w:val="28"/>
          <w:sz w:val="24"/>
          <w:highlight w:val="none"/>
          <w14:textFill>
            <w14:solidFill>
              <w14:schemeClr w14:val="tx1"/>
            </w14:solidFill>
          </w14:textFill>
        </w:rPr>
        <w:t>招标文件第四部分</w:t>
      </w:r>
      <w:r>
        <w:rPr>
          <w:rFonts w:hint="eastAsia" w:ascii="宋体" w:hAnsi="宋体" w:cs="宋体"/>
          <w:color w:val="000000" w:themeColor="text1"/>
          <w:sz w:val="24"/>
          <w:highlight w:val="none"/>
          <w:u w:val="single"/>
          <w14:textFill>
            <w14:solidFill>
              <w14:schemeClr w14:val="tx1"/>
            </w14:solidFill>
          </w14:textFill>
        </w:rPr>
        <w:t>评标办分法明确具体的扣除比例，未明确的，</w:t>
      </w:r>
      <w:r>
        <w:rPr>
          <w:rFonts w:hint="eastAsia" w:ascii="宋体" w:hAnsi="宋体" w:cs="宋体"/>
          <w:color w:val="000000" w:themeColor="text1"/>
          <w:sz w:val="24"/>
          <w:highlight w:val="none"/>
          <w14:textFill>
            <w14:solidFill>
              <w14:schemeClr w14:val="tx1"/>
            </w14:solidFill>
          </w14:textFill>
        </w:rPr>
        <w:t>给予</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%的扣除）的扣除，用扣除后的价格参加</w:t>
      </w:r>
      <w:r>
        <w:rPr>
          <w:rFonts w:hint="eastAsia" w:ascii="宋体" w:hAnsi="宋体" w:cs="宋体"/>
          <w:color w:val="000000" w:themeColor="text1"/>
          <w:sz w:val="24"/>
          <w14:textFill>
            <w14:solidFill>
              <w14:schemeClr w14:val="tx1"/>
            </w14:solidFill>
          </w14:textFill>
        </w:rPr>
        <w:t>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3.3.6</w:t>
      </w:r>
      <w:r>
        <w:rPr>
          <w:rFonts w:hint="eastAsia" w:ascii="宋体" w:hAnsi="宋体" w:cs="宋体"/>
          <w:color w:val="000000" w:themeColor="text1"/>
          <w:sz w:val="24"/>
          <w:lang w:val="en" w:eastAsia="zh-CN"/>
          <w14:textFill>
            <w14:solidFill>
              <w14:schemeClr w14:val="tx1"/>
            </w14:solidFill>
          </w14:textFill>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支持创新发展</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3.4.1 </w:t>
      </w:r>
      <w:r>
        <w:rPr>
          <w:rFonts w:hint="eastAsia" w:ascii="宋体" w:hAnsi="宋体" w:cs="宋体"/>
          <w:color w:val="000000" w:themeColor="text1"/>
          <w:sz w:val="24"/>
          <w:lang w:eastAsia="zh-CN"/>
          <w14:textFill>
            <w14:solidFill>
              <w14:schemeClr w14:val="tx1"/>
            </w14:solidFill>
          </w14:textFill>
        </w:rPr>
        <w:t>首台套、“制造精品”、“专精特新”等创新产品按规定享受政府采购支持政策</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3.4.2</w:t>
      </w:r>
      <w:r>
        <w:rPr>
          <w:rFonts w:hint="eastAsia" w:ascii="宋体" w:hAnsi="宋体" w:eastAsia="宋体" w:cs="仿宋"/>
          <w:b w:val="0"/>
          <w:bCs w:val="0"/>
          <w:color w:val="000000" w:themeColor="text1"/>
          <w:sz w:val="24"/>
          <w:szCs w:val="24"/>
          <w:highlight w:val="none"/>
          <w:lang w:val="en-US" w:eastAsia="zh-CN"/>
          <w14:textFill>
            <w14:solidFill>
              <w14:schemeClr w14:val="tx1"/>
            </w14:solidFill>
          </w14:textFill>
        </w:rPr>
        <w:t>采购人应当贯彻落实知识产权保护相关法律法规，</w:t>
      </w:r>
      <w:r>
        <w:rPr>
          <w:rFonts w:hint="eastAsia" w:ascii="宋体" w:hAnsi="宋体" w:eastAsia="宋体" w:cs="仿宋"/>
          <w:b w:val="0"/>
          <w:bCs w:val="0"/>
          <w:color w:val="000000" w:themeColor="text1"/>
          <w:sz w:val="24"/>
          <w:szCs w:val="24"/>
          <w:highlight w:val="none"/>
          <w:lang w:val="en-US"/>
          <w14:textFill>
            <w14:solidFill>
              <w14:schemeClr w14:val="tx1"/>
            </w14:solidFill>
          </w14:textFill>
        </w:rPr>
        <w:t>应当采购使用正版软件。</w:t>
      </w:r>
    </w:p>
    <w:p>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3.5平等对待内外资企业和符合条件的破产重整企业</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平等对待内外资企业和符合条件的破产重整企业，切实保障企业公平竞争，平等维护企业的合法利益。</w:t>
      </w:r>
    </w:p>
    <w:p>
      <w:pPr>
        <w:spacing w:line="360" w:lineRule="auto"/>
        <w:rPr>
          <w:b/>
          <w:color w:val="000000" w:themeColor="text1"/>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4. 询问、质疑、投诉</w:t>
      </w:r>
    </w:p>
    <w:p>
      <w:pPr>
        <w:spacing w:line="360" w:lineRule="auto"/>
        <w:ind w:firstLine="240" w:firstLineChars="1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4.1</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在线询问、质疑、投诉</w:t>
      </w:r>
    </w:p>
    <w:p>
      <w:pPr>
        <w:autoSpaceDE w:val="0"/>
        <w:autoSpaceDN w:val="0"/>
        <w:spacing w:line="360" w:lineRule="auto"/>
        <w:ind w:firstLine="480" w:firstLineChars="200"/>
        <w:jc w:val="left"/>
        <w:rPr>
          <w:rFonts w:hint="eastAsia" w:ascii="宋体" w:hAnsi="宋体" w:eastAsia="宋体" w:cs="宋体"/>
          <w:color w:val="000000" w:themeColor="text1"/>
          <w:kern w:val="0"/>
          <w:sz w:val="24"/>
          <w:lang w:val="zh-CN" w:eastAsia="zh-CN"/>
          <w14:textFill>
            <w14:solidFill>
              <w14:schemeClr w14:val="tx1"/>
            </w14:solidFill>
          </w14:textFill>
        </w:rPr>
      </w:pPr>
      <w:r>
        <w:rPr>
          <w:rFonts w:hint="eastAsia" w:ascii="宋体" w:hAnsi="宋体" w:eastAsia="宋体" w:cs="宋体"/>
          <w:color w:val="000000" w:themeColor="text1"/>
          <w:kern w:val="0"/>
          <w:sz w:val="24"/>
          <w:lang w:val="zh-CN" w:eastAsia="zh-CN"/>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4.2</w:t>
      </w:r>
      <w:r>
        <w:rPr>
          <w:rFonts w:hint="eastAsia" w:ascii="宋体" w:hAnsi="宋体" w:cs="宋体"/>
          <w:color w:val="000000" w:themeColor="text1"/>
          <w:kern w:val="0"/>
          <w:sz w:val="24"/>
          <w:lang w:val="en-US" w:eastAsia="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供应商询问</w:t>
      </w:r>
    </w:p>
    <w:p>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4.3</w:t>
      </w:r>
      <w:r>
        <w:rPr>
          <w:rFonts w:hint="eastAsia" w:ascii="宋体" w:hAnsi="宋体" w:cs="宋体"/>
          <w:color w:val="000000" w:themeColor="text1"/>
          <w:kern w:val="0"/>
          <w:sz w:val="24"/>
          <w:lang w:val="en-US" w:eastAsia="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供应商质疑</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4.3</w:t>
      </w:r>
      <w:r>
        <w:rPr>
          <w:rFonts w:hint="eastAsia" w:ascii="宋体" w:hAnsi="宋体" w:eastAsia="宋体" w:cs="宋体"/>
          <w:color w:val="000000" w:themeColor="text1"/>
          <w:sz w:val="24"/>
          <w14:textFill>
            <w14:solidFill>
              <w14:schemeClr w14:val="tx1"/>
            </w14:solidFill>
          </w14:textFill>
        </w:rPr>
        <w:t>.1提出质疑的供应商应当是参与所质疑项目采购活动的供应商。潜在供应商已依法获取其可质疑的招标文件的，可以对该文件提出质疑。</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4.3</w:t>
      </w:r>
      <w:r>
        <w:rPr>
          <w:rFonts w:hint="eastAsia" w:ascii="宋体" w:hAnsi="宋体" w:eastAsia="宋体" w:cs="宋体"/>
          <w:color w:val="000000" w:themeColor="text1"/>
          <w:sz w:val="24"/>
          <w14:textFill>
            <w14:solidFill>
              <w14:schemeClr w14:val="tx1"/>
            </w14:solidFill>
          </w14:textFill>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000000" w:themeColor="text1"/>
          <w:sz w:val="24"/>
          <w:lang w:eastAsia="zh-CN"/>
          <w14:textFill>
            <w14:solidFill>
              <w14:schemeClr w14:val="tx1"/>
            </w14:solidFill>
          </w14:textFill>
        </w:rPr>
        <w:t>采购代理机构</w:t>
      </w:r>
      <w:r>
        <w:rPr>
          <w:rFonts w:hint="eastAsia" w:ascii="宋体" w:hAnsi="宋体" w:eastAsia="宋体" w:cs="宋体"/>
          <w:color w:val="000000" w:themeColor="text1"/>
          <w:sz w:val="24"/>
          <w14:textFill>
            <w14:solidFill>
              <w14:schemeClr w14:val="tx1"/>
            </w14:solidFill>
          </w14:textFill>
        </w:rPr>
        <w:t>提出质疑，否则，采购人或者</w:t>
      </w:r>
      <w:r>
        <w:rPr>
          <w:rFonts w:hint="eastAsia" w:ascii="宋体" w:hAnsi="宋体" w:eastAsia="宋体" w:cs="宋体"/>
          <w:color w:val="000000" w:themeColor="text1"/>
          <w:sz w:val="24"/>
          <w:lang w:eastAsia="zh-CN"/>
          <w14:textFill>
            <w14:solidFill>
              <w14:schemeClr w14:val="tx1"/>
            </w14:solidFill>
          </w14:textFill>
        </w:rPr>
        <w:t>采购代理机构</w:t>
      </w:r>
      <w:r>
        <w:rPr>
          <w:rFonts w:hint="eastAsia" w:ascii="宋体" w:hAnsi="宋体" w:eastAsia="宋体" w:cs="宋体"/>
          <w:color w:val="000000" w:themeColor="text1"/>
          <w:sz w:val="24"/>
          <w14:textFill>
            <w14:solidFill>
              <w14:schemeClr w14:val="tx1"/>
            </w14:solidFill>
          </w14:textFill>
        </w:rPr>
        <w:t>不予受理：</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4.3.2.1对招标文件提出质疑的，质疑期限为供应商获得招标文件之日或者招标文件公告期限届满之日起计算。</w:t>
      </w:r>
    </w:p>
    <w:p>
      <w:pPr>
        <w:spacing w:line="360" w:lineRule="auto"/>
        <w:ind w:left="479" w:leftChars="228" w:firstLine="0" w:firstLineChars="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4.3.2.2对采购过程提出质疑的，质疑期限为各采购程序环节结束之日起计算。4.3.2.3对采购结果提出质疑的，质疑期限自采购结果公告期限届满之日起计算。</w:t>
      </w:r>
    </w:p>
    <w:p>
      <w:pPr>
        <w:spacing w:line="360" w:lineRule="auto"/>
        <w:ind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4.3.3</w:t>
      </w:r>
      <w:r>
        <w:rPr>
          <w:rFonts w:hint="eastAsia" w:ascii="宋体" w:hAnsi="宋体" w:eastAsia="宋体" w:cs="宋体"/>
          <w:color w:val="000000" w:themeColor="text1"/>
          <w:sz w:val="24"/>
          <w14:textFill>
            <w14:solidFill>
              <w14:schemeClr w14:val="tx1"/>
            </w14:solidFill>
          </w14:textFill>
        </w:rPr>
        <w:t>供应商提出质疑应当提交质疑函和必要的证明材料。质疑函应当包括下列内容：</w:t>
      </w:r>
    </w:p>
    <w:p>
      <w:pPr>
        <w:spacing w:line="360" w:lineRule="auto"/>
        <w:ind w:left="479" w:leftChars="228" w:firstLine="0" w:firstLineChars="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4.3.3.1供应商的姓名或者名称、地址、邮编、联系人及联系电话；</w:t>
      </w:r>
    </w:p>
    <w:p>
      <w:pPr>
        <w:spacing w:line="360" w:lineRule="auto"/>
        <w:ind w:left="479" w:leftChars="228" w:firstLine="0" w:firstLineChars="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4.3.3.2质疑项目的名称、编号；</w:t>
      </w:r>
    </w:p>
    <w:p>
      <w:pPr>
        <w:spacing w:line="360" w:lineRule="auto"/>
        <w:ind w:left="479" w:leftChars="228" w:firstLine="0" w:firstLineChars="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4.3.3.3具体、明确的质疑事项和与质疑事项相关的请求；</w:t>
      </w:r>
    </w:p>
    <w:p>
      <w:pPr>
        <w:spacing w:line="360" w:lineRule="auto"/>
        <w:ind w:left="479" w:leftChars="228" w:firstLine="0" w:firstLineChars="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4.3.3.4事实依据；</w:t>
      </w:r>
    </w:p>
    <w:p>
      <w:pPr>
        <w:spacing w:line="360" w:lineRule="auto"/>
        <w:ind w:left="479" w:leftChars="228" w:firstLine="0" w:firstLineChars="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4.3.3.5必要的法律依据；</w:t>
      </w:r>
    </w:p>
    <w:p>
      <w:pPr>
        <w:spacing w:line="360" w:lineRule="auto"/>
        <w:ind w:left="479" w:leftChars="228" w:firstLine="0" w:firstLineChars="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4.3.3.6提出质疑的日期。</w:t>
      </w:r>
    </w:p>
    <w:p>
      <w:pPr>
        <w:spacing w:line="360" w:lineRule="auto"/>
        <w:ind w:left="479" w:leftChars="228" w:firstLine="0" w:firstLineChars="0"/>
        <w:rPr>
          <w:color w:val="000000" w:themeColor="text1"/>
          <w14:textFill>
            <w14:solidFill>
              <w14:schemeClr w14:val="tx1"/>
            </w14:solidFill>
          </w14:textFill>
        </w:rPr>
      </w:pPr>
      <w:r>
        <w:rPr>
          <w:rFonts w:hint="eastAsia"/>
          <w:color w:val="000000" w:themeColor="text1"/>
          <w:sz w:val="24"/>
          <w:szCs w:val="32"/>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pPr>
        <w:spacing w:line="360" w:lineRule="auto"/>
        <w:ind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4.3.4对同一采购程序环节的质疑，供应商须在法定质疑期内一次性提出。</w:t>
      </w:r>
    </w:p>
    <w:p>
      <w:pPr>
        <w:spacing w:line="360" w:lineRule="auto"/>
        <w:ind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4.3.5采购人或者</w:t>
      </w:r>
      <w:r>
        <w:rPr>
          <w:rFonts w:hint="eastAsia" w:ascii="宋体" w:hAnsi="宋体" w:eastAsia="宋体" w:cs="宋体"/>
          <w:color w:val="000000" w:themeColor="text1"/>
          <w:sz w:val="24"/>
          <w:lang w:val="zh-CN" w:eastAsia="zh-CN"/>
          <w14:textFill>
            <w14:solidFill>
              <w14:schemeClr w14:val="tx1"/>
            </w14:solidFill>
          </w14:textFill>
        </w:rPr>
        <w:t>采购代理机构</w:t>
      </w:r>
      <w:r>
        <w:rPr>
          <w:rFonts w:hint="eastAsia" w:ascii="宋体" w:hAnsi="宋体" w:eastAsia="宋体" w:cs="宋体"/>
          <w:color w:val="000000" w:themeColor="text1"/>
          <w:sz w:val="24"/>
          <w:lang w:val="zh-CN"/>
          <w14:textFill>
            <w14:solidFill>
              <w14:schemeClr w14:val="tx1"/>
            </w14:solidFill>
          </w14:textFill>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000000" w:themeColor="text1"/>
          <w:sz w:val="24"/>
          <w:lang w:val="zh-CN" w:eastAsia="zh-CN"/>
          <w14:textFill>
            <w14:solidFill>
              <w14:schemeClr w14:val="tx1"/>
            </w14:solidFill>
          </w14:textFill>
        </w:rPr>
        <w:t>采购代理机构</w:t>
      </w:r>
      <w:r>
        <w:rPr>
          <w:rFonts w:hint="eastAsia" w:ascii="宋体" w:hAnsi="宋体" w:eastAsia="宋体" w:cs="宋体"/>
          <w:color w:val="000000" w:themeColor="text1"/>
          <w:sz w:val="24"/>
          <w:lang w:val="zh-CN"/>
          <w14:textFill>
            <w14:solidFill>
              <w14:schemeClr w14:val="tx1"/>
            </w14:solidFill>
          </w14:textFill>
        </w:rPr>
        <w:t>在质疑回复后5个工作日内，在浙江政府采购网的“其他公告”栏目公开质疑答复，答复内容应当完整。质疑函作为附件上传。</w:t>
      </w:r>
    </w:p>
    <w:p>
      <w:pPr>
        <w:spacing w:line="360" w:lineRule="auto"/>
        <w:ind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4.3.6询问或者质疑事项可能影响采购结果的，采购人应当暂停签订合同，已经签订合同的，应当中止履行合同。</w:t>
      </w:r>
    </w:p>
    <w:p>
      <w:pPr>
        <w:autoSpaceDE w:val="0"/>
        <w:autoSpaceDN w:val="0"/>
        <w:spacing w:line="360" w:lineRule="auto"/>
        <w:ind w:firstLine="240" w:firstLineChars="1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4.4供应商投诉</w:t>
      </w:r>
    </w:p>
    <w:p>
      <w:pPr>
        <w:spacing w:line="360" w:lineRule="auto"/>
        <w:ind w:firstLine="480" w:firstLineChars="200"/>
        <w:rPr>
          <w:rFonts w:hint="eastAsia" w:ascii="宋体" w:hAnsi="宋体" w:eastAsia="宋体" w:cs="宋体"/>
          <w:color w:val="000000" w:themeColor="text1"/>
          <w:sz w:val="24"/>
          <w:lang w:val="zh-CN" w:eastAsia="zh-CN"/>
          <w14:textFill>
            <w14:solidFill>
              <w14:schemeClr w14:val="tx1"/>
            </w14:solidFill>
          </w14:textFill>
        </w:rPr>
      </w:pPr>
      <w:r>
        <w:rPr>
          <w:rFonts w:hint="eastAsia" w:ascii="宋体" w:hAnsi="宋体" w:eastAsia="宋体" w:cs="宋体"/>
          <w:color w:val="000000" w:themeColor="text1"/>
          <w:sz w:val="24"/>
          <w:lang w:val="zh-CN" w:eastAsia="zh-CN"/>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pPr>
        <w:spacing w:line="360" w:lineRule="auto"/>
        <w:ind w:firstLine="480" w:firstLineChars="200"/>
        <w:rPr>
          <w:rFonts w:hint="eastAsia" w:ascii="宋体" w:hAnsi="宋体" w:eastAsia="宋体" w:cs="宋体"/>
          <w:color w:val="000000" w:themeColor="text1"/>
          <w:sz w:val="24"/>
          <w:lang w:val="zh-CN" w:eastAsia="zh-CN"/>
          <w14:textFill>
            <w14:solidFill>
              <w14:schemeClr w14:val="tx1"/>
            </w14:solidFill>
          </w14:textFill>
        </w:rPr>
      </w:pPr>
      <w:r>
        <w:rPr>
          <w:rFonts w:hint="eastAsia" w:ascii="宋体" w:hAnsi="宋体" w:eastAsia="宋体" w:cs="宋体"/>
          <w:color w:val="000000" w:themeColor="text1"/>
          <w:sz w:val="24"/>
          <w:lang w:val="zh-CN" w:eastAsia="zh-CN"/>
          <w14:textFill>
            <w14:solidFill>
              <w14:schemeClr w14:val="tx1"/>
            </w14:solidFill>
          </w14:textFill>
        </w:rPr>
        <w:t>4.4.2供应商投诉的事项不得超出已质疑事项的范围，基于质疑答复内容提出的投诉事项除外。</w:t>
      </w:r>
    </w:p>
    <w:p>
      <w:pPr>
        <w:spacing w:line="360" w:lineRule="auto"/>
        <w:ind w:firstLine="480" w:firstLineChars="200"/>
        <w:rPr>
          <w:rFonts w:hint="eastAsia" w:ascii="宋体" w:hAnsi="宋体" w:eastAsia="宋体" w:cs="宋体"/>
          <w:color w:val="000000" w:themeColor="text1"/>
          <w:sz w:val="24"/>
          <w:lang w:val="zh-CN" w:eastAsia="zh-CN"/>
          <w14:textFill>
            <w14:solidFill>
              <w14:schemeClr w14:val="tx1"/>
            </w14:solidFill>
          </w14:textFill>
        </w:rPr>
      </w:pPr>
      <w:r>
        <w:rPr>
          <w:rFonts w:hint="eastAsia" w:ascii="宋体" w:hAnsi="宋体" w:eastAsia="宋体" w:cs="宋体"/>
          <w:color w:val="000000" w:themeColor="text1"/>
          <w:sz w:val="24"/>
          <w:lang w:val="zh-CN" w:eastAsia="zh-CN"/>
          <w14:textFill>
            <w14:solidFill>
              <w14:schemeClr w14:val="tx1"/>
            </w14:solidFill>
          </w14:textFill>
        </w:rPr>
        <w:t>4.4.3供应商投诉应当有明确的请求和必要的证明材料。</w:t>
      </w:r>
    </w:p>
    <w:p>
      <w:pPr>
        <w:pStyle w:val="886"/>
        <w:shd w:val="clear" w:color="auto" w:fill="FFFFFF"/>
        <w:snapToGrid w:val="0"/>
        <w:spacing w:after="240" w:afterAutospacing="0" w:line="360" w:lineRule="auto"/>
        <w:ind w:firstLine="400"/>
        <w:contextualSpacing/>
        <w:rPr>
          <w:rFonts w:hint="eastAsia" w:ascii="宋体" w:hAnsi="宋体" w:eastAsia="宋体" w:cs="宋体"/>
          <w:color w:val="000000" w:themeColor="text1"/>
          <w:sz w:val="24"/>
          <w:lang w:val="zh-CN" w:eastAsia="zh-CN"/>
          <w14:textFill>
            <w14:solidFill>
              <w14:schemeClr w14:val="tx1"/>
            </w14:solidFill>
          </w14:textFill>
        </w:rPr>
      </w:pPr>
      <w:r>
        <w:rPr>
          <w:rFonts w:hint="eastAsia" w:ascii="宋体" w:hAnsi="宋体" w:eastAsia="宋体" w:cs="宋体"/>
          <w:color w:val="000000" w:themeColor="text1"/>
          <w:sz w:val="24"/>
          <w:lang w:val="zh-CN" w:eastAsia="zh-CN"/>
          <w14:textFill>
            <w14:solidFill>
              <w14:schemeClr w14:val="tx1"/>
            </w14:solidFill>
          </w14:textFill>
        </w:rPr>
        <w:t>4.4.4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4.4.5根据政府采购行政裁决省市区三级联动试点工作安排，杭州市本级</w:t>
      </w:r>
      <w:r>
        <w:rPr>
          <w:rFonts w:hint="eastAsia"/>
          <w:color w:val="000000" w:themeColor="text1"/>
          <w:highlight w:val="none"/>
          <w:lang w:eastAsia="zh-CN"/>
          <w14:textFill>
            <w14:solidFill>
              <w14:schemeClr w14:val="tx1"/>
            </w14:solidFill>
          </w14:textFill>
        </w:rPr>
        <w:t>及各区、县（市）</w:t>
      </w:r>
      <w:r>
        <w:rPr>
          <w:rFonts w:hint="eastAsia"/>
          <w:color w:val="000000" w:themeColor="text1"/>
          <w:highlight w:val="none"/>
          <w14:textFill>
            <w14:solidFill>
              <w14:schemeClr w14:val="tx1"/>
            </w14:solidFill>
          </w14:textFill>
        </w:rPr>
        <w:t>政府采购项目投诉材料可寄送浙江省政府采购行政裁决服务中心（杭州），地址：</w:t>
      </w:r>
      <w:r>
        <w:rPr>
          <w:rFonts w:hint="eastAsia" w:ascii="宋体" w:hAnsi="宋体" w:eastAsia="宋体" w:cs="宋体"/>
          <w:i w:val="0"/>
          <w:caps w:val="0"/>
          <w:color w:val="000000" w:themeColor="text1"/>
          <w:spacing w:val="0"/>
          <w:sz w:val="24"/>
          <w:szCs w:val="24"/>
          <w:highlight w:val="none"/>
          <w:lang w:eastAsia="zh-CN"/>
          <w14:textFill>
            <w14:solidFill>
              <w14:schemeClr w14:val="tx1"/>
            </w14:solidFill>
          </w14:textFill>
        </w:rPr>
        <w:t>杭州市上城区清泰街549号城建综合大楼11楼</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（快递仅限ems或顺丰）</w:t>
      </w:r>
      <w:r>
        <w:rPr>
          <w:rFonts w:hint="eastAsia" w:ascii="宋体" w:hAnsi="宋体" w:cs="宋体"/>
          <w:i w:val="0"/>
          <w:caps w:val="0"/>
          <w:color w:val="000000" w:themeColor="text1"/>
          <w:spacing w:val="0"/>
          <w:sz w:val="24"/>
          <w:szCs w:val="24"/>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收件人：朱女士</w:t>
      </w:r>
      <w:r>
        <w:rPr>
          <w:rFonts w:hint="eastAsia" w:ascii="宋体" w:hAnsi="宋体" w:cs="宋体"/>
          <w:color w:val="000000" w:themeColor="text1"/>
          <w:sz w:val="24"/>
          <w:highlight w:val="none"/>
          <w14:textFill>
            <w14:solidFill>
              <w14:schemeClr w14:val="tx1"/>
            </w14:solidFill>
          </w14:textFill>
        </w:rPr>
        <w:t>、王女士</w:t>
      </w:r>
      <w:r>
        <w:rPr>
          <w:rFonts w:hint="eastAsia"/>
          <w:color w:val="000000" w:themeColor="text1"/>
          <w:highlight w:val="none"/>
          <w14:textFill>
            <w14:solidFill>
              <w14:schemeClr w14:val="tx1"/>
            </w14:solidFill>
          </w14:textFill>
        </w:rPr>
        <w:t>，电话：0571-</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8</w:t>
      </w:r>
      <w:r>
        <w:rPr>
          <w:rFonts w:hint="eastAsia" w:ascii="宋体" w:hAnsi="宋体" w:eastAsia="宋体" w:cs="宋体"/>
          <w:i w:val="0"/>
          <w:caps w:val="0"/>
          <w:color w:val="000000" w:themeColor="text1"/>
          <w:spacing w:val="0"/>
          <w:sz w:val="24"/>
          <w:szCs w:val="24"/>
          <w:highlight w:val="none"/>
          <w:lang w:val="en-US" w:eastAsia="zh-CN"/>
          <w14:textFill>
            <w14:solidFill>
              <w14:schemeClr w14:val="tx1"/>
            </w14:solidFill>
          </w14:textFill>
        </w:rPr>
        <w:t>7227671,0571-87800218</w:t>
      </w:r>
      <w:r>
        <w:rPr>
          <w:rFonts w:hint="eastAsia"/>
          <w:color w:val="000000" w:themeColor="text1"/>
          <w:highlight w:val="none"/>
          <w14:textFill>
            <w14:solidFill>
              <w14:schemeClr w14:val="tx1"/>
            </w14:solidFill>
          </w14:textFill>
        </w:rPr>
        <w:t>。</w:t>
      </w:r>
    </w:p>
    <w:p>
      <w:pPr>
        <w:adjustRightInd w:val="0"/>
        <w:snapToGrid w:val="0"/>
        <w:spacing w:line="360" w:lineRule="auto"/>
        <w:ind w:firstLine="480" w:firstLineChars="200"/>
        <w:rPr>
          <w:rFonts w:hint="eastAsia"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4.5 补偿救济</w:t>
      </w:r>
    </w:p>
    <w:p>
      <w:pPr>
        <w:pStyle w:val="886"/>
        <w:shd w:val="clear" w:color="auto" w:fill="FFFFFF"/>
        <w:snapToGrid w:val="0"/>
        <w:spacing w:after="240" w:afterAutospacing="0" w:line="360" w:lineRule="auto"/>
        <w:ind w:firstLine="400"/>
        <w:contextualSpacing/>
        <w:rPr>
          <w:rFonts w:hint="eastAsia"/>
          <w:color w:val="000000" w:themeColor="text1"/>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采购人因政策变化、规划调整而不履行政府采购合同的，供应商可依据《杭州市涉企补偿救济实施办法（试行）》向采购人提起补偿申请。</w:t>
      </w:r>
    </w:p>
    <w:p>
      <w:pPr>
        <w:pStyle w:val="886"/>
        <w:shd w:val="clear" w:color="auto" w:fill="FFFFFF"/>
        <w:snapToGrid w:val="0"/>
        <w:spacing w:after="240" w:afterAutospacing="0" w:line="360" w:lineRule="auto"/>
        <w:ind w:firstLine="400"/>
        <w:contextualSpacing/>
        <w:rPr>
          <w:rFonts w:hint="eastAsia" w:ascii="宋体" w:hAnsi="宋体" w:eastAsia="宋体" w:cs="宋体"/>
          <w:color w:val="000000" w:themeColor="text1"/>
          <w:sz w:val="24"/>
          <w:lang w:val="zh-CN" w:eastAsia="zh-CN"/>
          <w14:textFill>
            <w14:solidFill>
              <w14:schemeClr w14:val="tx1"/>
            </w14:solidFill>
          </w14:textFill>
        </w:rPr>
      </w:pPr>
      <w:r>
        <w:rPr>
          <w:rFonts w:hint="eastAsia"/>
          <w:color w:val="000000" w:themeColor="text1"/>
          <w:highlight w:val="none"/>
          <w14:textFill>
            <w14:solidFill>
              <w14:schemeClr w14:val="tx1"/>
            </w14:solidFill>
          </w14:textFill>
        </w:rPr>
        <w:t>投诉书范本及制作说明详见附件3。</w:t>
      </w:r>
    </w:p>
    <w:p>
      <w:pPr>
        <w:adjustRightInd/>
        <w:spacing w:line="360" w:lineRule="auto"/>
        <w:jc w:val="center"/>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二、招标文件的构成、澄清、修改</w:t>
      </w:r>
    </w:p>
    <w:p>
      <w:pPr>
        <w:spacing w:line="360" w:lineRule="auto"/>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eastAsia="宋体" w:cs="宋体"/>
          <w:b/>
          <w:color w:val="000000" w:themeColor="text1"/>
          <w:sz w:val="24"/>
          <w:lang w:val="en-US" w:eastAsia="zh-CN"/>
          <w14:textFill>
            <w14:solidFill>
              <w14:schemeClr w14:val="tx1"/>
            </w14:solidFill>
          </w14:textFill>
        </w:rPr>
        <w:t>5．招标文件的构成</w:t>
      </w:r>
    </w:p>
    <w:p>
      <w:pPr>
        <w:autoSpaceDE w:val="0"/>
        <w:autoSpaceDN w:val="0"/>
        <w:spacing w:line="360" w:lineRule="auto"/>
        <w:ind w:firstLine="240" w:firstLineChars="1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5.1 招标文件包括下列文件及附件：</w:t>
      </w:r>
    </w:p>
    <w:p>
      <w:pPr>
        <w:pStyle w:val="35"/>
        <w:tabs>
          <w:tab w:val="left" w:pos="840"/>
        </w:tabs>
        <w:spacing w:line="360" w:lineRule="auto"/>
        <w:ind w:firstLine="960" w:firstLineChars="400"/>
        <w:rPr>
          <w:rFonts w:hint="eastAsia" w:ascii="宋体" w:hAnsi="宋体" w:eastAsia="宋体" w:cs="宋体"/>
          <w:snapToGrid/>
          <w:color w:val="000000" w:themeColor="text1"/>
          <w:kern w:val="2"/>
          <w:sz w:val="24"/>
          <w:szCs w:val="24"/>
          <w:lang w:val="zh-CN" w:eastAsia="zh-CN" w:bidi="ar-SA"/>
          <w14:textFill>
            <w14:solidFill>
              <w14:schemeClr w14:val="tx1"/>
            </w14:solidFill>
          </w14:textFill>
        </w:rPr>
      </w:pPr>
      <w:r>
        <w:rPr>
          <w:rFonts w:hint="eastAsia" w:ascii="宋体" w:hAnsi="宋体" w:eastAsia="宋体" w:cs="宋体"/>
          <w:snapToGrid/>
          <w:color w:val="000000" w:themeColor="text1"/>
          <w:kern w:val="2"/>
          <w:sz w:val="24"/>
          <w:szCs w:val="24"/>
          <w:lang w:val="zh-CN" w:eastAsia="zh-CN" w:bidi="ar-SA"/>
          <w14:textFill>
            <w14:solidFill>
              <w14:schemeClr w14:val="tx1"/>
            </w14:solidFill>
          </w14:textFill>
        </w:rPr>
        <w:t>5.1.1招标公告；</w:t>
      </w:r>
    </w:p>
    <w:p>
      <w:pPr>
        <w:pStyle w:val="35"/>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w:t>
      </w:r>
      <w:r>
        <w:rPr>
          <w:rFonts w:hint="eastAsia" w:ascii="宋体" w:hAnsi="宋体" w:eastAsia="宋体" w:cs="宋体"/>
          <w:snapToGrid/>
          <w:color w:val="000000" w:themeColor="text1"/>
          <w:kern w:val="2"/>
          <w:sz w:val="24"/>
          <w:szCs w:val="24"/>
          <w:lang w:val="zh-CN" w:eastAsia="zh-CN" w:bidi="ar-SA"/>
          <w14:textFill>
            <w14:solidFill>
              <w14:schemeClr w14:val="tx1"/>
            </w14:solidFill>
          </w14:textFill>
        </w:rPr>
        <w:t>.1.2投标人须知</w:t>
      </w:r>
      <w:r>
        <w:rPr>
          <w:rFonts w:hint="eastAsia" w:hAnsi="宋体" w:cs="宋体"/>
          <w:color w:val="000000" w:themeColor="text1"/>
          <w:sz w:val="24"/>
          <w:szCs w:val="24"/>
          <w14:textFill>
            <w14:solidFill>
              <w14:schemeClr w14:val="tx1"/>
            </w14:solidFill>
          </w14:textFill>
        </w:rPr>
        <w:t>；</w:t>
      </w:r>
    </w:p>
    <w:p>
      <w:pPr>
        <w:pStyle w:val="35"/>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5.1.3采购需求；</w:t>
      </w:r>
    </w:p>
    <w:p>
      <w:pPr>
        <w:pStyle w:val="35"/>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5.1.4评标办法；</w:t>
      </w:r>
    </w:p>
    <w:p>
      <w:pPr>
        <w:pStyle w:val="35"/>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5.1.5拟签订的合同文本；</w:t>
      </w:r>
    </w:p>
    <w:p>
      <w:pPr>
        <w:pStyle w:val="35"/>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5.1.6</w:t>
      </w:r>
      <w:r>
        <w:rPr>
          <w:rFonts w:hint="eastAsia" w:hAnsi="宋体" w:cs="宋体"/>
          <w:color w:val="000000" w:themeColor="text1"/>
          <w:sz w:val="24"/>
          <w:szCs w:val="24"/>
          <w14:textFill>
            <w14:solidFill>
              <w14:schemeClr w14:val="tx1"/>
            </w14:solidFill>
          </w14:textFill>
        </w:rPr>
        <w:t>应提交的有关格式范例。</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5.2与本项目有关的</w:t>
      </w:r>
      <w:r>
        <w:rPr>
          <w:rFonts w:hint="eastAsia" w:ascii="宋体" w:hAnsi="宋体" w:cs="宋体"/>
          <w:bCs/>
          <w:color w:val="000000" w:themeColor="text1"/>
          <w:sz w:val="24"/>
          <w14:textFill>
            <w14:solidFill>
              <w14:schemeClr w14:val="tx1"/>
            </w14:solidFill>
          </w14:textFill>
        </w:rPr>
        <w:t>澄清或者修改的内容为招标文件的组成部分</w:t>
      </w:r>
      <w:r>
        <w:rPr>
          <w:rFonts w:hint="eastAsia" w:ascii="宋体" w:hAnsi="宋体" w:cs="宋体"/>
          <w:color w:val="000000" w:themeColor="text1"/>
          <w:sz w:val="24"/>
          <w14:textFill>
            <w14:solidFill>
              <w14:schemeClr w14:val="tx1"/>
            </w14:solidFill>
          </w14:textFill>
        </w:rPr>
        <w:t>。</w:t>
      </w:r>
    </w:p>
    <w:p>
      <w:pPr>
        <w:pStyle w:val="35"/>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6. 招标文件的澄清、修改</w:t>
      </w:r>
    </w:p>
    <w:p>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6.1已获取招标文件的潜在投标人，若有问题需要澄清，应于投标截止时间前，以书面形式向</w:t>
      </w:r>
      <w:r>
        <w:rPr>
          <w:rFonts w:hint="eastAsia" w:ascii="宋体" w:hAnsi="宋体" w:cs="宋体"/>
          <w:color w:val="000000" w:themeColor="text1"/>
          <w:lang w:eastAsia="zh-CN"/>
          <w14:textFill>
            <w14:solidFill>
              <w14:schemeClr w14:val="tx1"/>
            </w14:solidFill>
          </w14:textFill>
        </w:rPr>
        <w:t>采购代理机构</w:t>
      </w:r>
      <w:r>
        <w:rPr>
          <w:rFonts w:hint="eastAsia" w:ascii="宋体" w:hAnsi="宋体" w:cs="宋体"/>
          <w:color w:val="000000" w:themeColor="text1"/>
          <w14:textFill>
            <w14:solidFill>
              <w14:schemeClr w14:val="tx1"/>
            </w14:solidFill>
          </w14:textFill>
        </w:rPr>
        <w:t>提出。</w:t>
      </w:r>
    </w:p>
    <w:p>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6.2 </w:t>
      </w:r>
      <w:r>
        <w:rPr>
          <w:rFonts w:hint="eastAsia" w:ascii="宋体" w:hAnsi="宋体" w:cs="宋体"/>
          <w:color w:val="000000" w:themeColor="text1"/>
          <w:lang w:eastAsia="zh-CN"/>
          <w14:textFill>
            <w14:solidFill>
              <w14:schemeClr w14:val="tx1"/>
            </w14:solidFill>
          </w14:textFill>
        </w:rPr>
        <w:t>采购代理机构</w:t>
      </w:r>
      <w:r>
        <w:rPr>
          <w:rFonts w:hint="eastAsia" w:ascii="宋体" w:hAnsi="宋体" w:cs="宋体"/>
          <w:color w:val="000000" w:themeColor="text1"/>
          <w14:textFill>
            <w14:solidFill>
              <w14:schemeClr w14:val="tx1"/>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0"/>
        <w:rPr>
          <w:rFonts w:ascii="宋体" w:hAnsi="宋体" w:cs="宋体"/>
          <w:b/>
          <w:color w:val="000000" w:themeColor="text1"/>
          <w:sz w:val="32"/>
          <w:szCs w:val="21"/>
          <w14:textFill>
            <w14:solidFill>
              <w14:schemeClr w14:val="tx1"/>
            </w14:solidFill>
          </w14:textFill>
        </w:rPr>
      </w:pPr>
      <w:r>
        <w:rPr>
          <w:rFonts w:hint="eastAsia" w:ascii="宋体" w:hAnsi="宋体" w:cs="宋体"/>
          <w:b/>
          <w:color w:val="000000" w:themeColor="text1"/>
          <w:sz w:val="32"/>
          <w:szCs w:val="21"/>
          <w14:textFill>
            <w14:solidFill>
              <w14:schemeClr w14:val="tx1"/>
            </w14:solidFill>
          </w14:textFill>
        </w:rPr>
        <w:t>三、投标</w:t>
      </w:r>
    </w:p>
    <w:p>
      <w:pPr>
        <w:pStyle w:val="35"/>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7. 招标文件的获取</w:t>
      </w:r>
    </w:p>
    <w:p>
      <w:pPr>
        <w:spacing w:line="360" w:lineRule="auto"/>
        <w:ind w:firstLine="480" w:firstLineChars="200"/>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详见招标公告中获取招标文件的时间期限、地点、方式及招标文件售价。</w:t>
      </w:r>
    </w:p>
    <w:p>
      <w:pPr>
        <w:pStyle w:val="35"/>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8.开标前答疑会或现场考察</w:t>
      </w:r>
    </w:p>
    <w:p>
      <w:pPr>
        <w:pStyle w:val="35"/>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9.投标保证金</w:t>
      </w:r>
    </w:p>
    <w:p>
      <w:pPr>
        <w:pStyle w:val="10"/>
        <w:spacing w:line="360" w:lineRule="auto"/>
        <w:ind w:firstLine="470" w:firstLineChars="196"/>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本项目不需缴纳投标保证金。</w:t>
      </w:r>
    </w:p>
    <w:p>
      <w:pPr>
        <w:pStyle w:val="35"/>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10. 投标文件的语言</w:t>
      </w:r>
    </w:p>
    <w:p>
      <w:pPr>
        <w:autoSpaceDE w:val="0"/>
        <w:autoSpaceDN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投标文件及投标人与采购有关的来往通知、函件和文件均应使用中文。</w:t>
      </w:r>
    </w:p>
    <w:p>
      <w:pPr>
        <w:pStyle w:val="35"/>
        <w:numPr>
          <w:ilvl w:val="0"/>
          <w:numId w:val="3"/>
        </w:numPr>
        <w:spacing w:line="360" w:lineRule="auto"/>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投标文件的组成</w:t>
      </w:r>
    </w:p>
    <w:p>
      <w:pPr>
        <w:snapToGrid w:val="0"/>
        <w:spacing w:line="360" w:lineRule="auto"/>
        <w:ind w:firstLine="482" w:firstLineChars="200"/>
        <w:rPr>
          <w:rFonts w:hint="eastAsia" w:hAnsi="宋体" w:cs="宋体"/>
          <w:b/>
          <w:color w:val="000000" w:themeColor="text1"/>
          <w:sz w:val="24"/>
          <w:szCs w:val="24"/>
          <w14:textFill>
            <w14:solidFill>
              <w14:schemeClr w14:val="tx1"/>
            </w14:solidFill>
          </w14:textFill>
        </w:rPr>
      </w:pPr>
      <w:r>
        <w:rPr>
          <w:rFonts w:hint="eastAsia" w:ascii="宋体" w:hAnsi="宋体" w:cs="宋体"/>
          <w:b/>
          <w:snapToGrid w:val="0"/>
          <w:color w:val="000000" w:themeColor="text1"/>
          <w:sz w:val="24"/>
          <w:highlight w:val="none"/>
          <w14:textFill>
            <w14:solidFill>
              <w14:schemeClr w14:val="tx1"/>
            </w14:solidFill>
          </w14:textFill>
        </w:rPr>
        <w:t>▲投标文件至少应包括以下文件。</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hint="eastAsia" w:ascii="宋体" w:hAnsi="宋体" w:cs="宋体"/>
          <w:b/>
          <w:color w:val="000000" w:themeColor="text1"/>
          <w:sz w:val="24"/>
          <w14:textFill>
            <w14:solidFill>
              <w14:schemeClr w14:val="tx1"/>
            </w14:solidFill>
          </w14:textFill>
        </w:rPr>
        <w:t>资格文件</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11.1.1符合参加政府采购活动应当具备的一般条件的承诺函；</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1.1.2</w:t>
      </w:r>
      <w:bookmarkStart w:id="13" w:name="_Hlk101259339"/>
      <w:r>
        <w:rPr>
          <w:rFonts w:hint="eastAsia" w:ascii="宋体" w:hAnsi="宋体" w:cs="宋体"/>
          <w:snapToGrid w:val="0"/>
          <w:color w:val="000000" w:themeColor="text1"/>
          <w:kern w:val="28"/>
          <w:sz w:val="24"/>
          <w:szCs w:val="20"/>
          <w14:textFill>
            <w14:solidFill>
              <w14:schemeClr w14:val="tx1"/>
            </w14:solidFill>
          </w14:textFill>
        </w:rPr>
        <w:t>联合协议</w:t>
      </w:r>
      <w:bookmarkEnd w:id="13"/>
      <w:r>
        <w:rPr>
          <w:rFonts w:hint="eastAsia" w:ascii="宋体" w:hAnsi="宋体" w:cs="宋体"/>
          <w:snapToGrid w:val="0"/>
          <w:color w:val="000000" w:themeColor="text1"/>
          <w:kern w:val="28"/>
          <w:sz w:val="24"/>
          <w:szCs w:val="20"/>
          <w14:textFill>
            <w14:solidFill>
              <w14:schemeClr w14:val="tx1"/>
            </w14:solidFill>
          </w14:textFill>
        </w:rPr>
        <w:t>（如果有)；</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11.2.1投标函；</w:t>
      </w:r>
      <w:r>
        <w:rPr>
          <w:rFonts w:hint="eastAsia" w:ascii="宋体" w:hAnsi="宋体" w:cs="宋体"/>
          <w:color w:val="000000" w:themeColor="text1"/>
          <w:sz w:val="24"/>
          <w:lang w:val="zh-CN"/>
          <w14:textFill>
            <w14:solidFill>
              <w14:schemeClr w14:val="tx1"/>
            </w14:solidFill>
          </w14:textFill>
        </w:rPr>
        <w:t xml:space="preserve"> </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11.2.2授权委托书或法定代表人（单位负责人、自然人本人）身份证明；</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p>
    <w:p>
      <w:pPr>
        <w:snapToGrid w:val="0"/>
        <w:spacing w:line="360" w:lineRule="auto"/>
        <w:ind w:firstLine="960" w:firstLineChars="4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p>
    <w:p>
      <w:pPr>
        <w:snapToGrid w:val="0"/>
        <w:spacing w:line="360" w:lineRule="auto"/>
        <w:ind w:firstLine="480" w:firstLineChars="200"/>
        <w:rPr>
          <w:rFonts w:ascii="宋体" w:hAnsi="宋体" w:cs="宋体"/>
          <w:color w:val="000000" w:themeColor="text1"/>
          <w:sz w:val="24"/>
          <w:u w:val="single"/>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11.</w:t>
      </w: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报价文件：</w:t>
      </w:r>
      <w:r>
        <w:rPr>
          <w:rFonts w:hint="eastAsia" w:ascii="宋体" w:hAnsi="宋体" w:cs="宋体"/>
          <w:color w:val="000000" w:themeColor="text1"/>
          <w:sz w:val="24"/>
          <w14:textFill>
            <w14:solidFill>
              <w14:schemeClr w14:val="tx1"/>
            </w14:solidFill>
          </w14:textFill>
        </w:rPr>
        <w:t xml:space="preserve"> </w:t>
      </w:r>
    </w:p>
    <w:p>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11.3.1开标一览表（报价表）；</w:t>
      </w:r>
    </w:p>
    <w:p>
      <w:pPr>
        <w:pStyle w:val="964"/>
        <w:adjustRightInd w:val="0"/>
        <w:spacing w:line="360" w:lineRule="auto"/>
        <w:ind w:firstLine="960" w:firstLineChars="400"/>
        <w:rPr>
          <w:color w:val="000000" w:themeColor="text1"/>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11.3.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中小企业声明函。</w:t>
      </w:r>
    </w:p>
    <w:p>
      <w:pPr>
        <w:spacing w:line="360" w:lineRule="auto"/>
        <w:ind w:firstLine="723" w:firstLineChars="3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投标文件含有采购人不能接受的附加条件的，投标无效；</w:t>
      </w:r>
    </w:p>
    <w:p>
      <w:pPr>
        <w:spacing w:line="360" w:lineRule="auto"/>
        <w:ind w:firstLine="723" w:firstLineChars="3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投标人提供虚假材料投标的，投标无效。</w:t>
      </w:r>
    </w:p>
    <w:p>
      <w:pPr>
        <w:spacing w:line="360" w:lineRule="auto"/>
        <w:ind w:firstLine="720" w:firstLineChars="300"/>
        <w:rPr>
          <w:color w:val="000000" w:themeColor="text1"/>
          <w14:textFill>
            <w14:solidFill>
              <w14:schemeClr w14:val="tx1"/>
            </w14:solidFill>
          </w14:textFill>
        </w:rPr>
      </w:pPr>
      <w:r>
        <w:rPr>
          <w:rFonts w:hint="eastAsia"/>
          <w:color w:val="000000" w:themeColor="text1"/>
          <w:sz w:val="24"/>
          <w:szCs w:val="24"/>
          <w:highlight w:val="none"/>
          <w:shd w:val="clear" w:color="auto" w:fill="FFFFFF"/>
          <w:lang w:val="en-US" w:eastAsia="zh-CN"/>
          <w14:textFill>
            <w14:solidFill>
              <w14:schemeClr w14:val="tx1"/>
            </w14:solidFill>
          </w14:textFill>
        </w:rPr>
        <w:t>投标人应对投标文件中材料的真实性、合法性负责。投标人可事先在公开官网查询、核对相关证书和报告内容，确保投标文件资料准确无误。</w:t>
      </w:r>
    </w:p>
    <w:p>
      <w:pPr>
        <w:pStyle w:val="128"/>
        <w:snapToGrid w:val="0"/>
        <w:spacing w:before="0"/>
        <w:ind w:left="0" w:leftChars="0" w:firstLine="0" w:firstLineChars="0"/>
        <w:outlineLvl w:val="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12</w:t>
      </w:r>
      <w:r>
        <w:rPr>
          <w:rFonts w:hint="eastAsia" w:ascii="宋体" w:hAnsi="宋体" w:cs="宋体"/>
          <w:b/>
          <w:color w:val="000000" w:themeColor="text1"/>
          <w:kern w:val="0"/>
          <w:szCs w:val="24"/>
          <w:lang w:val="zh-CN"/>
          <w14:textFill>
            <w14:solidFill>
              <w14:schemeClr w14:val="tx1"/>
            </w14:solidFill>
          </w14:textFill>
        </w:rPr>
        <w:t xml:space="preserve">. </w:t>
      </w:r>
      <w:r>
        <w:rPr>
          <w:rFonts w:hint="eastAsia" w:ascii="宋体" w:hAnsi="宋体" w:cs="宋体"/>
          <w:b/>
          <w:color w:val="000000" w:themeColor="text1"/>
          <w:szCs w:val="24"/>
          <w14:textFill>
            <w14:solidFill>
              <w14:schemeClr w14:val="tx1"/>
            </w14:solidFill>
          </w14:textFill>
        </w:rPr>
        <w:t>投标文件的编制</w:t>
      </w:r>
    </w:p>
    <w:p>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12.1投标文件分为资格文件、商务技术文件、报价文件三部分。</w:t>
      </w:r>
      <w:r>
        <w:rPr>
          <w:rFonts w:hint="eastAsia" w:ascii="宋体" w:hAnsi="宋体" w:cs="宋体"/>
          <w:color w:val="000000" w:themeColor="text1"/>
          <w:kern w:val="0"/>
          <w:sz w:val="24"/>
          <w:highlight w:val="none"/>
          <w:lang w:val="zh-CN"/>
          <w14:textFill>
            <w14:solidFill>
              <w14:schemeClr w14:val="tx1"/>
            </w14:solidFill>
          </w14:textFill>
        </w:rPr>
        <w:t>如果本项目分多个标项的，投标人应按所投标项提交相应的投标文件。</w:t>
      </w:r>
      <w:r>
        <w:rPr>
          <w:rFonts w:hint="eastAsia" w:ascii="宋体" w:hAnsi="宋体" w:cs="宋体"/>
          <w:color w:val="000000" w:themeColor="text1"/>
          <w:kern w:val="0"/>
          <w:sz w:val="24"/>
          <w:lang w:val="zh-CN"/>
          <w14:textFill>
            <w14:solidFill>
              <w14:schemeClr w14:val="tx1"/>
            </w14:solidFill>
          </w14:textFill>
        </w:rPr>
        <w:t>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numPr>
          <w:ilvl w:val="0"/>
          <w:numId w:val="4"/>
        </w:num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投标文件的签署、盖章</w:t>
      </w:r>
    </w:p>
    <w:p>
      <w:pPr>
        <w:pStyle w:val="128"/>
        <w:snapToGrid w:val="0"/>
        <w:spacing w:before="0"/>
        <w:ind w:firstLine="480"/>
        <w:rPr>
          <w:rFonts w:ascii="宋体" w:hAnsi="宋体" w:cs="宋体"/>
          <w:b/>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13.1投标文件按照招标文件第六部分格式要</w:t>
      </w:r>
      <w:r>
        <w:rPr>
          <w:rFonts w:hint="eastAsia" w:ascii="宋体" w:hAnsi="宋体" w:cs="宋体"/>
          <w:color w:val="000000" w:themeColor="text1"/>
          <w14:textFill>
            <w14:solidFill>
              <w14:schemeClr w14:val="tx1"/>
            </w14:solidFill>
          </w14:textFill>
        </w:rPr>
        <w:t>求进行签署、盖章。</w:t>
      </w:r>
      <w:r>
        <w:rPr>
          <w:rFonts w:hint="eastAsia" w:ascii="宋体" w:hAnsi="宋体" w:cs="宋体"/>
          <w:b/>
          <w:color w:val="000000" w:themeColor="text1"/>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14:textFill>
            <w14:solidFill>
              <w14:schemeClr w14:val="tx1"/>
            </w14:solidFill>
          </w14:textFill>
        </w:rPr>
        <w:t>。</w:t>
      </w:r>
    </w:p>
    <w:p>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13.3招标文件对投标文件签署、盖章的要求适用于电子签名。</w:t>
      </w:r>
    </w:p>
    <w:p>
      <w:pPr>
        <w:pStyle w:val="128"/>
        <w:spacing w:before="0"/>
        <w:ind w:left="0" w:leftChars="0"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14. 投标文件的提交、补充、修改、撤回</w:t>
      </w:r>
    </w:p>
    <w:p>
      <w:pPr>
        <w:pStyle w:val="128"/>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w:t>
      </w:r>
      <w:r>
        <w:rPr>
          <w:rFonts w:hint="eastAsia" w:ascii="宋体" w:hAnsi="宋体" w:cs="宋体"/>
          <w:color w:val="000000" w:themeColor="text1"/>
          <w:szCs w:val="24"/>
          <w:highlight w:val="none"/>
          <w14:textFill>
            <w14:solidFill>
              <w14:schemeClr w14:val="tx1"/>
            </w14:solidFill>
          </w14:textFill>
        </w:rPr>
        <w:t>供应商撤回投标不得损害国家利益、社会公共利益、采购人利益、代理机构利益、其他供应商利益，否则，供应商撤销（撤回）投标无效。</w:t>
      </w:r>
      <w:r>
        <w:rPr>
          <w:rFonts w:hint="eastAsia" w:ascii="宋体" w:hAnsi="宋体" w:cs="宋体"/>
          <w:color w:val="000000" w:themeColor="text1"/>
          <w:szCs w:val="24"/>
          <w14:textFill>
            <w14:solidFill>
              <w14:schemeClr w14:val="tx1"/>
            </w14:solidFill>
          </w14:textFill>
        </w:rPr>
        <w:t>投标截止时间前未完成传输的，视为撤回投标文件。投标截止时间后递交的投标文件，电子交易平台将拒收。</w:t>
      </w:r>
    </w:p>
    <w:p>
      <w:pPr>
        <w:pStyle w:val="128"/>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14.3采购人、</w:t>
      </w:r>
      <w:r>
        <w:rPr>
          <w:rFonts w:hint="eastAsia" w:ascii="宋体" w:hAnsi="宋体" w:cs="宋体"/>
          <w:color w:val="000000" w:themeColor="text1"/>
          <w:szCs w:val="24"/>
          <w:lang w:eastAsia="zh-CN"/>
          <w14:textFill>
            <w14:solidFill>
              <w14:schemeClr w14:val="tx1"/>
            </w14:solidFill>
          </w14:textFill>
        </w:rPr>
        <w:t>采购代理机构</w:t>
      </w:r>
      <w:r>
        <w:rPr>
          <w:rFonts w:hint="eastAsia" w:ascii="宋体" w:hAnsi="宋体" w:cs="宋体"/>
          <w:color w:val="000000" w:themeColor="text1"/>
          <w:szCs w:val="24"/>
          <w14:textFill>
            <w14:solidFill>
              <w14:schemeClr w14:val="tx1"/>
            </w14:solidFill>
          </w14:textFill>
        </w:rPr>
        <w:t>可以视情况延长投标文件提交的截止时间。在上述情况下，</w:t>
      </w:r>
      <w:r>
        <w:rPr>
          <w:rFonts w:hint="eastAsia" w:ascii="宋体" w:hAnsi="宋体" w:cs="宋体"/>
          <w:color w:val="000000" w:themeColor="text1"/>
          <w:szCs w:val="24"/>
          <w:lang w:eastAsia="zh-CN"/>
          <w14:textFill>
            <w14:solidFill>
              <w14:schemeClr w14:val="tx1"/>
            </w14:solidFill>
          </w14:textFill>
        </w:rPr>
        <w:t>采购代理机构</w:t>
      </w:r>
      <w:r>
        <w:rPr>
          <w:rFonts w:hint="eastAsia" w:ascii="宋体" w:hAnsi="宋体" w:cs="宋体"/>
          <w:color w:val="000000" w:themeColor="text1"/>
          <w:szCs w:val="24"/>
          <w14:textFill>
            <w14:solidFill>
              <w14:schemeClr w14:val="tx1"/>
            </w14:solidFill>
          </w14:textFill>
        </w:rPr>
        <w:t>与投标人以前在投标截止期方面的全部权利、责任和义务，将适用于延长至新的投标截止期。</w:t>
      </w:r>
    </w:p>
    <w:p>
      <w:pPr>
        <w:pStyle w:val="35"/>
        <w:numPr>
          <w:ilvl w:val="0"/>
          <w:numId w:val="5"/>
        </w:numPr>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备份投标文件</w:t>
      </w:r>
    </w:p>
    <w:p>
      <w:pPr>
        <w:pStyle w:val="35"/>
        <w:spacing w:line="360" w:lineRule="auto"/>
        <w:ind w:firstLine="360" w:firstLineChars="15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14:textFill>
            <w14:solidFill>
              <w14:schemeClr w14:val="tx1"/>
            </w14:solidFill>
          </w14:textFill>
        </w:rPr>
        <w:t>但采购人、</w:t>
      </w:r>
      <w:r>
        <w:rPr>
          <w:rFonts w:hint="eastAsia" w:hAnsi="宋体" w:cs="宋体"/>
          <w:b/>
          <w:color w:val="000000" w:themeColor="text1"/>
          <w:sz w:val="24"/>
          <w:szCs w:val="24"/>
          <w:lang w:eastAsia="zh-CN"/>
          <w14:textFill>
            <w14:solidFill>
              <w14:schemeClr w14:val="tx1"/>
            </w14:solidFill>
          </w14:textFill>
        </w:rPr>
        <w:t>采购代理机构</w:t>
      </w:r>
      <w:r>
        <w:rPr>
          <w:rFonts w:hint="eastAsia" w:hAnsi="宋体" w:cs="宋体"/>
          <w:b/>
          <w:color w:val="000000" w:themeColor="text1"/>
          <w:sz w:val="24"/>
          <w:szCs w:val="24"/>
          <w14:textFill>
            <w14:solidFill>
              <w14:schemeClr w14:val="tx1"/>
            </w14:solidFill>
          </w14:textFill>
        </w:rPr>
        <w:t>不强制或变相强制投标人提交备份投标文件。</w:t>
      </w:r>
    </w:p>
    <w:p>
      <w:pPr>
        <w:pStyle w:val="35"/>
        <w:spacing w:line="360" w:lineRule="auto"/>
        <w:ind w:firstLine="480" w:firstLineChars="20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15.2备份投标文件须在“政采云投标客户端”制作生成，并储存在</w:t>
      </w:r>
      <w:r>
        <w:rPr>
          <w:rFonts w:hint="eastAsia" w:hAnsi="宋体" w:cs="宋体"/>
          <w:color w:val="000000" w:themeColor="text1"/>
          <w:sz w:val="24"/>
          <w14:textFill>
            <w14:solidFill>
              <w14:schemeClr w14:val="tx1"/>
            </w14:solidFill>
          </w14:textFill>
        </w:rPr>
        <w:t>DVD光盘</w:t>
      </w:r>
      <w:r>
        <w:rPr>
          <w:rFonts w:hint="eastAsia" w:hAnsi="宋体" w:cs="宋体"/>
          <w:color w:val="000000" w:themeColor="text1"/>
          <w:sz w:val="24"/>
          <w:lang w:val="en-US" w:eastAsia="zh-CN"/>
          <w14:textFill>
            <w14:solidFill>
              <w14:schemeClr w14:val="tx1"/>
            </w14:solidFill>
          </w14:textFill>
        </w:rPr>
        <w:t>等存储介质</w:t>
      </w:r>
      <w:r>
        <w:rPr>
          <w:rFonts w:hint="eastAsia" w:hAnsi="宋体" w:cs="宋体"/>
          <w:color w:val="000000" w:themeColor="text1"/>
          <w:sz w:val="24"/>
          <w:szCs w:val="24"/>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14:textFill>
            <w14:solidFill>
              <w14:schemeClr w14:val="tx1"/>
            </w14:solidFill>
          </w14:textFill>
        </w:rPr>
        <w:t>不符合上述制作、</w:t>
      </w:r>
      <w:r>
        <w:rPr>
          <w:rFonts w:hint="eastAsia" w:hAnsi="宋体" w:cs="宋体"/>
          <w:b/>
          <w:color w:val="000000" w:themeColor="text1"/>
          <w:sz w:val="24"/>
          <w:szCs w:val="24"/>
          <w14:textFill>
            <w14:solidFill>
              <w14:schemeClr w14:val="tx1"/>
            </w14:solidFill>
          </w14:textFill>
        </w:rPr>
        <w:t>存储、密封规定的备份投标文件将被视为无效或者被拒绝接收。</w:t>
      </w:r>
    </w:p>
    <w:p>
      <w:pPr>
        <w:pStyle w:val="35"/>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15.3直接提交备份投标文件的，投标人应于投标截止时间前在招标公告中载明的开标地点将备份投标文件提交给</w:t>
      </w:r>
      <w:r>
        <w:rPr>
          <w:rFonts w:hint="eastAsia" w:hAnsi="宋体" w:cs="宋体"/>
          <w:color w:val="000000" w:themeColor="text1"/>
          <w:sz w:val="24"/>
          <w:szCs w:val="24"/>
          <w:lang w:eastAsia="zh-CN"/>
          <w14:textFill>
            <w14:solidFill>
              <w14:schemeClr w14:val="tx1"/>
            </w14:solidFill>
          </w14:textFill>
        </w:rPr>
        <w:t>采购代理机构</w:t>
      </w:r>
      <w:r>
        <w:rPr>
          <w:rFonts w:hint="eastAsia" w:hAnsi="宋体" w:cs="宋体"/>
          <w:color w:val="000000" w:themeColor="text1"/>
          <w:sz w:val="24"/>
          <w:szCs w:val="24"/>
          <w14:textFill>
            <w14:solidFill>
              <w14:schemeClr w14:val="tx1"/>
            </w14:solidFill>
          </w14:textFill>
        </w:rPr>
        <w:t>，</w:t>
      </w:r>
      <w:r>
        <w:rPr>
          <w:rFonts w:hint="eastAsia" w:hAnsi="宋体" w:cs="宋体"/>
          <w:color w:val="000000" w:themeColor="text1"/>
          <w:sz w:val="24"/>
          <w:szCs w:val="24"/>
          <w:lang w:eastAsia="zh-CN"/>
          <w14:textFill>
            <w14:solidFill>
              <w14:schemeClr w14:val="tx1"/>
            </w14:solidFill>
          </w14:textFill>
        </w:rPr>
        <w:t>采购代理机构</w:t>
      </w:r>
      <w:r>
        <w:rPr>
          <w:rFonts w:hint="eastAsia" w:hAnsi="宋体" w:cs="宋体"/>
          <w:color w:val="000000" w:themeColor="text1"/>
          <w:sz w:val="24"/>
          <w:szCs w:val="24"/>
          <w14:textFill>
            <w14:solidFill>
              <w14:schemeClr w14:val="tx1"/>
            </w14:solidFill>
          </w14:textFill>
        </w:rPr>
        <w:t>将拒绝接受逾期送达的备份投标文件。</w:t>
      </w:r>
    </w:p>
    <w:p>
      <w:pPr>
        <w:pStyle w:val="35"/>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14:textFill>
            <w14:solidFill>
              <w14:schemeClr w14:val="tx1"/>
            </w14:solidFill>
          </w14:textFill>
        </w:rPr>
        <w:t>送达时间以签收人签收时间为准。</w:t>
      </w:r>
      <w:r>
        <w:rPr>
          <w:rFonts w:hint="eastAsia" w:hAnsi="宋体" w:cs="宋体"/>
          <w:color w:val="000000" w:themeColor="text1"/>
          <w:sz w:val="24"/>
          <w:szCs w:val="24"/>
          <w:lang w:eastAsia="zh-CN"/>
          <w14:textFill>
            <w14:solidFill>
              <w14:schemeClr w14:val="tx1"/>
            </w14:solidFill>
          </w14:textFill>
        </w:rPr>
        <w:t>采购代理机构</w:t>
      </w:r>
      <w:r>
        <w:rPr>
          <w:rFonts w:hint="eastAsia" w:hAnsi="宋体" w:cs="宋体"/>
          <w:color w:val="000000" w:themeColor="text1"/>
          <w:sz w:val="24"/>
          <w:szCs w:val="24"/>
          <w14:textFill>
            <w14:solidFill>
              <w14:schemeClr w14:val="tx1"/>
            </w14:solidFill>
          </w14:textFill>
        </w:rPr>
        <w:t>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15.5投标人仅提交备份投标文件，未在电子交易平台传输递交投标文件的，投标无效。</w:t>
      </w:r>
    </w:p>
    <w:p>
      <w:pPr>
        <w:pStyle w:val="128"/>
        <w:numPr>
          <w:ilvl w:val="0"/>
          <w:numId w:val="6"/>
        </w:numPr>
        <w:spacing w:before="0"/>
        <w:ind w:left="0" w:leftChars="0"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投标文件的无效处理</w:t>
      </w:r>
    </w:p>
    <w:p>
      <w:pPr>
        <w:pStyle w:val="3"/>
        <w:spacing w:line="360" w:lineRule="auto"/>
        <w:ind w:firstLine="360" w:firstLineChars="15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有招标文件第四部分</w:t>
      </w:r>
      <w:r>
        <w:rPr>
          <w:rFonts w:cs="宋体"/>
          <w:color w:val="000000" w:themeColor="text1"/>
          <w14:textFill>
            <w14:solidFill>
              <w14:schemeClr w14:val="tx1"/>
            </w14:solidFill>
          </w14:textFill>
        </w:rPr>
        <w:t>4.2规定</w:t>
      </w:r>
      <w:r>
        <w:rPr>
          <w:rFonts w:hint="eastAsia" w:cs="宋体"/>
          <w:color w:val="000000" w:themeColor="text1"/>
          <w:szCs w:val="21"/>
          <w14:textFill>
            <w14:solidFill>
              <w14:schemeClr w14:val="tx1"/>
            </w14:solidFill>
          </w14:textFill>
        </w:rPr>
        <w:t>的情形之一的，投标无效：</w:t>
      </w:r>
    </w:p>
    <w:p>
      <w:pPr>
        <w:pStyle w:val="128"/>
        <w:numPr>
          <w:ilvl w:val="0"/>
          <w:numId w:val="6"/>
        </w:numPr>
        <w:spacing w:before="0"/>
        <w:ind w:left="0" w:leftChars="0"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投标有效期</w:t>
      </w:r>
    </w:p>
    <w:p>
      <w:pPr>
        <w:spacing w:line="360" w:lineRule="auto"/>
        <w:ind w:firstLine="480"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14:textFill>
            <w14:solidFill>
              <w14:schemeClr w14:val="tx1"/>
            </w14:solidFill>
          </w14:textFill>
        </w:rPr>
        <w:t>投标人的投标文件中承</w:t>
      </w:r>
      <w:r>
        <w:rPr>
          <w:rFonts w:hint="eastAsia" w:ascii="宋体" w:hAnsi="宋体" w:cs="宋体"/>
          <w:b/>
          <w:color w:val="000000" w:themeColor="text1"/>
          <w:sz w:val="24"/>
          <w:szCs w:val="21"/>
          <w14:textFill>
            <w14:solidFill>
              <w14:schemeClr w14:val="tx1"/>
            </w14:solidFill>
          </w14:textFill>
        </w:rPr>
        <w:t>诺的投标有效期少于招标文件中载明的投标有效期的，投标无效。</w:t>
      </w:r>
    </w:p>
    <w:p>
      <w:pPr>
        <w:pStyle w:val="128"/>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17.2投标文件合格投递后，自投标截止日期起，在投标有效期内有效。</w:t>
      </w:r>
    </w:p>
    <w:p>
      <w:pPr>
        <w:pStyle w:val="128"/>
        <w:spacing w:before="0"/>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17.3在原定投标有效期满之前，如果出现特殊情况，</w:t>
      </w:r>
      <w:r>
        <w:rPr>
          <w:rFonts w:hint="eastAsia" w:ascii="宋体" w:hAnsi="宋体" w:cs="宋体"/>
          <w:color w:val="000000" w:themeColor="text1"/>
          <w:lang w:eastAsia="zh-CN"/>
          <w14:textFill>
            <w14:solidFill>
              <w14:schemeClr w14:val="tx1"/>
            </w14:solidFill>
          </w14:textFill>
        </w:rPr>
        <w:t>采购代理机构</w:t>
      </w:r>
      <w:r>
        <w:rPr>
          <w:rFonts w:hint="eastAsia" w:ascii="宋体" w:hAnsi="宋体" w:cs="宋体"/>
          <w:color w:val="000000" w:themeColor="text1"/>
          <w14:textFill>
            <w14:solidFill>
              <w14:schemeClr w14:val="tx1"/>
            </w14:solidFill>
          </w14:textFill>
        </w:rPr>
        <w:t>可以以书面形式通知投标人延长投标有效期。投标人同意延长的，不得要求或被允许修改其投标文件，投标人拒绝延长的，其投标无效。</w:t>
      </w:r>
    </w:p>
    <w:p>
      <w:pPr>
        <w:pStyle w:val="12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17.4在投标截止时间起至投标有效期届满，供应商投标文件不可撤销。</w:t>
      </w:r>
    </w:p>
    <w:p>
      <w:pPr>
        <w:pStyle w:val="128"/>
        <w:spacing w:before="0"/>
        <w:ind w:left="0" w:leftChars="0" w:firstLine="0" w:firstLineChars="0"/>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四、开标</w:t>
      </w:r>
    </w:p>
    <w:p>
      <w:pPr>
        <w:pStyle w:val="554"/>
        <w:spacing w:before="0" w:line="360" w:lineRule="auto"/>
        <w:ind w:left="0" w:leftChars="0" w:firstLine="0" w:firstLineChars="0"/>
        <w:contextualSpacing/>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18.</w:t>
      </w:r>
      <w:r>
        <w:rPr>
          <w:rFonts w:hint="eastAsia" w:ascii="宋体" w:hAnsi="宋体" w:cs="宋体"/>
          <w:b/>
          <w:color w:val="000000" w:themeColor="text1"/>
          <w:sz w:val="24"/>
          <w:szCs w:val="24"/>
          <w:lang w:val="en-US" w:eastAsia="zh-CN"/>
          <w14:textFill>
            <w14:solidFill>
              <w14:schemeClr w14:val="tx1"/>
            </w14:solidFill>
          </w14:textFill>
        </w:rPr>
        <w:t xml:space="preserve"> </w:t>
      </w:r>
      <w:r>
        <w:rPr>
          <w:rFonts w:hint="eastAsia" w:ascii="宋体" w:hAnsi="宋体" w:cs="宋体"/>
          <w:b/>
          <w:color w:val="000000" w:themeColor="text1"/>
          <w:sz w:val="24"/>
          <w:szCs w:val="24"/>
          <w14:textFill>
            <w14:solidFill>
              <w14:schemeClr w14:val="tx1"/>
            </w14:solidFill>
          </w14:textFill>
        </w:rPr>
        <w:t>开标</w:t>
      </w:r>
      <w:r>
        <w:rPr>
          <w:rFonts w:hint="eastAsia" w:ascii="宋体" w:hAnsi="宋体" w:cs="宋体"/>
          <w:color w:val="000000" w:themeColor="text1"/>
          <w:sz w:val="24"/>
          <w14:textFill>
            <w14:solidFill>
              <w14:schemeClr w14:val="tx1"/>
            </w14:solidFill>
          </w14:textFill>
        </w:rPr>
        <w:t xml:space="preserve"> </w:t>
      </w:r>
    </w:p>
    <w:p>
      <w:pPr>
        <w:pStyle w:val="554"/>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18.2开标时，电子交易平台按开标时间自动提取所有投标文件。</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18.3</w:t>
      </w:r>
      <w:r>
        <w:rPr>
          <w:rFonts w:hint="eastAsia" w:ascii="宋体" w:hAnsi="宋体" w:cs="宋体"/>
          <w:b/>
          <w:color w:val="000000" w:themeColor="text1"/>
          <w:sz w:val="24"/>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pPr>
        <w:pStyle w:val="128"/>
        <w:spacing w:before="0"/>
        <w:ind w:left="0" w:leftChars="0" w:firstLine="0" w:firstLineChars="0"/>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32"/>
          <w:lang w:eastAsia="zh-CN"/>
          <w14:textFill>
            <w14:solidFill>
              <w14:schemeClr w14:val="tx1"/>
            </w14:solidFill>
          </w14:textFill>
        </w:rPr>
        <w:t>五</w:t>
      </w:r>
      <w:r>
        <w:rPr>
          <w:rFonts w:hint="eastAsia" w:ascii="宋体" w:hAnsi="宋体" w:cs="宋体"/>
          <w:b/>
          <w:color w:val="000000" w:themeColor="text1"/>
          <w:sz w:val="32"/>
          <w14:textFill>
            <w14:solidFill>
              <w14:schemeClr w14:val="tx1"/>
            </w14:solidFill>
          </w14:textFill>
        </w:rPr>
        <w:t>、</w:t>
      </w:r>
      <w:r>
        <w:rPr>
          <w:rFonts w:hint="eastAsia" w:ascii="宋体" w:hAnsi="宋体" w:cs="宋体"/>
          <w:b/>
          <w:color w:val="000000" w:themeColor="text1"/>
          <w:sz w:val="32"/>
          <w:lang w:eastAsia="zh-CN"/>
          <w14:textFill>
            <w14:solidFill>
              <w14:schemeClr w14:val="tx1"/>
            </w14:solidFill>
          </w14:textFill>
        </w:rPr>
        <w:t>资格审查</w:t>
      </w:r>
    </w:p>
    <w:p>
      <w:pPr>
        <w:widowControl/>
        <w:numPr>
          <w:ilvl w:val="0"/>
          <w:numId w:val="7"/>
        </w:numPr>
        <w:spacing w:before="100" w:beforeAutospacing="1" w:after="240" w:line="360" w:lineRule="auto"/>
        <w:jc w:val="left"/>
        <w:rPr>
          <w:rFonts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szCs w:val="20"/>
          <w14:textFill>
            <w14:solidFill>
              <w14:schemeClr w14:val="tx1"/>
            </w14:solidFill>
          </w14:textFill>
        </w:rPr>
        <w:t>资格审查</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w:t>
      </w:r>
      <w:r>
        <w:rPr>
          <w:rFonts w:hint="eastAsia" w:ascii="宋体" w:hAnsi="宋体" w:cs="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采购人或</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依据法律法规和招标文件的规定，对投标人的资格进行审查。</w:t>
      </w:r>
    </w:p>
    <w:p>
      <w:pPr>
        <w:pStyle w:val="128"/>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kern w:val="0"/>
          <w:szCs w:val="24"/>
          <w:lang w:val="en-US" w:eastAsia="zh-CN"/>
          <w14:textFill>
            <w14:solidFill>
              <w14:schemeClr w14:val="tx1"/>
            </w14:solidFill>
          </w14:textFill>
        </w:rPr>
        <w:t>2</w:t>
      </w:r>
      <w:r>
        <w:rPr>
          <w:rFonts w:hint="eastAsia" w:ascii="宋体" w:hAnsi="宋体" w:cs="宋体"/>
          <w:color w:val="000000" w:themeColor="text1"/>
          <w:kern w:val="0"/>
          <w:szCs w:val="24"/>
          <w14:textFill>
            <w14:solidFill>
              <w14:schemeClr w14:val="tx1"/>
            </w14:solidFill>
          </w14:textFill>
        </w:rPr>
        <w:t>投标人未按照招标文件要求提供与</w:t>
      </w:r>
      <w:r>
        <w:rPr>
          <w:rFonts w:hint="eastAsia" w:ascii="宋体" w:hAnsi="宋体" w:cs="宋体"/>
          <w:color w:val="000000" w:themeColor="text1"/>
          <w14:textFill>
            <w14:solidFill>
              <w14:schemeClr w14:val="tx1"/>
            </w14:solidFill>
          </w14:textFill>
        </w:rPr>
        <w:t>资格条件相应的</w:t>
      </w:r>
      <w:r>
        <w:rPr>
          <w:rFonts w:hint="eastAsia" w:ascii="宋体" w:hAnsi="宋体" w:cs="宋体"/>
          <w:color w:val="000000" w:themeColor="text1"/>
          <w:kern w:val="0"/>
          <w:szCs w:val="24"/>
          <w14:textFill>
            <w14:solidFill>
              <w14:schemeClr w14:val="tx1"/>
            </w14:solidFill>
          </w14:textFill>
        </w:rPr>
        <w:t>有效资格证明材料的，视为</w:t>
      </w:r>
      <w:r>
        <w:rPr>
          <w:rFonts w:hint="eastAsia" w:ascii="宋体" w:hAnsi="宋体" w:cs="宋体"/>
          <w:color w:val="000000" w:themeColor="text1"/>
          <w14:textFill>
            <w14:solidFill>
              <w14:schemeClr w14:val="tx1"/>
            </w14:solidFill>
          </w14:textFill>
        </w:rPr>
        <w:t>投标人不具备招标文件中规定的资格要求，其投标无效。</w:t>
      </w:r>
    </w:p>
    <w:p>
      <w:pPr>
        <w:pStyle w:val="128"/>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color w:val="000000" w:themeColor="text1"/>
          <w14:textFill>
            <w14:solidFill>
              <w14:schemeClr w14:val="tx1"/>
            </w14:solidFill>
          </w14:textFill>
        </w:rPr>
        <w:t>对未通过资格审查的投标人，采购人或</w:t>
      </w:r>
      <w:r>
        <w:rPr>
          <w:rFonts w:hint="eastAsia" w:ascii="宋体" w:hAnsi="宋体" w:cs="宋体"/>
          <w:color w:val="000000" w:themeColor="text1"/>
          <w:lang w:eastAsia="zh-CN"/>
          <w14:textFill>
            <w14:solidFill>
              <w14:schemeClr w14:val="tx1"/>
            </w14:solidFill>
          </w14:textFill>
        </w:rPr>
        <w:t>采购代理机构</w:t>
      </w:r>
      <w:r>
        <w:rPr>
          <w:rFonts w:hint="eastAsia" w:ascii="宋体" w:hAnsi="宋体" w:cs="宋体"/>
          <w:color w:val="000000" w:themeColor="text1"/>
          <w14:textFill>
            <w14:solidFill>
              <w14:schemeClr w14:val="tx1"/>
            </w14:solidFill>
          </w14:textFill>
        </w:rPr>
        <w:t>告知其未通过的原因。</w:t>
      </w:r>
    </w:p>
    <w:p>
      <w:pPr>
        <w:pStyle w:val="128"/>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lang w:val="en-US" w:eastAsia="zh-CN"/>
          <w14:textFill>
            <w14:solidFill>
              <w14:schemeClr w14:val="tx1"/>
            </w14:solidFill>
          </w14:textFill>
        </w:rPr>
        <w:t>4</w:t>
      </w:r>
      <w:r>
        <w:rPr>
          <w:rFonts w:hint="eastAsia" w:ascii="宋体" w:hAnsi="宋体" w:cs="宋体"/>
          <w:color w:val="000000" w:themeColor="text1"/>
          <w14:textFill>
            <w14:solidFill>
              <w14:schemeClr w14:val="tx1"/>
            </w14:solidFill>
          </w14:textFill>
        </w:rPr>
        <w:t>合格投标人不足3家的，不再评标。</w:t>
      </w:r>
    </w:p>
    <w:p>
      <w:pPr>
        <w:pStyle w:val="128"/>
        <w:numPr>
          <w:ilvl w:val="0"/>
          <w:numId w:val="7"/>
        </w:numPr>
        <w:spacing w:before="0"/>
        <w:ind w:left="0" w:leftChars="0"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信用信息查询</w:t>
      </w:r>
    </w:p>
    <w:p>
      <w:pPr>
        <w:pStyle w:val="128"/>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20.1信用信息查询渠道及截止时间</w:t>
      </w:r>
      <w:r>
        <w:rPr>
          <w:rFonts w:hint="eastAsia" w:ascii="宋体" w:hAnsi="宋体" w:cs="宋体"/>
          <w:color w:val="000000" w:themeColor="text1"/>
          <w:kern w:val="0"/>
          <w:szCs w:val="24"/>
          <w:highlight w:val="none"/>
          <w14:textFill>
            <w14:solidFill>
              <w14:schemeClr w14:val="tx1"/>
            </w14:solidFill>
          </w14:textFill>
        </w:rPr>
        <w:t>：</w:t>
      </w:r>
      <w:r>
        <w:rPr>
          <w:rFonts w:hint="eastAsia" w:ascii="宋体" w:hAnsi="宋体" w:cs="宋体"/>
          <w:color w:val="000000" w:themeColor="text1"/>
          <w:kern w:val="0"/>
          <w:szCs w:val="24"/>
          <w:highlight w:val="none"/>
          <w:lang w:val="en-US" w:eastAsia="zh-CN"/>
          <w14:textFill>
            <w14:solidFill>
              <w14:schemeClr w14:val="tx1"/>
            </w14:solidFill>
          </w14:textFill>
        </w:rPr>
        <w:t>采购人或采购代理机构</w:t>
      </w:r>
      <w:r>
        <w:rPr>
          <w:rFonts w:hint="eastAsia" w:ascii="宋体" w:hAnsi="宋体" w:cs="宋体"/>
          <w:color w:val="000000" w:themeColor="text1"/>
          <w:kern w:val="0"/>
          <w:szCs w:val="24"/>
          <w:highlight w:val="none"/>
          <w14:textFill>
            <w14:solidFill>
              <w14:schemeClr w14:val="tx1"/>
            </w14:solidFill>
          </w14:textFill>
        </w:rPr>
        <w:t>将在资格审查时通过“信用中国”网站(www.creditchina.gov.cn)、中国政府采购网(www.ccgp.gov.cn)渠道查询投标人接受资格审查时的信用记录。</w:t>
      </w:r>
    </w:p>
    <w:p>
      <w:pPr>
        <w:pStyle w:val="128"/>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14:textFill>
            <w14:solidFill>
              <w14:schemeClr w14:val="tx1"/>
            </w14:solidFill>
          </w14:textFill>
        </w:rPr>
        <w:t>。</w:t>
      </w:r>
    </w:p>
    <w:p>
      <w:pPr>
        <w:snapToGrid w:val="0"/>
        <w:spacing w:line="360" w:lineRule="auto"/>
        <w:jc w:val="center"/>
        <w:outlineLvl w:val="0"/>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lang w:eastAsia="zh-CN"/>
          <w14:textFill>
            <w14:solidFill>
              <w14:schemeClr w14:val="tx1"/>
            </w14:solidFill>
          </w14:textFill>
        </w:rPr>
        <w:t>六</w:t>
      </w:r>
      <w:r>
        <w:rPr>
          <w:rFonts w:hint="eastAsia" w:ascii="宋体" w:hAnsi="宋体" w:cs="宋体"/>
          <w:b/>
          <w:color w:val="000000" w:themeColor="text1"/>
          <w:sz w:val="32"/>
          <w:szCs w:val="32"/>
          <w14:textFill>
            <w14:solidFill>
              <w14:schemeClr w14:val="tx1"/>
            </w14:solidFill>
          </w14:textFill>
        </w:rPr>
        <w:t>、评标</w:t>
      </w:r>
    </w:p>
    <w:p>
      <w:pPr>
        <w:spacing w:line="360" w:lineRule="auto"/>
        <w:rPr>
          <w:rFonts w:ascii="宋体" w:hAnsi="宋体" w:cs="宋体"/>
          <w:b/>
          <w:color w:val="000000" w:themeColor="text1"/>
          <w:sz w:val="24"/>
          <w14:textFill>
            <w14:solidFill>
              <w14:schemeClr w14:val="tx1"/>
            </w14:solidFill>
          </w14:textFill>
        </w:rPr>
      </w:pPr>
      <w:bookmarkStart w:id="14" w:name="_Toc91899903"/>
      <w:r>
        <w:rPr>
          <w:rFonts w:hint="eastAsia" w:ascii="宋体" w:hAnsi="宋体" w:cs="宋体"/>
          <w:b/>
          <w:color w:val="000000" w:themeColor="text1"/>
          <w:sz w:val="24"/>
          <w14:textFill>
            <w14:solidFill>
              <w14:schemeClr w14:val="tx1"/>
            </w14:solidFill>
          </w14:textFill>
        </w:rPr>
        <w:t>21.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14:textFill>
            <w14:solidFill>
              <w14:schemeClr w14:val="tx1"/>
            </w14:solidFill>
          </w14:textFill>
        </w:rPr>
        <w:t>详见招标文件第四部分评标办法。</w:t>
      </w:r>
    </w:p>
    <w:p>
      <w:pPr>
        <w:snapToGrid w:val="0"/>
        <w:spacing w:line="360" w:lineRule="auto"/>
        <w:jc w:val="center"/>
        <w:outlineLvl w:val="0"/>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lang w:eastAsia="zh-CN"/>
          <w14:textFill>
            <w14:solidFill>
              <w14:schemeClr w14:val="tx1"/>
            </w14:solidFill>
          </w14:textFill>
        </w:rPr>
        <w:t>七</w:t>
      </w:r>
      <w:r>
        <w:rPr>
          <w:rFonts w:hint="eastAsia" w:ascii="宋体" w:hAnsi="宋体" w:cs="宋体"/>
          <w:b/>
          <w:color w:val="000000" w:themeColor="text1"/>
          <w:sz w:val="32"/>
          <w:szCs w:val="32"/>
          <w14:textFill>
            <w14:solidFill>
              <w14:schemeClr w14:val="tx1"/>
            </w14:solidFill>
          </w14:textFill>
        </w:rPr>
        <w:t>、定标</w:t>
      </w:r>
    </w:p>
    <w:p>
      <w:pPr>
        <w:pStyle w:val="3"/>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22. 确定中标供应商</w:t>
      </w:r>
    </w:p>
    <w:p>
      <w:pPr>
        <w:pStyle w:val="128"/>
        <w:snapToGrid w:val="0"/>
        <w:spacing w:before="0"/>
        <w:ind w:firstLine="480"/>
        <w:rPr>
          <w:rFonts w:ascii="宋体" w:hAnsi="宋体" w:cs="宋体"/>
          <w:b/>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000000" w:themeColor="text1"/>
          <w:szCs w:val="24"/>
          <w:lang w:eastAsia="zh-CN"/>
          <w14:textFill>
            <w14:solidFill>
              <w14:schemeClr w14:val="tx1"/>
            </w14:solidFill>
          </w14:textFill>
        </w:rPr>
        <w:t>，</w:t>
      </w:r>
      <w:r>
        <w:rPr>
          <w:rFonts w:hint="eastAsia" w:ascii="宋体" w:hAnsi="宋体" w:cs="宋体"/>
          <w:color w:val="000000" w:themeColor="text1"/>
          <w:szCs w:val="24"/>
          <w:highlight w:val="none"/>
          <w14:textFill>
            <w14:solidFill>
              <w14:schemeClr w14:val="tx1"/>
            </w14:solidFill>
          </w14:textFill>
        </w:rPr>
        <w:t>为提高政府采购效率，</w:t>
      </w:r>
      <w:r>
        <w:rPr>
          <w:rFonts w:hint="eastAsia" w:ascii="宋体" w:hAnsi="宋体" w:cs="宋体"/>
          <w:color w:val="000000" w:themeColor="text1"/>
          <w:szCs w:val="24"/>
          <w:highlight w:val="none"/>
          <w:lang w:val="en-US" w:eastAsia="zh-CN"/>
          <w14:textFill>
            <w14:solidFill>
              <w14:schemeClr w14:val="tx1"/>
            </w14:solidFill>
          </w14:textFill>
        </w:rPr>
        <w:t>鼓励</w:t>
      </w:r>
      <w:r>
        <w:rPr>
          <w:rFonts w:hint="eastAsia" w:ascii="宋体" w:hAnsi="宋体" w:cs="宋体"/>
          <w:color w:val="000000" w:themeColor="text1"/>
          <w:szCs w:val="24"/>
          <w:highlight w:val="none"/>
          <w14:textFill>
            <w14:solidFill>
              <w14:schemeClr w14:val="tx1"/>
            </w14:solidFill>
          </w14:textFill>
        </w:rPr>
        <w:t>在收到评审报告当天</w:t>
      </w:r>
      <w:r>
        <w:rPr>
          <w:rFonts w:hint="eastAsia" w:ascii="宋体" w:hAnsi="宋体" w:cs="宋体"/>
          <w:color w:val="000000" w:themeColor="text1"/>
          <w:szCs w:val="24"/>
          <w:highlight w:val="none"/>
          <w:lang w:val="en-US" w:eastAsia="zh-CN"/>
          <w14:textFill>
            <w14:solidFill>
              <w14:schemeClr w14:val="tx1"/>
            </w14:solidFill>
          </w14:textFill>
        </w:rPr>
        <w:t>在线</w:t>
      </w:r>
      <w:r>
        <w:rPr>
          <w:rFonts w:hint="eastAsia" w:ascii="宋体" w:hAnsi="宋体" w:cs="宋体"/>
          <w:color w:val="000000" w:themeColor="text1"/>
          <w:szCs w:val="24"/>
          <w:highlight w:val="none"/>
          <w14:textFill>
            <w14:solidFill>
              <w14:schemeClr w14:val="tx1"/>
            </w14:solidFill>
          </w14:textFill>
        </w:rPr>
        <w:t>确定中标或者成交供应商。</w:t>
      </w:r>
      <w:r>
        <w:rPr>
          <w:rFonts w:hint="eastAsia" w:ascii="宋体" w:hAnsi="宋体" w:cs="宋体"/>
          <w:color w:val="000000" w:themeColor="text1"/>
          <w:szCs w:val="24"/>
          <w14:textFill>
            <w14:solidFill>
              <w14:schemeClr w14:val="tx1"/>
            </w14:solidFill>
          </w14:textFill>
        </w:rPr>
        <w:t>中标、成交通知书和中标、成交结果公告应当在规定时间内同时发出。</w:t>
      </w:r>
    </w:p>
    <w:p>
      <w:pPr>
        <w:pStyle w:val="128"/>
        <w:snapToGrid w:val="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23. 中标通知与中标结果公告</w:t>
      </w:r>
    </w:p>
    <w:p>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23.1自中标人确定之日起2个工作日内，</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通过电子交易平台向中标人发出中标通知书，同时编制发布采购结果公告。</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也可以以纸质形式进行中标通知。</w:t>
      </w:r>
    </w:p>
    <w:p>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23.2中标结果公告内容包括采购人及其委托的</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23.3公告期限为1个工作日。</w:t>
      </w:r>
    </w:p>
    <w:p>
      <w:pPr>
        <w:pStyle w:val="8"/>
        <w:tabs>
          <w:tab w:val="clear" w:pos="432"/>
        </w:tabs>
        <w:ind w:left="12" w:hanging="12"/>
        <w:rPr>
          <w:color w:val="000000" w:themeColor="text1"/>
          <w14:textFill>
            <w14:solidFill>
              <w14:schemeClr w14:val="tx1"/>
            </w14:solidFill>
          </w14:textFill>
        </w:rPr>
      </w:pPr>
      <w:r>
        <w:rPr>
          <w:rFonts w:hint="default" w:cs="仿宋_GB2312" w:asciiTheme="minorEastAsia" w:hAnsiTheme="minorEastAsia" w:eastAsiaTheme="minorEastAsia"/>
          <w:b/>
          <w:bCs/>
          <w:color w:val="000000" w:themeColor="text1"/>
          <w:kern w:val="2"/>
          <w:sz w:val="24"/>
          <w:szCs w:val="24"/>
          <w:lang w:val="zh-CN" w:eastAsia="zh-CN" w:bidi="ar-SA"/>
          <w14:textFill>
            <w14:solidFill>
              <w14:schemeClr w14:val="tx1"/>
            </w14:solidFill>
          </w14:textFill>
        </w:rPr>
        <w:t>24.</w:t>
      </w:r>
      <w:r>
        <w:rPr>
          <w:rFonts w:hint="default" w:cs="仿宋_GB2312" w:asciiTheme="minorEastAsia" w:hAnsiTheme="minorEastAsia" w:eastAsiaTheme="minorEastAsia"/>
          <w:b/>
          <w:bCs/>
          <w:color w:val="000000" w:themeColor="text1"/>
          <w:kern w:val="2"/>
          <w:sz w:val="24"/>
          <w:szCs w:val="24"/>
          <w:lang w:val="zh-CN" w:eastAsia="zh-CN"/>
          <w14:textFill>
            <w14:solidFill>
              <w14:schemeClr w14:val="tx1"/>
            </w14:solidFill>
          </w14:textFill>
        </w:rPr>
        <w:t>及时复核供应商材料。</w:t>
      </w:r>
      <w:r>
        <w:rPr>
          <w:rFonts w:hint="default" w:cs="仿宋_GB2312" w:asciiTheme="minorEastAsia" w:hAnsiTheme="minorEastAsia" w:eastAsiaTheme="minorEastAsia"/>
          <w:b w:val="0"/>
          <w:bCs w:val="0"/>
          <w:i w:val="0"/>
          <w:iCs w:val="0"/>
          <w:caps w:val="0"/>
          <w:color w:val="000000" w:themeColor="text1"/>
          <w:spacing w:val="0"/>
          <w:kern w:val="2"/>
          <w:sz w:val="24"/>
          <w:szCs w:val="24"/>
          <w:shd w:val="clear"/>
          <w14:textFill>
            <w14:solidFill>
              <w14:schemeClr w14:val="tx1"/>
            </w14:solidFill>
          </w14:textFill>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lang w:eastAsia="zh-CN"/>
          <w14:textFill>
            <w14:solidFill>
              <w14:schemeClr w14:val="tx1"/>
            </w14:solidFill>
          </w14:textFill>
        </w:rPr>
        <w:t>八</w:t>
      </w:r>
      <w:r>
        <w:rPr>
          <w:rFonts w:hint="eastAsia" w:ascii="宋体" w:hAnsi="宋体" w:cs="宋体"/>
          <w:b/>
          <w:color w:val="000000" w:themeColor="text1"/>
          <w:sz w:val="32"/>
          <w14:textFill>
            <w14:solidFill>
              <w14:schemeClr w14:val="tx1"/>
            </w14:solidFill>
          </w14:textFill>
        </w:rPr>
        <w:t>、合同授予</w:t>
      </w:r>
    </w:p>
    <w:p>
      <w:pPr>
        <w:pStyle w:val="3"/>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w:t>
      </w:r>
      <w:r>
        <w:rPr>
          <w:rFonts w:hint="eastAsia" w:cs="宋体"/>
          <w:b/>
          <w:color w:val="000000" w:themeColor="text1"/>
          <w:lang w:val="en-US" w:eastAsia="zh-CN"/>
          <w14:textFill>
            <w14:solidFill>
              <w14:schemeClr w14:val="tx1"/>
            </w14:solidFill>
          </w14:textFill>
        </w:rPr>
        <w:t>5</w:t>
      </w:r>
      <w:r>
        <w:rPr>
          <w:rFonts w:hint="eastAsia" w:cs="宋体"/>
          <w:b/>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合同主要条款详见第五部分拟签订的合同文本。</w:t>
      </w:r>
    </w:p>
    <w:p>
      <w:pPr>
        <w:pStyle w:val="3"/>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w:t>
      </w:r>
      <w:r>
        <w:rPr>
          <w:rFonts w:hint="eastAsia" w:cs="宋体"/>
          <w:b/>
          <w:color w:val="000000" w:themeColor="text1"/>
          <w:lang w:val="en-US" w:eastAsia="zh-CN"/>
          <w14:textFill>
            <w14:solidFill>
              <w14:schemeClr w14:val="tx1"/>
            </w14:solidFill>
          </w14:textFill>
        </w:rPr>
        <w:t>6</w:t>
      </w:r>
      <w:r>
        <w:rPr>
          <w:rFonts w:hint="eastAsia" w:cs="宋体"/>
          <w:b/>
          <w:color w:val="000000" w:themeColor="text1"/>
          <w14:textFill>
            <w14:solidFill>
              <w14:schemeClr w14:val="tx1"/>
            </w14:solidFill>
          </w14:textFill>
        </w:rPr>
        <w:t>. 合同的签订</w:t>
      </w:r>
    </w:p>
    <w:p>
      <w:pPr>
        <w:widowControl/>
        <w:shd w:val="clear" w:color="auto" w:fill="FFFFFF"/>
        <w:spacing w:line="360" w:lineRule="auto"/>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w:t>
      </w:r>
      <w:r>
        <w:rPr>
          <w:rFonts w:hint="eastAsia" w:ascii="宋体" w:hAnsi="宋体" w:cs="宋体"/>
          <w:color w:val="000000" w:themeColor="text1"/>
          <w:kern w:val="0"/>
          <w:lang w:val="en-US" w:eastAsia="zh-CN"/>
          <w14:textFill>
            <w14:solidFill>
              <w14:schemeClr w14:val="tx1"/>
            </w14:solidFill>
          </w14:textFill>
        </w:rPr>
        <w:t>6</w:t>
      </w:r>
      <w:r>
        <w:rPr>
          <w:rFonts w:hint="eastAsia" w:ascii="宋体" w:hAnsi="宋体" w:cs="宋体"/>
          <w:color w:val="000000" w:themeColor="text1"/>
          <w:kern w:val="0"/>
          <w:lang w:val="zh-CN"/>
          <w14:textFill>
            <w14:solidFill>
              <w14:schemeClr w14:val="tx1"/>
            </w14:solidFill>
          </w14:textFill>
        </w:rPr>
        <w:t>.2中标人按规定的日期、时间、地点，由法定代表人或其授权代表与采购人代表签订合同。如中标人为联合体的，由联合体成员各方法定代表人或其授权代表与采购人代表签订合同。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6</w:t>
      </w:r>
      <w:r>
        <w:rPr>
          <w:rFonts w:hint="eastAsia" w:ascii="宋体" w:hAnsi="宋体" w:cs="宋体"/>
          <w:color w:val="000000" w:themeColor="text1"/>
          <w14:textFill>
            <w14:solidFill>
              <w14:schemeClr w14:val="tx1"/>
            </w14:solidFill>
          </w14:textFill>
        </w:rPr>
        <w:t>.3如签订合同并生效后，供应商无故拒绝或延期，除按照合同条款处理外，列入不良行为记录一次，并给予通报。</w:t>
      </w:r>
    </w:p>
    <w:p>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6</w:t>
      </w:r>
      <w:r>
        <w:rPr>
          <w:rFonts w:hint="eastAsia" w:ascii="宋体" w:hAnsi="宋体" w:cs="宋体"/>
          <w:color w:val="000000" w:themeColor="text1"/>
          <w14:textFill>
            <w14:solidFill>
              <w14:schemeClr w14:val="tx1"/>
            </w14:solidFill>
          </w14:textFill>
        </w:rPr>
        <w:t>.4中标供应商拒绝与采购人签订合同的，采购人可以按照评审报告推荐的中标或者成交候选人名单排序，确定下一候选人为中标供应商，也可以重新开展政府采购活动。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6</w:t>
      </w:r>
      <w:r>
        <w:rPr>
          <w:rFonts w:hint="eastAsia" w:ascii="宋体" w:hAnsi="宋体" w:cs="宋体"/>
          <w:color w:val="000000" w:themeColor="text1"/>
          <w14:textFill>
            <w14:solidFill>
              <w14:schemeClr w14:val="tx1"/>
            </w14:solidFill>
          </w14:textFill>
        </w:rPr>
        <w:t>.5采购合同由采购人与中标供应商根据招标文件、投标文件等内容通过政府采购电子交易平台在线签订，自动备案。</w:t>
      </w:r>
    </w:p>
    <w:p>
      <w:pPr>
        <w:pStyle w:val="3"/>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w:t>
      </w:r>
      <w:r>
        <w:rPr>
          <w:rFonts w:hint="eastAsia" w:cs="宋体"/>
          <w:b/>
          <w:color w:val="000000" w:themeColor="text1"/>
          <w:lang w:val="en-US" w:eastAsia="zh-CN"/>
          <w14:textFill>
            <w14:solidFill>
              <w14:schemeClr w14:val="tx1"/>
            </w14:solidFill>
          </w14:textFill>
        </w:rPr>
        <w:t>7</w:t>
      </w:r>
      <w:r>
        <w:rPr>
          <w:rFonts w:hint="eastAsia" w:cs="宋体"/>
          <w:b/>
          <w:color w:val="000000" w:themeColor="text1"/>
          <w14:textFill>
            <w14:solidFill>
              <w14:schemeClr w14:val="tx1"/>
            </w14:solidFill>
          </w14:textFill>
        </w:rPr>
        <w:t>. 履约保证金</w:t>
      </w:r>
    </w:p>
    <w:p>
      <w:pPr>
        <w:tabs>
          <w:tab w:val="left" w:pos="0"/>
        </w:tabs>
        <w:spacing w:line="360" w:lineRule="auto"/>
        <w:ind w:firstLine="48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14:textFill>
            <w14:solidFill>
              <w14:schemeClr w14:val="tx1"/>
            </w14:solidFill>
          </w14:textFill>
        </w:rPr>
        <w:t>。履约保证金的数额不得超过政府采购合同金额的</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2"/>
          <w:sz w:val="24"/>
          <w:highlight w:val="none"/>
          <w14:textFill>
            <w14:solidFill>
              <w14:schemeClr w14:val="tx1"/>
            </w14:solidFill>
          </w14:textFill>
        </w:rPr>
        <w:t>鼓励根据项目特点、供应商诚信等因素免收履约保证金或降低缴纳比例</w:t>
      </w:r>
      <w:r>
        <w:rPr>
          <w:rFonts w:hint="eastAsia" w:ascii="宋体" w:hAnsi="宋体" w:cs="宋体"/>
          <w:color w:val="000000" w:themeColor="text1"/>
          <w:kern w:val="2"/>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鼓励和支持供应商以银行、保险公司出具的保函形式提供履约保证金。采购人不得拒收履约保函，项目验收结束后应及时退还，</w:t>
      </w:r>
      <w:r>
        <w:rPr>
          <w:rFonts w:ascii="宋体" w:hAnsi="宋体" w:cs="宋体"/>
          <w:color w:val="000000" w:themeColor="text1"/>
          <w:sz w:val="24"/>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14:textFill>
            <w14:solidFill>
              <w14:schemeClr w14:val="tx1"/>
            </w14:solidFill>
          </w14:textFill>
        </w:rPr>
        <w:t>。</w:t>
      </w:r>
    </w:p>
    <w:p>
      <w:pPr>
        <w:tabs>
          <w:tab w:val="left" w:pos="0"/>
        </w:tabs>
        <w:spacing w:line="360" w:lineRule="auto"/>
        <w:ind w:firstLine="482"/>
        <w:rPr>
          <w:rFonts w:ascii="宋体" w:hAnsi="宋体" w:eastAsia="宋体" w:cs="宋体"/>
          <w:b w:val="0"/>
          <w:bCs w:val="0"/>
          <w:snapToGrid w:val="0"/>
          <w:color w:val="000000" w:themeColor="text1"/>
          <w:kern w:val="28"/>
          <w:sz w:val="24"/>
          <w14:textFill>
            <w14:solidFill>
              <w14:schemeClr w14:val="tx1"/>
            </w14:solidFill>
          </w14:textFill>
        </w:rPr>
      </w:pPr>
      <w:r>
        <w:rPr>
          <w:rFonts w:hint="eastAsia" w:ascii="宋体" w:hAnsi="宋体" w:eastAsia="宋体" w:cs="宋体"/>
          <w:b w:val="0"/>
          <w:bCs w:val="0"/>
          <w:snapToGrid w:val="0"/>
          <w:color w:val="000000" w:themeColor="text1"/>
          <w:kern w:val="28"/>
          <w:sz w:val="24"/>
          <w14:textFill>
            <w14:solidFill>
              <w14:schemeClr w14:val="tx1"/>
            </w14:solidFill>
          </w14:textFill>
        </w:rPr>
        <w:t>供应商</w:t>
      </w:r>
      <w:r>
        <w:rPr>
          <w:rFonts w:hint="eastAsia" w:ascii="宋体" w:hAnsi="宋体" w:eastAsia="宋体" w:cs="宋体"/>
          <w:b w:val="0"/>
          <w:bCs w:val="0"/>
          <w:snapToGrid w:val="0"/>
          <w:color w:val="000000" w:themeColor="text1"/>
          <w:kern w:val="28"/>
          <w:sz w:val="24"/>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000000" w:themeColor="text1"/>
          <w:kern w:val="28"/>
          <w:sz w:val="24"/>
          <w:lang w:val="en-US" w:eastAsia="zh-CN"/>
          <w14:textFill>
            <w14:solidFill>
              <w14:schemeClr w14:val="tx1"/>
            </w14:solidFill>
          </w14:textFill>
        </w:rPr>
        <w:t>95763</w:t>
      </w:r>
      <w:r>
        <w:rPr>
          <w:rFonts w:hint="eastAsia" w:ascii="宋体" w:hAnsi="宋体" w:eastAsia="宋体" w:cs="宋体"/>
          <w:b w:val="0"/>
          <w:bCs w:val="0"/>
          <w:snapToGrid w:val="0"/>
          <w:color w:val="000000" w:themeColor="text1"/>
          <w:kern w:val="28"/>
          <w:sz w:val="24"/>
          <w14:textFill>
            <w14:solidFill>
              <w14:schemeClr w14:val="tx1"/>
            </w14:solidFill>
          </w14:textFill>
        </w:rPr>
        <w:t>。</w:t>
      </w:r>
    </w:p>
    <w:p>
      <w:pPr>
        <w:pStyle w:val="8"/>
        <w:numPr>
          <w:ilvl w:val="0"/>
          <w:numId w:val="0"/>
        </w:numPr>
        <w:ind w:leftChars="0"/>
        <w:rPr>
          <w:color w:val="000000" w:themeColor="text1"/>
          <w:highlight w:val="none"/>
          <w14:textFill>
            <w14:solidFill>
              <w14:schemeClr w14:val="tx1"/>
            </w14:solidFill>
          </w14:textFill>
        </w:rPr>
      </w:pPr>
      <w:r>
        <w:rPr>
          <w:rFonts w:hint="eastAsia" w:ascii="宋体" w:hAnsi="宋体" w:eastAsia="宋体" w:cs="Times New Roman"/>
          <w:b/>
          <w:bCs/>
          <w:color w:val="000000" w:themeColor="text1"/>
          <w:kern w:val="2"/>
          <w:sz w:val="24"/>
          <w:szCs w:val="32"/>
          <w:highlight w:val="none"/>
          <w:lang w:val="en-US" w:eastAsia="zh-CN"/>
          <w14:textFill>
            <w14:solidFill>
              <w14:schemeClr w14:val="tx1"/>
            </w14:solidFill>
          </w14:textFill>
        </w:rPr>
        <w:t>28.</w:t>
      </w:r>
      <w:r>
        <w:rPr>
          <w:rFonts w:ascii="宋体" w:hAnsi="宋体" w:eastAsia="宋体" w:cs="Times New Roman"/>
          <w:b/>
          <w:bCs/>
          <w:color w:val="000000" w:themeColor="text1"/>
          <w:kern w:val="2"/>
          <w:sz w:val="24"/>
          <w:szCs w:val="32"/>
          <w:highlight w:val="none"/>
          <w:lang w:val="en-US"/>
          <w14:textFill>
            <w14:solidFill>
              <w14:schemeClr w14:val="tx1"/>
            </w14:solidFill>
          </w14:textFill>
        </w:rPr>
        <w:t>预付款</w:t>
      </w:r>
    </w:p>
    <w:p>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s="Times New Roman"/>
          <w:color w:val="000000" w:themeColor="text1"/>
          <w:kern w:val="2"/>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s="Times New Roman"/>
          <w:color w:val="000000" w:themeColor="text1"/>
          <w:kern w:val="2"/>
          <w:sz w:val="24"/>
          <w:highlight w:val="none"/>
          <w14:textFill>
            <w14:solidFill>
              <w14:schemeClr w14:val="tx1"/>
            </w14:solidFill>
          </w14:textFill>
        </w:rPr>
        <w:t>40％</w:t>
      </w:r>
      <w:r>
        <w:rPr>
          <w:rFonts w:hint="eastAsia" w:ascii="宋体" w:hAnsi="宋体" w:cs="Times New Roman"/>
          <w:color w:val="000000" w:themeColor="text1"/>
          <w:kern w:val="2"/>
          <w:sz w:val="24"/>
          <w:highlight w:val="none"/>
          <w14:textFill>
            <w14:solidFill>
              <w14:schemeClr w14:val="tx1"/>
            </w14:solidFill>
          </w14:textFill>
        </w:rPr>
        <w:t>，不高于合同金额的</w:t>
      </w:r>
      <w:r>
        <w:rPr>
          <w:rFonts w:ascii="宋体" w:hAnsi="宋体" w:cs="Times New Roman"/>
          <w:color w:val="000000" w:themeColor="text1"/>
          <w:kern w:val="2"/>
          <w:sz w:val="24"/>
          <w:highlight w:val="none"/>
          <w14:textFill>
            <w14:solidFill>
              <w14:schemeClr w14:val="tx1"/>
            </w14:solidFill>
          </w14:textFill>
        </w:rPr>
        <w:t>70%；项目分年安排预算的，每年预付款比例</w:t>
      </w:r>
      <w:r>
        <w:rPr>
          <w:rFonts w:hint="eastAsia" w:ascii="宋体" w:hAnsi="宋体"/>
          <w:color w:val="000000" w:themeColor="text1"/>
          <w:sz w:val="24"/>
          <w14:textFill>
            <w14:solidFill>
              <w14:schemeClr w14:val="tx1"/>
            </w14:solidFill>
          </w14:textFill>
        </w:rPr>
        <w:t>不低于</w:t>
      </w:r>
      <w:r>
        <w:rPr>
          <w:rFonts w:ascii="宋体" w:hAnsi="宋体" w:cs="Times New Roman"/>
          <w:color w:val="000000" w:themeColor="text1"/>
          <w:kern w:val="2"/>
          <w:sz w:val="24"/>
          <w:highlight w:val="none"/>
          <w14:textFill>
            <w14:solidFill>
              <w14:schemeClr w14:val="tx1"/>
            </w14:solidFill>
          </w14:textFill>
        </w:rPr>
        <w:t>项目年度计划支付资金额的40％</w:t>
      </w:r>
      <w:r>
        <w:rPr>
          <w:rFonts w:hint="eastAsia" w:ascii="宋体" w:hAnsi="宋体" w:cs="Times New Roman"/>
          <w:color w:val="000000" w:themeColor="text1"/>
          <w:kern w:val="2"/>
          <w:sz w:val="24"/>
          <w:highlight w:val="none"/>
          <w14:textFill>
            <w14:solidFill>
              <w14:schemeClr w14:val="tx1"/>
            </w14:solidFill>
          </w14:textFill>
        </w:rPr>
        <w:t>，不高于合同金额的</w:t>
      </w:r>
      <w:r>
        <w:rPr>
          <w:rFonts w:ascii="宋体" w:hAnsi="宋体" w:cs="Times New Roman"/>
          <w:color w:val="000000" w:themeColor="text1"/>
          <w:kern w:val="2"/>
          <w:sz w:val="24"/>
          <w:highlight w:val="none"/>
          <w14:textFill>
            <w14:solidFill>
              <w14:schemeClr w14:val="tx1"/>
            </w14:solidFill>
          </w14:textFill>
        </w:rPr>
        <w:t>70%；采购项目实施以人工投入为主的，</w:t>
      </w:r>
      <w:r>
        <w:rPr>
          <w:rFonts w:hint="eastAsia" w:ascii="宋体" w:hAnsi="宋体" w:cs="Times New Roman"/>
          <w:color w:val="000000" w:themeColor="text1"/>
          <w:kern w:val="2"/>
          <w:sz w:val="24"/>
          <w:highlight w:val="none"/>
          <w14:textFill>
            <w14:solidFill>
              <w14:schemeClr w14:val="tx1"/>
            </w14:solidFill>
          </w14:textFill>
        </w:rPr>
        <w:t>可适当降低预付款比例，但不得低于</w:t>
      </w:r>
      <w:r>
        <w:rPr>
          <w:rFonts w:ascii="宋体" w:hAnsi="宋体" w:cs="Times New Roman"/>
          <w:color w:val="000000" w:themeColor="text1"/>
          <w:kern w:val="2"/>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000000" w:themeColor="text1"/>
          <w:kern w:val="2"/>
          <w:sz w:val="24"/>
          <w:highlight w:val="none"/>
          <w14:textFill>
            <w14:solidFill>
              <w14:schemeClr w14:val="tx1"/>
            </w14:solidFill>
          </w14:textFill>
        </w:rPr>
        <w:t>供应商</w:t>
      </w:r>
      <w:r>
        <w:rPr>
          <w:rFonts w:ascii="宋体" w:hAnsi="宋体" w:cs="Times New Roman"/>
          <w:color w:val="000000" w:themeColor="text1"/>
          <w:kern w:val="2"/>
          <w:sz w:val="24"/>
          <w:highlight w:val="none"/>
          <w14:textFill>
            <w14:solidFill>
              <w14:schemeClr w14:val="tx1"/>
            </w14:solidFill>
          </w14:textFill>
        </w:rPr>
        <w:t>明确表示无需预付款或者主动要求降低预付款比例的，</w:t>
      </w:r>
      <w:r>
        <w:rPr>
          <w:rFonts w:hint="eastAsia" w:ascii="宋体" w:hAnsi="宋体" w:cs="Times New Roman"/>
          <w:color w:val="000000" w:themeColor="text1"/>
          <w:kern w:val="2"/>
          <w:sz w:val="24"/>
          <w:highlight w:val="none"/>
          <w14:textFill>
            <w14:solidFill>
              <w14:schemeClr w14:val="tx1"/>
            </w14:solidFill>
          </w14:textFill>
        </w:rPr>
        <w:t>采购单位</w:t>
      </w:r>
      <w:r>
        <w:rPr>
          <w:rFonts w:ascii="宋体" w:hAnsi="宋体" w:cs="Times New Roman"/>
          <w:color w:val="000000" w:themeColor="text1"/>
          <w:kern w:val="2"/>
          <w:sz w:val="24"/>
          <w:highlight w:val="none"/>
          <w14:textFill>
            <w14:solidFill>
              <w14:schemeClr w14:val="tx1"/>
            </w14:solidFill>
          </w14:textFill>
        </w:rPr>
        <w:t>可不适用前述规定。</w:t>
      </w:r>
      <w:r>
        <w:rPr>
          <w:rFonts w:hint="eastAsia" w:ascii="宋体" w:hAnsi="宋体" w:cs="Times New Roman"/>
          <w:color w:val="000000" w:themeColor="text1"/>
          <w:kern w:val="2"/>
          <w:sz w:val="24"/>
          <w:highlight w:val="none"/>
          <w14:textFill>
            <w14:solidFill>
              <w14:schemeClr w14:val="tx1"/>
            </w14:solidFill>
          </w14:textFill>
        </w:rPr>
        <w:t>采购单位</w:t>
      </w:r>
      <w:r>
        <w:rPr>
          <w:rFonts w:ascii="宋体" w:hAnsi="宋体" w:cs="Times New Roman"/>
          <w:color w:val="000000" w:themeColor="text1"/>
          <w:kern w:val="2"/>
          <w:sz w:val="24"/>
          <w:highlight w:val="none"/>
          <w14:textFill>
            <w14:solidFill>
              <w14:schemeClr w14:val="tx1"/>
            </w14:solidFill>
          </w14:textFill>
        </w:rPr>
        <w:t>根据项目特点、供应商诚信等因素，可以要求</w:t>
      </w:r>
      <w:r>
        <w:rPr>
          <w:rFonts w:hint="eastAsia" w:ascii="宋体" w:hAnsi="宋体" w:cs="Times New Roman"/>
          <w:color w:val="000000" w:themeColor="text1"/>
          <w:kern w:val="2"/>
          <w:sz w:val="24"/>
          <w:highlight w:val="none"/>
          <w14:textFill>
            <w14:solidFill>
              <w14:schemeClr w14:val="tx1"/>
            </w14:solidFill>
          </w14:textFill>
        </w:rPr>
        <w:t>供应商</w:t>
      </w:r>
      <w:r>
        <w:rPr>
          <w:rFonts w:ascii="宋体" w:hAnsi="宋体" w:cs="Times New Roman"/>
          <w:color w:val="000000" w:themeColor="text1"/>
          <w:kern w:val="2"/>
          <w:sz w:val="24"/>
          <w:highlight w:val="none"/>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s="Times New Roman"/>
          <w:color w:val="000000" w:themeColor="text1"/>
          <w:kern w:val="2"/>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s="Times New Roman"/>
          <w:color w:val="000000" w:themeColor="text1"/>
          <w:kern w:val="2"/>
          <w:sz w:val="24"/>
          <w:highlight w:val="none"/>
          <w14:textFill>
            <w14:solidFill>
              <w14:schemeClr w14:val="tx1"/>
            </w14:solidFill>
          </w14:textFill>
        </w:rPr>
        <w:t xml:space="preserve"> - </w:t>
      </w:r>
      <w:r>
        <w:rPr>
          <w:rFonts w:hint="eastAsia" w:ascii="宋体" w:hAnsi="宋体" w:cs="Times New Roman"/>
          <w:color w:val="000000" w:themeColor="text1"/>
          <w:kern w:val="2"/>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s="Times New Roman"/>
          <w:color w:val="000000" w:themeColor="text1"/>
          <w:kern w:val="2"/>
          <w:sz w:val="24"/>
          <w:highlight w:val="none"/>
          <w14:textFill>
            <w14:solidFill>
              <w14:schemeClr w14:val="tx1"/>
            </w14:solidFill>
          </w14:textFill>
        </w:rPr>
        <w:t>/保函受理—确认保单—支付保费—成功出单。政</w:t>
      </w:r>
      <w:r>
        <w:rPr>
          <w:rFonts w:hint="eastAsia" w:ascii="宋体" w:hAnsi="宋体" w:cs="Times New Roman"/>
          <w:color w:val="000000" w:themeColor="text1"/>
          <w:kern w:val="2"/>
          <w:sz w:val="24"/>
          <w:highlight w:val="none"/>
          <w14:textFill>
            <w14:solidFill>
              <w14:schemeClr w14:val="tx1"/>
            </w14:solidFill>
          </w14:textFill>
        </w:rPr>
        <w:t>采云金融专线</w:t>
      </w:r>
      <w:r>
        <w:rPr>
          <w:rFonts w:hint="eastAsia" w:ascii="宋体" w:hAnsi="宋体" w:cs="Times New Roman"/>
          <w:color w:val="000000" w:themeColor="text1"/>
          <w:kern w:val="2"/>
          <w:sz w:val="24"/>
          <w:highlight w:val="none"/>
          <w:lang w:val="en-US" w:eastAsia="zh-CN"/>
          <w14:textFill>
            <w14:solidFill>
              <w14:schemeClr w14:val="tx1"/>
            </w14:solidFill>
          </w14:textFill>
        </w:rPr>
        <w:t>95763</w:t>
      </w:r>
      <w:r>
        <w:rPr>
          <w:rFonts w:ascii="宋体" w:hAnsi="宋体" w:cs="Times New Roman"/>
          <w:color w:val="000000" w:themeColor="text1"/>
          <w:kern w:val="2"/>
          <w:sz w:val="24"/>
          <w:highlight w:val="none"/>
          <w14:textFill>
            <w14:solidFill>
              <w14:schemeClr w14:val="tx1"/>
            </w14:solidFill>
          </w14:textFill>
        </w:rPr>
        <w:t>。</w:t>
      </w:r>
    </w:p>
    <w:p>
      <w:pPr>
        <w:snapToGrid w:val="0"/>
        <w:spacing w:line="360" w:lineRule="auto"/>
        <w:ind w:firstLine="3357" w:firstLineChars="1045"/>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32"/>
          <w:lang w:eastAsia="zh-CN"/>
          <w14:textFill>
            <w14:solidFill>
              <w14:schemeClr w14:val="tx1"/>
            </w14:solidFill>
          </w14:textFill>
        </w:rPr>
        <w:t>九</w:t>
      </w:r>
      <w:r>
        <w:rPr>
          <w:rFonts w:hint="eastAsia" w:ascii="宋体" w:hAnsi="宋体" w:cs="宋体"/>
          <w:b/>
          <w:color w:val="000000" w:themeColor="text1"/>
          <w:sz w:val="32"/>
          <w14:textFill>
            <w14:solidFill>
              <w14:schemeClr w14:val="tx1"/>
            </w14:solidFill>
          </w14:textFill>
        </w:rPr>
        <w:t>、电子交易活动的中止</w:t>
      </w:r>
    </w:p>
    <w:p>
      <w:pPr>
        <w:pStyle w:val="128"/>
        <w:snapToGrid w:val="0"/>
        <w:spacing w:before="0"/>
        <w:ind w:firstLine="0" w:firstLineChars="0"/>
        <w:rPr>
          <w:rFonts w:ascii="宋体" w:hAnsi="宋体" w:cs="宋体"/>
          <w:color w:val="000000" w:themeColor="text1"/>
          <w14:textFill>
            <w14:solidFill>
              <w14:schemeClr w14:val="tx1"/>
            </w14:solidFill>
          </w14:textFill>
        </w:rPr>
      </w:pPr>
      <w:r>
        <w:rPr>
          <w:rFonts w:ascii="宋体" w:hAnsi="宋体" w:cs="宋体"/>
          <w:b/>
          <w:bCs/>
          <w:color w:val="000000" w:themeColor="text1"/>
          <w:kern w:val="2"/>
          <w:sz w:val="24"/>
          <w:szCs w:val="20"/>
          <w14:textFill>
            <w14:solidFill>
              <w14:schemeClr w14:val="tx1"/>
            </w14:solidFill>
          </w14:textFill>
        </w:rPr>
        <w:t>2</w:t>
      </w:r>
      <w:r>
        <w:rPr>
          <w:rFonts w:hint="eastAsia" w:ascii="宋体" w:hAnsi="宋体" w:cs="宋体"/>
          <w:b/>
          <w:bCs/>
          <w:color w:val="000000" w:themeColor="text1"/>
          <w:kern w:val="2"/>
          <w:sz w:val="24"/>
          <w:szCs w:val="24"/>
          <w:lang w:val="en-US" w:eastAsia="zh-CN"/>
          <w14:textFill>
            <w14:solidFill>
              <w14:schemeClr w14:val="tx1"/>
            </w14:solidFill>
          </w14:textFill>
        </w:rPr>
        <w:t>9</w:t>
      </w:r>
      <w:r>
        <w:rPr>
          <w:rFonts w:hint="eastAsia" w:ascii="宋体" w:hAnsi="宋体" w:cs="宋体"/>
          <w:b/>
          <w:color w:val="000000" w:themeColor="text1"/>
          <w:szCs w:val="24"/>
          <w14:textFill>
            <w14:solidFill>
              <w14:schemeClr w14:val="tx1"/>
            </w14:solidFill>
          </w14:textFill>
        </w:rPr>
        <w:t>. 电子交易活动的中止。</w:t>
      </w:r>
      <w:r>
        <w:rPr>
          <w:rFonts w:hint="eastAsia" w:ascii="宋体" w:hAnsi="宋体" w:cs="宋体"/>
          <w:color w:val="000000" w:themeColor="text1"/>
          <w14:textFill>
            <w14:solidFill>
              <w14:schemeClr w14:val="tx1"/>
            </w14:solidFill>
          </w14:textFill>
        </w:rPr>
        <w:t>采购过程中出现以下情形，导致电子交易平台无法正常运行，或者无法保证电子交易的公平、公正和安全时，</w:t>
      </w:r>
      <w:r>
        <w:rPr>
          <w:rFonts w:hint="eastAsia" w:ascii="宋体" w:hAnsi="宋体" w:cs="宋体"/>
          <w:color w:val="000000" w:themeColor="text1"/>
          <w:lang w:eastAsia="zh-CN"/>
          <w14:textFill>
            <w14:solidFill>
              <w14:schemeClr w14:val="tx1"/>
            </w14:solidFill>
          </w14:textFill>
        </w:rPr>
        <w:t>采购代理机构</w:t>
      </w:r>
      <w:r>
        <w:rPr>
          <w:rFonts w:hint="eastAsia" w:ascii="宋体" w:hAnsi="宋体" w:cs="宋体"/>
          <w:color w:val="000000" w:themeColor="text1"/>
          <w14:textFill>
            <w14:solidFill>
              <w14:schemeClr w14:val="tx1"/>
            </w14:solidFill>
          </w14:textFill>
        </w:rPr>
        <w:t>可中止电子交易活动：</w:t>
      </w:r>
    </w:p>
    <w:p>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9</w:t>
      </w:r>
      <w:r>
        <w:rPr>
          <w:rFonts w:hint="eastAsia" w:ascii="宋体" w:hAnsi="宋体" w:cs="宋体"/>
          <w:color w:val="000000" w:themeColor="text1"/>
          <w14:textFill>
            <w14:solidFill>
              <w14:schemeClr w14:val="tx1"/>
            </w14:solidFill>
          </w14:textFill>
        </w:rPr>
        <w:t xml:space="preserve">.1电子交易平台发生故障而无法登录访问的； </w:t>
      </w:r>
    </w:p>
    <w:p>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9</w:t>
      </w:r>
      <w:r>
        <w:rPr>
          <w:rFonts w:hint="eastAsia" w:ascii="宋体" w:hAnsi="宋体" w:cs="宋体"/>
          <w:color w:val="000000" w:themeColor="text1"/>
          <w14:textFill>
            <w14:solidFill>
              <w14:schemeClr w14:val="tx1"/>
            </w14:solidFill>
          </w14:textFill>
        </w:rPr>
        <w:t>.2电子交易平台应用或数据库出现错误，不能进行正常操作的；</w:t>
      </w:r>
    </w:p>
    <w:p>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9</w:t>
      </w:r>
      <w:r>
        <w:rPr>
          <w:rFonts w:hint="eastAsia" w:ascii="宋体" w:hAnsi="宋体" w:cs="宋体"/>
          <w:color w:val="000000" w:themeColor="text1"/>
          <w14:textFill>
            <w14:solidFill>
              <w14:schemeClr w14:val="tx1"/>
            </w14:solidFill>
          </w14:textFill>
        </w:rPr>
        <w:t>.3电子交易平台发现严重安全漏洞，有潜在泄密危险的；</w:t>
      </w:r>
    </w:p>
    <w:p>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9</w:t>
      </w:r>
      <w:r>
        <w:rPr>
          <w:rFonts w:hint="eastAsia" w:ascii="宋体" w:hAnsi="宋体" w:cs="宋体"/>
          <w:color w:val="000000" w:themeColor="text1"/>
          <w14:textFill>
            <w14:solidFill>
              <w14:schemeClr w14:val="tx1"/>
            </w14:solidFill>
          </w14:textFill>
        </w:rPr>
        <w:t xml:space="preserve">.4病毒发作导致不能进行正常操作的； </w:t>
      </w:r>
    </w:p>
    <w:p>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9</w:t>
      </w:r>
      <w:r>
        <w:rPr>
          <w:rFonts w:hint="eastAsia" w:ascii="宋体" w:hAnsi="宋体" w:cs="宋体"/>
          <w:color w:val="000000" w:themeColor="text1"/>
          <w14:textFill>
            <w14:solidFill>
              <w14:schemeClr w14:val="tx1"/>
            </w14:solidFill>
          </w14:textFill>
        </w:rPr>
        <w:t>.5其他无法保证电子交易的公平、公正和安全的情况。</w:t>
      </w:r>
    </w:p>
    <w:p>
      <w:pPr>
        <w:pStyle w:val="128"/>
        <w:snapToGrid w:val="0"/>
        <w:spacing w:before="0"/>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30</w:t>
      </w:r>
      <w:r>
        <w:rPr>
          <w:rFonts w:hint="eastAsia" w:ascii="宋体" w:hAnsi="宋体" w:cs="宋体"/>
          <w:color w:val="000000" w:themeColor="text1"/>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lang w:eastAsia="zh-CN"/>
          <w14:textFill>
            <w14:solidFill>
              <w14:schemeClr w14:val="tx1"/>
            </w14:solidFill>
          </w14:textFill>
        </w:rPr>
        <w:t>十</w:t>
      </w:r>
      <w:r>
        <w:rPr>
          <w:rFonts w:hint="eastAsia" w:ascii="宋体" w:hAnsi="宋体" w:cs="宋体"/>
          <w:b/>
          <w:color w:val="000000" w:themeColor="text1"/>
          <w:sz w:val="32"/>
          <w14:textFill>
            <w14:solidFill>
              <w14:schemeClr w14:val="tx1"/>
            </w14:solidFill>
          </w14:textFill>
        </w:rPr>
        <w:t>、验收</w:t>
      </w:r>
    </w:p>
    <w:p>
      <w:pPr>
        <w:pStyle w:val="3"/>
        <w:spacing w:line="360" w:lineRule="auto"/>
        <w:ind w:firstLine="0" w:firstLineChars="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3</w:t>
      </w:r>
      <w:r>
        <w:rPr>
          <w:rFonts w:hint="eastAsia" w:cs="宋体"/>
          <w:b/>
          <w:color w:val="000000" w:themeColor="text1"/>
          <w:lang w:val="en-US" w:eastAsia="zh-CN"/>
          <w14:textFill>
            <w14:solidFill>
              <w14:schemeClr w14:val="tx1"/>
            </w14:solidFill>
          </w14:textFill>
        </w:rPr>
        <w:t>1</w:t>
      </w:r>
      <w:r>
        <w:rPr>
          <w:rFonts w:hint="eastAsia" w:cs="宋体"/>
          <w:b/>
          <w:color w:val="000000" w:themeColor="text1"/>
          <w14:textFill>
            <w14:solidFill>
              <w14:schemeClr w14:val="tx1"/>
            </w14:solidFill>
          </w14:textFill>
        </w:rPr>
        <w:t>.</w:t>
      </w:r>
      <w:r>
        <w:rPr>
          <w:rFonts w:hint="eastAsia" w:cs="宋体"/>
          <w:b/>
          <w:color w:val="000000" w:themeColor="text1"/>
          <w:lang w:val="en-US" w:eastAsia="zh-CN"/>
          <w14:textFill>
            <w14:solidFill>
              <w14:schemeClr w14:val="tx1"/>
            </w14:solidFill>
          </w14:textFill>
        </w:rPr>
        <w:t xml:space="preserve"> </w:t>
      </w:r>
      <w:r>
        <w:rPr>
          <w:rFonts w:hint="eastAsia" w:cs="宋体"/>
          <w:b/>
          <w:color w:val="000000" w:themeColor="text1"/>
          <w14:textFill>
            <w14:solidFill>
              <w14:schemeClr w14:val="tx1"/>
            </w14:solidFill>
          </w14:textFill>
        </w:rPr>
        <w:t>验收</w:t>
      </w:r>
    </w:p>
    <w:p>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采购人应当根据采购项目的具体情况，自行组织项目验收或者委托采购代理机构验收。</w:t>
      </w:r>
      <w:r>
        <w:rPr>
          <w:rFonts w:hint="eastAsia" w:ascii="宋体" w:hAnsi="宋体" w:cs="宋体"/>
          <w:color w:val="000000" w:themeColor="text1"/>
          <w:kern w:val="0"/>
          <w:sz w:val="24"/>
          <w14:textFill>
            <w14:solidFill>
              <w14:schemeClr w14:val="tx1"/>
            </w14:solidFill>
          </w14:textFill>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68403820"/>
      <w:bookmarkEnd w:id="15"/>
      <w:bookmarkStart w:id="16" w:name="_Hlt68057669"/>
      <w:bookmarkEnd w:id="16"/>
      <w:bookmarkStart w:id="17" w:name="_Hlt68073093"/>
      <w:bookmarkEnd w:id="17"/>
      <w:bookmarkStart w:id="18" w:name="_Hlt74730295"/>
      <w:bookmarkEnd w:id="18"/>
      <w:bookmarkStart w:id="19" w:name="_Hlt75236290"/>
      <w:bookmarkEnd w:id="19"/>
      <w:bookmarkStart w:id="20" w:name="_Hlt74714665"/>
      <w:bookmarkEnd w:id="20"/>
      <w:bookmarkStart w:id="21" w:name="_Hlt75236011"/>
      <w:bookmarkEnd w:id="21"/>
      <w:bookmarkStart w:id="22" w:name="_Hlt75236101"/>
      <w:bookmarkEnd w:id="22"/>
      <w:bookmarkStart w:id="23" w:name="_Hlt68072990"/>
      <w:bookmarkEnd w:id="23"/>
      <w:bookmarkStart w:id="24" w:name="_Hlt74707468"/>
      <w:bookmarkEnd w:id="24"/>
      <w:bookmarkStart w:id="25" w:name="_Hlt68072998"/>
      <w:bookmarkEnd w:id="25"/>
      <w:bookmarkStart w:id="26" w:name="_Hlt74729768"/>
      <w:bookmarkEnd w:id="26"/>
      <w:r>
        <w:rPr>
          <w:rFonts w:hint="eastAsia" w:ascii="宋体" w:hAnsi="宋体" w:cs="宋体"/>
          <w:color w:val="000000" w:themeColor="text1"/>
          <w:kern w:val="0"/>
          <w:sz w:val="24"/>
          <w:lang w:eastAsia="zh-CN"/>
          <w14:textFill>
            <w14:solidFill>
              <w14:schemeClr w14:val="tx1"/>
            </w14:solidFill>
          </w14:textFill>
        </w:rPr>
        <w:t>。</w:t>
      </w:r>
    </w:p>
    <w:p>
      <w:pPr>
        <w:rPr>
          <w:rFonts w:hint="eastAsia" w:ascii="宋体" w:hAnsi="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br w:type="page"/>
      </w:r>
    </w:p>
    <w:bookmarkEnd w:id="9"/>
    <w:bookmarkEnd w:id="10"/>
    <w:p>
      <w:pPr>
        <w:spacing w:line="360" w:lineRule="auto"/>
        <w:jc w:val="center"/>
        <w:outlineLvl w:val="0"/>
        <w:rPr>
          <w:rFonts w:ascii="宋体" w:hAnsi="宋体" w:cs="宋体"/>
          <w:b/>
          <w:color w:val="000000" w:themeColor="text1"/>
          <w:sz w:val="36"/>
          <w:szCs w:val="36"/>
          <w14:textFill>
            <w14:solidFill>
              <w14:schemeClr w14:val="tx1"/>
            </w14:solidFill>
          </w14:textFill>
        </w:rPr>
      </w:pPr>
      <w:bookmarkStart w:id="27" w:name="第四部分"/>
      <w:r>
        <w:rPr>
          <w:rFonts w:hint="eastAsia" w:ascii="宋体" w:hAnsi="宋体" w:cs="宋体"/>
          <w:b/>
          <w:color w:val="000000" w:themeColor="text1"/>
          <w:sz w:val="36"/>
          <w:szCs w:val="36"/>
          <w14:textFill>
            <w14:solidFill>
              <w14:schemeClr w14:val="tx1"/>
            </w14:solidFill>
          </w14:textFill>
        </w:rPr>
        <w:t>第三部分   采购需求</w:t>
      </w:r>
    </w:p>
    <w:p>
      <w:pPr>
        <w:snapToGrid w:val="0"/>
        <w:rPr>
          <w:rStyle w:val="962"/>
          <w:rFonts w:hint="eastAsia"/>
          <w:i w:val="0"/>
          <w:iCs w:val="0"/>
          <w:color w:val="000000" w:themeColor="text1"/>
          <w14:textFill>
            <w14:solidFill>
              <w14:schemeClr w14:val="tx1"/>
            </w14:solidFill>
          </w14:textFill>
        </w:rPr>
      </w:pPr>
      <w:r>
        <w:rPr>
          <w:rStyle w:val="962"/>
          <w:rFonts w:hint="eastAsia"/>
          <w:i w:val="0"/>
          <w:iCs w:val="0"/>
          <w:color w:val="000000" w:themeColor="text1"/>
          <w14:textFill>
            <w14:solidFill>
              <w14:schemeClr w14:val="tx1"/>
            </w14:solidFill>
          </w14:textFill>
        </w:rPr>
        <w:t>属于实质性要求条款的，请用符号“▲”标明，否则属于非实质性要求。“★”系产品采购项目中单一产品或核心产品。</w:t>
      </w:r>
    </w:p>
    <w:p>
      <w:pPr>
        <w:pStyle w:val="8"/>
        <w:numPr>
          <w:ilvl w:val="0"/>
          <w:numId w:val="8"/>
        </w:numPr>
        <w:jc w:val="center"/>
        <w:rPr>
          <w:rFonts w:hint="eastAsia" w:ascii="仿宋" w:hAnsi="仿宋" w:eastAsia="仿宋" w:cs="仿宋"/>
          <w:color w:val="000000" w:themeColor="text1"/>
          <w14:textFill>
            <w14:solidFill>
              <w14:schemeClr w14:val="tx1"/>
            </w14:solidFill>
          </w14:textFill>
        </w:rPr>
      </w:pPr>
      <w:r>
        <w:rPr>
          <w:color w:val="000000" w:themeColor="text1"/>
          <w14:textFill>
            <w14:solidFill>
              <w14:schemeClr w14:val="tx1"/>
            </w14:solidFill>
          </w14:textFill>
        </w:rPr>
        <w:t>招标一览表</w:t>
      </w:r>
    </w:p>
    <w:p>
      <w:pPr>
        <w:pStyle w:val="11"/>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标项一：</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义桥镇许贤幼儿园弱电智能化设备采购项目</w:t>
      </w:r>
    </w:p>
    <w:tbl>
      <w:tblPr>
        <w:tblStyle w:val="62"/>
        <w:tblpPr w:leftFromText="180" w:rightFromText="180" w:vertAnchor="text" w:horzAnchor="margin" w:tblpXSpec="center" w:tblpY="63"/>
        <w:tblOverlap w:val="never"/>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252"/>
        <w:gridCol w:w="467"/>
        <w:gridCol w:w="517"/>
        <w:gridCol w:w="1333"/>
        <w:gridCol w:w="2613"/>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2" w:hRule="atLeast"/>
          <w:jc w:val="center"/>
        </w:trPr>
        <w:tc>
          <w:tcPr>
            <w:tcW w:w="523" w:type="dxa"/>
            <w:tcMar>
              <w:top w:w="15" w:type="dxa"/>
              <w:left w:w="15" w:type="dxa"/>
              <w:bottom w:w="0" w:type="dxa"/>
              <w:right w:w="15" w:type="dxa"/>
            </w:tcMar>
            <w:vAlign w:val="center"/>
          </w:tcPr>
          <w:p>
            <w:pPr>
              <w:tabs>
                <w:tab w:val="left" w:pos="0"/>
              </w:tabs>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序号</w:t>
            </w:r>
          </w:p>
        </w:tc>
        <w:tc>
          <w:tcPr>
            <w:tcW w:w="2252" w:type="dxa"/>
            <w:tcMar>
              <w:top w:w="15" w:type="dxa"/>
              <w:left w:w="15" w:type="dxa"/>
              <w:bottom w:w="0" w:type="dxa"/>
              <w:right w:w="15" w:type="dxa"/>
            </w:tcMar>
            <w:vAlign w:val="center"/>
          </w:tcPr>
          <w:p>
            <w:pPr>
              <w:tabs>
                <w:tab w:val="left" w:pos="0"/>
              </w:tabs>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品目</w:t>
            </w:r>
            <w:r>
              <w:rPr>
                <w:rFonts w:hint="eastAsia" w:asciiTheme="minorEastAsia" w:hAnsiTheme="minorEastAsia" w:eastAsiaTheme="minorEastAsia" w:cstheme="minorEastAsia"/>
                <w:color w:val="000000" w:themeColor="text1"/>
                <w:highlight w:val="none"/>
                <w14:textFill>
                  <w14:solidFill>
                    <w14:schemeClr w14:val="tx1"/>
                  </w14:solidFill>
                </w14:textFill>
              </w:rPr>
              <w:t>名称</w:t>
            </w:r>
          </w:p>
        </w:tc>
        <w:tc>
          <w:tcPr>
            <w:tcW w:w="467" w:type="dxa"/>
            <w:tcMar>
              <w:top w:w="15" w:type="dxa"/>
              <w:left w:w="15" w:type="dxa"/>
              <w:bottom w:w="0" w:type="dxa"/>
              <w:right w:w="15" w:type="dxa"/>
            </w:tcMar>
            <w:vAlign w:val="center"/>
          </w:tcPr>
          <w:p>
            <w:pPr>
              <w:tabs>
                <w:tab w:val="left" w:pos="0"/>
              </w:tabs>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数量</w:t>
            </w:r>
          </w:p>
        </w:tc>
        <w:tc>
          <w:tcPr>
            <w:tcW w:w="517" w:type="dxa"/>
            <w:tcMar>
              <w:top w:w="15" w:type="dxa"/>
              <w:left w:w="15" w:type="dxa"/>
              <w:bottom w:w="0" w:type="dxa"/>
              <w:right w:w="15" w:type="dxa"/>
            </w:tcMar>
            <w:vAlign w:val="center"/>
          </w:tcPr>
          <w:p>
            <w:pPr>
              <w:tabs>
                <w:tab w:val="left" w:pos="0"/>
              </w:tabs>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单位</w:t>
            </w:r>
          </w:p>
        </w:tc>
        <w:tc>
          <w:tcPr>
            <w:tcW w:w="1333" w:type="dxa"/>
            <w:vAlign w:val="center"/>
          </w:tcPr>
          <w:p>
            <w:pPr>
              <w:tabs>
                <w:tab w:val="left" w:pos="0"/>
              </w:tabs>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预算（元）</w:t>
            </w:r>
          </w:p>
        </w:tc>
        <w:tc>
          <w:tcPr>
            <w:tcW w:w="2613" w:type="dxa"/>
            <w:vAlign w:val="center"/>
          </w:tcPr>
          <w:p>
            <w:pPr>
              <w:tabs>
                <w:tab w:val="left" w:pos="0"/>
              </w:tabs>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简要规格描述或基本情况介绍</w:t>
            </w:r>
          </w:p>
        </w:tc>
        <w:tc>
          <w:tcPr>
            <w:tcW w:w="1413" w:type="dxa"/>
            <w:vAlign w:val="center"/>
          </w:tcPr>
          <w:p>
            <w:pPr>
              <w:tabs>
                <w:tab w:val="left" w:pos="0"/>
              </w:tabs>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2" w:hRule="atLeast"/>
          <w:jc w:val="center"/>
        </w:trPr>
        <w:tc>
          <w:tcPr>
            <w:tcW w:w="523" w:type="dxa"/>
            <w:shd w:val="clear" w:color="auto" w:fill="auto"/>
            <w:tcMar>
              <w:top w:w="15" w:type="dxa"/>
              <w:left w:w="15" w:type="dxa"/>
              <w:bottom w:w="0" w:type="dxa"/>
              <w:right w:w="15" w:type="dxa"/>
            </w:tcMar>
            <w:vAlign w:val="center"/>
          </w:tcPr>
          <w:p>
            <w:pPr>
              <w:tabs>
                <w:tab w:val="left" w:pos="0"/>
              </w:tabs>
              <w:jc w:val="center"/>
              <w:rPr>
                <w:rFonts w:hint="eastAsia" w:asciiTheme="minorEastAsia" w:hAnsiTheme="minorEastAsia" w:eastAsiaTheme="minorEastAsia" w:cstheme="minorEastAsia"/>
                <w:color w:val="000000" w:themeColor="text1"/>
                <w:kern w:val="2"/>
                <w:sz w:val="21"/>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1</w:t>
            </w:r>
          </w:p>
        </w:tc>
        <w:tc>
          <w:tcPr>
            <w:tcW w:w="2252" w:type="dxa"/>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A02091107-视频监控设备</w:t>
            </w:r>
          </w:p>
        </w:tc>
        <w:tc>
          <w:tcPr>
            <w:tcW w:w="467" w:type="dxa"/>
            <w:shd w:val="clear" w:color="auto" w:fill="auto"/>
            <w:tcMar>
              <w:top w:w="15" w:type="dxa"/>
              <w:left w:w="15" w:type="dxa"/>
              <w:bottom w:w="0" w:type="dxa"/>
              <w:right w:w="15" w:type="dxa"/>
            </w:tcMar>
            <w:vAlign w:val="center"/>
          </w:tcPr>
          <w:p>
            <w:pPr>
              <w:jc w:val="center"/>
              <w:textAlignment w:val="cente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w:t>
            </w:r>
          </w:p>
        </w:tc>
        <w:tc>
          <w:tcPr>
            <w:tcW w:w="517" w:type="dxa"/>
            <w:shd w:val="clear" w:color="auto" w:fill="auto"/>
            <w:tcMar>
              <w:top w:w="15" w:type="dxa"/>
              <w:left w:w="15" w:type="dxa"/>
              <w:bottom w:w="0" w:type="dxa"/>
              <w:right w:w="15" w:type="dxa"/>
            </w:tcMar>
            <w:vAlign w:val="center"/>
          </w:tcPr>
          <w:p>
            <w:pPr>
              <w:jc w:val="center"/>
              <w:textAlignment w:val="cente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批</w:t>
            </w:r>
          </w:p>
        </w:tc>
        <w:tc>
          <w:tcPr>
            <w:tcW w:w="1333" w:type="dxa"/>
            <w:shd w:val="clear" w:color="auto" w:fill="auto"/>
            <w:vAlign w:val="center"/>
          </w:tcPr>
          <w:p>
            <w:pPr>
              <w:tabs>
                <w:tab w:val="left" w:pos="0"/>
              </w:tabs>
              <w:snapToGrid w:val="0"/>
              <w:jc w:val="cente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443108</w:t>
            </w:r>
          </w:p>
        </w:tc>
        <w:tc>
          <w:tcPr>
            <w:tcW w:w="2613" w:type="dxa"/>
            <w:shd w:val="clear" w:color="auto" w:fill="auto"/>
            <w:vAlign w:val="center"/>
          </w:tcPr>
          <w:p>
            <w:pPr>
              <w:tabs>
                <w:tab w:val="left" w:pos="0"/>
              </w:tabs>
              <w:jc w:val="center"/>
              <w:rPr>
                <w:rFonts w:hint="default" w:asciiTheme="minorEastAsia" w:hAnsiTheme="minorEastAsia" w:eastAsiaTheme="minorEastAsia" w:cstheme="minorEastAsia"/>
                <w:color w:val="000000" w:themeColor="text1"/>
                <w:kern w:val="2"/>
                <w:sz w:val="21"/>
                <w:szCs w:val="24"/>
                <w:highlight w:val="none"/>
                <w:lang w:val="en-US" w:eastAsia="zh-Hans" w:bidi="ar-SA"/>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Hans"/>
                <w14:textFill>
                  <w14:solidFill>
                    <w14:schemeClr w14:val="tx1"/>
                  </w14:solidFill>
                </w14:textFill>
              </w:rPr>
              <w:t>二</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招标需求-1</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技术需求序号</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1-50</w:t>
            </w:r>
          </w:p>
        </w:tc>
        <w:tc>
          <w:tcPr>
            <w:tcW w:w="1413" w:type="dxa"/>
            <w:shd w:val="clear" w:color="auto" w:fill="auto"/>
            <w:vAlign w:val="center"/>
          </w:tcPr>
          <w:p>
            <w:pPr>
              <w:tabs>
                <w:tab w:val="left" w:pos="0"/>
              </w:tabs>
              <w:snapToGrid w:val="0"/>
              <w:jc w:val="cente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443108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2" w:hRule="atLeast"/>
          <w:jc w:val="center"/>
        </w:trPr>
        <w:tc>
          <w:tcPr>
            <w:tcW w:w="523" w:type="dxa"/>
            <w:shd w:val="clear" w:color="auto" w:fill="auto"/>
            <w:tcMar>
              <w:top w:w="15" w:type="dxa"/>
              <w:left w:w="15" w:type="dxa"/>
              <w:bottom w:w="0" w:type="dxa"/>
              <w:right w:w="15" w:type="dxa"/>
            </w:tcMar>
            <w:vAlign w:val="center"/>
          </w:tcPr>
          <w:p>
            <w:pPr>
              <w:tabs>
                <w:tab w:val="left" w:pos="0"/>
              </w:tabs>
              <w:jc w:val="center"/>
              <w:rPr>
                <w:rFonts w:hint="eastAsia" w:asciiTheme="minorEastAsia" w:hAnsiTheme="minorEastAsia" w:eastAsiaTheme="minorEastAsia" w:cstheme="minorEastAsia"/>
                <w:color w:val="000000" w:themeColor="text1"/>
                <w:kern w:val="2"/>
                <w:sz w:val="21"/>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2</w:t>
            </w:r>
          </w:p>
        </w:tc>
        <w:tc>
          <w:tcPr>
            <w:tcW w:w="2252" w:type="dxa"/>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二、A02010202-交换设备</w:t>
            </w:r>
          </w:p>
        </w:tc>
        <w:tc>
          <w:tcPr>
            <w:tcW w:w="467" w:type="dxa"/>
            <w:shd w:val="clear" w:color="auto" w:fill="auto"/>
            <w:tcMar>
              <w:top w:w="15" w:type="dxa"/>
              <w:left w:w="15" w:type="dxa"/>
              <w:bottom w:w="0" w:type="dxa"/>
              <w:right w:w="15" w:type="dxa"/>
            </w:tcMar>
            <w:vAlign w:val="center"/>
          </w:tcPr>
          <w:p>
            <w:pPr>
              <w:jc w:val="center"/>
              <w:textAlignment w:val="cente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w:t>
            </w:r>
          </w:p>
        </w:tc>
        <w:tc>
          <w:tcPr>
            <w:tcW w:w="517" w:type="dxa"/>
            <w:shd w:val="clear" w:color="auto" w:fill="auto"/>
            <w:tcMar>
              <w:top w:w="15" w:type="dxa"/>
              <w:left w:w="15" w:type="dxa"/>
              <w:bottom w:w="0" w:type="dxa"/>
              <w:right w:w="15" w:type="dxa"/>
            </w:tcMar>
            <w:vAlign w:val="center"/>
          </w:tcPr>
          <w:p>
            <w:pPr>
              <w:jc w:val="center"/>
              <w:textAlignment w:val="cente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批</w:t>
            </w:r>
          </w:p>
        </w:tc>
        <w:tc>
          <w:tcPr>
            <w:tcW w:w="1333" w:type="dxa"/>
            <w:shd w:val="clear" w:color="auto" w:fill="auto"/>
            <w:vAlign w:val="center"/>
          </w:tcPr>
          <w:p>
            <w:pPr>
              <w:tabs>
                <w:tab w:val="left" w:pos="0"/>
              </w:tabs>
              <w:snapToGrid w:val="0"/>
              <w:jc w:val="cente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95638</w:t>
            </w:r>
          </w:p>
        </w:tc>
        <w:tc>
          <w:tcPr>
            <w:tcW w:w="2613" w:type="dxa"/>
            <w:shd w:val="clear" w:color="auto" w:fill="auto"/>
            <w:vAlign w:val="center"/>
          </w:tcPr>
          <w:p>
            <w:pPr>
              <w:tabs>
                <w:tab w:val="left" w:pos="0"/>
              </w:tabs>
              <w:jc w:val="center"/>
              <w:rPr>
                <w:rFonts w:hint="default" w:asciiTheme="minorEastAsia" w:hAnsiTheme="minorEastAsia" w:eastAsiaTheme="minorEastAsia" w:cstheme="minorEastAsia"/>
                <w:color w:val="000000" w:themeColor="text1"/>
                <w:kern w:val="2"/>
                <w:sz w:val="21"/>
                <w:szCs w:val="24"/>
                <w:highlight w:val="none"/>
                <w:lang w:val="en-US" w:eastAsia="zh-Hans" w:bidi="ar-SA"/>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Hans"/>
                <w14:textFill>
                  <w14:solidFill>
                    <w14:schemeClr w14:val="tx1"/>
                  </w14:solidFill>
                </w14:textFill>
              </w:rPr>
              <w:t>二</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招标需求-1</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技术需求序号</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51-62</w:t>
            </w:r>
          </w:p>
        </w:tc>
        <w:tc>
          <w:tcPr>
            <w:tcW w:w="1413" w:type="dxa"/>
            <w:shd w:val="clear" w:color="auto" w:fill="auto"/>
            <w:vAlign w:val="center"/>
          </w:tcPr>
          <w:p>
            <w:pPr>
              <w:tabs>
                <w:tab w:val="left" w:pos="0"/>
              </w:tabs>
              <w:snapToGrid w:val="0"/>
              <w:jc w:val="cente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95638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2" w:hRule="atLeast"/>
          <w:jc w:val="center"/>
        </w:trPr>
        <w:tc>
          <w:tcPr>
            <w:tcW w:w="523" w:type="dxa"/>
            <w:shd w:val="clear" w:color="auto" w:fill="auto"/>
            <w:tcMar>
              <w:top w:w="15" w:type="dxa"/>
              <w:left w:w="15" w:type="dxa"/>
              <w:bottom w:w="0" w:type="dxa"/>
              <w:right w:w="15" w:type="dxa"/>
            </w:tcMar>
            <w:vAlign w:val="center"/>
          </w:tcPr>
          <w:p>
            <w:pPr>
              <w:tabs>
                <w:tab w:val="left" w:pos="0"/>
              </w:tabs>
              <w:jc w:val="center"/>
              <w:rPr>
                <w:rFonts w:hint="eastAsia" w:asciiTheme="minorEastAsia" w:hAnsiTheme="minorEastAsia" w:eastAsiaTheme="minorEastAsia" w:cstheme="minorEastAsia"/>
                <w:color w:val="000000" w:themeColor="text1"/>
                <w:kern w:val="2"/>
                <w:sz w:val="21"/>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w:t>
            </w:r>
          </w:p>
        </w:tc>
        <w:tc>
          <w:tcPr>
            <w:tcW w:w="2252" w:type="dxa"/>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A02091304-会议、广播及音乐欣赏系统</w:t>
            </w:r>
          </w:p>
        </w:tc>
        <w:tc>
          <w:tcPr>
            <w:tcW w:w="467" w:type="dxa"/>
            <w:shd w:val="clear" w:color="auto" w:fill="auto"/>
            <w:tcMar>
              <w:top w:w="15" w:type="dxa"/>
              <w:left w:w="15" w:type="dxa"/>
              <w:bottom w:w="0" w:type="dxa"/>
              <w:right w:w="15" w:type="dxa"/>
            </w:tcMar>
            <w:vAlign w:val="center"/>
          </w:tcPr>
          <w:p>
            <w:pPr>
              <w:jc w:val="center"/>
              <w:textAlignment w:val="cente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w:t>
            </w:r>
          </w:p>
        </w:tc>
        <w:tc>
          <w:tcPr>
            <w:tcW w:w="517" w:type="dxa"/>
            <w:shd w:val="clear" w:color="auto" w:fill="auto"/>
            <w:tcMar>
              <w:top w:w="15" w:type="dxa"/>
              <w:left w:w="15" w:type="dxa"/>
              <w:bottom w:w="0" w:type="dxa"/>
              <w:right w:w="15" w:type="dxa"/>
            </w:tcMar>
            <w:vAlign w:val="center"/>
          </w:tcPr>
          <w:p>
            <w:pPr>
              <w:jc w:val="center"/>
              <w:textAlignment w:val="cente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批</w:t>
            </w:r>
          </w:p>
        </w:tc>
        <w:tc>
          <w:tcPr>
            <w:tcW w:w="1333" w:type="dxa"/>
            <w:shd w:val="clear" w:color="auto" w:fill="auto"/>
            <w:vAlign w:val="center"/>
          </w:tcPr>
          <w:p>
            <w:pPr>
              <w:tabs>
                <w:tab w:val="left" w:pos="0"/>
              </w:tabs>
              <w:snapToGrid w:val="0"/>
              <w:jc w:val="cente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136539</w:t>
            </w:r>
          </w:p>
        </w:tc>
        <w:tc>
          <w:tcPr>
            <w:tcW w:w="2613" w:type="dxa"/>
            <w:shd w:val="clear" w:color="auto" w:fill="auto"/>
            <w:vAlign w:val="center"/>
          </w:tcPr>
          <w:p>
            <w:pPr>
              <w:tabs>
                <w:tab w:val="left" w:pos="0"/>
              </w:tabs>
              <w:jc w:val="center"/>
              <w:rPr>
                <w:rFonts w:hint="default" w:asciiTheme="minorEastAsia" w:hAnsiTheme="minorEastAsia" w:eastAsiaTheme="minorEastAsia" w:cstheme="minorEastAsia"/>
                <w:color w:val="000000" w:themeColor="text1"/>
                <w:kern w:val="2"/>
                <w:sz w:val="21"/>
                <w:szCs w:val="24"/>
                <w:highlight w:val="none"/>
                <w:lang w:val="en-US" w:eastAsia="zh-Hans" w:bidi="ar-SA"/>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Hans"/>
                <w14:textFill>
                  <w14:solidFill>
                    <w14:schemeClr w14:val="tx1"/>
                  </w14:solidFill>
                </w14:textFill>
              </w:rPr>
              <w:t>二</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招标需求-1</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技术需求序号</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63-92</w:t>
            </w:r>
          </w:p>
        </w:tc>
        <w:tc>
          <w:tcPr>
            <w:tcW w:w="1413" w:type="dxa"/>
            <w:shd w:val="clear" w:color="auto" w:fill="auto"/>
            <w:vAlign w:val="center"/>
          </w:tcPr>
          <w:p>
            <w:pPr>
              <w:tabs>
                <w:tab w:val="left" w:pos="0"/>
              </w:tabs>
              <w:snapToGrid w:val="0"/>
              <w:jc w:val="cente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136539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2" w:hRule="atLeast"/>
          <w:jc w:val="center"/>
        </w:trPr>
        <w:tc>
          <w:tcPr>
            <w:tcW w:w="523" w:type="dxa"/>
            <w:tcMar>
              <w:top w:w="15" w:type="dxa"/>
              <w:left w:w="15" w:type="dxa"/>
              <w:bottom w:w="0" w:type="dxa"/>
              <w:right w:w="15" w:type="dxa"/>
            </w:tcMar>
            <w:vAlign w:val="center"/>
          </w:tcPr>
          <w:p>
            <w:pPr>
              <w:tabs>
                <w:tab w:val="left" w:pos="0"/>
              </w:tabs>
              <w:jc w:val="cente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4</w:t>
            </w:r>
          </w:p>
        </w:tc>
        <w:tc>
          <w:tcPr>
            <w:tcW w:w="2252" w:type="dxa"/>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A02091104-平板显示设备</w:t>
            </w:r>
          </w:p>
        </w:tc>
        <w:tc>
          <w:tcPr>
            <w:tcW w:w="467" w:type="dxa"/>
            <w:tcMar>
              <w:top w:w="15" w:type="dxa"/>
              <w:left w:w="15" w:type="dxa"/>
              <w:bottom w:w="0" w:type="dxa"/>
              <w:right w:w="15" w:type="dxa"/>
            </w:tcMar>
            <w:vAlign w:val="center"/>
          </w:tcPr>
          <w:p>
            <w:pPr>
              <w:jc w:val="center"/>
              <w:textAlignment w:val="cente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w:t>
            </w:r>
          </w:p>
        </w:tc>
        <w:tc>
          <w:tcPr>
            <w:tcW w:w="517" w:type="dxa"/>
            <w:tcMar>
              <w:top w:w="15" w:type="dxa"/>
              <w:left w:w="15" w:type="dxa"/>
              <w:bottom w:w="0" w:type="dxa"/>
              <w:right w:w="15" w:type="dxa"/>
            </w:tcMar>
            <w:vAlign w:val="center"/>
          </w:tcPr>
          <w:p>
            <w:pPr>
              <w:jc w:val="center"/>
              <w:textAlignment w:val="cente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批</w:t>
            </w:r>
          </w:p>
        </w:tc>
        <w:tc>
          <w:tcPr>
            <w:tcW w:w="1333" w:type="dxa"/>
            <w:vAlign w:val="center"/>
          </w:tcPr>
          <w:p>
            <w:pPr>
              <w:tabs>
                <w:tab w:val="left" w:pos="0"/>
              </w:tabs>
              <w:snapToGrid w:val="0"/>
              <w:jc w:val="cente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108900</w:t>
            </w:r>
          </w:p>
        </w:tc>
        <w:tc>
          <w:tcPr>
            <w:tcW w:w="2613" w:type="dxa"/>
            <w:vAlign w:val="center"/>
          </w:tcPr>
          <w:p>
            <w:pPr>
              <w:tabs>
                <w:tab w:val="left" w:pos="0"/>
              </w:tabs>
              <w:jc w:val="center"/>
              <w:rPr>
                <w:rFonts w:hint="default"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Hans"/>
                <w14:textFill>
                  <w14:solidFill>
                    <w14:schemeClr w14:val="tx1"/>
                  </w14:solidFill>
                </w14:textFill>
              </w:rPr>
              <w:t>二</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招标需求-1</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技术需求序号</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93-97</w:t>
            </w:r>
          </w:p>
        </w:tc>
        <w:tc>
          <w:tcPr>
            <w:tcW w:w="1413" w:type="dxa"/>
            <w:vAlign w:val="center"/>
          </w:tcPr>
          <w:p>
            <w:pPr>
              <w:tabs>
                <w:tab w:val="left" w:pos="0"/>
              </w:tabs>
              <w:snapToGrid w:val="0"/>
              <w:jc w:val="cente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108900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2" w:hRule="atLeast"/>
          <w:jc w:val="center"/>
        </w:trPr>
        <w:tc>
          <w:tcPr>
            <w:tcW w:w="523" w:type="dxa"/>
            <w:shd w:val="clear" w:color="auto" w:fill="auto"/>
            <w:tcMar>
              <w:top w:w="15" w:type="dxa"/>
              <w:left w:w="15" w:type="dxa"/>
              <w:bottom w:w="0" w:type="dxa"/>
              <w:right w:w="15" w:type="dxa"/>
            </w:tcMar>
            <w:vAlign w:val="center"/>
          </w:tcPr>
          <w:p>
            <w:pPr>
              <w:tabs>
                <w:tab w:val="left" w:pos="0"/>
              </w:tabs>
              <w:jc w:val="center"/>
              <w:rPr>
                <w:rFonts w:hint="eastAsia" w:asciiTheme="minorEastAsia" w:hAnsiTheme="minorEastAsia" w:eastAsiaTheme="minorEastAsia" w:cstheme="minorEastAsia"/>
                <w:color w:val="000000" w:themeColor="text1"/>
                <w:kern w:val="2"/>
                <w:sz w:val="21"/>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5</w:t>
            </w:r>
          </w:p>
        </w:tc>
        <w:tc>
          <w:tcPr>
            <w:tcW w:w="2252" w:type="dxa"/>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A02021103-LED显示屏</w:t>
            </w:r>
          </w:p>
        </w:tc>
        <w:tc>
          <w:tcPr>
            <w:tcW w:w="467" w:type="dxa"/>
            <w:shd w:val="clear" w:color="auto" w:fill="auto"/>
            <w:tcMar>
              <w:top w:w="15" w:type="dxa"/>
              <w:left w:w="15" w:type="dxa"/>
              <w:bottom w:w="0" w:type="dxa"/>
              <w:right w:w="15" w:type="dxa"/>
            </w:tcMar>
            <w:vAlign w:val="center"/>
          </w:tcPr>
          <w:p>
            <w:pPr>
              <w:jc w:val="center"/>
              <w:textAlignment w:val="cente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w:t>
            </w:r>
          </w:p>
        </w:tc>
        <w:tc>
          <w:tcPr>
            <w:tcW w:w="517" w:type="dxa"/>
            <w:shd w:val="clear" w:color="auto" w:fill="auto"/>
            <w:tcMar>
              <w:top w:w="15" w:type="dxa"/>
              <w:left w:w="15" w:type="dxa"/>
              <w:bottom w:w="0" w:type="dxa"/>
              <w:right w:w="15" w:type="dxa"/>
            </w:tcMar>
            <w:vAlign w:val="center"/>
          </w:tcPr>
          <w:p>
            <w:pPr>
              <w:jc w:val="center"/>
              <w:textAlignment w:val="cente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批</w:t>
            </w:r>
          </w:p>
        </w:tc>
        <w:tc>
          <w:tcPr>
            <w:tcW w:w="1333" w:type="dxa"/>
            <w:shd w:val="clear" w:color="auto" w:fill="auto"/>
            <w:vAlign w:val="center"/>
          </w:tcPr>
          <w:p>
            <w:pPr>
              <w:tabs>
                <w:tab w:val="left" w:pos="0"/>
              </w:tabs>
              <w:snapToGrid w:val="0"/>
              <w:jc w:val="cente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275420</w:t>
            </w:r>
          </w:p>
        </w:tc>
        <w:tc>
          <w:tcPr>
            <w:tcW w:w="2613" w:type="dxa"/>
            <w:shd w:val="clear" w:color="auto" w:fill="auto"/>
            <w:vAlign w:val="center"/>
          </w:tcPr>
          <w:p>
            <w:pPr>
              <w:tabs>
                <w:tab w:val="left" w:pos="0"/>
              </w:tabs>
              <w:jc w:val="center"/>
              <w:rPr>
                <w:rFonts w:hint="default" w:asciiTheme="minorEastAsia" w:hAnsiTheme="minorEastAsia" w:eastAsiaTheme="minorEastAsia" w:cstheme="minorEastAsia"/>
                <w:color w:val="000000" w:themeColor="text1"/>
                <w:kern w:val="2"/>
                <w:sz w:val="21"/>
                <w:szCs w:val="24"/>
                <w:highlight w:val="none"/>
                <w:lang w:val="en-US" w:eastAsia="zh-Hans" w:bidi="ar-SA"/>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Hans"/>
                <w14:textFill>
                  <w14:solidFill>
                    <w14:schemeClr w14:val="tx1"/>
                  </w14:solidFill>
                </w14:textFill>
              </w:rPr>
              <w:t>二</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招标需求-1</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技术需求序号</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98-105</w:t>
            </w:r>
          </w:p>
        </w:tc>
        <w:tc>
          <w:tcPr>
            <w:tcW w:w="1413" w:type="dxa"/>
            <w:shd w:val="clear" w:color="auto" w:fill="auto"/>
            <w:vAlign w:val="center"/>
          </w:tcPr>
          <w:p>
            <w:pPr>
              <w:tabs>
                <w:tab w:val="left" w:pos="0"/>
              </w:tabs>
              <w:snapToGrid w:val="0"/>
              <w:jc w:val="cente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275420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4" w:hRule="atLeast"/>
          <w:jc w:val="center"/>
        </w:trPr>
        <w:tc>
          <w:tcPr>
            <w:tcW w:w="3759" w:type="dxa"/>
            <w:gridSpan w:val="4"/>
            <w:tcMar>
              <w:top w:w="15" w:type="dxa"/>
              <w:left w:w="15" w:type="dxa"/>
              <w:bottom w:w="0" w:type="dxa"/>
              <w:right w:w="15" w:type="dxa"/>
            </w:tcMar>
            <w:vAlign w:val="center"/>
          </w:tcPr>
          <w:p>
            <w:pPr>
              <w:jc w:val="center"/>
              <w:textAlignment w:val="center"/>
              <w:rPr>
                <w:rFonts w:hint="eastAsia" w:ascii="宋体" w:hAnsi="宋体" w:cs="宋体"/>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合计</w:t>
            </w:r>
          </w:p>
        </w:tc>
        <w:tc>
          <w:tcPr>
            <w:tcW w:w="1333" w:type="dxa"/>
            <w:vAlign w:val="center"/>
          </w:tcPr>
          <w:p>
            <w:pPr>
              <w:keepNext w:val="0"/>
              <w:keepLines w:val="0"/>
              <w:widowControl/>
              <w:suppressLineNumbers w:val="0"/>
              <w:jc w:val="center"/>
              <w:textAlignment w:val="center"/>
              <w:rPr>
                <w:rFonts w:hint="default" w:ascii="宋体" w:hAnsi="宋体" w:eastAsia="宋体" w:cs="宋体"/>
                <w:color w:val="000000" w:themeColor="text1"/>
                <w:kern w:val="0"/>
                <w:sz w:val="20"/>
                <w:szCs w:val="20"/>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1059605</w:t>
            </w:r>
          </w:p>
        </w:tc>
        <w:tc>
          <w:tcPr>
            <w:tcW w:w="2613" w:type="dxa"/>
            <w:vAlign w:val="center"/>
          </w:tcPr>
          <w:p>
            <w:pPr>
              <w:tabs>
                <w:tab w:val="left" w:pos="0"/>
              </w:tabs>
              <w:jc w:val="center"/>
              <w:rPr>
                <w:rFonts w:hint="eastAsia" w:asciiTheme="minorEastAsia" w:hAnsiTheme="minorEastAsia" w:eastAsiaTheme="minorEastAsia" w:cstheme="minorEastAsia"/>
                <w:color w:val="000000" w:themeColor="text1"/>
                <w:highlight w:val="none"/>
                <w:lang w:eastAsia="zh-Hans"/>
                <w14:textFill>
                  <w14:solidFill>
                    <w14:schemeClr w14:val="tx1"/>
                  </w14:solidFill>
                </w14:textFill>
              </w:rPr>
            </w:pPr>
          </w:p>
        </w:tc>
        <w:tc>
          <w:tcPr>
            <w:tcW w:w="1413" w:type="dxa"/>
            <w:vAlign w:val="center"/>
          </w:tcPr>
          <w:p>
            <w:pPr>
              <w:keepNext w:val="0"/>
              <w:keepLines w:val="0"/>
              <w:widowControl/>
              <w:suppressLineNumbers w:val="0"/>
              <w:jc w:val="center"/>
              <w:textAlignment w:val="center"/>
              <w:rPr>
                <w:rFonts w:ascii="宋体" w:hAnsi="宋体" w:eastAsia="宋体" w:cs="宋体"/>
                <w:color w:val="000000" w:themeColor="text1"/>
                <w:kern w:val="0"/>
                <w:sz w:val="20"/>
                <w:szCs w:val="20"/>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1059605</w:t>
            </w:r>
          </w:p>
        </w:tc>
      </w:tr>
    </w:tbl>
    <w:p>
      <w:pPr>
        <w:pStyle w:val="8"/>
        <w:keepNext/>
        <w:keepLines/>
        <w:pageBreakBefore w:val="0"/>
        <w:widowControl w:val="0"/>
        <w:kinsoku/>
        <w:wordWrap/>
        <w:overflowPunct/>
        <w:topLinePunct w:val="0"/>
        <w:autoSpaceDE/>
        <w:autoSpaceDN/>
        <w:bidi w:val="0"/>
        <w:adjustRightInd/>
        <w:snapToGrid w:val="0"/>
        <w:spacing w:line="240" w:lineRule="auto"/>
        <w:ind w:left="0" w:firstLine="0"/>
        <w:textAlignment w:val="auto"/>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注：▲投标人需在投标（开标）一览表中明确投标报价（总价）及各产品报价，各品目分项小计报价不得超过上表各最高限价，投标人在备注栏填写各品目分项小计报价。</w:t>
      </w:r>
    </w:p>
    <w:p>
      <w:pPr>
        <w:pStyle w:val="8"/>
        <w:keepNext/>
        <w:keepLines/>
        <w:pageBreakBefore w:val="0"/>
        <w:widowControl w:val="0"/>
        <w:numPr>
          <w:ilvl w:val="0"/>
          <w:numId w:val="0"/>
        </w:numPr>
        <w:kinsoku/>
        <w:wordWrap/>
        <w:overflowPunct/>
        <w:topLinePunct w:val="0"/>
        <w:autoSpaceDE/>
        <w:autoSpaceDN/>
        <w:bidi w:val="0"/>
        <w:adjustRightInd/>
        <w:snapToGrid w:val="0"/>
        <w:ind w:leftChars="0"/>
        <w:jc w:val="center"/>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二、招标</w:t>
      </w:r>
      <w:r>
        <w:rPr>
          <w:rFonts w:hint="eastAsia" w:asciiTheme="minorEastAsia" w:hAnsiTheme="minorEastAsia" w:eastAsiaTheme="minorEastAsia" w:cstheme="minorEastAsia"/>
          <w:color w:val="000000" w:themeColor="text1"/>
          <w:highlight w:val="none"/>
          <w14:textFill>
            <w14:solidFill>
              <w14:schemeClr w14:val="tx1"/>
            </w14:solidFill>
          </w14:textFill>
        </w:rPr>
        <w:t>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1、</w:t>
      </w:r>
      <w:r>
        <w:rPr>
          <w:rFonts w:hint="eastAsia" w:ascii="宋体" w:hAnsi="宋体" w:eastAsia="宋体" w:cs="宋体"/>
          <w:color w:val="000000" w:themeColor="text1"/>
          <w:sz w:val="24"/>
          <w:szCs w:val="32"/>
          <w:highlight w:val="none"/>
          <w14:textFill>
            <w14:solidFill>
              <w14:schemeClr w14:val="tx1"/>
            </w14:solidFill>
          </w14:textFill>
        </w:rPr>
        <w:t>技术需求：</w:t>
      </w:r>
    </w:p>
    <w:p>
      <w:pPr>
        <w:pStyle w:val="5"/>
        <w:rPr>
          <w:rFonts w:hAnsi="宋体" w:cs="宋体"/>
          <w:b/>
          <w:color w:val="000000" w:themeColor="text1"/>
          <w:highlight w:val="none"/>
          <w:lang w:val="en-US"/>
          <w14:textFill>
            <w14:solidFill>
              <w14:schemeClr w14:val="tx1"/>
            </w14:solidFill>
          </w14:textFill>
        </w:rPr>
      </w:pPr>
      <w:r>
        <w:rPr>
          <w:rFonts w:hint="eastAsia" w:hAnsi="宋体" w:cs="宋体"/>
          <w:b/>
          <w:color w:val="000000" w:themeColor="text1"/>
          <w:highlight w:val="none"/>
          <w:lang w:val="en-US"/>
          <w14:textFill>
            <w14:solidFill>
              <w14:schemeClr w14:val="tx1"/>
            </w14:solidFill>
          </w14:textFill>
        </w:rPr>
        <w:t>1</w:t>
      </w:r>
      <w:r>
        <w:rPr>
          <w:rFonts w:hint="eastAsia" w:hAnsi="宋体" w:cs="宋体"/>
          <w:b/>
          <w:color w:val="000000" w:themeColor="text1"/>
          <w:highlight w:val="none"/>
          <w:lang w:val="en-US" w:eastAsia="zh-CN"/>
          <w14:textFill>
            <w14:solidFill>
              <w14:schemeClr w14:val="tx1"/>
            </w14:solidFill>
          </w14:textFill>
        </w:rPr>
        <w:t>.1</w:t>
      </w:r>
      <w:r>
        <w:rPr>
          <w:rFonts w:hint="eastAsia" w:hAnsi="宋体" w:cs="宋体"/>
          <w:b/>
          <w:color w:val="000000" w:themeColor="text1"/>
          <w:highlight w:val="none"/>
          <w14:textFill>
            <w14:solidFill>
              <w14:schemeClr w14:val="tx1"/>
            </w14:solidFill>
          </w14:textFill>
        </w:rPr>
        <w:t>技术需求</w:t>
      </w:r>
      <w:r>
        <w:rPr>
          <w:rFonts w:hint="eastAsia" w:hAnsi="宋体" w:cs="宋体"/>
          <w:b/>
          <w:color w:val="000000" w:themeColor="text1"/>
          <w:highlight w:val="none"/>
          <w:lang w:val="en-US"/>
          <w14:textFill>
            <w14:solidFill>
              <w14:schemeClr w14:val="tx1"/>
            </w14:solidFill>
          </w14:textFill>
        </w:rPr>
        <w:t>及货物清单</w:t>
      </w:r>
    </w:p>
    <w:tbl>
      <w:tblPr>
        <w:tblStyle w:val="62"/>
        <w:tblW w:w="13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6"/>
        <w:gridCol w:w="950"/>
        <w:gridCol w:w="10628"/>
        <w:gridCol w:w="76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序号</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名称</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参数</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数量</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3921" w:type="dxa"/>
            <w:gridSpan w:val="5"/>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一、A02091107-视频监控设备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400W全彩网络筒机</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最高分辨率可达2560 × 1440 @25 fps，在该分辨率下可输出实时图像;</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智能侦测：支持越界侦测，区域入侵侦测 ;</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支持背光补偿，强光抑制，3D数字降噪，120 dB宽动态适应不同监控环境;</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1个内置麦克风，高清拾音;</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支持柔光灯补光，照射距离最远可达30 m;</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符合IP66防尘防水设计，可靠性高;</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图像最大分辨率不低于2560x1440</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信噪比不小于55dB。（公安部检验报告证明）</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支持红外补光、白光补光，有效补光距离均能达到30m（公安部检验报告证明）</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需支持IP66防尘防水。（公安部检验报告证明）</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支持DC12V或poe供电（公安部检验报告证明）</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内置1个麦克风，1个RJ45网络接口（公安部检验报告证明）</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靶面尺寸为1/2.7英寸（公安部检验报告证明）</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传感器类型：1/1.8" Progressive Scan CMOS</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最低照度：彩色：0.0005 Lux @（F1.0，AGC ON），0 Lux with Light</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宽动态：120 dB </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景深范围：2.8 mm：1.7 m~∞</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4 mm：3.6 m~∞</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6 mm：4 m~∞</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8 mm：6 m~∞</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焦距&amp;视场角：2.8 mm，水平视场角：105.7°，垂直视场角：57.2°，对角视场角：124.5°</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4 mm，水平视场角：88.7°，垂直视场角：44.7°，对角视场角：107.5°</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6 mm，水平视场角：55.2°，垂直视场角：29.3°，对角视场角：64.6°</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8 mm，水平视场角：38.8°，垂直视场角：21.1°，对角视场角：45.2° </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20</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监控立杆</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立杆高度≥3.5米、镀锌杆管，高温烤漆</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12</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综合不锈钢防水箱</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600*800*400、户外含混凝土基座、安装紧固件，防护等级：IP65</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4</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400W全彩网络半球</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全彩级高灵敏度传感器，F1.0超大光圈镜头，提供更清晰的视频流输入;</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最高分辨率可达2560 × 1440 @25 fps，在该分辨率下可输出实时图像;</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支持ROI感兴趣区域增强编码，支持Smart265/264编码，可根据场景情况自适应调整码率分配，有效节省存储成本;</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支持背光补偿，强光抑制，3D数字降噪，120 dB宽动态;</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支持柔光灯补光，照射距离最远可达30 m;</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1个内置麦克风，高清拾音;</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符合IP66防尘防水设计，可靠性高;</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传感器类型：1/1.8" Progressive Scan CMOS </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最低照度：彩色：0.0005 Lux @（F1.0，AGC ON）, 0 Lux with Light</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宽动态：120 dB</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调节角度：水平：0°~360°，垂直：0°~75°，旋转：0°~360°  </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焦距&amp;视场角：2.8 mm，水平视场角：100°，垂直视场角：53°，对角视场角：120°</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4 mm，水平视场角：89°，垂直视场角：46°，对角视场角：106°</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6 mm，水平视场角：55°，垂直视场角：29°，对角视场角：65°</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景深范围：2.8 mm：2.6 m~∞</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4 mm：3 m~∞</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6 mm：6.8 m~∞ </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补光灯类型：柔光灯</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补光距离：最远可达30 m</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66</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5</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硬盘录像机</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具有2个HDMI接口、2个VGA接口、2个RJ45网络接口、2个USB2.0接口、1个USB3.0接口、1个RS232接口、1个RS485接口、1个eSata接口；具有1路音频输入接口、2路音频输出接口，16路报警输入接口、9路报警输出接口，1个DC 12V输出接口；可内置8个SATA接口硬盘（以公安部检测报告为准）</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可接入1T、2T、3T、4T、6T、8T、10T、12TB、14TB、16TB容量的SATA接口硬盘（以公安部检测报告为准）</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可接入64路分辨率为1920×1080的视频图像；支持最大接入带宽320Mbps，最大存储带宽256Mbps，最大转发带宽160Mbps，最大回放带宽160Mbps（以公安部检测报告为准）</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6</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硬盘</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标称容量：8TB</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外形规格3.5-inch</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接口类型：SATA</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刻录技术：CMR</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转速：5400RPM</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缓存：256MB</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最大读取速度：215MB/s</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接口传输速率（最大值）：6.0Gb/s</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平均读写功率（W）：5.3W</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加载/卸载周期：600,000</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MTBF：1,000,000</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年负荷（TB/年）：180TB</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工作状态温度(°C)：0-65℃</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尺寸：147mm(L)×101.6mm(W)×26.1mm(H)</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6</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7</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超高清解码器</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超高清解码器</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视频输入</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支持电脑、视频会议终端等视频输入信号源，支持2路1080P@50/60 或1路4K@30，通过HDMI 1.4本地输入，HDMI可内嵌音频</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支持网络IPC、NVR等设备类型作为网络信号源输入</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视频输出</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支持HDMI 1.4视频信号输出，支持4K分辨率（3840 × 2160@30 Hz）超高清输出，输出采用帧同步技术，保证所有输出口的图像完全同步</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支持两种音频输出方式：HDMI内嵌音频和外置音频输出</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视频编解码</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采用H.264/H.265编码标准，默认采用H.265，支持子码流及主码流编码</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支持网络设备解码，支持H.264、H.265、Smart264、Smart265、MJPEG、HIK264等主流码流格式，支持PS、TS、ES、RTP等主流封装格式，支持子码流及主码流切换</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最大支持3200w分辨率解码，支持80路200W视频同时解码上墙</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支持加密码流、多轨码流、智能码流解码；支持码流修改和切换；支持解码异常提示</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电视墙功能</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支持单面电视墙拼接、开窗、窗口跨屏漫游、场景轮巡和窗口轮巡功能，单屏支持3个1080P或2个4K图层，单窗口支持1/4/6/8/9/16/25窗口分屏功能，整机最大支持64个场景，整机支持256个平台预案轮巡组</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支持RTP\RTSP协议进行网络源预览，可通过smartwall客户端进行桌面投屏上墙</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支持电视墙界面对网络信号源云台八个方向、自动扫描、光圈、调焦、聚焦、调用预置点等操作</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支持电视墙窗口开始/停止预览、开始/停止解码、开始/停止轮巡、打开/关闭声音、置顶、置底等操作</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8</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HDMI铜线视频线</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端子镀金，耐氧化，阻抗小，信号传输更稳定。端子内部特殊设计，增强端子和线缆连接强度。</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环保加厚外被，耐磨不易破裂，经久耐用。支持HDMI 4K30Hz型号稳定传输。</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即插即用，无需驱动程序。线缆类型（音视频线）：铜缆</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视频版本：HDMI 1.4</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支持最大分辨率：4K 30Hz</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接口类型：HDMI</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4</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9</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综合安防管理平台</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【综合安防管理平台】</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授权包含】：基础包、视频监控、门禁管理、入侵报警、紧急报警、访客管理、数据看板、三防建设、巡更管理、护学岗、防欺凌、风险台账、隐患台账、停车场管理、园区人员布控、园区人车智能搜索、视频联网、设备网络管理、视频质量诊断业务</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【关键规格】：300路视频，50个门禁，10个车道，50个防区管理，10路紧急报警，1万人员基础信息管理</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【平台硬件规格】</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2U标准机架式4盘位一体机，ATX电源</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64位多核高性能处理器</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DDR4高频率内存</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1个HDMI接口、1个DP接口</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2个10M/100M/1000Mbps网口</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2个USB2.0接口、2个USB3.0接口</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【存储硬件规格】</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1个HDMI接口，1个VGA接口，同源输出</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支持满配8T硬盘（不支持IoT硬盘）</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2个10M/100M/1000Mbps网口</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2个USB2.0接口、1个USB2.0接口</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报警IO：16路报警输入，4路报警输出</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【存储性能】</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存储能力：32路（仅支持局域网设备接入存储）</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解码能力：8×1080P</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10</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人脸门禁一体机</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操作系统：嵌入式Linux操作系统；</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屏幕参数： 7英寸触摸显示屏，屏幕比例9:16，屏幕分辨率600*1024；</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摄像头参数：采用宽动态200万双目摄像头；</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认证方式：支持人脸、刷卡（IC卡、手机NFC卡、CPU卡序列号/内容、身份证卡序列号）、密码认证方式，可外接身份证、指纹、蓝牙、二维码功能模块；</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人脸验证：采用深度学习算法，支持单人或多人识别（最多5人同时认证）功能；支持照片、视频防假；1:N人脸验证速度≤0.2s，人脸验证准确率≥99%；</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存储容量：本地支持10000人脸库、50000张卡，15万条事件记录；</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硬件接口：LAN*1、RS485*1、Wiegand * 1(支持双向)、typeC类型USB接口*1、电锁*1、门磁*1、报警输入*2、报警输出*1、开门按钮*1、SD卡槽*1（最大支持512GB）、3.5mm音频输出接口*1；</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通信方式及网络协议：有线网络；</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使用环境：IP65，室内外环境（室外使用必须搭配遮阳罩）；</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安装方式：壁挂安装（标配挂板，适配86底盒）；</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工作电压： DC12V~24V/2A（电源需另配）；</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功能介绍：</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可视对讲：支持和云平台、客户端、室内机、管理机进行可视对讲；支持配置一键呼叫室内机或管理机；支持副门口机或围墙机模式；</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视频预览：支持管理中心远程视频预览，支持接入NVR设备，实现视频录像，编码格式H.264；</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口罩检测：支持口罩检测模式，可配置提醒戴口罩模式、强制戴口罩模式，关联门禁控制；</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安全帽检测：支持工地安全帽检测功能，可配置提醒安全帽模式、强制戴安全帽模式，关联门禁控制；</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识别界面可配：识别主界面的“呼叫”、“二维码”、“密码”的按键图标可分别配置是否显示；</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认证结果显示可配：支持认证成功界面的“照片”、“姓名”、“工号”信息可配置是否显示；</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4</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11</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电源终端</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输入电压：100-240VAC；</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输出电压：12VDC；</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输出电流：4.17A；</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输出功率：50W；</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纹波与噪声：&lt; 150mVpp；</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电压调整范围：11-14Vdc；</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一般规范</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工作温度：-10℃-+70℃；</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工作湿度：＜95%；</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4</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r>
              <w:rPr>
                <w:rFonts w:hint="eastAsia" w:ascii="宋体" w:hAnsi="宋体" w:cs="宋体"/>
                <w:color w:val="000000" w:themeColor="text1"/>
                <w:kern w:val="0"/>
                <w:sz w:val="24"/>
                <w:szCs w:val="24"/>
                <w:lang w:val="en-US" w:eastAsia="zh-CN" w:bidi="ar"/>
                <w14:textFill>
                  <w14:solidFill>
                    <w14:schemeClr w14:val="tx1"/>
                  </w14:solidFill>
                </w14:textFill>
              </w:rPr>
              <w:t>2</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门禁-开门按钮</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结构：塑料面板；</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性能：最大耐电流1.25A，电压250V；</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输出：常开；</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类型：适合埋入式电器盒使用；</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4</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r>
              <w:rPr>
                <w:rFonts w:hint="eastAsia" w:ascii="宋体" w:hAnsi="宋体" w:cs="宋体"/>
                <w:color w:val="000000" w:themeColor="text1"/>
                <w:kern w:val="0"/>
                <w:sz w:val="24"/>
                <w:szCs w:val="24"/>
                <w:lang w:val="en-US" w:eastAsia="zh-CN" w:bidi="ar"/>
                <w14:textFill>
                  <w14:solidFill>
                    <w14:schemeClr w14:val="tx1"/>
                  </w14:solidFill>
                </w14:textFill>
              </w:rPr>
              <w:t>3</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门禁设备</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锁体主体颜色为：氧化银。</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最大静态直线拉力：280kg ± 5%*2；</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断电开锁，满足消防要求；</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具有电锁状态指示灯（红灯为开锁状态， 绿灯为上锁状态）；</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支持锁状态侦测信号(门磁)输出：NO/NC/COM接点；</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工作电压：12V/1040mA 或 24V/520mA；</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使用环境：室内（不防水）；</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适用门型：木门、玻璃门、金属门、防火门；</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4</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r>
              <w:rPr>
                <w:rFonts w:hint="eastAsia" w:ascii="宋体" w:hAnsi="宋体" w:cs="宋体"/>
                <w:color w:val="000000" w:themeColor="text1"/>
                <w:kern w:val="0"/>
                <w:sz w:val="24"/>
                <w:szCs w:val="24"/>
                <w:lang w:val="en-US" w:eastAsia="zh-CN" w:bidi="ar"/>
                <w14:textFill>
                  <w14:solidFill>
                    <w14:schemeClr w14:val="tx1"/>
                  </w14:solidFill>
                </w14:textFill>
              </w:rPr>
              <w:t>4</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门禁控制设备</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管控门数：2门</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通讯方式：上行TCP/IP</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可接读卡器：RS485读卡器*4、Wiegand读卡器*4</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存储容量：10万张卡和30万记录存储</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门禁高级功能：支持多门互锁、跨主机反潜回、多重卡认证等</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输入接口：报警输入*4、门磁*2、开门按钮*2、Case输入*4、防拆*1</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输出接口：开门继电器*2、报警继电器*4</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其他功能：带消防联动继电器接口、接蓄电池功能接口</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工作电压：DC 12V（自带开关电源：220V输入，12V/100W输出）</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r>
              <w:rPr>
                <w:rFonts w:hint="eastAsia" w:ascii="宋体" w:hAnsi="宋体" w:cs="宋体"/>
                <w:color w:val="000000" w:themeColor="text1"/>
                <w:kern w:val="0"/>
                <w:sz w:val="24"/>
                <w:szCs w:val="24"/>
                <w:lang w:val="en-US" w:eastAsia="zh-CN" w:bidi="ar"/>
                <w14:textFill>
                  <w14:solidFill>
                    <w14:schemeClr w14:val="tx1"/>
                  </w14:solidFill>
                </w14:textFill>
              </w:rPr>
              <w:t>5</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出入口道闸一体机</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高度集成：快速道闸、智能抓拍机、补光灯、LED屏/LCD屏、防砸雷达、求助按钮、语音播报、语音对讲于一体</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集成行星齿轮道闸，传动效率高，性能稳定，快速抬杆慢速落杆，实现快速通行</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支持400万像素高清摄像机</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支持LCD显示</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支持红外/白光二合一补光，有效解决光污染，满足不同场景需求</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相机支持IP67防水，支持电动变焦镜头，便于调试</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支持识别符合GA 36《中华人民共和国机动车号牌》标准的车牌类型</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支持车型识别，车标识别，车身颜色识别，子品牌检测</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支持授权名单的导入及对比，可直接联动道闸开闸，支持脱机运行；</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支持智能化视频检测抓拍，实现机动车精准抓拍识别</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支持跟车不落杆，实现快速通行</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机箱表面采用抗紫外线静电喷塑工艺，不起皮，不褪色，防尘防水等级符合室外设备IP54级别要求；</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一体化结构设计，布线简单，调试方便。</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【摄像机】</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最低照度：彩色0.022lx</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黑白</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最大图像尺寸：2688*1520</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【网络功能】</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通用功能：心跳,密码保护,NTP校时</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支持协议：TCP/IP,HTTP,DHCP,DNS,RTP,RTSP,NTP,支持FTP上传图片</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【抓拍功能】</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智能识别：车牌识别、车型识别、车标识别、车辆子品牌，车身颜色识别</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补光灯控制：补光灯自动光控、时控可选；</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【一般规范】</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防护等级：IP54</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工作温度和湿度：-20℃~70℃,湿度小于90%(无凝结)</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电源供应：AC100V~240V</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功耗：350W MAX 220VAC</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r>
              <w:rPr>
                <w:rFonts w:hint="eastAsia" w:ascii="宋体" w:hAnsi="宋体" w:cs="宋体"/>
                <w:color w:val="000000" w:themeColor="text1"/>
                <w:kern w:val="0"/>
                <w:sz w:val="24"/>
                <w:szCs w:val="24"/>
                <w:lang w:val="en-US" w:eastAsia="zh-CN" w:bidi="ar"/>
                <w14:textFill>
                  <w14:solidFill>
                    <w14:schemeClr w14:val="tx1"/>
                  </w14:solidFill>
                </w14:textFill>
              </w:rPr>
              <w:t>6</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出入口终端</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【显示一体机】【双网卡6网口】【单机4车道】【含键鼠】【4进4出开关量口】【多接口】</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一体化设计，集成21.5英寸显示器，集成主机，节省空间，快速部署</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双千兆网卡，支持网络容错以及双网络IP设定、双网隔离等应用</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5个带交换机功能的100M以太网接口及1个独立1000M网络接口 </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2个标准全功能RS232接口，可直接接入标准RS232接口设备</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标配128G SSD，应对恶略运行环境，适应性更强</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预留SATA接口，可选配内置一块机械硬盘</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自主设计开发BIOS，系统运行稳定可靠</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HDMI显示器输出支持，较好的兼容外部显示设备接入</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发热量小，鳍皱散热设计，可保证在0℃~+40℃温度下稳定运行</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r>
              <w:rPr>
                <w:rFonts w:hint="eastAsia" w:ascii="宋体" w:hAnsi="宋体" w:cs="宋体"/>
                <w:color w:val="000000" w:themeColor="text1"/>
                <w:kern w:val="0"/>
                <w:sz w:val="24"/>
                <w:szCs w:val="24"/>
                <w:lang w:val="en-US" w:eastAsia="zh-CN" w:bidi="ar"/>
                <w14:textFill>
                  <w14:solidFill>
                    <w14:schemeClr w14:val="tx1"/>
                  </w14:solidFill>
                </w14:textFill>
              </w:rPr>
              <w:t>7</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触发雷达</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【触发雷达】</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采用 MMIC技术，分辨率更高，检测更稳定；</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雷达检测距离可调，检测宽度可调，操作方便，通用性强；</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无需学习背景，适应更多复杂现场环境；</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安装与维护方便，所需人力少，工时短。</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具备检测车和人功能，支持单人过滤。</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自动记录雷达的配置参数，断电重启后可恢复至之前的工作状态；</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环境适应性强，检测性能不受电磁干扰、光照、灰尘、雨雪等外界环境影响。</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18</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通用摆闸</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技术参数：</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1.电机类型：直流无刷电机</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2.箱体材质：SUS304拉丝不锈钢，箱体厚度1.2mm</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3.门翼材质：不锈钢/亚克力</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4.通道宽度：550-1100mm</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5.红外对数：12对</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6.使用环境：室内室外</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7.设备容量：支持6万张普通卡、3千张来宾卡、18万条事件记录</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8.通行速度：20-60人/分钟（实际通行速率受人员情况和通行模式影响）</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9.电压功率：AC 100~240V/50~60HZ/ 单通道</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10.额定功率：320W(单通道）</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11.工作温度：-20℃~70℃</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12.工作湿度：10% 至95%（不凝聚成水滴）</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通道功能：</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1. 通行模式：设备支持进出方向通行状态（受控、常开、常闭、感应、无障碍）的灵活配置</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2. 自动复位：设备具有自动复位功能，开门后在规定的时间内未通行，系统将自动取消用户的本次通行的权限，可设定通行时间</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3. 记忆模式：设备支持记忆模式，可实现连续快速通行</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4. 双重防夹：设备支持机械/红外双重防夹功能</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5. 尾随报警：当通道中同时通行人数超过其允许通行的人数时会有报警提示，同时上传报警事件</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6. 红外屏蔽：若通道内红外对射有损坏，可通过屏蔽已损坏的红外对射，让通道暂时恢复使用</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19</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通用摆闸-中间</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技术参数：</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1.电机类型：直流无刷电机</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2.箱体材质：SUS304拉丝不锈钢，箱体厚度1.2mm</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3.门翼材质：不锈钢/亚克力</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4.通道宽度：550-1100mm</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5.红外对数：12对</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6.使用环境：室内室外</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7.设备容量：支持6万张普通卡、3千张来宾卡、18万条事件记录</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8.产品尺寸：1500mm*200mm*960mm</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9.通行速度：20-60人/分钟（实际通行速率受人员情况和通行模式影响）</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10.电压功率：AC 100~240V/50~60HZ/ 单通道</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11.额定功率：320W(单通道）</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12.工作温度：-20℃~70℃</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13.工作湿度：10% 至95%（不凝聚成水滴）</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14.净重：L:约 67Kg ；M: 约83Kg ；R: 约70Kg</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通道功能：</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1. 通行模式：设备支持进出方向通行状态（受控、常开、常闭、感应、无障碍）的灵活配置</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2. 自动复位：设备具有自动复位功能，开门后在规定的时间内未通行，系统将自动取消用户的本次通行的权限，可设定通行时间</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3. 记忆模式：设备支持记忆模式，可实现连续快速通行</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4. 消防联动：设备具有消防联动接口，当消防信号触发时，门翼自动打开，快速引导人员疏散</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5. 双重防夹：设备支持机械/红外双重防夹功能</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6. 尾随报警：当通道中同时通行人数超过其允许通行的人数时会有报警提示，同时上传报警事件</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7. 红外屏蔽：若通道内红外对射有损坏，可通过屏蔽已损坏的红外对射，让通道暂时恢复使用</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w:t>
            </w:r>
            <w:r>
              <w:rPr>
                <w:rFonts w:hint="eastAsia" w:ascii="宋体" w:hAnsi="宋体" w:cs="宋体"/>
                <w:color w:val="000000" w:themeColor="text1"/>
                <w:kern w:val="0"/>
                <w:sz w:val="24"/>
                <w:szCs w:val="24"/>
                <w:lang w:val="en-US" w:eastAsia="zh-CN" w:bidi="ar"/>
                <w14:textFill>
                  <w14:solidFill>
                    <w14:schemeClr w14:val="tx1"/>
                  </w14:solidFill>
                </w14:textFill>
              </w:rPr>
              <w:t>0</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通用摆闸</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技术参数：</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1.电机类型：直流无刷电机</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2.箱体材质：SUS304拉丝不锈钢，箱体厚度1.2mm</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3.门翼材质：不锈钢/亚克力</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4.通道宽度：550-1100mm</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5.红外对数：12对</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6.使用环境：室内室外</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7.设备容量：支持6万张普通卡、3千张来宾卡、18万条事件记录</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8.通行速度：20-60人/分钟（实际通行速率受人员情况和通行模式影响）</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9.电压功率：AC 100~240V/50~60HZ/ 单通道</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10.额定功率：320W(单通道）</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11.工作温度：-20℃~70℃</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12.工作湿度：10% 至95%（不凝聚成水滴）</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通道功能：</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1. 通行模式：设备支持进出方向通行状态（受控、常开、常闭、感应、无障碍）的灵活配置</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2. 自动复位：设备具有自动复位功能，开门后在规定的时间内未通行，系统将自动取消用户的本次通行的权限，可设定通行时间</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3. 记忆模式：设备支持记忆模式，可实现连续快速通行</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4. 消防联动：设备具有消防联动接口，当消防信号触发时，门翼自动打开，快速引导人员疏散</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5. 双重防夹：设备支持机械/红外双重防夹功能</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6. 尾随报警：当通道中同时通行人数超过其允许通行的人数时会有报警提示，同时上传报警事件</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7. 红外屏蔽：若通道内红外对射有损坏，可通过屏蔽已损坏的红外对射，让通道暂时恢复使用</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21</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通道人脸组件</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操作系统：嵌入式Linux操作系统；</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屏幕参数： 7英寸LCD触摸显示屏，屏幕比例9:16，屏幕分辨率600*1024；</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摄像头参数：采用宽动态200万双目摄像头；</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认证方式：支持人脸、密码、二维码（通过摄像头识别）认证方式，可通过 485 接口外接读卡器，也通过 USB 接口外接身份证，实现人证比对功能；</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人脸识别：采用深度学习算法，支持照片、视频防假；1:N人脸识别速度≤0.2s，人脸验证准确率≥99%；</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存储容量：本地支持50000张人脸、50000张卡（外接读卡器），100000条事件记录；</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硬件接口：LAN*1、RS485*1、韦根*1（双向 26/34）、USB*1、电锁*1、门磁*1、报警输入*2、报警输出*1、开门按钮*1；</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通信方式：有线网络、WiFi；</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使用环境：IP65，室内外环境（室外使用必须搭配遮阳罩）；</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安装方式：配合人员通道安装；</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工作电压： DC 12V/2A；</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功能介绍：</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可视对讲：支持和云平台、客户端、室内机、管理机进行可视对讲；支持配置一键呼叫室内机或管理机；支持副门口机或围墙机模式；</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视频预览：支持管理中心远程视频预览，支持接入NVR设备，实现视频监控录像，编码格式H.264；</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口罩检测：支持口罩检测模式，可配置提醒戴口罩模式、强制戴口罩模式，关联门禁控制；</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安全帽检测：支持工地安全帽检测功能，可配置提醒安全帽模式、强制戴安全帽模式，关联门禁控制；</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识别界面可配：识别主界面的“呼叫”、“二维码”、“密码”的按键图标可分别配置是否显示；</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w:t>
            </w:r>
            <w:r>
              <w:rPr>
                <w:rFonts w:hint="eastAsia" w:ascii="宋体" w:hAnsi="宋体" w:cs="宋体"/>
                <w:color w:val="000000" w:themeColor="text1"/>
                <w:kern w:val="0"/>
                <w:sz w:val="24"/>
                <w:szCs w:val="24"/>
                <w:lang w:val="en-US" w:eastAsia="zh-CN" w:bidi="ar"/>
                <w14:textFill>
                  <w14:solidFill>
                    <w14:schemeClr w14:val="tx1"/>
                  </w14:solidFill>
                </w14:textFill>
              </w:rPr>
              <w:t>2</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网络版四线双防脉冲主机</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4.3英寸的液晶显示操作屏，可显示每个防区的工作电压，带有4个功能按键可进行布防、撤防、电压调节等操作；</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支持防区电压无级调控（最小颗粒度0.1Kv），电压值调控范围(0.9Kv-6.5Kv)；</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支持防区报警图标显示,可实时监控每个防区情况,一旦报警被触发图标立即闪烁并报警提示；</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内接式螺丝接线端子台，让高压与脉冲连接更可靠、稳定，安全</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同时支持继电器干接点、RS485接口、RJ45（TCP/IP）三种通信接口，实现跟中心报警主机的通信；</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内置十进制拨码模块，地址支持0~99，当采用RS485通信方式时，相较传统二进制拨码更加的准确、高效；</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支持一路第三防区扩展，该功能可以支持脉冲主机外接一路探测器，在综合技防场景中可以节省施工成本，提高布线效率；</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支持输出一路DC12V 1A供电，给就近其他探测器提供供电，节省综合施工成本；</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支持防区报警（短路、断路、触网）、防拆报警、系统故障报警等多种报警方式；</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内置两路独立高压电路，实现真正意义上的双防区，控制中心对该脉冲主机的回控可以精确到单个防区实现分别独立控制；</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软件功能</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防区：2个</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配置方式：本地配置</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异常状态监测：支持</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硬件接口</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电池接口：支持1路DC12V 1A蓄电池接入</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报警输出：4路开关量输出（2路为防区报警输出，1路为外部开关量报警输出，1路主机掉电报警输出）</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网络接口：1个RJ45接口 （10/100M）</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报警输入：支持1组报警输入NO/NC</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数字按键：支持</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w:t>
            </w:r>
            <w:r>
              <w:rPr>
                <w:rFonts w:hint="eastAsia" w:ascii="宋体" w:hAnsi="宋体" w:cs="宋体"/>
                <w:color w:val="000000" w:themeColor="text1"/>
                <w:kern w:val="0"/>
                <w:sz w:val="24"/>
                <w:szCs w:val="24"/>
                <w:lang w:val="en-US" w:eastAsia="zh-CN" w:bidi="ar"/>
                <w14:textFill>
                  <w14:solidFill>
                    <w14:schemeClr w14:val="tx1"/>
                  </w14:solidFill>
                </w14:textFill>
              </w:rPr>
              <w:t>3</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周界报警室外工控箱</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设备材质：冷轧钢板、镀锌喷塑 ，壁厚 1.0mm±0.15mm；</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工控配置：2P 16A空开 1个；2P 20kA 防浪涌(防雷)模块 1个；5孔导轨式插座 3个；高压接线端子 2个；接地铜排 1个；</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基础配置：十字铜芯一字锁，内置两条工业导轨）,一块多孔工业挂板，一条接地铜排；</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防水等级：IP65</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支持壁挂、抱箍、落地等三种安装方式；</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空气开关：额定电压(V) ：230/400 AC 额定电流(A)：16A 额定频率(Hz)：50/60HZ 数量：1个 （2P）</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w:t>
            </w:r>
            <w:r>
              <w:rPr>
                <w:rFonts w:hint="eastAsia" w:ascii="宋体" w:hAnsi="宋体" w:cs="宋体"/>
                <w:color w:val="000000" w:themeColor="text1"/>
                <w:kern w:val="0"/>
                <w:sz w:val="24"/>
                <w:szCs w:val="24"/>
                <w:lang w:val="en-US" w:eastAsia="zh-CN" w:bidi="ar"/>
                <w14:textFill>
                  <w14:solidFill>
                    <w14:schemeClr w14:val="tx1"/>
                  </w14:solidFill>
                </w14:textFill>
              </w:rPr>
              <w:t>4</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避雷器（含支架）</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氧化锌、复合材料</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w:t>
            </w:r>
            <w:r>
              <w:rPr>
                <w:rFonts w:hint="eastAsia" w:ascii="宋体" w:hAnsi="宋体" w:cs="宋体"/>
                <w:color w:val="000000" w:themeColor="text1"/>
                <w:kern w:val="0"/>
                <w:sz w:val="24"/>
                <w:szCs w:val="24"/>
                <w:lang w:val="en-US" w:eastAsia="zh-CN" w:bidi="ar"/>
                <w14:textFill>
                  <w14:solidFill>
                    <w14:schemeClr w14:val="tx1"/>
                  </w14:solidFill>
                </w14:textFill>
              </w:rPr>
              <w:t>5</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室外声光报警器（含支架，电源）</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电子围栏专用， 请不要用于其他系统。</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声光报警器/声压≥108分贝/电流≤250毫安/（含电源和支架）</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w:t>
            </w:r>
            <w:r>
              <w:rPr>
                <w:rFonts w:hint="eastAsia" w:ascii="宋体" w:hAnsi="宋体" w:cs="宋体"/>
                <w:color w:val="000000" w:themeColor="text1"/>
                <w:kern w:val="0"/>
                <w:sz w:val="24"/>
                <w:szCs w:val="24"/>
                <w:lang w:val="en-US" w:eastAsia="zh-CN" w:bidi="ar"/>
                <w14:textFill>
                  <w14:solidFill>
                    <w14:schemeClr w14:val="tx1"/>
                  </w14:solidFill>
                </w14:textFill>
              </w:rPr>
              <w:t>6</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四/六线通用中间杆850</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4/6线通用中间杆； 材质：软性玻璃纤维；</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45</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w:t>
            </w:r>
            <w:r>
              <w:rPr>
                <w:rFonts w:hint="eastAsia" w:ascii="宋体" w:hAnsi="宋体" w:cs="宋体"/>
                <w:color w:val="000000" w:themeColor="text1"/>
                <w:kern w:val="0"/>
                <w:sz w:val="24"/>
                <w:szCs w:val="24"/>
                <w:lang w:val="en-US" w:eastAsia="zh-CN" w:bidi="ar"/>
                <w14:textFill>
                  <w14:solidFill>
                    <w14:schemeClr w14:val="tx1"/>
                  </w14:solidFill>
                </w14:textFill>
              </w:rPr>
              <w:t>7</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四线中间杆附件包850</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4线中间杆附件包；  含中间杆帽子1个、</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65</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28</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四线承力杆附件包850</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4线承力杆经济型杆附件包；  含4个终端杆绝缘子；1个终端杆帽子；1个承力杆底座</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8</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29</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四线终端杆附件包850</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4线终端杆经济型附件包；含终端杆绝缘子4只；终端杆帽子1个；终端杆底座1套；收紧器4个；线线连接器8个</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18</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w:t>
            </w:r>
            <w:r>
              <w:rPr>
                <w:rFonts w:hint="eastAsia" w:ascii="宋体" w:hAnsi="宋体" w:cs="宋体"/>
                <w:color w:val="000000" w:themeColor="text1"/>
                <w:kern w:val="0"/>
                <w:sz w:val="24"/>
                <w:szCs w:val="24"/>
                <w:lang w:val="en-US" w:eastAsia="zh-CN" w:bidi="ar"/>
                <w14:textFill>
                  <w14:solidFill>
                    <w14:schemeClr w14:val="tx1"/>
                  </w14:solidFill>
                </w14:textFill>
              </w:rPr>
              <w:t>0</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四线承力/终端通用杆850</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4线经济型通用杆；  经济型通用终端、承力杆；  4线终端杆，材质：铝合金管；表面处理：表面氧化；表面颜色：本色</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22</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w:t>
            </w:r>
            <w:r>
              <w:rPr>
                <w:rFonts w:hint="eastAsia" w:ascii="宋体" w:hAnsi="宋体" w:cs="宋体"/>
                <w:color w:val="000000" w:themeColor="text1"/>
                <w:kern w:val="0"/>
                <w:sz w:val="24"/>
                <w:szCs w:val="24"/>
                <w:lang w:val="en-US" w:eastAsia="zh-CN" w:bidi="ar"/>
                <w14:textFill>
                  <w14:solidFill>
                    <w14:schemeClr w14:val="tx1"/>
                  </w14:solidFill>
                </w14:textFill>
              </w:rPr>
              <w:t>1</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20#合金线400米/盘</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20#合金线，优良导电率，抗氧化、耐腐蚀,去火功能，多股，</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w:t>
            </w:r>
            <w:r>
              <w:rPr>
                <w:rFonts w:hint="eastAsia" w:ascii="宋体" w:hAnsi="宋体" w:cs="宋体"/>
                <w:color w:val="000000" w:themeColor="text1"/>
                <w:kern w:val="0"/>
                <w:sz w:val="24"/>
                <w:szCs w:val="24"/>
                <w:lang w:val="en-US" w:eastAsia="zh-CN" w:bidi="ar"/>
                <w14:textFill>
                  <w14:solidFill>
                    <w14:schemeClr w14:val="tx1"/>
                  </w14:solidFill>
                </w14:textFill>
              </w:rPr>
              <w:t>2</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20#合金线100米/盘</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20#合金线，优良导电率，抗氧化、耐腐蚀,去火功能，多股</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w:t>
            </w:r>
            <w:r>
              <w:rPr>
                <w:rFonts w:hint="eastAsia" w:ascii="宋体" w:hAnsi="宋体" w:cs="宋体"/>
                <w:color w:val="000000" w:themeColor="text1"/>
                <w:kern w:val="0"/>
                <w:sz w:val="24"/>
                <w:szCs w:val="24"/>
                <w:lang w:val="en-US" w:eastAsia="zh-CN" w:bidi="ar"/>
                <w14:textFill>
                  <w14:solidFill>
                    <w14:schemeClr w14:val="tx1"/>
                  </w14:solidFill>
                </w14:textFill>
              </w:rPr>
              <w:t>3</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高压绝缘导线100m/盘</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高压绝缘导线；合金线为内芯/高压绝缘层抗脉冲电压</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w:t>
            </w:r>
            <w:r>
              <w:rPr>
                <w:rFonts w:hint="eastAsia" w:ascii="宋体" w:hAnsi="宋体" w:cs="宋体"/>
                <w:color w:val="000000" w:themeColor="text1"/>
                <w:kern w:val="0"/>
                <w:sz w:val="24"/>
                <w:szCs w:val="24"/>
                <w:lang w:val="en-US" w:eastAsia="zh-CN" w:bidi="ar"/>
                <w14:textFill>
                  <w14:solidFill>
                    <w14:schemeClr w14:val="tx1"/>
                  </w14:solidFill>
                </w14:textFill>
              </w:rPr>
              <w:t>4</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脉冲围栏警示牌</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警示牌；/采用稀土发光材料制造/在阴雨天气同样可吸光/双面印刷/夜光显示/每10米挂一块</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25</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w:t>
            </w:r>
            <w:r>
              <w:rPr>
                <w:rFonts w:hint="eastAsia" w:ascii="宋体" w:hAnsi="宋体" w:cs="宋体"/>
                <w:color w:val="000000" w:themeColor="text1"/>
                <w:kern w:val="0"/>
                <w:sz w:val="24"/>
                <w:szCs w:val="24"/>
                <w:lang w:val="en-US" w:eastAsia="zh-CN" w:bidi="ar"/>
                <w14:textFill>
                  <w14:solidFill>
                    <w14:schemeClr w14:val="tx1"/>
                  </w14:solidFill>
                </w14:textFill>
              </w:rPr>
              <w:t>5</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接地桩</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电子围栏接地桩；</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可用于将电子围栏主机和避雷器的接地；</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w:t>
            </w:r>
            <w:r>
              <w:rPr>
                <w:rFonts w:hint="eastAsia" w:ascii="宋体" w:hAnsi="宋体" w:cs="宋体"/>
                <w:color w:val="000000" w:themeColor="text1"/>
                <w:kern w:val="0"/>
                <w:sz w:val="24"/>
                <w:szCs w:val="24"/>
                <w:lang w:val="en-US" w:eastAsia="zh-CN" w:bidi="ar"/>
                <w14:textFill>
                  <w14:solidFill>
                    <w14:schemeClr w14:val="tx1"/>
                  </w14:solidFill>
                </w14:textFill>
              </w:rPr>
              <w:t>6</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5米10mm²接地线</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用于连接避雷器和接地桩，长为5米，10mm²的铜导线，每根接地桩配置一根</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w:t>
            </w:r>
            <w:r>
              <w:rPr>
                <w:rFonts w:hint="eastAsia" w:ascii="宋体" w:hAnsi="宋体" w:cs="宋体"/>
                <w:color w:val="000000" w:themeColor="text1"/>
                <w:kern w:val="0"/>
                <w:sz w:val="24"/>
                <w:szCs w:val="24"/>
                <w:lang w:val="en-US" w:eastAsia="zh-CN" w:bidi="ar"/>
                <w14:textFill>
                  <w14:solidFill>
                    <w14:schemeClr w14:val="tx1"/>
                  </w14:solidFill>
                </w14:textFill>
              </w:rPr>
              <w:t>7</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扩展模块</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【技术参数】</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1、设备类型：声光警号（声光报警器）</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2、警灯颜色：红色</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3、报警音量：105dB</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4、硬件接口：红/黑线</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5、使用环境：室内/外（IP54室外防水）</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6、外壳材质：PC+ABS</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7、安装方式：壁挂</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8、工作电源：DC12V/220mA（宽压8-16V DC）</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9、工作温度：-20 °C 至 60 °C</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10、工作湿度：10% 至 90%</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【产品功能】</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1、声光报警：提供警灯闪烁和报警音频输出，用于提示警情处置</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2、模式切换：支持关闭报警音频输出，仅提供警灯闪烁模式输出</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3、内置水平仪：可通过内置水平仪调节安装角度，方便调试安装</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38</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混合报警主机</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【技术参数】</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1、操作系统：嵌入式Linux操作系统</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2、防区数量：支持通过网络和RS485方式接入电子围栏、张力围栏（其中RS485扩展上限为64路，网络扩展上限为256路）</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3、继电器数量：板载4路（距离50m以内），可通过继电器模块扩展至64路</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4、日志容量：5000条</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5、传输距离：网络传输无限制（局域网可达），RS485传输800米</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6、硬件接口：RS485*1、RJ45*1，PSTN接口*1，4G模块接口*1</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7、安装方式：壁挂安装</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8、供电方式：AC220V（自带电源适配器）</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9、设备功耗：裸机功耗≤5W，满载功耗≤25W</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39</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键盘及其他</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【技术参数】 </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1、设备类型：混合报警主机专用控制键盘 </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2、通讯协议：RS485 </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3、传输距离：800m </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4、使用环境：室内 </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5、显示屏：LCD（尺寸80X25mm） </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6、操作按键：20个 </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7、指示灯：5个 </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8、蜂鸣器：支持 </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9、安装方式：壁挂 </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10、工作电源：DC12V/150mA（宽压9-16V DC） </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11、工作温度：-10 °C 至 55 °C </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12、工作湿度：10% 至 90% </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13、产品尺寸：150mm(长)*115mm(宽)*27mm(高) </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【产品功能】 </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1、操作指令接收：支持对报警系统进行布防、撤防、消警、旁路、旁路恢复、紧急求助等操作 </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2、操作方式管理：支持密码、遥控器、刷卡方式对报警系统进行操作指令交互 </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3、报警状态指示：支持对报警系统防区报警状态进行实时指示，包括指示灯变化，提示音变化，文字内容变化等 </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4、系统状态展示：支持对报警系统运行状态进行展示，包括主电源状态、蓄电池状态、防拆状态、子系统布撤防状态，防区状态、扩展模块状态等 </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5、胁迫码功能：支持通过胁迫密码进行布撤防管理，并将警情进行中心上报 </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6、防区名称自定义：支持防区名称自定义配置，在键盘屏幕中展示对应文字内容 </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7、配置管理：支持通过键盘对报警主机进行参数配置，包括密码修改、防区类型配置、上报中心参数配置等</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40</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入侵报警控制器</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8个板载有线防区，可扩展至256个（其中64个可以为R2系列无线防区）</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4个板载触发器输出，可扩展至256个</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支持40000条日志记录，包括32000条报警事件记录，5000条操作日志和3000条管理记录，支持远程搜索查询事件日志</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支持定时布撤防（日常计划、优先计划）</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支持CID 报告，支持话机复用</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支持防区报警、系统状态事件联动输出，发生/恢复事件和时间可灵活配置</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支持32个LCD键盘包括1个全局键盘和31个子系统键盘，键盘总线总长度不得大于1.2km（Φ1.5mm）</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支持外置蓄电池，蓄电池电压实时监测，主辅电源可自动切换</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支持远程升级,远程导入导出配置参数</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支持两条总线，总线无极性，支持手牵手总线拓扑，每条可达2400m（RVV2*1.5mm2）</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短信报警：配合CMK-4G模块系列支持</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电话报警：配合CMK-4G模块系列支持</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电话数量：配合CMK-4G模块系列支持4个电话号码</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配置方式：键盘编程和4200配置</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协议：海康SDK、NAL2300</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用户：网络用户32个，包括管理员、操作员、安装员，</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4</w:t>
            </w:r>
            <w:r>
              <w:rPr>
                <w:rFonts w:hint="eastAsia" w:ascii="宋体" w:hAnsi="宋体" w:cs="宋体"/>
                <w:color w:val="000000" w:themeColor="text1"/>
                <w:kern w:val="0"/>
                <w:sz w:val="24"/>
                <w:szCs w:val="24"/>
                <w:lang w:val="en-US" w:eastAsia="zh-CN" w:bidi="ar"/>
                <w14:textFill>
                  <w14:solidFill>
                    <w14:schemeClr w14:val="tx1"/>
                  </w14:solidFill>
                </w14:textFill>
              </w:rPr>
              <w:t>1</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其他电源设备</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输入电压：100-240VAC；</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输出电压：12VDC；</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输出电流：4.17A；</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输出功率：50W；</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纹波与噪声：&lt; 150mVpp；</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电压调整范围：11-14Vdc；</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一般规范</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工作温度：-10℃-+70℃；</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4</w:t>
            </w:r>
            <w:r>
              <w:rPr>
                <w:rFonts w:hint="eastAsia" w:ascii="宋体" w:hAnsi="宋体" w:cs="宋体"/>
                <w:color w:val="000000" w:themeColor="text1"/>
                <w:kern w:val="0"/>
                <w:sz w:val="24"/>
                <w:szCs w:val="24"/>
                <w:lang w:val="en-US" w:eastAsia="zh-CN" w:bidi="ar"/>
                <w14:textFill>
                  <w14:solidFill>
                    <w14:schemeClr w14:val="tx1"/>
                  </w14:solidFill>
                </w14:textFill>
              </w:rPr>
              <w:t>2</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入侵探测设备</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室内有线吸顶双鉴探测器</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数字四元被动红外传感器、微波传感器</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自动灵敏度</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宽电压适应，板载尾端线尾组支持</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探测性能</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抗环境光：6500lux</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测速范围：0.2～3m/s</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探测角度：360°</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探测距离：12m</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透镜扇区：172</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下视窗保护：支持</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数字温度补偿：支持</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4</w:t>
            </w:r>
            <w:r>
              <w:rPr>
                <w:rFonts w:hint="eastAsia" w:ascii="宋体" w:hAnsi="宋体" w:cs="宋体"/>
                <w:color w:val="000000" w:themeColor="text1"/>
                <w:kern w:val="0"/>
                <w:sz w:val="24"/>
                <w:szCs w:val="24"/>
                <w:lang w:val="en-US" w:eastAsia="zh-CN" w:bidi="ar"/>
                <w14:textFill>
                  <w14:solidFill>
                    <w14:schemeClr w14:val="tx1"/>
                  </w14:solidFill>
                </w14:textFill>
              </w:rPr>
              <w:t>3</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声光警号</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报警音量: 105dB at 30cm</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防护等级：IP54，室外防水 </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内置水平仪，便于辅助安装</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支持关闭报警声音输出，实现声光报警模式和光闪模式切换</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工作湿度：10％～90％</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工作温度：-20℃～＋60℃</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功耗：静态功耗: 0.96W</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报警功耗：2.7W</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电源：DC 8~16V 0.22A Max</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外壳材质：PC+ABS</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4</w:t>
            </w:r>
            <w:r>
              <w:rPr>
                <w:rFonts w:hint="eastAsia" w:ascii="宋体" w:hAnsi="宋体" w:cs="宋体"/>
                <w:color w:val="000000" w:themeColor="text1"/>
                <w:kern w:val="0"/>
                <w:sz w:val="24"/>
                <w:szCs w:val="24"/>
                <w:lang w:val="en-US" w:eastAsia="zh-CN" w:bidi="ar"/>
                <w14:textFill>
                  <w14:solidFill>
                    <w14:schemeClr w14:val="tx1"/>
                  </w14:solidFill>
                </w14:textFill>
              </w:rPr>
              <w:t>4</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升降柱</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采用液压驱动方式，易于维护，可靠性高，使用寿命长</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采取综合控制，系统运行性能稳定可靠，方便集成到用户系统中</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具有开闸、关闸以及停闸的功能，且具有开优先的特点</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应急释放，防止断电情况下柱体不能下降</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应急方式：后备电源控制电磁阀释放</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驱动方式：液压驱动 </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控制方式：控制盒(标配)/遥控器(标配2个)</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动力电压：AC220V</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6</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4</w:t>
            </w:r>
            <w:r>
              <w:rPr>
                <w:rFonts w:hint="eastAsia" w:ascii="宋体" w:hAnsi="宋体" w:cs="宋体"/>
                <w:color w:val="000000" w:themeColor="text1"/>
                <w:kern w:val="0"/>
                <w:sz w:val="24"/>
                <w:szCs w:val="24"/>
                <w:lang w:val="en-US" w:eastAsia="zh-CN" w:bidi="ar"/>
                <w14:textFill>
                  <w14:solidFill>
                    <w14:schemeClr w14:val="tx1"/>
                  </w14:solidFill>
                </w14:textFill>
              </w:rPr>
              <w:t>5</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控制箱</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操作简便，可实现常规线控遥控等功能</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系统高度集成于喷塑箱体内，整体更加美观协调</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应急释放，防止断电情况下柱体不能下降</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环境适应能力强，能抵抗较强电磁干扰</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应急方式：后备电源控制电磁阀释放 </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控制方式：手动/遥控</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动力电压：线控盒及遥控器工作DC12V，控制箱输入电压AC220V</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4</w:t>
            </w:r>
            <w:r>
              <w:rPr>
                <w:rFonts w:hint="eastAsia" w:ascii="宋体" w:hAnsi="宋体" w:cs="宋体"/>
                <w:color w:val="000000" w:themeColor="text1"/>
                <w:kern w:val="0"/>
                <w:sz w:val="24"/>
                <w:szCs w:val="24"/>
                <w:lang w:val="en-US" w:eastAsia="zh-CN" w:bidi="ar"/>
                <w14:textFill>
                  <w14:solidFill>
                    <w14:schemeClr w14:val="tx1"/>
                  </w14:solidFill>
                </w14:textFill>
              </w:rPr>
              <w:t>6</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集成系统部署与运维</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1、系统\设备安装调试</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2、平台软件部署、运维、订阅、升级与保障</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3、使用操作培训</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4、升降柱设备的综合布置包含根据原场地进行改造实施所需材料、辅助耗材（电源线、控制线、混凝土、手工井、水泵等）。</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4</w:t>
            </w:r>
            <w:r>
              <w:rPr>
                <w:rFonts w:hint="eastAsia" w:ascii="宋体" w:hAnsi="宋体" w:cs="宋体"/>
                <w:color w:val="000000" w:themeColor="text1"/>
                <w:kern w:val="0"/>
                <w:sz w:val="24"/>
                <w:szCs w:val="24"/>
                <w:lang w:val="en-US" w:eastAsia="zh-CN" w:bidi="ar"/>
                <w14:textFill>
                  <w14:solidFill>
                    <w14:schemeClr w14:val="tx1"/>
                  </w14:solidFill>
                </w14:textFill>
              </w:rPr>
              <w:t>7</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智能电子班牌</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1、屏幕：22吋（21.5英寸）；</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2、主控：安卓，四核</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3、配置：IC卡读卡器；</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4、功能：显示班级门牌，走班模式/考试模式，考勤，校园公告，家校信息互动，智能柜联动，人脸鉴权考勤，</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5、通讯：TCP/IP（10/100/1000M），WiFi（需选配天线）；</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6、管理：定时开关机，远程开关机、音量调节； </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7、电源：DC12V（标准功能选配3A适配器，门禁功能需选配5A适配器）</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8、安装方式：壁挂安装；</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26</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48</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一卡通系统</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1、教师管理：系统应能支持管理员添加/删除学校教师，支持修改教师姓名与账户，且每个老师有唯一的账户，可设置教师教授/管理班级</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2、设备管理：可自定义设置班牌设备上显示模块，查询设备当前在线状态，支持设备定时开关机，后台统一在线升级</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3、班级管理：系统应能支持班级的添加/编辑/删除，班主任可发布班级课表、班级荣誉、风采等信息</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4、布管理：管理员应能在后台对轮播图、公告、通知等发布性内容进行统一管理，后台发布后班牌端可实时同步最新发布内容</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5、排考管理：系统应能支持管理员在后台上传班级考试安排及成绩，支持使用标准的Excel表格导入各考试安排/考试成绩表</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49</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bidi="ar"/>
                <w14:textFill>
                  <w14:solidFill>
                    <w14:schemeClr w14:val="tx1"/>
                  </w14:solidFill>
                </w14:textFill>
              </w:rPr>
              <w:t>辅材配件</w:t>
            </w:r>
          </w:p>
        </w:tc>
        <w:tc>
          <w:tcPr>
            <w:tcW w:w="1062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包括管线等辅材</w:t>
            </w:r>
            <w:r>
              <w:rPr>
                <w:rFonts w:hint="eastAsia" w:ascii="宋体" w:hAnsi="宋体" w:eastAsia="宋体" w:cs="宋体"/>
                <w:color w:val="000000" w:themeColor="text1"/>
                <w:kern w:val="0"/>
                <w:sz w:val="24"/>
                <w:szCs w:val="24"/>
                <w:lang w:eastAsia="zh-CN" w:bidi="ar"/>
                <w14:textFill>
                  <w14:solidFill>
                    <w14:schemeClr w14:val="tx1"/>
                  </w14:solidFill>
                </w14:textFill>
              </w:rPr>
              <w:t>。</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50</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bidi="ar"/>
                <w14:textFill>
                  <w14:solidFill>
                    <w14:schemeClr w14:val="tx1"/>
                  </w14:solidFill>
                </w14:textFill>
              </w:rPr>
              <w:t>系统集成及安装调试</w:t>
            </w:r>
          </w:p>
        </w:tc>
        <w:tc>
          <w:tcPr>
            <w:tcW w:w="1062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系统集成及安装调试</w:t>
            </w:r>
            <w:r>
              <w:rPr>
                <w:rFonts w:hint="eastAsia" w:ascii="宋体" w:hAnsi="宋体" w:eastAsia="宋体" w:cs="宋体"/>
                <w:color w:val="000000" w:themeColor="text1"/>
                <w:kern w:val="0"/>
                <w:sz w:val="24"/>
                <w:szCs w:val="24"/>
                <w:lang w:eastAsia="zh-CN" w:bidi="ar"/>
                <w14:textFill>
                  <w14:solidFill>
                    <w14:schemeClr w14:val="tx1"/>
                  </w14:solidFill>
                </w14:textFill>
              </w:rPr>
              <w:t>。</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921" w:type="dxa"/>
            <w:gridSpan w:val="5"/>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二、A02010202-交换设备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51</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出口网关</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1.支持内存≥2GB；</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2.支持固化千兆电口≥8个，固化千兆光口≥2个；</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3.标准1U机箱，多核非X86架构；</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4.支持VPN内流量流量控制，提供设备截图；</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5.支持对无线AP进行管理，可自动发现接入AP，默认可管理AP数量为64个，最大可扩容至128个；</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6.为保证在多条外网线路情况下带宽的合理分配使用，设备必须支持多链路负载均衡，负载均衡可基于带宽等多种方式。；</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7.支持应用路由功能，支持基于通讯、视频等应用进行路由选；</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8.DHCP支持IPAM，支持显示地址池使用情况，包含地址数、地址总数、已经分配地址数、使用率，支持IP安全绑定情况显示；</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p>
        </w:tc>
        <w:tc>
          <w:tcPr>
            <w:tcW w:w="8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52</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核心交换机</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1.交换容量≥6.4Tbps/64Tbps，转发性能≥2880Mpps/12600Mpps</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2.要求独立业务插槽≥8个</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3.提供千兆光口≥8个，千兆GT口≥8个，1G/10G SFP+光口≥4个；</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4.内存≥2GB，Flash≥4GB，支持1个硬盘，硬盘容量≥1TB；</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5.支持可拔插双模块化电源，实现1+1冗余，支持热插拔。 </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6.为提高设备内部空间利用率，要求采用高密度端口设计；同时符合业界主流机柜的尺寸规范要求，设备高度≤2U，设备深度≤400mm，</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7.采用正交交换架构，交换网板与线卡成垂直90°正交连接，业务板槽位采用竖插槽方式设计</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p>
        </w:tc>
        <w:tc>
          <w:tcPr>
            <w:tcW w:w="8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53</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光模块</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千兆多模SFP光模块，波长850nm，最大传输距离550m</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10</w:t>
            </w:r>
          </w:p>
        </w:tc>
        <w:tc>
          <w:tcPr>
            <w:tcW w:w="8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54</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24口千兆POE交换机</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1.交换容量≥672Gbps，转发性能≥144Mpps，如官网以X/Y形式则以其中最小值为准；</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2.固化10/100/1000M以太网端口≥24个，1G SFP光接口≥4个。</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3.电口支持POE和POE+远程供电≥24个，整机POE功率输出≥370W。</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4.产品面板自带一键查看PoE供电状态功能的PoE按钮，轻按即可查看设备当前的通信状态和供电状态。</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5.要求所投产品端口浪涌抗扰度≥10KV，即具备10KV的防雷能力。</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6</w:t>
            </w:r>
          </w:p>
        </w:tc>
        <w:tc>
          <w:tcPr>
            <w:tcW w:w="8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55</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无线AP</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1.支持802.11ax协议；整机支持≥4条空间流；整机最大无线速率≥2.97Gbps。</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2.由于AP部署在开放环境中，为保障设备受到外部机械碰撞仍可以保持结构完整、功能完备，要求所投室内无线接入点符合国标GB/T 20138-2006即《电器设备外壳对外界机械碰撞的防护等级（IK代码）》标准，至少达到防护等级IK08。</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3.内置蓝牙5.1。</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4.至少支持1个1000M自适应以太网端口；至少支持1个2.5G SFP光口；</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5.为快速建立高度隔离的安全网络，设备应支持实现AP虚拟化功能，实现一台AP虚拟为多台AP，分别受不同AC设备独立管理，互不影响。不同虚拟AP之间数据隔离，虚拟AP在AC上不占用AP License。</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6.提供无线电发射设备型号核准复印件及工信部官网的查询截图。</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7.AP整机最大终端接入数≥128个。</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8.支持胖模式（云模式）、瘦模式切换。</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9.为避免无线网络中私接非法AP，所投AP应支持非法AP检测及反制功能。具有非法AP的精确反制和模糊反制功能，能够主动识别非法设备并令非法设备不能使用。</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15</w:t>
            </w:r>
          </w:p>
        </w:tc>
        <w:tc>
          <w:tcPr>
            <w:tcW w:w="8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56</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光模块</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千兆多模SFP光模块，波长850nm，最大传输距离550m</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10</w:t>
            </w:r>
          </w:p>
        </w:tc>
        <w:tc>
          <w:tcPr>
            <w:tcW w:w="8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57</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24口千兆交换机</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支持24个10/100/1000BASE-T ，支持4个1000BASE-X SFP端口,支持AC 换容量：336Gbps  包转发率：96Mpps </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以太网功能：支持IRF2（最大支持9台堆叠）、静态MAC配置、端口镜像和流镜像功能、端口聚合、端口隔离、STP/RSTP/MSTP；支持VLAN、支持静态路由、DHCP、QoS、ACL、IPv6</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7</w:t>
            </w:r>
          </w:p>
        </w:tc>
        <w:tc>
          <w:tcPr>
            <w:tcW w:w="8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58</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网络配线架</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 1U24端口快捷式配线架,兼容T568A和T568B两种打线方式，IDC端子带有保护后盖确保芯线可靠端接并防止松脱。后部具有挂杆式理线架，标配可重复使用的理线卡扣无需扎带。</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 标准：传输性能参数满足ISO/IEC 11801 E类标准和TIA/EIA 568.2-D六类标准；性能指标优于现行六类线缆250MHz，支持1G Base-T, 622M ATM 等高带宽应用</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3. 金属架：冷轧钢板,粉末喷涂处理,黑色</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5</w:t>
            </w:r>
          </w:p>
        </w:tc>
        <w:tc>
          <w:tcPr>
            <w:tcW w:w="8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59</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110配线架</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110配线架, 19' 机架式, 50P,含10个5对连接块</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w:t>
            </w:r>
          </w:p>
        </w:tc>
        <w:tc>
          <w:tcPr>
            <w:tcW w:w="8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60</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机柜</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16U壁挂机柜800*600*600mm（含机柜插排等）</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w:t>
            </w:r>
          </w:p>
        </w:tc>
        <w:tc>
          <w:tcPr>
            <w:tcW w:w="8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61</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bidi="ar"/>
                <w14:textFill>
                  <w14:solidFill>
                    <w14:schemeClr w14:val="tx1"/>
                  </w14:solidFill>
                </w14:textFill>
              </w:rPr>
              <w:t>辅材配件</w:t>
            </w:r>
          </w:p>
        </w:tc>
        <w:tc>
          <w:tcPr>
            <w:tcW w:w="1062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包括管线等辅材</w:t>
            </w:r>
            <w:r>
              <w:rPr>
                <w:rFonts w:hint="eastAsia" w:ascii="宋体" w:hAnsi="宋体" w:eastAsia="宋体" w:cs="宋体"/>
                <w:color w:val="000000" w:themeColor="text1"/>
                <w:kern w:val="0"/>
                <w:sz w:val="24"/>
                <w:szCs w:val="24"/>
                <w:lang w:eastAsia="zh-CN" w:bidi="ar"/>
                <w14:textFill>
                  <w14:solidFill>
                    <w14:schemeClr w14:val="tx1"/>
                  </w14:solidFill>
                </w14:textFill>
              </w:rPr>
              <w:t>。</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8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6</w:t>
            </w:r>
            <w:r>
              <w:rPr>
                <w:rFonts w:hint="eastAsia" w:ascii="宋体" w:hAnsi="宋体" w:cs="宋体"/>
                <w:color w:val="000000" w:themeColor="text1"/>
                <w:kern w:val="0"/>
                <w:sz w:val="24"/>
                <w:szCs w:val="24"/>
                <w:lang w:val="en-US" w:eastAsia="zh-CN" w:bidi="ar"/>
                <w14:textFill>
                  <w14:solidFill>
                    <w14:schemeClr w14:val="tx1"/>
                  </w14:solidFill>
                </w14:textFill>
              </w:rPr>
              <w:t>2</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bidi="ar"/>
                <w14:textFill>
                  <w14:solidFill>
                    <w14:schemeClr w14:val="tx1"/>
                  </w14:solidFill>
                </w14:textFill>
              </w:rPr>
              <w:t>系统集成及安装调试</w:t>
            </w:r>
          </w:p>
        </w:tc>
        <w:tc>
          <w:tcPr>
            <w:tcW w:w="1062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系统集成及安装调试</w:t>
            </w:r>
            <w:r>
              <w:rPr>
                <w:rFonts w:hint="eastAsia" w:ascii="宋体" w:hAnsi="宋体" w:eastAsia="宋体" w:cs="宋体"/>
                <w:color w:val="000000" w:themeColor="text1"/>
                <w:kern w:val="0"/>
                <w:sz w:val="24"/>
                <w:szCs w:val="24"/>
                <w:lang w:eastAsia="zh-CN" w:bidi="ar"/>
                <w14:textFill>
                  <w14:solidFill>
                    <w14:schemeClr w14:val="tx1"/>
                  </w14:solidFill>
                </w14:textFill>
              </w:rPr>
              <w:t>。</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8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921" w:type="dxa"/>
            <w:gridSpan w:val="5"/>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三、A02091304-会议、广播及音乐欣赏系统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功放</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6</w:t>
            </w:r>
            <w:r>
              <w:rPr>
                <w:rFonts w:hint="eastAsia" w:ascii="宋体" w:hAnsi="宋体" w:cs="宋体"/>
                <w:color w:val="000000" w:themeColor="text1"/>
                <w:kern w:val="0"/>
                <w:sz w:val="24"/>
                <w:szCs w:val="24"/>
                <w:lang w:val="en-US" w:eastAsia="zh-CN" w:bidi="ar"/>
                <w14:textFill>
                  <w14:solidFill>
                    <w14:schemeClr w14:val="tx1"/>
                  </w14:solidFill>
                </w14:textFill>
              </w:rPr>
              <w:t>3</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电源时序器</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1.采用嵌入式RTOS多任务实时操作系统。</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2.采用GUI（图形用户界面）库，交互式的用户界面。</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3.具有≥4寸高清显示屏带触摸，分辨率为480x800像素。</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4.过压保护、欠压保护、过流保护设置，对应保护触发显示屏会弹窗提示保护触发原因。并具有蜂鸣器提示。</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5.开关机延时设置每路可单独设置延时时间1-999秒（默认1秒）</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6.支持不少于3种模式，标准，KTV，Video，可在触摸屏上分别设置模式。</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7.支持16路强电控制。</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6</w:t>
            </w:r>
            <w:r>
              <w:rPr>
                <w:rFonts w:hint="eastAsia" w:ascii="宋体" w:hAnsi="宋体" w:cs="宋体"/>
                <w:color w:val="000000" w:themeColor="text1"/>
                <w:kern w:val="0"/>
                <w:sz w:val="24"/>
                <w:szCs w:val="24"/>
                <w:lang w:val="en-US" w:eastAsia="zh-CN" w:bidi="ar"/>
                <w14:textFill>
                  <w14:solidFill>
                    <w14:schemeClr w14:val="tx1"/>
                  </w14:solidFill>
                </w14:textFill>
              </w:rPr>
              <w:t>4</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吸顶喇叭</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1.功率：6W；</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2.定压输入：70V-100V；</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3.频响：160Hz-16KHz；</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4.灵敏度：93±3dB；</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5.安装形式：吸顶式；</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6.装饰材料：ABS；</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29</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6</w:t>
            </w:r>
            <w:r>
              <w:rPr>
                <w:rFonts w:hint="eastAsia" w:ascii="宋体" w:hAnsi="宋体" w:cs="宋体"/>
                <w:color w:val="000000" w:themeColor="text1"/>
                <w:kern w:val="0"/>
                <w:sz w:val="24"/>
                <w:szCs w:val="24"/>
                <w:lang w:val="en-US" w:eastAsia="zh-CN" w:bidi="ar"/>
                <w14:textFill>
                  <w14:solidFill>
                    <w14:schemeClr w14:val="tx1"/>
                  </w14:solidFill>
                </w14:textFill>
              </w:rPr>
              <w:t>5</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草地音箱</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1.额定功率≥30W</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2.定压输入70V/100V</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3.额定阻抗8Ω</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4.防水全频</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5</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6</w:t>
            </w:r>
            <w:r>
              <w:rPr>
                <w:rFonts w:hint="eastAsia" w:ascii="宋体" w:hAnsi="宋体" w:cs="宋体"/>
                <w:color w:val="000000" w:themeColor="text1"/>
                <w:kern w:val="0"/>
                <w:sz w:val="24"/>
                <w:szCs w:val="24"/>
                <w:lang w:val="en-US" w:eastAsia="zh-CN" w:bidi="ar"/>
                <w14:textFill>
                  <w14:solidFill>
                    <w14:schemeClr w14:val="tx1"/>
                  </w14:solidFill>
                </w14:textFill>
              </w:rPr>
              <w:t>6</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数字扩声一体机</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有源音箱：</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1、产品内置D类数字功放、无线接收模块、红外接收模块、双喇叭单元；要求内置天线不外露；</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2、接线方式：主音箱采用下沉嵌入式接线端口，接线引藏不外露、不再杂乱、整洁美观；</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3、D类≥40W数字功放电路，≥5寸中低音单元：≥3寸高音单元；</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4、采用DSP音频处理芯片，音乐及话筒扩音分别单独算法，音乐模式及话筒扩音模式，双通道音效分别独立控制；</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5、音乐闪避话筒优先功能：使用无线麦克风时，音箱播放中的音乐声音会逐渐由大变小，突显话筒声音；该功能具有独立物理开关按钮，可启用或关闭此功能；</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6、通电开机具有模拟真人开机提示音；</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7、音箱内置集成有蓝牙模块，支持多媒体显示设备、手机、电脑等实现无线传输音频；通过红外遥控器远程调控有源音箱的音量功能，可远程调节不同输入通道，切换不同通道才打开对应功能，避免功能开启误连；</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8、具有一路USB接口，可用DSP调音软件根据现场环境进行音效调节；配套红外无线接收器（波长≥900nm），接收头≥5颗不周角度朝向；</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9、原厂标配：顶部吊装挂件及安装膨胀管、不锈钢螺丝一套、立体声带屏蔽3.5转3.5纯铜4米长的音频线一条、主副音箱线5米一条；</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红外对频无线话筒：</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1、无线麦克风采用红外线(波长≥900nm)对频连接方式不串频；呼吸灯指示，多功能按键短按一下为静音，快速两下为激活重新对频连接；具自动防啸叫算法功能；可外接头戴或领夹咪使用也可传输音频文件；</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2、任意走班授课，自动连接同品牌音箱使用；无线麦克风连接成功及断开均有提示音；</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3、内置智能传感器陀螺仪功能，无线麦克风放置桌面静止短时间不使用会自动静音，拿起麦克风激活使用；长时间不使用则会自动关机；实现即用即忘的智能使用；话筒后进前出模式功能：同一环境下多个无线话筒使用时，具有后进先出模式功能，无需关闭使用中的话筒，可强行切入使用，多话筒灵活切换使用，师生课堂互动更灵活。</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4、可更换电池，采用通用的1节AA 14500型号（3.7V）可充电锂离子电池，可连续使用≥6小时；话筒背面为独立的可拆卸电池盖，维护无优；</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5、充电方式：TYPE-C接口充电及磁吸充电。无线话筒底部集成有≥3个充电触点，支持搭配多功能麦克风充电箱或桌面充电座充电方式；具有智能配对连接功能，无线麦克从充电箱或充电座取出时自动开机、自动连接，无需手动操作麦克风开机；放回充电时则自动对麦克风进行关机进入充电；</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6、配套无线麦克风收纳包，内置网袋设计，收纳不凌乱，实现一师一包；可收纳话筒、头戴咪、充电线、U盘、手机等教学辅件；</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6</w:t>
            </w:r>
            <w:r>
              <w:rPr>
                <w:rFonts w:hint="eastAsia" w:ascii="宋体" w:hAnsi="宋体" w:cs="宋体"/>
                <w:color w:val="000000" w:themeColor="text1"/>
                <w:kern w:val="0"/>
                <w:sz w:val="24"/>
                <w:szCs w:val="24"/>
                <w:lang w:val="en-US" w:eastAsia="zh-CN" w:bidi="ar"/>
                <w14:textFill>
                  <w14:solidFill>
                    <w14:schemeClr w14:val="tx1"/>
                  </w14:solidFill>
                </w14:textFill>
              </w:rPr>
              <w:t>7</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多媒体无线协作系统</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硬件系统：</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1)操作系统：Android 11.0；</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2)CPU：四核64位Cortex-A55，主频最高1.8GHz；</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3)内存：4G；</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4)存储：16G。</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5)显示分辨率：3840*2160</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6)视频接口：1路HDMI输出接口；1路HDMI输入接口，最大支持4K高清输入；</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7)音频接口：1个3.5mm音频输出、1个3.5mm音频输入</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8)USB接口：1个USB2.0；1个Type-C；4个USB 3.0（含USB Touch）；1个MircoUSB（ACS）；</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9)RS232；USB转换</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10)有线网络：1个10/100/1000Mbps以太网RJ45接口；</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11)无线网络：1个WiFi6（802.11AX协议）无线模块、1个WiFi5（802.11AC协议）无线模块；支持AP热点、STA终端连接、WiFi P2P工作模式；</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12)天线：内置4根高增益全向天线；</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13)结构：铝合金外壳；提供1个5*3mm专用防盗锁孔；</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14)开机时长：＜30s</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15)电源：DC12V3A</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16)尺寸：180*138*40mm</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软件系统：</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1)Airplay投屏：支持苹果iOS、MacOS设备自带的Airplay投屏功能、无需安装任何软件；支持Airplay多路投屏；</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2)Miracast投屏：支持Android设备（手机、Pad）系统自带的无线投屏功能、无需安装任何软件；支持miracast多路投屏；支持HDCP，可以正常播放有版权的内容信息；</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3)WiDi投屏：支持Windows8/10/11电脑自带的无线投屏功能、无需安装任何软件；支持WiDi多路投屏；支持局域网MICE投屏；</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4)GooGlecast投屏：支持Googlecast的安卓设备无线投屏，支持Chrome、Edge浏览器投屏；</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5)Huawei Cast+投屏：支持华为/荣耀手机（含鸿蒙）自带的无线投屏功能、无需安装任何软件；</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6)客户端投屏：可提供Android、iOS、MacOS、Windows 4套发射端软件,支持Windows、Mac、Android、iOS设备安装软件客户端方式进行无线投屏；支持扫码投屏和投屏码投屏；PC客户端支持扩展屏投屏和程序窗口投屏；客户端投屏支持跨网段投屏；</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7)网页投屏：支持Chrome内核浏览器，局域网内输入IP地址直接投屏，无需安装软件；</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8)按键发射器：可选配USB/HDMI/Type-C三种接口的按键发射器，支持一键投屏；</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9)AOA线连投屏：支持Android设备USB线连投屏；</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10)投屏PIN码：支持投屏安全加密，兼容Miracast PIN码，可有效避免误投；</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11)投屏时延：≤150ms；</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12)投屏距离：局域网投屏无距离限制；点对点投屏（无阻挡）最大可至40m；</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13)投屏水印：支持投屏画面显示投屏环境水印信息（设备名称、当前会议室、时间等），方便信息追溯；</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14)抢投模式：提供抢投开启和关闭功能，允许或者禁止下一个用户的投屏画面抢占当前显示画面；</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15)投屏反控：支持USB Touch，支持Android手机和Windows/Mac电脑投屏反向控制；</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16)多画面显示：最大可支持6路投屏终端同时无线投屏显示，能够在显示终端上自适应进行1、2、3、4、6多窗口显示切换。多屏画面布局下，支持对单一显示画面静音、全屏或移出操作；</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17)分组研讨：确保多台智能互动设备在同一个局域网内可实现小组屏设备和主屏设备之间的屏幕互动广播。主屏画面可广播到各小组、主屏可显示多个小组屏进行对比教学、主屏可将指定的小组屏广播到其他小组屏；</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18)弱网传输：支持弱网传输对抗，可在10%~20%的网络丢包率情况下仍能流畅稳定投屏；</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19)屏幕工具栏：显示侧边栏设备功能按钮区域，用户可直接在触控显示屏上触控操作，也可在系统设备上连接USB鼠标点击工具条上的功能来控制，具有信号源切换、电子白板、批注、设置等功能按钮。工具栏支持自用隐藏；</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20)UI主题：内置多套UI设计模板，可自定义选择UI风格；</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21)电子白板：内置电子白板功能，可流畅书写，支持多彩画笔、屏幕清除、内容圈画、书写移动、内容复制、文件保存、背景更换、图片插入、二维码分享等功能；</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22)批注功能：支持对当前屏幕的批注，提供多彩画笔标注，支持批注保存、二维码扫码浏览保存功能。</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23)OPS联动显示：将智能盒子Type-C接口与OPS主机USB接口直连，实现无线投屏画面直接在OPS Windows界面进行显示和功能操控，无需切换HDMI信号源；</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24)自定义壁纸：支持自定义更换系统壁纸，支持多壁纸循环播放；</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25)自定义动画：支持自定义更换系统开机动画，支持多视频文件循环播放；</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26)网页壁纸：支持将网页页面设置成开机壁纸，网页支持在线操作；</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27)信息发布：内置图片、视频、字幕推送功能，通过web管理系统或统一管理平台，可自定义设置信息发布的内容和发布；</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28)U盘浏览：支持U盘浏览功能，支持图片、视频等文件浏览播放；</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29)联动开关机：支持智能盒子与显示设备同步开关机，将智能盒子micro USB接口与显示设备USB直连，智能盒子通过检测显示设备USB有无电流判断显示设备开关机状态来自动进行开关机处理。</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30)独立信源接入：支持第三方HDMI独立信号源接入功能，可设置HDMI接入显示优化或无线投屏显示优先，实现有线投屏和无线投屏的逻辑显示自定义设置；</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31)RTSP流媒体：支持RTSP流媒体服务，可对接录播服务器；</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32)投屏状态监测：支持投屏分辨率、丢包率、码率、帧率及信号强度信息显示；</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33)WEB管理：智能终端支持web管理控制，通过web管理可远程进行设备参数配置和产品运维；</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34)自动开关机：内置独立MCU处理电路，可监控主机状态，支持定时开关机，延时开关，定时重启功能；</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35)自动休眠：支持空闲时自动进入休眠状态；</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36)Web上网认证：支持Portal登录认证，提供更安全的网络连接服务；</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37)集控管理：可接入统一管理平台，支持远程管控，支持统一运维管控；</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38)中控API：可提供控制API接口，可与外部中控、智慧讲台等物联网设备集成对接；</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39)系统语言：支持简体中文、繁体中文、英文</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6</w:t>
            </w:r>
            <w:r>
              <w:rPr>
                <w:rFonts w:hint="eastAsia" w:ascii="宋体" w:hAnsi="宋体" w:cs="宋体"/>
                <w:color w:val="000000" w:themeColor="text1"/>
                <w:kern w:val="0"/>
                <w:sz w:val="24"/>
                <w:szCs w:val="24"/>
                <w:lang w:val="en-US" w:eastAsia="zh-CN" w:bidi="ar"/>
                <w14:textFill>
                  <w14:solidFill>
                    <w14:schemeClr w14:val="tx1"/>
                  </w14:solidFill>
                </w14:textFill>
              </w:rPr>
              <w:t>8</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专业音箱</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1．阻抗≤8Ω</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2．频响等同或优于50Hz-20KHz</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3．额定功率≥400W</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6</w:t>
            </w:r>
            <w:r>
              <w:rPr>
                <w:rFonts w:hint="eastAsia" w:ascii="宋体" w:hAnsi="宋体" w:cs="宋体"/>
                <w:color w:val="000000" w:themeColor="text1"/>
                <w:kern w:val="0"/>
                <w:sz w:val="24"/>
                <w:szCs w:val="24"/>
                <w:lang w:val="en-US" w:eastAsia="zh-CN" w:bidi="ar"/>
                <w14:textFill>
                  <w14:solidFill>
                    <w14:schemeClr w14:val="tx1"/>
                  </w14:solidFill>
                </w14:textFill>
              </w:rPr>
              <w:t>9</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音箱壁挂支架</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音箱壁挂件</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最大承重:≤ 75 Kg</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水平角度:-90°~+90°</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垂直下倾角度:30°</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70</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专业功放</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1.采用D类数字功放，失真小，效率高。</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2.电源采用开关电源技术，效率高，有效的抑制电源谐波。</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5</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7</w:t>
            </w:r>
            <w:r>
              <w:rPr>
                <w:rFonts w:hint="eastAsia" w:ascii="宋体" w:hAnsi="宋体" w:cs="宋体"/>
                <w:color w:val="000000" w:themeColor="text1"/>
                <w:kern w:val="0"/>
                <w:sz w:val="24"/>
                <w:szCs w:val="24"/>
                <w:lang w:val="en-US" w:eastAsia="zh-CN" w:bidi="ar"/>
                <w14:textFill>
                  <w14:solidFill>
                    <w14:schemeClr w14:val="tx1"/>
                  </w14:solidFill>
                </w14:textFill>
              </w:rPr>
              <w:t>1</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返听音箱</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1.阻抗≤8Ω</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2.频响等同或优于55Hz-20KHz</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7</w:t>
            </w:r>
            <w:r>
              <w:rPr>
                <w:rFonts w:hint="eastAsia" w:ascii="宋体" w:hAnsi="宋体" w:cs="宋体"/>
                <w:color w:val="000000" w:themeColor="text1"/>
                <w:kern w:val="0"/>
                <w:sz w:val="24"/>
                <w:szCs w:val="24"/>
                <w:lang w:val="en-US" w:eastAsia="zh-CN" w:bidi="ar"/>
                <w14:textFill>
                  <w14:solidFill>
                    <w14:schemeClr w14:val="tx1"/>
                  </w14:solidFill>
                </w14:textFill>
              </w:rPr>
              <w:t>2</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超低音箱</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1.阻抗≤8Ω</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2.频响等同或优于40Hz-300Hz</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7</w:t>
            </w:r>
            <w:r>
              <w:rPr>
                <w:rFonts w:hint="eastAsia" w:ascii="宋体" w:hAnsi="宋体" w:cs="宋体"/>
                <w:color w:val="000000" w:themeColor="text1"/>
                <w:kern w:val="0"/>
                <w:sz w:val="24"/>
                <w:szCs w:val="24"/>
                <w:lang w:val="en-US" w:eastAsia="zh-CN" w:bidi="ar"/>
                <w14:textFill>
                  <w14:solidFill>
                    <w14:schemeClr w14:val="tx1"/>
                  </w14:solidFill>
                </w14:textFill>
              </w:rPr>
              <w:t>3</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反馈抑制器</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一、产品规格</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1.采用DSP技术的高性能专业音频处理器；</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2.采用32位浮点DSP、24位AD/DA、96K采样频率；</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3.设备提供RS-485/USB连接管理功能，一键BYPASS，面板按键锁功能；</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4.具有≥2路平衡输入；</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5.具有≥2路平衡输出；</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6.指示灯：电源、输入输出音频信号、直通；</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7.电源要求：AC 220V 50Hz；</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8.工作温度：-20℃～+60℃。</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7</w:t>
            </w:r>
            <w:r>
              <w:rPr>
                <w:rFonts w:hint="eastAsia" w:ascii="宋体" w:hAnsi="宋体" w:cs="宋体"/>
                <w:color w:val="000000" w:themeColor="text1"/>
                <w:kern w:val="0"/>
                <w:sz w:val="24"/>
                <w:szCs w:val="24"/>
                <w:lang w:val="en-US" w:eastAsia="zh-CN" w:bidi="ar"/>
                <w14:textFill>
                  <w14:solidFill>
                    <w14:schemeClr w14:val="tx1"/>
                  </w14:solidFill>
                </w14:textFill>
              </w:rPr>
              <w:t>4</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音频处理器</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1.≥8路模拟平衡输入，≥8路模拟平衡输出</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2.输入每通道带48V幻像电源</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3.输入每通道带麦克风放大器</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4.支持立体声USB声卡功能，支持播放和录音</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5.具有USB接口，电脑软件控制和USB声卡传输功能</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6.具有RS232接口，电脑软件控制和中控功能</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7.具有RS485接口，电脑软件控制和中控功能</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8.具有网络接口，电脑软件控制和中控功能，通过网络连接可同时管理多设备</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9.具有外置8路GMIO接口</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10.具有液晶屏，支持配置设备名称、设备预设、设备IP、输入音量、输出音量、输入模式、设备版本查看等功能</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75</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调音台</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1.≥2编组+4母线调音台</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2.≥10路线路输入+1组立体声输入，特设录音功能专业Lexcoin效果器</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3.内置多格式蓝牙MP3播放器（可显示歌词于曲目，带录音，均衡）。</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4.MP3音源可转入本机立体声声道进行调音或混合。</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5.分路4段美式EQ设超高和超低音调，带显示哑音选择开关。</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6.≥6路母线（BUS）：主输出+两编组+监听室输出+录音输出与返回</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7.在无需外置设备下可独立完成6路不同音源的输出。</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8.≥2路AUX外接与返回，双7段图视均衡。</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9.100MM长行程推子控制。</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10.内置48V幻象电源供电，内置80V-240V宽电压工作电源</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7</w:t>
            </w:r>
            <w:r>
              <w:rPr>
                <w:rFonts w:hint="eastAsia" w:ascii="宋体" w:hAnsi="宋体" w:cs="宋体"/>
                <w:color w:val="000000" w:themeColor="text1"/>
                <w:kern w:val="0"/>
                <w:sz w:val="24"/>
                <w:szCs w:val="24"/>
                <w:lang w:val="en-US" w:eastAsia="zh-CN" w:bidi="ar"/>
                <w14:textFill>
                  <w14:solidFill>
                    <w14:schemeClr w14:val="tx1"/>
                  </w14:solidFill>
                </w14:textFill>
              </w:rPr>
              <w:t>6</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无线话筒</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1.超高频的UHF真分集多组频率传输，可设置多组频率同时使用，真分集式接收,有效避免断频现象和延长接收距离，满足多套话筒叠机应用（提供具有CMA或CNAS认证的第三方机构检测报告扫描件佐证）；</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2.采用高性能CPU控制，可以进行选频、显示、静音锁定、电池容量监测处理；</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3.采用高性能OLED的液晶显示，所有的功能均可以在液晶屏显示，如频率、静音电平、射频信号电平、音频电平、低电警告；</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4.低电池警告功能，实时显示出发射单元电池的容量；</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7</w:t>
            </w:r>
            <w:r>
              <w:rPr>
                <w:rFonts w:hint="eastAsia" w:ascii="宋体" w:hAnsi="宋体" w:cs="宋体"/>
                <w:color w:val="000000" w:themeColor="text1"/>
                <w:kern w:val="0"/>
                <w:sz w:val="24"/>
                <w:szCs w:val="24"/>
                <w:lang w:val="en-US" w:eastAsia="zh-CN" w:bidi="ar"/>
                <w14:textFill>
                  <w14:solidFill>
                    <w14:schemeClr w14:val="tx1"/>
                  </w14:solidFill>
                </w14:textFill>
              </w:rPr>
              <w:t>7</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中控主机</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 主机配有≥10个串口（RS232\RS485\422）支持DMX512、≥8个红外口、≥8个继电器口、≥8个IO口、≥1个双向网口（可对外控制UDP/TCP网络设备）、≥1个NET口、≥1个TF卡接口、≥11个状态指示灯、≥8个按键或触摸屏，大量的控制接口作为后备和备份使用。（提供设备接口截图佐证）</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 支持RTC实时时钟模块，在UI上显示年月日时分秒更便于美观显示。</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3. 前面板带≥8个可自定义功能的按键；可作为应急操作选项。</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4. 控制软件同时支持IPAD平板电脑、安卓平板电脑、射频触摸屏、windows电脑，并且它们的界面完全相同，方便用户使用。可同时使用多种方式，互为备份，让项目更健壮。</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5. 支持万能双向网口，可控制带网口的设备</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7</w:t>
            </w:r>
            <w:r>
              <w:rPr>
                <w:rFonts w:hint="eastAsia" w:ascii="宋体" w:hAnsi="宋体" w:cs="宋体"/>
                <w:color w:val="000000" w:themeColor="text1"/>
                <w:kern w:val="0"/>
                <w:sz w:val="24"/>
                <w:szCs w:val="24"/>
                <w:lang w:val="en-US" w:eastAsia="zh-CN" w:bidi="ar"/>
                <w14:textFill>
                  <w14:solidFill>
                    <w14:schemeClr w14:val="tx1"/>
                  </w14:solidFill>
                </w14:textFill>
              </w:rPr>
              <w:t>8</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编辑软件</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行业新一代中控编程系统，一次设计界面，即可运行在IPAD、安卓、windows等平台上，并且支持任何字体；5分钟学会编程，方便易用，不需专职人员，不需编写任何程序代码，即可实现复杂的控制功能，支持3D按钮、图片按钮等（工程人员不需设计图片就能实现完美的3D按钮），支持自锁、互锁、连续发码、通讯反馈、一键（按钮）执行多动作，控制多个设备。</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7</w:t>
            </w:r>
            <w:r>
              <w:rPr>
                <w:rFonts w:hint="eastAsia" w:ascii="宋体" w:hAnsi="宋体" w:cs="宋体"/>
                <w:color w:val="000000" w:themeColor="text1"/>
                <w:kern w:val="0"/>
                <w:sz w:val="24"/>
                <w:szCs w:val="24"/>
                <w:lang w:val="en-US" w:eastAsia="zh-CN" w:bidi="ar"/>
                <w14:textFill>
                  <w14:solidFill>
                    <w14:schemeClr w14:val="tx1"/>
                  </w14:solidFill>
                </w14:textFill>
              </w:rPr>
              <w:t>9</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平板电脑</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处理器：高通骁龙</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内存：8G+128G</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系统：HarmonyOS</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80</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电源时序器</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1.采用嵌入式RTOS多任务实时操作系统。</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2.采用GUI（图形用户界面）库，交互式的用户界面。</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3.具有≥4寸高清显示屏带触摸，分辨率为480x800像素。</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4.过压保护、欠压保护、过流保护设置，对应保护触发显示屏会弹窗提示保护触发原因。并具有蜂鸣器提示。</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5.开关机延时设置每路可单独设置延时时间1-999秒（默认1秒）</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6.支持不少于3种模式，标准，KTV，Video，可在触摸屏上分别设置模式。</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81</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光束摇头灯</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1.电压：AC100-240V50/60HZ</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2.光源：≥120W投影模组；</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3.总功率:≥450W</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4.光束角度：≥2.1°</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5.通道模式：≥16个国际</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6.标准颜色：≥14种颜色+白光七彩虹效果</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7.图案盘：≥17个图案+白圆，带图案抖动和图案任意定位功能</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8.七彩虹效果棱镜：≥24棱镜</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4</w:t>
            </w:r>
          </w:p>
        </w:tc>
        <w:tc>
          <w:tcPr>
            <w:tcW w:w="8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82</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帕灯</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1.功率：200W</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2.光源：≥2合1灯泡</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3.通道：≥6通道</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4.支持≥10个固定程序，≥5个自编程序，可主从</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5.支持程序自走，自编程序，偏色校正，色温设置，菜单设置，静态设置</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6.光束角度：≥60°</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7.特点：无闪光，采用稳定的恒流驱动和电源；</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8.灯具内置智能温度与噪音平衡模块</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9.防水≥IP20</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9</w:t>
            </w:r>
          </w:p>
        </w:tc>
        <w:tc>
          <w:tcPr>
            <w:tcW w:w="8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83</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8路信号放大器</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1.1路DMX512数码输入，1路DMX512直接输出。</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2.输入/输出光电隔离。10个金属卡龙座</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3.8路独立放大驱动输出。</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4.信号放大整形功能，延长信号传输距离。</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5.电源: AC22V / 50Hz</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p>
        </w:tc>
        <w:tc>
          <w:tcPr>
            <w:tcW w:w="8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84</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灯光控台</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1.DMX512通道数≥1024</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2.电脑灯的配接数量≥96</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3支持.电脑灯重新配接地址码 </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4.支持灯具水平垂直交换</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5.支持灯具通道反倒输出</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6.支持灯具通道滑步模式切换</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7.每台电脑灯最多可用控制通道40主通道+40微调通道</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p>
        </w:tc>
        <w:tc>
          <w:tcPr>
            <w:tcW w:w="8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85</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平板灯</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1.工作电压：宽电压100-240V AC 50/60Hz；</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2.寿命：≥50000小时；</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3.额定功率：≥200W ；</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4.色温：3200K-5600K（±200K）任意色温功率不变；</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5.色温:3200K-5600K(士200K)任意色温功率不变:；</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6.显色指数：RA≥97%；</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7.调光：0～100%线性调光平滑无闪烁；</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8.灯珠数量：≥600颗 ；</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9.控制协议：DMX512控制，手动旋钮调节。</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8</w:t>
            </w:r>
          </w:p>
        </w:tc>
        <w:tc>
          <w:tcPr>
            <w:tcW w:w="8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86</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帕灯</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1.光源：54颗*3W三合一RGB灯珠；</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2.总功率：≥200W；</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3.透镜角度：≤35°；</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4.通道模式:7CH控制模式；</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5.可混合搭配不同效果、采用新工艺；</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6.控制模式：≥3种DMX、自走、主从；</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7.使用寿命50000小时≥，低功率消耗；</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8.输入电压：AC 90-260V 50/60Hz；</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9.高效无噪音铝散热系统；</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10.控制协议：DMX512控制，手动旋钮调节14.一块LED显示屏，≥4个功能按键。</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10</w:t>
            </w:r>
          </w:p>
        </w:tc>
        <w:tc>
          <w:tcPr>
            <w:tcW w:w="8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87</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薄雾机</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1.功率600W</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2.DMX512及无线遥控</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3.使用油性雾油</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4.不用加热</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5.油箱容量2升</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6.喷烟量每分种2000立方尺</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w:t>
            </w:r>
          </w:p>
        </w:tc>
        <w:tc>
          <w:tcPr>
            <w:tcW w:w="8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88</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电源直通柜</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1.具备过载与短路双重保护高分断空气开关。</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2.具备≥12路×4kW功率输出</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3.支持A.B.C三相工作指示灯。</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4.支持两脚和三脚万能用插座。</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p>
        </w:tc>
        <w:tc>
          <w:tcPr>
            <w:tcW w:w="8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89</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机柜</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1、规格：宽600mm*深600mm*高2000mm42U网络机柜；</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2、标准：符合ANSI/EIA RS-310-D、IEC60297-2、DIN41494：PART1和DIN41494：PART1标准；4</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3、结构：前门为带条形通风孔边框，5mm厚无色透明钢化玻璃门，后门为高密度六角通风孔钢板门,快开式侧板,预留对地安装孔和接地柱,装≥2个风扇；</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4、材料：优质冷轧钢板；</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5、颜色：黑色；</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6、机柜表面处理：机柜的脱脂、防锈磷化、静电喷涂处理；</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p>
        </w:tc>
        <w:tc>
          <w:tcPr>
            <w:tcW w:w="8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90</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多媒体地插</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多媒体地插（选配HDMI、音频、卡侬模块）</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w:t>
            </w:r>
          </w:p>
        </w:tc>
        <w:tc>
          <w:tcPr>
            <w:tcW w:w="8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91</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bidi="ar"/>
                <w14:textFill>
                  <w14:solidFill>
                    <w14:schemeClr w14:val="tx1"/>
                  </w14:solidFill>
                </w14:textFill>
              </w:rPr>
              <w:t>辅材配件</w:t>
            </w:r>
          </w:p>
        </w:tc>
        <w:tc>
          <w:tcPr>
            <w:tcW w:w="1062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包括管线等辅材</w:t>
            </w:r>
            <w:r>
              <w:rPr>
                <w:rFonts w:hint="eastAsia" w:ascii="宋体" w:hAnsi="宋体" w:eastAsia="宋体" w:cs="宋体"/>
                <w:color w:val="000000" w:themeColor="text1"/>
                <w:kern w:val="0"/>
                <w:sz w:val="24"/>
                <w:szCs w:val="24"/>
                <w:lang w:eastAsia="zh-CN" w:bidi="ar"/>
                <w14:textFill>
                  <w14:solidFill>
                    <w14:schemeClr w14:val="tx1"/>
                  </w14:solidFill>
                </w14:textFill>
              </w:rPr>
              <w:t>。</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8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92</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bidi="ar"/>
                <w14:textFill>
                  <w14:solidFill>
                    <w14:schemeClr w14:val="tx1"/>
                  </w14:solidFill>
                </w14:textFill>
              </w:rPr>
              <w:t>系统集成及安装调试</w:t>
            </w:r>
          </w:p>
        </w:tc>
        <w:tc>
          <w:tcPr>
            <w:tcW w:w="1062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系统集成及安装调试</w:t>
            </w:r>
            <w:r>
              <w:rPr>
                <w:rFonts w:hint="eastAsia" w:ascii="宋体" w:hAnsi="宋体" w:eastAsia="宋体" w:cs="宋体"/>
                <w:color w:val="000000" w:themeColor="text1"/>
                <w:kern w:val="0"/>
                <w:sz w:val="24"/>
                <w:szCs w:val="24"/>
                <w:lang w:eastAsia="zh-CN" w:bidi="ar"/>
                <w14:textFill>
                  <w14:solidFill>
                    <w14:schemeClr w14:val="tx1"/>
                  </w14:solidFill>
                </w14:textFill>
              </w:rPr>
              <w:t>。</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8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3921" w:type="dxa"/>
            <w:gridSpan w:val="5"/>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四、A02091104-平板显示设备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93</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46寸拼接屏</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46英寸#3.5mm拼缝#普亮液晶拼接屏</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直下式LED背光源，亮度均匀，无边界暗影现象。</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物理分辨率高达1920 × 1080。</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全高清显示，画面细腻，色彩丰富。</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高清晰度、高亮度、高色域。</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视角可达178°，趋近于水平。</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显示面积大、体积小、重量轻。</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超窄边设计。</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运行稳定，可24小时持续工作。</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支持壁挂、落地、吊装等多种安装方式。</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多种拼接方式，能适应各种使用场所。</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采用金属外壳，防辐射、防磁场、防强电场干扰。</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实时检测设备温度，过温自保护，防止面板灼烧。</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4</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94</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一体化支架</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适用场合 后墙可承重;</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适用规模 支持大规模拼接;</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全封闭防尘;</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前后双开门;</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支持大规模拼接;</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支持弧形设计;</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产品型号：LCD一体化支架 </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产品配置：左右上封板；</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前开门/前封板，后开门/后封板； </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4</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95</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86寸教学一体机（带移动支架）</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1.显示尺寸≥86英寸</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2.采用插拔式电脑模块架构，屏体与插拔式电脑无单独接线。</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3.PC和整机的连接采用万兆级接口，传输速率≥10Gbps。 </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4.处理器：CPU采用Intel第12代酷睿I5处理器或以上。</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5.内存：8G DDR4笔记本内存或以上配置。</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6.硬盘：256G或以上SSD</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7.内置电脑模块与整机品牌一致。</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96</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55寸教学一体机</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1.显示尺寸≥55英寸</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2.采用插拔式电脑模块架构，屏体与插拔式电脑无单独接线。</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3.PC和整机的连接采用万兆级接口，传输速率≥10Gbps。 </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4.处理器：CPU采用Intel第12代酷睿I5处理器或以上。</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5.内存：8G DDR4笔记本内存或以上配置。</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6.硬盘：256G或以上SSD</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7.内置电脑模块与整机品牌一致。</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9</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97</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无线光学展示系统</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一.硬件技术：</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1、自动对焦：采用自动聚焦；</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6、连接方式：有线（USB）通道传输模式；</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9</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921" w:type="dxa"/>
            <w:gridSpan w:val="5"/>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五、A02021103-LED显示屏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98</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P1.5 LED 显</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示屏</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净显示尺寸：4800mm*2560mm</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整屏分辨率：3120*1664</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像素结构 表贴三合一</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像素间距（mm）1.53</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像素分辨率（W*H） 208*104</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模组尺寸（mm）（W*H*D) 320*160*15                  </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像素密度（点/㎡） 422500</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白平衡亮度（nits) (校正后) 600-800</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水平视角(°) 160</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垂直视角(°) 160</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峰值功耗（W/m2）410</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平均功耗 (W/㎡) 210</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供电要求   AC100~240V（50/60Hz）</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驱动方式    恒流驱动32S</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换帧频率（Hz） 50&amp;60</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刷新率（Hz） ≥3840Hz </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寿命典型值（hrs） 50000</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工作温度范围（°） -10~40 </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储存温度范围（°） -20~60</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工作湿度范围（°） 10~80%无凝露</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储存湿度范围（°） 10~85%无凝露</w:t>
            </w:r>
          </w:p>
        </w:tc>
        <w:tc>
          <w:tcPr>
            <w:tcW w:w="76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12.28</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99</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P1.5 LED 显</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示屏</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净显示尺寸：6080mm*3040mm</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整屏分辨率：3952*1976</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像素结构 表贴三合一</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像素间距（mm）1.53</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像素分辨率（W*H） 208*104</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模组尺寸（mm）（W*H*D) 320*160*15                  </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像素密度（点/㎡） 422500</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白平衡亮度（nits) (校正后) 600-800</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水平视角(°) 160</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垂直视角(°) 160</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峰值功耗（W/m2）410</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平均功耗 (W/㎡) 210</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供电要求   AC100~240V（50/60Hz）</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驱动方式    恒流驱动32S</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换帧频率（Hz） 50&amp;60</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刷新率（Hz） ≥3840Hz </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寿命典型值（hrs） 50000</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工作温度范围（°） -10~40 </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储存温度范围（°） -20~60</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工作湿度范围（°） 10~80%无凝露</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储存湿度范围（°） 10~85%无凝露</w:t>
            </w:r>
          </w:p>
        </w:tc>
        <w:tc>
          <w:tcPr>
            <w:tcW w:w="76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18.48</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100</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二合一视频</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处理器</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支持2路HDMI，1路DVI，1路VGA，1卢G-SDI输入，支持6网口390万像素带载，支持画面全屏缩放、点对点显示、自定义缩放三种缩放模式；支持3窗口任意布局，支持10个预设场景</w:t>
            </w:r>
          </w:p>
        </w:tc>
        <w:tc>
          <w:tcPr>
            <w:tcW w:w="76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101</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二合一视频</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处理器</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多输出，大带载</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支持 16 路网口和 4 路光纤输出，带载高达 1040</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万像素。</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支持 HDR 输出</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能够极大地增强显示屏的画质，使画面色彩更加真实生动，细节更加清晰。</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支持个性化的画质缩放</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支持三种画面缩放模式，包括点对点模式、全屏缩放、自定义缩放。</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拥有完备的视频输入接口 1 路 HDMI 2.0，4 路 DVI，1 路 3G-SDI</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多窗口显示支持 5 窗口任意布局。</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支持预监输出画面</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将预监内容通过 HDMI 发送到显示器显示。</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支持智能控制软件进行操作控制。</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支持场景预设</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最多可创建 10 个用户场景作为模板保存，可直接调用，方便使用。</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支持 EDID 管理</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支持用户自定义 EDID 和预设 EDID。</w:t>
            </w:r>
          </w:p>
        </w:tc>
        <w:tc>
          <w:tcPr>
            <w:tcW w:w="76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102</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显示屏数据</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接收卡</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单卡带载 512×384 像素 ；</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支持逐点亮色度校正；</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支持接收卡预存画面设置；</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支持温度、电压、  网线通讯和视频源信号状态检测；</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集成 8 个标准 HUB75E 接口，免接 HUB 板；</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支持 Mapping；</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采用千兆网口，  可以连接 PC 端 ；</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支持程序回读；</w:t>
            </w:r>
          </w:p>
        </w:tc>
        <w:tc>
          <w:tcPr>
            <w:tcW w:w="76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82</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103</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稳压电源</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输入电压/输入频率 176~264VAC/47~63HZ</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浪涌电流 冷启动，40A/230VAC</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线性调整率 ≤0.5%</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输出过载保护 110%-150%切断输出，输入重启后</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上升，保持时间 50ms，20ms额定满载</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绝缘强度 I/P-O/P：3KVAC,  I/P-FG：1.5KVAC, O/P-FG:0.5KVAC,1min</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工作温度 -30℃~+60℃</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储存温度 -40℃~+100℃，20~95%RH无冷凝</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安全标准 GB4943，UL60950-1，EN60950-1</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EMC标准 GB9254，EN55022</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冷却方式 自冷</w:t>
            </w:r>
          </w:p>
        </w:tc>
        <w:tc>
          <w:tcPr>
            <w:tcW w:w="76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107</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104</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配电</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柜</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采用三相五线制供电，配电系统保证三相平衡，尽量减少对电网的冲击影响，同时还应配备过流、短路、断路、过压、欠压、温度过高等保护措施</w:t>
            </w:r>
          </w:p>
        </w:tc>
        <w:tc>
          <w:tcPr>
            <w:tcW w:w="76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105</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电子屏框架结构及装饰</w:t>
            </w:r>
          </w:p>
        </w:tc>
        <w:tc>
          <w:tcPr>
            <w:tcW w:w="10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采用国标镀锌钢材，钢结构外框装饰铝制型材包边。</w:t>
            </w:r>
          </w:p>
        </w:tc>
        <w:tc>
          <w:tcPr>
            <w:tcW w:w="76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30.76</w:t>
            </w:r>
          </w:p>
        </w:tc>
        <w:tc>
          <w:tcPr>
            <w:tcW w:w="8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w:t>
            </w:r>
          </w:p>
        </w:tc>
      </w:tr>
    </w:tbl>
    <w:p>
      <w:pPr>
        <w:rPr>
          <w:color w:val="000000" w:themeColor="text1"/>
          <w14:textFill>
            <w14:solidFill>
              <w14:schemeClr w14:val="tx1"/>
            </w14:solidFill>
          </w14:textFill>
        </w:rPr>
        <w:sectPr>
          <w:pgSz w:w="16838" w:h="11906" w:orient="landscape"/>
          <w:pgMar w:top="1417" w:right="1276" w:bottom="1417" w:left="1247" w:header="851" w:footer="992" w:gutter="0"/>
          <w:cols w:space="0" w:num="1"/>
          <w:titlePg/>
          <w:rtlGutter w:val="0"/>
          <w:docGrid w:linePitch="312" w:charSpace="0"/>
        </w:sect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2、商务需求：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32"/>
          <w:highlight w:val="none"/>
          <w:lang w:val="en-US" w:eastAsia="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2.1 服务期限：</w:t>
      </w:r>
      <w:r>
        <w:rPr>
          <w:rFonts w:hint="eastAsia" w:ascii="宋体" w:hAnsi="宋体" w:eastAsia="宋体" w:cs="宋体"/>
          <w:color w:val="000000" w:themeColor="text1"/>
          <w:sz w:val="24"/>
          <w:szCs w:val="32"/>
          <w:highlight w:val="none"/>
          <w14:textFill>
            <w14:solidFill>
              <w14:schemeClr w14:val="tx1"/>
            </w14:solidFill>
          </w14:textFill>
        </w:rPr>
        <w:t>合同签订后</w:t>
      </w:r>
      <w:r>
        <w:rPr>
          <w:rFonts w:hint="eastAsia" w:ascii="宋体" w:hAnsi="宋体" w:cs="宋体"/>
          <w:color w:val="000000" w:themeColor="text1"/>
          <w:sz w:val="24"/>
          <w:szCs w:val="32"/>
          <w:highlight w:val="none"/>
          <w:lang w:val="en-US" w:eastAsia="zh-CN"/>
          <w14:textFill>
            <w14:solidFill>
              <w14:schemeClr w14:val="tx1"/>
            </w14:solidFill>
          </w14:textFill>
        </w:rPr>
        <w:t>30</w:t>
      </w:r>
      <w:r>
        <w:rPr>
          <w:rFonts w:hint="eastAsia" w:ascii="宋体" w:hAnsi="宋体" w:eastAsia="宋体" w:cs="宋体"/>
          <w:color w:val="000000" w:themeColor="text1"/>
          <w:sz w:val="24"/>
          <w:szCs w:val="32"/>
          <w:highlight w:val="none"/>
          <w14:textFill>
            <w14:solidFill>
              <w14:schemeClr w14:val="tx1"/>
            </w14:solidFill>
          </w14:textFill>
        </w:rPr>
        <w:t>日历天内供货</w:t>
      </w:r>
      <w:r>
        <w:rPr>
          <w:rFonts w:hint="eastAsia" w:ascii="宋体" w:hAnsi="宋体" w:eastAsia="宋体" w:cs="宋体"/>
          <w:color w:val="000000" w:themeColor="text1"/>
          <w:sz w:val="24"/>
          <w:szCs w:val="32"/>
          <w:highlight w:val="none"/>
          <w:lang w:eastAsia="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安装</w:t>
      </w:r>
      <w:r>
        <w:rPr>
          <w:rFonts w:hint="eastAsia" w:ascii="宋体" w:hAnsi="宋体" w:eastAsia="宋体" w:cs="宋体"/>
          <w:color w:val="000000" w:themeColor="text1"/>
          <w:sz w:val="24"/>
          <w:szCs w:val="32"/>
          <w:highlight w:val="none"/>
          <w:lang w:eastAsia="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调试验收完成。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2.2 服务地点：</w:t>
      </w:r>
      <w:r>
        <w:rPr>
          <w:rFonts w:hint="eastAsia" w:ascii="宋体" w:hAnsi="宋体" w:cs="宋体"/>
          <w:color w:val="000000" w:themeColor="text1"/>
          <w:sz w:val="24"/>
          <w:szCs w:val="32"/>
          <w:highlight w:val="none"/>
          <w:lang w:val="en-US" w:eastAsia="zh-CN"/>
          <w14:textFill>
            <w14:solidFill>
              <w14:schemeClr w14:val="tx1"/>
            </w14:solidFill>
          </w14:textFill>
        </w:rPr>
        <w:t>义桥镇</w:t>
      </w:r>
      <w:r>
        <w:rPr>
          <w:rFonts w:hint="eastAsia" w:ascii="宋体" w:hAnsi="宋体" w:eastAsia="宋体" w:cs="宋体"/>
          <w:b w:val="0"/>
          <w:bCs/>
          <w:color w:val="000000" w:themeColor="text1"/>
          <w:sz w:val="24"/>
          <w:highlight w:val="none"/>
          <w14:textFill>
            <w14:solidFill>
              <w14:schemeClr w14:val="tx1"/>
            </w14:solidFill>
          </w14:textFill>
        </w:rPr>
        <w:t>许贤幼儿园</w:t>
      </w:r>
      <w:r>
        <w:rPr>
          <w:rFonts w:hint="eastAsia" w:ascii="宋体" w:hAnsi="宋体" w:eastAsia="宋体" w:cs="宋体"/>
          <w:color w:val="000000" w:themeColor="text1"/>
          <w:sz w:val="24"/>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32"/>
          <w:highlight w:val="none"/>
          <w:lang w:val="en-US" w:eastAsia="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2.3中标人提供的中标物品，必须符合本采购文件要求.原包装送达采购单位；如有不符，采购人可以无条件退货，所造成的损失由中标人承担。更换后的零部件质保期按更换日起顺延。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32"/>
          <w:highlight w:val="none"/>
          <w:lang w:val="en-US" w:eastAsia="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2.4质保期及售后技术服务要求：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32"/>
          <w:highlight w:val="none"/>
          <w:lang w:val="en-US" w:eastAsia="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▲（1）产品要求不少于2年质保。</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32"/>
          <w:highlight w:val="none"/>
          <w:lang w:val="en-US" w:eastAsia="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2）质量保证期内提供免费上门维护.升级服务，如设备出现故障，供货单位在接到采购人电话后，立即响应，2小时内到现场处理，4小时内修复，现场不能修复的，必须采取无偿提供采购物品的备用件或整机等措施，以保证用户单位的正常使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32"/>
          <w:highlight w:val="none"/>
          <w:lang w:val="en-US" w:eastAsia="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（3）投标人应提供技术支持方案，内容由投标人根据实际选择以下要点：服务机构（维保点）的地址.人员状况.维修能力.联系方式.营业执照.公司资质材料.相关案例等。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32"/>
          <w:highlight w:val="none"/>
          <w:lang w:val="en-US" w:eastAsia="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（4）完整准确地表述原厂家的标准售后服务承诺（范围.标准及期限等）.投标人可能增加的服务承诺等。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32"/>
          <w:highlight w:val="none"/>
          <w:lang w:val="en-US" w:eastAsia="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 xml:space="preserve">（5）明示服务承诺可能涉及的前提设定和费用，否则将被认为是无条件和免费的。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32"/>
          <w:highlight w:val="none"/>
          <w:lang w:val="en-US" w:eastAsia="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2.5.项目实施计划</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32"/>
          <w:highlight w:val="none"/>
          <w:lang w:val="en-US" w:eastAsia="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项目实施的组织工作方案：工作时间进度表.工作程序或步骤.管理和协调方法等。送货方案。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32"/>
          <w:highlight w:val="none"/>
          <w:lang w:val="en-US" w:eastAsia="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2.6.付款方式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32"/>
          <w:highlight w:val="none"/>
          <w:lang w:val="en-US" w:eastAsia="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合同签订后七日内支付合同价的40%作为预付款，安装调试完成验收合格后七日内支付至合同价的60%，结算审核完成付清余款。</w:t>
      </w:r>
    </w:p>
    <w:p>
      <w:pPr>
        <w:keepNext w:val="0"/>
        <w:keepLines w:val="0"/>
        <w:pageBreakBefore w:val="0"/>
        <w:widowControl w:val="0"/>
        <w:kinsoku/>
        <w:wordWrap/>
        <w:overflowPunct/>
        <w:topLinePunct w:val="0"/>
        <w:autoSpaceDE/>
        <w:autoSpaceDN/>
        <w:bidi w:val="0"/>
        <w:adjustRightInd w:val="0"/>
        <w:snapToGrid w:val="0"/>
        <w:spacing w:line="360" w:lineRule="auto"/>
        <w:ind w:firstLine="421" w:firstLineChars="0"/>
        <w:textAlignment w:val="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2.7履约保证金：不收取。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32"/>
          <w:highlight w:val="none"/>
          <w14:textFill>
            <w14:solidFill>
              <w14:schemeClr w14:val="tx1"/>
            </w14:solidFill>
          </w14:textFill>
        </w:rPr>
      </w:pPr>
    </w:p>
    <w:p>
      <w:pPr>
        <w:spacing w:line="50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注：</w:t>
      </w:r>
    </w:p>
    <w:p>
      <w:pPr>
        <w:spacing w:line="50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1</w:t>
      </w:r>
      <w:r>
        <w:rPr>
          <w:rFonts w:hint="eastAsia" w:ascii="仿宋" w:hAnsi="仿宋" w:eastAsia="仿宋" w:cs="仿宋"/>
          <w:color w:val="000000" w:themeColor="text1"/>
          <w14:textFill>
            <w14:solidFill>
              <w14:schemeClr w14:val="tx1"/>
            </w14:solidFill>
          </w14:textFill>
        </w:rPr>
        <w:t>、如有附图，仅作参考。</w:t>
      </w:r>
    </w:p>
    <w:p>
      <w:pPr>
        <w:spacing w:line="50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、打▲内容为实质性要求，不允许有负偏离，否则将以涉及无效投标条款作无效投标。</w:t>
      </w:r>
    </w:p>
    <w:p>
      <w:pPr>
        <w:spacing w:line="50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3</w:t>
      </w:r>
      <w:r>
        <w:rPr>
          <w:rFonts w:hint="eastAsia" w:ascii="仿宋" w:hAnsi="仿宋" w:eastAsia="仿宋" w:cs="仿宋"/>
          <w:color w:val="000000" w:themeColor="text1"/>
          <w14:textFill>
            <w14:solidFill>
              <w14:schemeClr w14:val="tx1"/>
            </w14:solidFill>
          </w14:textFill>
        </w:rPr>
        <w:t>、中标人所提供的货物、服务须与投标承诺一致，不得以次充好、偷工减料，若在项目验收中发现有上述情况，将向有关部门举报，根据相关规定进行处理。</w:t>
      </w:r>
    </w:p>
    <w:p>
      <w:pPr>
        <w:spacing w:line="360" w:lineRule="auto"/>
        <w:ind w:firstLine="181" w:firstLineChars="50"/>
        <w:rPr>
          <w:rFonts w:ascii="宋体" w:hAnsi="宋体" w:cs="宋体"/>
          <w:b/>
          <w:color w:val="000000" w:themeColor="text1"/>
          <w:sz w:val="36"/>
          <w:szCs w:val="36"/>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widowControl/>
        <w:ind w:firstLine="720" w:firstLineChars="300"/>
        <w:jc w:val="left"/>
        <w:rPr>
          <w:rFonts w:ascii="宋体" w:hAnsi="宋体" w:cs="宋体"/>
          <w:bCs/>
          <w:color w:val="000000" w:themeColor="text1"/>
          <w:sz w:val="24"/>
          <w14:textFill>
            <w14:solidFill>
              <w14:schemeClr w14:val="tx1"/>
            </w14:solidFill>
          </w14:textFill>
        </w:rPr>
      </w:pPr>
    </w:p>
    <w:p>
      <w:pPr>
        <w:rPr>
          <w:rFonts w:ascii="宋体" w:hAnsi="宋体" w:cs="宋体"/>
          <w:snapToGrid w:val="0"/>
          <w:color w:val="000000" w:themeColor="text1"/>
          <w:kern w:val="0"/>
          <w:sz w:val="24"/>
          <w14:textFill>
            <w14:solidFill>
              <w14:schemeClr w14:val="tx1"/>
            </w14:solidFill>
          </w14:textFill>
        </w:rPr>
      </w:pPr>
    </w:p>
    <w:p>
      <w:pPr>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br w:type="page"/>
      </w:r>
    </w:p>
    <w:p>
      <w:pPr>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 xml:space="preserve">第四部分   </w:t>
      </w:r>
      <w:bookmarkStart w:id="28" w:name="_Toc184314472"/>
      <w:bookmarkEnd w:id="28"/>
      <w:bookmarkStart w:id="29" w:name="_Toc184308042"/>
      <w:bookmarkEnd w:id="29"/>
      <w:bookmarkStart w:id="30" w:name="_Toc184313296"/>
      <w:bookmarkEnd w:id="30"/>
      <w:bookmarkStart w:id="31" w:name="_Toc184308044"/>
      <w:bookmarkEnd w:id="31"/>
      <w:bookmarkStart w:id="32" w:name="_Toc184310314"/>
      <w:bookmarkEnd w:id="32"/>
      <w:bookmarkStart w:id="33" w:name="_Toc184314417"/>
      <w:bookmarkEnd w:id="33"/>
      <w:bookmarkStart w:id="34" w:name="_Toc184313257"/>
      <w:bookmarkEnd w:id="34"/>
      <w:bookmarkStart w:id="35" w:name="_Toc184313304"/>
      <w:bookmarkEnd w:id="35"/>
      <w:bookmarkStart w:id="36" w:name="_Toc184314419"/>
      <w:bookmarkEnd w:id="36"/>
      <w:bookmarkStart w:id="37" w:name="_Toc184314443"/>
      <w:bookmarkEnd w:id="37"/>
      <w:bookmarkStart w:id="38" w:name="_Toc184314452"/>
      <w:bookmarkEnd w:id="38"/>
      <w:bookmarkStart w:id="39" w:name="_Toc184314424"/>
      <w:bookmarkEnd w:id="39"/>
      <w:bookmarkStart w:id="40" w:name="_Toc184313242"/>
      <w:bookmarkEnd w:id="40"/>
      <w:bookmarkStart w:id="41" w:name="_Toc184308101"/>
      <w:bookmarkEnd w:id="41"/>
      <w:bookmarkStart w:id="42" w:name="_Toc184313250"/>
      <w:bookmarkEnd w:id="42"/>
      <w:bookmarkStart w:id="43" w:name="_Toc184313303"/>
      <w:bookmarkEnd w:id="43"/>
      <w:bookmarkStart w:id="44" w:name="_Toc184313292"/>
      <w:bookmarkEnd w:id="44"/>
      <w:bookmarkStart w:id="45" w:name="_Toc184310302"/>
      <w:bookmarkEnd w:id="45"/>
      <w:bookmarkStart w:id="46" w:name="_Toc184313307"/>
      <w:bookmarkEnd w:id="46"/>
      <w:bookmarkStart w:id="47" w:name="_Toc184314422"/>
      <w:bookmarkEnd w:id="47"/>
      <w:bookmarkStart w:id="48" w:name="_Toc184312078"/>
      <w:bookmarkEnd w:id="48"/>
      <w:bookmarkStart w:id="49" w:name="_Toc184312075"/>
      <w:bookmarkEnd w:id="49"/>
      <w:bookmarkStart w:id="50" w:name="_Toc184310306"/>
      <w:bookmarkEnd w:id="50"/>
      <w:bookmarkStart w:id="51" w:name="_Toc184313262"/>
      <w:bookmarkEnd w:id="51"/>
      <w:bookmarkStart w:id="52" w:name="_Toc184312091"/>
      <w:bookmarkEnd w:id="52"/>
      <w:bookmarkStart w:id="53" w:name="_Toc184310311"/>
      <w:bookmarkEnd w:id="53"/>
      <w:bookmarkStart w:id="54" w:name="_Toc184312083"/>
      <w:bookmarkEnd w:id="54"/>
      <w:bookmarkStart w:id="55" w:name="_Toc184314412"/>
      <w:bookmarkEnd w:id="55"/>
      <w:bookmarkStart w:id="56" w:name="_Toc184314465"/>
      <w:bookmarkEnd w:id="56"/>
      <w:bookmarkStart w:id="57" w:name="_Toc184308098"/>
      <w:bookmarkEnd w:id="57"/>
      <w:bookmarkStart w:id="58" w:name="_Toc184310273"/>
      <w:bookmarkEnd w:id="58"/>
      <w:bookmarkStart w:id="59" w:name="_Toc184314418"/>
      <w:bookmarkEnd w:id="59"/>
      <w:bookmarkStart w:id="60" w:name="_Toc184308037"/>
      <w:bookmarkEnd w:id="60"/>
      <w:bookmarkStart w:id="61" w:name="_Toc184314431"/>
      <w:bookmarkEnd w:id="61"/>
      <w:bookmarkStart w:id="62" w:name="_Toc184313244"/>
      <w:bookmarkEnd w:id="62"/>
      <w:bookmarkStart w:id="63" w:name="_Toc184313294"/>
      <w:bookmarkEnd w:id="63"/>
      <w:bookmarkStart w:id="64" w:name="_Toc184308091"/>
      <w:bookmarkEnd w:id="64"/>
      <w:bookmarkStart w:id="65" w:name="_Toc184313248"/>
      <w:bookmarkEnd w:id="65"/>
      <w:bookmarkStart w:id="66" w:name="_Toc184310283"/>
      <w:bookmarkEnd w:id="66"/>
      <w:bookmarkStart w:id="67" w:name="_Toc184312137"/>
      <w:bookmarkEnd w:id="67"/>
      <w:bookmarkStart w:id="68" w:name="_Toc184312129"/>
      <w:bookmarkEnd w:id="68"/>
      <w:bookmarkStart w:id="69" w:name="_Toc184314474"/>
      <w:bookmarkEnd w:id="69"/>
      <w:bookmarkStart w:id="70" w:name="_Toc184312095"/>
      <w:bookmarkEnd w:id="70"/>
      <w:bookmarkStart w:id="71" w:name="_Toc184314455"/>
      <w:bookmarkEnd w:id="71"/>
      <w:bookmarkStart w:id="72" w:name="_Toc184313305"/>
      <w:bookmarkEnd w:id="72"/>
      <w:bookmarkStart w:id="73" w:name="_Toc184308081"/>
      <w:bookmarkEnd w:id="73"/>
      <w:bookmarkStart w:id="74" w:name="_Toc184308048"/>
      <w:bookmarkEnd w:id="74"/>
      <w:bookmarkStart w:id="75" w:name="_Toc184314413"/>
      <w:bookmarkEnd w:id="75"/>
      <w:bookmarkStart w:id="76" w:name="_Toc184310280"/>
      <w:bookmarkEnd w:id="76"/>
      <w:bookmarkStart w:id="77" w:name="_Toc184313256"/>
      <w:bookmarkEnd w:id="77"/>
      <w:bookmarkStart w:id="78" w:name="_Toc184313267"/>
      <w:bookmarkEnd w:id="78"/>
      <w:bookmarkStart w:id="79" w:name="_Toc184312077"/>
      <w:bookmarkEnd w:id="79"/>
      <w:bookmarkStart w:id="80" w:name="_Toc184308086"/>
      <w:bookmarkEnd w:id="80"/>
      <w:bookmarkStart w:id="81" w:name="_Toc184310277"/>
      <w:bookmarkEnd w:id="81"/>
      <w:bookmarkStart w:id="82" w:name="_Toc184308074"/>
      <w:bookmarkEnd w:id="82"/>
      <w:bookmarkStart w:id="83" w:name="_Toc184312133"/>
      <w:bookmarkEnd w:id="83"/>
      <w:bookmarkStart w:id="84" w:name="_Toc184312084"/>
      <w:bookmarkEnd w:id="84"/>
      <w:bookmarkStart w:id="85" w:name="_Toc184308046"/>
      <w:bookmarkEnd w:id="85"/>
      <w:bookmarkStart w:id="86" w:name="_Toc184314458"/>
      <w:bookmarkEnd w:id="86"/>
      <w:bookmarkStart w:id="87" w:name="_Toc184310317"/>
      <w:bookmarkEnd w:id="87"/>
      <w:bookmarkStart w:id="88" w:name="_Toc184314459"/>
      <w:bookmarkEnd w:id="88"/>
      <w:bookmarkStart w:id="89" w:name="_Toc184313246"/>
      <w:bookmarkEnd w:id="89"/>
      <w:bookmarkStart w:id="90" w:name="_Toc184310329"/>
      <w:bookmarkEnd w:id="90"/>
      <w:bookmarkStart w:id="91" w:name="_Toc184308097"/>
      <w:bookmarkEnd w:id="91"/>
      <w:bookmarkStart w:id="92" w:name="_Toc184310288"/>
      <w:bookmarkEnd w:id="92"/>
      <w:bookmarkStart w:id="93" w:name="_Toc184313308"/>
      <w:bookmarkEnd w:id="93"/>
      <w:bookmarkStart w:id="94" w:name="_Toc184312119"/>
      <w:bookmarkEnd w:id="94"/>
      <w:bookmarkStart w:id="95" w:name="_Toc184310312"/>
      <w:bookmarkEnd w:id="95"/>
      <w:bookmarkStart w:id="96" w:name="_Toc184308085"/>
      <w:bookmarkEnd w:id="96"/>
      <w:bookmarkStart w:id="97" w:name="_Toc184310333"/>
      <w:bookmarkEnd w:id="97"/>
      <w:bookmarkStart w:id="98" w:name="_Toc184312068"/>
      <w:bookmarkEnd w:id="98"/>
      <w:bookmarkStart w:id="99" w:name="_Toc184314442"/>
      <w:bookmarkEnd w:id="99"/>
      <w:bookmarkStart w:id="100" w:name="_Toc184313259"/>
      <w:bookmarkEnd w:id="100"/>
      <w:bookmarkStart w:id="101" w:name="_Toc184313271"/>
      <w:bookmarkEnd w:id="101"/>
      <w:bookmarkStart w:id="102" w:name="_Toc184312081"/>
      <w:bookmarkEnd w:id="102"/>
      <w:bookmarkStart w:id="103" w:name="_Toc184313240"/>
      <w:bookmarkEnd w:id="103"/>
      <w:bookmarkStart w:id="104" w:name="_Toc184314463"/>
      <w:bookmarkEnd w:id="104"/>
      <w:bookmarkStart w:id="105" w:name="_Toc184308040"/>
      <w:bookmarkEnd w:id="105"/>
      <w:bookmarkStart w:id="106" w:name="_Toc184314429"/>
      <w:bookmarkEnd w:id="106"/>
      <w:bookmarkStart w:id="107" w:name="_Toc184312100"/>
      <w:bookmarkEnd w:id="107"/>
      <w:bookmarkStart w:id="108" w:name="_Toc184312105"/>
      <w:bookmarkEnd w:id="108"/>
      <w:bookmarkStart w:id="109" w:name="_Toc184314425"/>
      <w:bookmarkEnd w:id="109"/>
      <w:bookmarkStart w:id="110" w:name="_Toc184314415"/>
      <w:bookmarkEnd w:id="110"/>
      <w:bookmarkStart w:id="111" w:name="_Toc184314410"/>
      <w:bookmarkEnd w:id="111"/>
      <w:bookmarkStart w:id="112" w:name="_Toc184310308"/>
      <w:bookmarkEnd w:id="112"/>
      <w:bookmarkStart w:id="113" w:name="_Toc184310298"/>
      <w:bookmarkEnd w:id="113"/>
      <w:bookmarkStart w:id="114" w:name="_Toc184308077"/>
      <w:bookmarkEnd w:id="114"/>
      <w:bookmarkStart w:id="115" w:name="_Toc184310328"/>
      <w:bookmarkEnd w:id="115"/>
      <w:bookmarkStart w:id="116" w:name="_Toc184312073"/>
      <w:bookmarkEnd w:id="116"/>
      <w:bookmarkStart w:id="117" w:name="_Toc184310274"/>
      <w:bookmarkEnd w:id="117"/>
      <w:bookmarkStart w:id="118" w:name="_Toc184312117"/>
      <w:bookmarkEnd w:id="118"/>
      <w:bookmarkStart w:id="119" w:name="_Toc184310318"/>
      <w:bookmarkEnd w:id="119"/>
      <w:bookmarkStart w:id="120" w:name="_Toc184313289"/>
      <w:bookmarkEnd w:id="120"/>
      <w:bookmarkStart w:id="121" w:name="_Toc184312094"/>
      <w:bookmarkEnd w:id="121"/>
      <w:bookmarkStart w:id="122" w:name="_Toc184308067"/>
      <w:bookmarkEnd w:id="122"/>
      <w:bookmarkStart w:id="123" w:name="_Toc184310326"/>
      <w:bookmarkEnd w:id="123"/>
      <w:bookmarkStart w:id="124" w:name="_Toc184308072"/>
      <w:bookmarkEnd w:id="124"/>
      <w:bookmarkStart w:id="125" w:name="_Toc184312067"/>
      <w:bookmarkEnd w:id="125"/>
      <w:bookmarkStart w:id="126" w:name="_Toc184308102"/>
      <w:bookmarkEnd w:id="126"/>
      <w:bookmarkStart w:id="127" w:name="_Toc184312138"/>
      <w:bookmarkEnd w:id="127"/>
      <w:bookmarkStart w:id="128" w:name="_Toc184313282"/>
      <w:bookmarkEnd w:id="128"/>
      <w:bookmarkStart w:id="129" w:name="_Toc184312093"/>
      <w:bookmarkEnd w:id="129"/>
      <w:bookmarkStart w:id="130" w:name="_Toc184308041"/>
      <w:bookmarkEnd w:id="130"/>
      <w:bookmarkStart w:id="131" w:name="_Toc184314457"/>
      <w:bookmarkEnd w:id="131"/>
      <w:bookmarkStart w:id="132" w:name="_Toc184310297"/>
      <w:bookmarkEnd w:id="132"/>
      <w:bookmarkStart w:id="133" w:name="_Toc184312111"/>
      <w:bookmarkEnd w:id="133"/>
      <w:bookmarkStart w:id="134" w:name="_Toc184308094"/>
      <w:bookmarkEnd w:id="134"/>
      <w:bookmarkStart w:id="135" w:name="_Toc184310299"/>
      <w:bookmarkEnd w:id="135"/>
      <w:bookmarkStart w:id="136" w:name="_Toc184310301"/>
      <w:bookmarkEnd w:id="136"/>
      <w:bookmarkStart w:id="137" w:name="_Toc184314454"/>
      <w:bookmarkEnd w:id="137"/>
      <w:bookmarkStart w:id="138" w:name="_Toc184310335"/>
      <w:bookmarkEnd w:id="138"/>
      <w:bookmarkStart w:id="139" w:name="_Toc184310337"/>
      <w:bookmarkEnd w:id="139"/>
      <w:bookmarkStart w:id="140" w:name="_Toc184313286"/>
      <w:bookmarkEnd w:id="140"/>
      <w:bookmarkStart w:id="141" w:name="_Toc184314435"/>
      <w:bookmarkEnd w:id="141"/>
      <w:bookmarkStart w:id="142" w:name="_Toc184308039"/>
      <w:bookmarkEnd w:id="142"/>
      <w:bookmarkStart w:id="143" w:name="_Toc184308096"/>
      <w:bookmarkEnd w:id="143"/>
      <w:bookmarkStart w:id="144" w:name="_Toc184308093"/>
      <w:bookmarkEnd w:id="144"/>
      <w:bookmarkStart w:id="145" w:name="_Toc184308058"/>
      <w:bookmarkEnd w:id="145"/>
      <w:bookmarkStart w:id="146" w:name="_Toc184310331"/>
      <w:bookmarkEnd w:id="146"/>
      <w:bookmarkStart w:id="147" w:name="_Toc184310327"/>
      <w:bookmarkEnd w:id="147"/>
      <w:bookmarkStart w:id="148" w:name="_Toc184313299"/>
      <w:bookmarkEnd w:id="148"/>
      <w:bookmarkStart w:id="149" w:name="_Toc184308038"/>
      <w:bookmarkEnd w:id="149"/>
      <w:bookmarkStart w:id="150" w:name="_Toc184313287"/>
      <w:bookmarkEnd w:id="150"/>
      <w:bookmarkStart w:id="151" w:name="_Toc184313310"/>
      <w:bookmarkEnd w:id="151"/>
      <w:bookmarkStart w:id="152" w:name="_Toc184314439"/>
      <w:bookmarkEnd w:id="152"/>
      <w:bookmarkStart w:id="153" w:name="_Toc184312109"/>
      <w:bookmarkEnd w:id="153"/>
      <w:bookmarkStart w:id="154" w:name="_Toc184313249"/>
      <w:bookmarkEnd w:id="154"/>
      <w:bookmarkStart w:id="155" w:name="_Toc184313279"/>
      <w:bookmarkEnd w:id="155"/>
      <w:bookmarkStart w:id="156" w:name="_Toc184314462"/>
      <w:bookmarkEnd w:id="156"/>
      <w:bookmarkStart w:id="157" w:name="_Toc184308084"/>
      <w:bookmarkEnd w:id="157"/>
      <w:bookmarkStart w:id="158" w:name="_Toc184312098"/>
      <w:bookmarkEnd w:id="158"/>
      <w:bookmarkStart w:id="159" w:name="_Toc184308082"/>
      <w:bookmarkEnd w:id="159"/>
      <w:bookmarkStart w:id="160" w:name="_Toc184313297"/>
      <w:bookmarkEnd w:id="160"/>
      <w:bookmarkStart w:id="161" w:name="_Toc184313261"/>
      <w:bookmarkEnd w:id="161"/>
      <w:bookmarkStart w:id="162" w:name="_Toc184310321"/>
      <w:bookmarkEnd w:id="162"/>
      <w:bookmarkStart w:id="163" w:name="_Toc184310303"/>
      <w:bookmarkEnd w:id="163"/>
      <w:bookmarkStart w:id="164" w:name="_Toc184310336"/>
      <w:bookmarkEnd w:id="164"/>
      <w:bookmarkStart w:id="165" w:name="_Toc184310325"/>
      <w:bookmarkEnd w:id="165"/>
      <w:bookmarkStart w:id="166" w:name="_Toc184312079"/>
      <w:bookmarkEnd w:id="166"/>
      <w:bookmarkStart w:id="167" w:name="_Toc184308062"/>
      <w:bookmarkEnd w:id="167"/>
      <w:bookmarkStart w:id="168" w:name="_Toc184313251"/>
      <w:bookmarkEnd w:id="168"/>
      <w:bookmarkStart w:id="169" w:name="_Toc184312092"/>
      <w:bookmarkEnd w:id="169"/>
      <w:bookmarkStart w:id="170" w:name="_Toc184310287"/>
      <w:bookmarkEnd w:id="170"/>
      <w:bookmarkStart w:id="171" w:name="_Toc184314421"/>
      <w:bookmarkEnd w:id="171"/>
      <w:bookmarkStart w:id="172" w:name="_Toc184312131"/>
      <w:bookmarkEnd w:id="172"/>
      <w:bookmarkStart w:id="173" w:name="_Toc184308075"/>
      <w:bookmarkEnd w:id="173"/>
      <w:bookmarkStart w:id="174" w:name="_Toc184308036"/>
      <w:bookmarkEnd w:id="174"/>
      <w:bookmarkStart w:id="175" w:name="_Toc184310322"/>
      <w:bookmarkEnd w:id="175"/>
      <w:bookmarkStart w:id="176" w:name="_Toc184312088"/>
      <w:bookmarkEnd w:id="176"/>
      <w:bookmarkStart w:id="177" w:name="_Toc184308103"/>
      <w:bookmarkEnd w:id="177"/>
      <w:bookmarkStart w:id="178" w:name="_Toc184310340"/>
      <w:bookmarkEnd w:id="178"/>
      <w:bookmarkStart w:id="179" w:name="_Toc184314436"/>
      <w:bookmarkEnd w:id="179"/>
      <w:bookmarkStart w:id="180" w:name="_Toc184308049"/>
      <w:bookmarkEnd w:id="180"/>
      <w:bookmarkStart w:id="181" w:name="_Toc184314470"/>
      <w:bookmarkEnd w:id="181"/>
      <w:bookmarkStart w:id="182" w:name="_Toc184313243"/>
      <w:bookmarkEnd w:id="182"/>
      <w:bookmarkStart w:id="183" w:name="_Toc184313281"/>
      <w:bookmarkEnd w:id="183"/>
      <w:bookmarkStart w:id="184" w:name="_Toc184313284"/>
      <w:bookmarkEnd w:id="184"/>
      <w:bookmarkStart w:id="185" w:name="_Toc184312104"/>
      <w:bookmarkEnd w:id="185"/>
      <w:bookmarkStart w:id="186" w:name="_Toc184310313"/>
      <w:bookmarkEnd w:id="186"/>
      <w:bookmarkStart w:id="187" w:name="_Toc184310307"/>
      <w:bookmarkEnd w:id="187"/>
      <w:bookmarkStart w:id="188" w:name="_Toc184314478"/>
      <w:bookmarkEnd w:id="188"/>
      <w:bookmarkStart w:id="189" w:name="_Toc184313291"/>
      <w:bookmarkEnd w:id="189"/>
      <w:bookmarkStart w:id="190" w:name="_Toc184312099"/>
      <w:bookmarkEnd w:id="190"/>
      <w:bookmarkStart w:id="191" w:name="_Toc184313265"/>
      <w:bookmarkEnd w:id="191"/>
      <w:bookmarkStart w:id="192" w:name="_Toc184314423"/>
      <w:bookmarkEnd w:id="192"/>
      <w:bookmarkStart w:id="193" w:name="_Toc184308059"/>
      <w:bookmarkEnd w:id="193"/>
      <w:bookmarkStart w:id="194" w:name="_Toc184308107"/>
      <w:bookmarkEnd w:id="194"/>
      <w:bookmarkStart w:id="195" w:name="_Toc184313274"/>
      <w:bookmarkEnd w:id="195"/>
      <w:bookmarkStart w:id="196" w:name="_Toc184308104"/>
      <w:bookmarkEnd w:id="196"/>
      <w:bookmarkStart w:id="197" w:name="_Toc184312074"/>
      <w:bookmarkEnd w:id="197"/>
      <w:bookmarkStart w:id="198" w:name="_Toc184314427"/>
      <w:bookmarkEnd w:id="198"/>
      <w:bookmarkStart w:id="199" w:name="_Toc184314453"/>
      <w:bookmarkEnd w:id="199"/>
      <w:bookmarkStart w:id="200" w:name="_Toc184312097"/>
      <w:bookmarkEnd w:id="200"/>
      <w:bookmarkStart w:id="201" w:name="_Toc184308092"/>
      <w:bookmarkEnd w:id="201"/>
      <w:bookmarkStart w:id="202" w:name="_Toc184308105"/>
      <w:bookmarkEnd w:id="202"/>
      <w:bookmarkStart w:id="203" w:name="_Toc184310324"/>
      <w:bookmarkEnd w:id="203"/>
      <w:bookmarkStart w:id="204" w:name="_Toc184313309"/>
      <w:bookmarkEnd w:id="204"/>
      <w:bookmarkStart w:id="205" w:name="_Toc184308057"/>
      <w:bookmarkEnd w:id="205"/>
      <w:bookmarkStart w:id="206" w:name="_Toc184314445"/>
      <w:bookmarkEnd w:id="206"/>
      <w:bookmarkStart w:id="207" w:name="_Toc184313290"/>
      <w:bookmarkEnd w:id="207"/>
      <w:bookmarkStart w:id="208" w:name="_Toc184314464"/>
      <w:bookmarkEnd w:id="208"/>
      <w:bookmarkStart w:id="209" w:name="_Toc184312112"/>
      <w:bookmarkEnd w:id="209"/>
      <w:bookmarkStart w:id="210" w:name="_Toc184310282"/>
      <w:bookmarkEnd w:id="210"/>
      <w:bookmarkStart w:id="211" w:name="_Toc184314447"/>
      <w:bookmarkEnd w:id="211"/>
      <w:bookmarkStart w:id="212" w:name="_Toc184314426"/>
      <w:bookmarkEnd w:id="212"/>
      <w:bookmarkStart w:id="213" w:name="_Toc184312127"/>
      <w:bookmarkEnd w:id="213"/>
      <w:bookmarkStart w:id="214" w:name="_Toc184310344"/>
      <w:bookmarkEnd w:id="214"/>
      <w:bookmarkStart w:id="215" w:name="_Toc184312071"/>
      <w:bookmarkEnd w:id="215"/>
      <w:bookmarkStart w:id="216" w:name="_Toc184313260"/>
      <w:bookmarkEnd w:id="216"/>
      <w:bookmarkStart w:id="217" w:name="_Toc184314476"/>
      <w:bookmarkEnd w:id="217"/>
      <w:bookmarkStart w:id="218" w:name="_Toc184312130"/>
      <w:bookmarkEnd w:id="218"/>
      <w:bookmarkStart w:id="219" w:name="_Toc184312115"/>
      <w:bookmarkEnd w:id="219"/>
      <w:bookmarkStart w:id="220" w:name="_Toc184310310"/>
      <w:bookmarkEnd w:id="220"/>
      <w:bookmarkStart w:id="221" w:name="_Toc184310279"/>
      <w:bookmarkEnd w:id="221"/>
      <w:bookmarkStart w:id="222" w:name="_Toc184308071"/>
      <w:bookmarkEnd w:id="222"/>
      <w:bookmarkStart w:id="223" w:name="_Toc184310296"/>
      <w:bookmarkEnd w:id="223"/>
      <w:bookmarkStart w:id="224" w:name="_Toc184314479"/>
      <w:bookmarkEnd w:id="224"/>
      <w:bookmarkStart w:id="225" w:name="_Toc184308108"/>
      <w:bookmarkEnd w:id="225"/>
      <w:bookmarkStart w:id="226" w:name="_Toc184314430"/>
      <w:bookmarkEnd w:id="226"/>
      <w:bookmarkStart w:id="227" w:name="_Toc184310316"/>
      <w:bookmarkEnd w:id="227"/>
      <w:bookmarkStart w:id="228" w:name="_Toc184314467"/>
      <w:bookmarkEnd w:id="228"/>
      <w:bookmarkStart w:id="229" w:name="_Toc184313283"/>
      <w:bookmarkEnd w:id="229"/>
      <w:bookmarkStart w:id="230" w:name="_Toc184310309"/>
      <w:bookmarkEnd w:id="230"/>
      <w:bookmarkStart w:id="231" w:name="_Toc184314469"/>
      <w:bookmarkEnd w:id="231"/>
      <w:bookmarkStart w:id="232" w:name="_Toc184312114"/>
      <w:bookmarkEnd w:id="232"/>
      <w:bookmarkStart w:id="233" w:name="_Toc184310315"/>
      <w:bookmarkEnd w:id="233"/>
      <w:bookmarkStart w:id="234" w:name="_Toc184310272"/>
      <w:bookmarkEnd w:id="234"/>
      <w:bookmarkStart w:id="235" w:name="_Toc184313238"/>
      <w:bookmarkEnd w:id="235"/>
      <w:bookmarkStart w:id="236" w:name="_Toc184313280"/>
      <w:bookmarkEnd w:id="236"/>
      <w:bookmarkStart w:id="237" w:name="_Toc184313252"/>
      <w:bookmarkEnd w:id="237"/>
      <w:bookmarkStart w:id="238" w:name="_Toc184313302"/>
      <w:bookmarkEnd w:id="238"/>
      <w:bookmarkStart w:id="239" w:name="_Toc184314432"/>
      <w:bookmarkEnd w:id="239"/>
      <w:bookmarkStart w:id="240" w:name="_Toc184310276"/>
      <w:bookmarkEnd w:id="240"/>
      <w:bookmarkStart w:id="241" w:name="_Toc184313300"/>
      <w:bookmarkEnd w:id="241"/>
      <w:bookmarkStart w:id="242" w:name="_Toc184312113"/>
      <w:bookmarkEnd w:id="242"/>
      <w:bookmarkStart w:id="243" w:name="_Toc184308106"/>
      <w:bookmarkEnd w:id="243"/>
      <w:bookmarkStart w:id="244" w:name="_Toc184310292"/>
      <w:bookmarkEnd w:id="244"/>
      <w:bookmarkStart w:id="245" w:name="_Toc184313239"/>
      <w:bookmarkEnd w:id="245"/>
      <w:bookmarkStart w:id="246" w:name="_Toc184310275"/>
      <w:bookmarkEnd w:id="246"/>
      <w:bookmarkStart w:id="247" w:name="_Toc184313245"/>
      <w:bookmarkEnd w:id="247"/>
      <w:bookmarkStart w:id="248" w:name="_Toc184314416"/>
      <w:bookmarkEnd w:id="248"/>
      <w:bookmarkStart w:id="249" w:name="_Toc184308078"/>
      <w:bookmarkEnd w:id="249"/>
      <w:bookmarkStart w:id="250" w:name="_Toc184310320"/>
      <w:bookmarkEnd w:id="250"/>
      <w:bookmarkStart w:id="251" w:name="_Toc184313268"/>
      <w:bookmarkEnd w:id="251"/>
      <w:bookmarkStart w:id="252" w:name="_Toc184313253"/>
      <w:bookmarkEnd w:id="252"/>
      <w:bookmarkStart w:id="253" w:name="_Toc184312135"/>
      <w:bookmarkEnd w:id="253"/>
      <w:bookmarkStart w:id="254" w:name="_Toc184310330"/>
      <w:bookmarkEnd w:id="254"/>
      <w:bookmarkStart w:id="255" w:name="_Toc184310294"/>
      <w:bookmarkEnd w:id="255"/>
      <w:bookmarkStart w:id="256" w:name="_Toc184313263"/>
      <w:bookmarkEnd w:id="256"/>
      <w:bookmarkStart w:id="257" w:name="_Toc184310332"/>
      <w:bookmarkEnd w:id="257"/>
      <w:bookmarkStart w:id="258" w:name="_Toc184314468"/>
      <w:bookmarkEnd w:id="258"/>
      <w:bookmarkStart w:id="259" w:name="_Toc184313275"/>
      <w:bookmarkEnd w:id="259"/>
      <w:bookmarkStart w:id="260" w:name="_Toc184310343"/>
      <w:bookmarkEnd w:id="260"/>
      <w:bookmarkStart w:id="261" w:name="_Toc184313293"/>
      <w:bookmarkEnd w:id="261"/>
      <w:bookmarkStart w:id="262" w:name="_Toc184310323"/>
      <w:bookmarkEnd w:id="262"/>
      <w:bookmarkStart w:id="263" w:name="_Toc184314480"/>
      <w:bookmarkEnd w:id="263"/>
      <w:bookmarkStart w:id="264" w:name="_Toc184313272"/>
      <w:bookmarkEnd w:id="264"/>
      <w:bookmarkStart w:id="265" w:name="_Toc184314461"/>
      <w:bookmarkEnd w:id="265"/>
      <w:bookmarkStart w:id="266" w:name="_Toc184312082"/>
      <w:bookmarkEnd w:id="266"/>
      <w:bookmarkStart w:id="267" w:name="_Toc184313288"/>
      <w:bookmarkEnd w:id="267"/>
      <w:bookmarkStart w:id="268" w:name="_Toc184314449"/>
      <w:bookmarkEnd w:id="268"/>
      <w:bookmarkStart w:id="269" w:name="_Toc184313258"/>
      <w:bookmarkEnd w:id="269"/>
      <w:bookmarkStart w:id="270" w:name="_Toc184314482"/>
      <w:bookmarkEnd w:id="270"/>
      <w:bookmarkStart w:id="271" w:name="_Toc184308076"/>
      <w:bookmarkEnd w:id="271"/>
      <w:bookmarkStart w:id="272" w:name="_Toc184308061"/>
      <w:bookmarkEnd w:id="272"/>
      <w:bookmarkStart w:id="273" w:name="_Toc184314428"/>
      <w:bookmarkEnd w:id="273"/>
      <w:bookmarkStart w:id="274" w:name="_Toc184313285"/>
      <w:bookmarkEnd w:id="274"/>
      <w:bookmarkStart w:id="275" w:name="_Toc184310305"/>
      <w:bookmarkEnd w:id="275"/>
      <w:bookmarkStart w:id="276" w:name="_Toc184308095"/>
      <w:bookmarkEnd w:id="276"/>
      <w:bookmarkStart w:id="277" w:name="_Toc184308063"/>
      <w:bookmarkEnd w:id="277"/>
      <w:bookmarkStart w:id="278" w:name="_Toc184308056"/>
      <w:bookmarkEnd w:id="278"/>
      <w:bookmarkStart w:id="279" w:name="_Toc184313273"/>
      <w:bookmarkEnd w:id="279"/>
      <w:bookmarkStart w:id="280" w:name="_Toc184314477"/>
      <w:bookmarkEnd w:id="280"/>
      <w:bookmarkStart w:id="281" w:name="_Toc184313247"/>
      <w:bookmarkEnd w:id="281"/>
      <w:bookmarkStart w:id="282" w:name="_Toc184310286"/>
      <w:bookmarkEnd w:id="282"/>
      <w:bookmarkStart w:id="283" w:name="_Toc184312110"/>
      <w:bookmarkEnd w:id="283"/>
      <w:bookmarkStart w:id="284" w:name="_Toc184314451"/>
      <w:bookmarkEnd w:id="284"/>
      <w:bookmarkStart w:id="285" w:name="_Toc184314466"/>
      <w:bookmarkEnd w:id="285"/>
      <w:bookmarkStart w:id="286" w:name="_Toc184313295"/>
      <w:bookmarkEnd w:id="286"/>
      <w:bookmarkStart w:id="287" w:name="_Toc184312134"/>
      <w:bookmarkEnd w:id="287"/>
      <w:bookmarkStart w:id="288" w:name="_Toc184314411"/>
      <w:bookmarkEnd w:id="288"/>
      <w:bookmarkStart w:id="289" w:name="_Toc184310300"/>
      <w:bookmarkEnd w:id="289"/>
      <w:bookmarkStart w:id="290" w:name="_Toc184310339"/>
      <w:bookmarkEnd w:id="290"/>
      <w:bookmarkStart w:id="291" w:name="_Toc184310319"/>
      <w:bookmarkEnd w:id="291"/>
      <w:bookmarkStart w:id="292" w:name="_Toc184312089"/>
      <w:bookmarkEnd w:id="292"/>
      <w:bookmarkStart w:id="293" w:name="_Toc184310290"/>
      <w:bookmarkEnd w:id="293"/>
      <w:bookmarkStart w:id="294" w:name="_Toc184312136"/>
      <w:bookmarkEnd w:id="294"/>
      <w:bookmarkStart w:id="295" w:name="_Toc184310289"/>
      <w:bookmarkEnd w:id="295"/>
      <w:bookmarkStart w:id="296" w:name="_Toc184312128"/>
      <w:bookmarkEnd w:id="296"/>
      <w:bookmarkStart w:id="297" w:name="_Toc184308050"/>
      <w:bookmarkEnd w:id="297"/>
      <w:bookmarkStart w:id="298" w:name="_Toc184308083"/>
      <w:bookmarkEnd w:id="298"/>
      <w:bookmarkStart w:id="299" w:name="_Toc184310285"/>
      <w:bookmarkEnd w:id="299"/>
      <w:bookmarkStart w:id="300" w:name="_Toc184314434"/>
      <w:bookmarkEnd w:id="300"/>
      <w:bookmarkStart w:id="301" w:name="_Toc184313301"/>
      <w:bookmarkEnd w:id="301"/>
      <w:bookmarkStart w:id="302" w:name="_Toc184314446"/>
      <w:bookmarkEnd w:id="302"/>
      <w:bookmarkStart w:id="303" w:name="_Toc184313277"/>
      <w:bookmarkEnd w:id="303"/>
      <w:bookmarkStart w:id="304" w:name="_Toc184312126"/>
      <w:bookmarkEnd w:id="304"/>
      <w:bookmarkStart w:id="305" w:name="_Toc184313264"/>
      <w:bookmarkEnd w:id="305"/>
      <w:bookmarkStart w:id="306" w:name="_Toc184312124"/>
      <w:bookmarkEnd w:id="306"/>
      <w:bookmarkStart w:id="307" w:name="_Toc184308080"/>
      <w:bookmarkEnd w:id="307"/>
      <w:bookmarkStart w:id="308" w:name="_Toc184312125"/>
      <w:bookmarkEnd w:id="308"/>
      <w:bookmarkStart w:id="309" w:name="_Toc184308060"/>
      <w:bookmarkEnd w:id="309"/>
      <w:bookmarkStart w:id="310" w:name="_Toc184310304"/>
      <w:bookmarkEnd w:id="310"/>
      <w:bookmarkStart w:id="311" w:name="_Toc184314444"/>
      <w:bookmarkEnd w:id="311"/>
      <w:bookmarkStart w:id="312" w:name="_Toc184310293"/>
      <w:bookmarkEnd w:id="312"/>
      <w:bookmarkStart w:id="313" w:name="_Toc184312122"/>
      <w:bookmarkEnd w:id="313"/>
      <w:bookmarkStart w:id="314" w:name="_Toc184314438"/>
      <w:bookmarkEnd w:id="314"/>
      <w:bookmarkStart w:id="315" w:name="_Toc184312118"/>
      <w:bookmarkEnd w:id="315"/>
      <w:bookmarkStart w:id="316" w:name="_Toc184312116"/>
      <w:bookmarkEnd w:id="316"/>
      <w:bookmarkStart w:id="317" w:name="_Toc184312080"/>
      <w:bookmarkEnd w:id="317"/>
      <w:bookmarkStart w:id="318" w:name="_Toc184312072"/>
      <w:bookmarkEnd w:id="318"/>
      <w:bookmarkStart w:id="319" w:name="_Toc184314471"/>
      <w:bookmarkEnd w:id="319"/>
      <w:bookmarkStart w:id="320" w:name="_Toc184313278"/>
      <w:bookmarkEnd w:id="320"/>
      <w:bookmarkStart w:id="321" w:name="_Toc184310342"/>
      <w:bookmarkEnd w:id="321"/>
      <w:bookmarkStart w:id="322" w:name="_Toc184310295"/>
      <w:bookmarkEnd w:id="322"/>
      <w:bookmarkStart w:id="323" w:name="_Toc184314414"/>
      <w:bookmarkEnd w:id="323"/>
      <w:bookmarkStart w:id="324" w:name="_Toc184308073"/>
      <w:bookmarkEnd w:id="324"/>
      <w:bookmarkStart w:id="325" w:name="_Toc184312107"/>
      <w:bookmarkEnd w:id="325"/>
      <w:bookmarkStart w:id="326" w:name="_Toc184313298"/>
      <w:bookmarkEnd w:id="326"/>
      <w:bookmarkStart w:id="327" w:name="_Toc184312096"/>
      <w:bookmarkEnd w:id="327"/>
      <w:bookmarkStart w:id="328" w:name="_Toc184308051"/>
      <w:bookmarkEnd w:id="328"/>
      <w:bookmarkStart w:id="329" w:name="_Toc184310291"/>
      <w:bookmarkEnd w:id="329"/>
      <w:bookmarkStart w:id="330" w:name="_Toc184308066"/>
      <w:bookmarkEnd w:id="330"/>
      <w:bookmarkStart w:id="331" w:name="_Toc184308055"/>
      <w:bookmarkEnd w:id="331"/>
      <w:bookmarkStart w:id="332" w:name="_Toc184308043"/>
      <w:bookmarkEnd w:id="332"/>
      <w:bookmarkStart w:id="333" w:name="_Toc184313306"/>
      <w:bookmarkEnd w:id="333"/>
      <w:bookmarkStart w:id="334" w:name="_Toc184312101"/>
      <w:bookmarkEnd w:id="334"/>
      <w:bookmarkStart w:id="335" w:name="_Toc184314456"/>
      <w:bookmarkEnd w:id="335"/>
      <w:bookmarkStart w:id="336" w:name="_Toc184308088"/>
      <w:bookmarkEnd w:id="336"/>
      <w:bookmarkStart w:id="337" w:name="_Toc184310278"/>
      <w:bookmarkEnd w:id="337"/>
      <w:bookmarkStart w:id="338" w:name="_Toc184308079"/>
      <w:bookmarkEnd w:id="338"/>
      <w:bookmarkStart w:id="339" w:name="_Toc184308087"/>
      <w:bookmarkEnd w:id="339"/>
      <w:bookmarkStart w:id="340" w:name="_Toc184314460"/>
      <w:bookmarkEnd w:id="340"/>
      <w:bookmarkStart w:id="341" w:name="_Toc184314441"/>
      <w:bookmarkEnd w:id="341"/>
      <w:bookmarkStart w:id="342" w:name="_Toc184308069"/>
      <w:bookmarkEnd w:id="342"/>
      <w:bookmarkStart w:id="343" w:name="_Toc184310338"/>
      <w:bookmarkEnd w:id="343"/>
      <w:bookmarkStart w:id="344" w:name="_Toc184308090"/>
      <w:bookmarkEnd w:id="344"/>
      <w:bookmarkStart w:id="345" w:name="_Toc184308054"/>
      <w:bookmarkEnd w:id="345"/>
      <w:bookmarkStart w:id="346" w:name="_Toc184314475"/>
      <w:bookmarkEnd w:id="346"/>
      <w:bookmarkStart w:id="347" w:name="_Toc184314440"/>
      <w:bookmarkEnd w:id="347"/>
      <w:bookmarkStart w:id="348" w:name="_Toc184312086"/>
      <w:bookmarkEnd w:id="348"/>
      <w:bookmarkStart w:id="349" w:name="_Toc184308053"/>
      <w:bookmarkEnd w:id="349"/>
      <w:bookmarkStart w:id="350" w:name="_Toc184312121"/>
      <w:bookmarkEnd w:id="350"/>
      <w:bookmarkStart w:id="351" w:name="_Toc184312090"/>
      <w:bookmarkEnd w:id="351"/>
      <w:bookmarkStart w:id="352" w:name="_Toc184312076"/>
      <w:bookmarkEnd w:id="352"/>
      <w:bookmarkStart w:id="353" w:name="_Toc184312108"/>
      <w:bookmarkEnd w:id="353"/>
      <w:bookmarkStart w:id="354" w:name="_Toc184314473"/>
      <w:bookmarkEnd w:id="354"/>
      <w:bookmarkStart w:id="355" w:name="_Toc184314437"/>
      <w:bookmarkEnd w:id="355"/>
      <w:bookmarkStart w:id="356" w:name="_Toc184313266"/>
      <w:bookmarkEnd w:id="356"/>
      <w:bookmarkStart w:id="357" w:name="_Toc184313276"/>
      <w:bookmarkEnd w:id="357"/>
      <w:bookmarkStart w:id="358" w:name="_Toc184314481"/>
      <w:bookmarkEnd w:id="358"/>
      <w:bookmarkStart w:id="359" w:name="_Toc184313269"/>
      <w:bookmarkEnd w:id="359"/>
      <w:bookmarkStart w:id="360" w:name="_Toc184310334"/>
      <w:bookmarkEnd w:id="360"/>
      <w:bookmarkStart w:id="361" w:name="_Toc184313241"/>
      <w:bookmarkEnd w:id="361"/>
      <w:bookmarkStart w:id="362" w:name="_Toc184314448"/>
      <w:bookmarkEnd w:id="362"/>
      <w:bookmarkStart w:id="363" w:name="_Toc184308065"/>
      <w:bookmarkEnd w:id="363"/>
      <w:bookmarkStart w:id="364" w:name="_Toc184312120"/>
      <w:bookmarkEnd w:id="364"/>
      <w:bookmarkStart w:id="365" w:name="_Toc184313254"/>
      <w:bookmarkEnd w:id="365"/>
      <w:bookmarkStart w:id="366" w:name="_Toc184312139"/>
      <w:bookmarkEnd w:id="366"/>
      <w:bookmarkStart w:id="367" w:name="_Toc184312103"/>
      <w:bookmarkEnd w:id="367"/>
      <w:bookmarkStart w:id="368" w:name="_Toc184312069"/>
      <w:bookmarkEnd w:id="368"/>
      <w:bookmarkStart w:id="369" w:name="_Toc184314420"/>
      <w:bookmarkEnd w:id="369"/>
      <w:bookmarkStart w:id="370" w:name="_Toc184312132"/>
      <w:bookmarkEnd w:id="370"/>
      <w:bookmarkStart w:id="371" w:name="_Toc184308052"/>
      <w:bookmarkEnd w:id="371"/>
      <w:bookmarkStart w:id="372" w:name="_Toc184310341"/>
      <w:bookmarkEnd w:id="372"/>
      <w:bookmarkStart w:id="373" w:name="_Toc184313255"/>
      <w:bookmarkEnd w:id="373"/>
      <w:bookmarkStart w:id="374" w:name="_Toc184308045"/>
      <w:bookmarkEnd w:id="374"/>
      <w:bookmarkStart w:id="375" w:name="_Toc184312102"/>
      <w:bookmarkEnd w:id="375"/>
      <w:bookmarkStart w:id="376" w:name="_Toc184312070"/>
      <w:bookmarkEnd w:id="376"/>
      <w:bookmarkStart w:id="377" w:name="_Toc184312106"/>
      <w:bookmarkEnd w:id="377"/>
      <w:bookmarkStart w:id="378" w:name="_Toc184313270"/>
      <w:bookmarkEnd w:id="378"/>
      <w:bookmarkStart w:id="379" w:name="_Toc184308100"/>
      <w:bookmarkEnd w:id="379"/>
      <w:bookmarkStart w:id="380" w:name="_Toc184308099"/>
      <w:bookmarkEnd w:id="380"/>
      <w:bookmarkStart w:id="381" w:name="_Toc184312085"/>
      <w:bookmarkEnd w:id="381"/>
      <w:bookmarkStart w:id="382" w:name="_Toc184308089"/>
      <w:bookmarkEnd w:id="382"/>
      <w:bookmarkStart w:id="383" w:name="_Toc184314450"/>
      <w:bookmarkEnd w:id="383"/>
      <w:bookmarkStart w:id="384" w:name="_Toc184308064"/>
      <w:bookmarkEnd w:id="384"/>
      <w:bookmarkStart w:id="385" w:name="_Toc184308068"/>
      <w:bookmarkEnd w:id="385"/>
      <w:bookmarkStart w:id="386" w:name="_Toc184312087"/>
      <w:bookmarkEnd w:id="386"/>
      <w:bookmarkStart w:id="387" w:name="_Toc184308047"/>
      <w:bookmarkEnd w:id="387"/>
      <w:bookmarkStart w:id="388" w:name="_Toc184312123"/>
      <w:bookmarkEnd w:id="388"/>
      <w:bookmarkStart w:id="389" w:name="_Toc184314433"/>
      <w:bookmarkEnd w:id="389"/>
      <w:bookmarkStart w:id="390" w:name="_Toc184310284"/>
      <w:bookmarkEnd w:id="390"/>
      <w:bookmarkStart w:id="391" w:name="_Toc184308070"/>
      <w:bookmarkEnd w:id="391"/>
      <w:bookmarkStart w:id="392" w:name="_Toc184310281"/>
      <w:bookmarkEnd w:id="392"/>
      <w:r>
        <w:rPr>
          <w:rFonts w:hint="eastAsia" w:ascii="宋体" w:hAnsi="宋体" w:cs="宋体"/>
          <w:b/>
          <w:color w:val="000000" w:themeColor="text1"/>
          <w:sz w:val="36"/>
          <w:szCs w:val="36"/>
          <w14:textFill>
            <w14:solidFill>
              <w14:schemeClr w14:val="tx1"/>
            </w14:solidFill>
          </w14:textFill>
        </w:rPr>
        <w:t>评标办法</w:t>
      </w:r>
    </w:p>
    <w:p>
      <w:pPr>
        <w:snapToGrid w:val="0"/>
        <w:spacing w:line="360" w:lineRule="auto"/>
        <w:jc w:val="center"/>
        <w:rPr>
          <w:rFonts w:hint="eastAsia"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评标办法前附表</w:t>
      </w:r>
    </w:p>
    <w:p>
      <w:pPr>
        <w:pStyle w:val="2"/>
        <w:ind w:left="0" w:leftChars="0" w:firstLine="0" w:firstLineChars="0"/>
        <w:rPr>
          <w:rFonts w:hint="eastAsia" w:eastAsia="宋体"/>
          <w:b/>
          <w:bCs/>
          <w:color w:val="000000" w:themeColor="text1"/>
          <w:sz w:val="22"/>
          <w:szCs w:val="28"/>
          <w:lang w:val="en-US" w:eastAsia="zh-CN"/>
          <w14:textFill>
            <w14:solidFill>
              <w14:schemeClr w14:val="tx1"/>
            </w14:solidFill>
          </w14:textFill>
        </w:rPr>
      </w:pPr>
      <w:r>
        <w:rPr>
          <w:rFonts w:hint="eastAsia"/>
          <w:b/>
          <w:bCs/>
          <w:color w:val="000000" w:themeColor="text1"/>
          <w:sz w:val="22"/>
          <w:szCs w:val="28"/>
          <w:lang w:val="en-US" w:eastAsia="zh-CN"/>
          <w14:textFill>
            <w14:solidFill>
              <w14:schemeClr w14:val="tx1"/>
            </w14:solidFill>
          </w14:textFill>
        </w:rPr>
        <w:t>1、商务技术部分（70分）</w:t>
      </w:r>
    </w:p>
    <w:tbl>
      <w:tblPr>
        <w:tblStyle w:val="62"/>
        <w:tblW w:w="97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4"/>
        <w:gridCol w:w="684"/>
        <w:gridCol w:w="6852"/>
        <w:gridCol w:w="684"/>
        <w:gridCol w:w="8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类型</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序号</w:t>
            </w:r>
          </w:p>
        </w:tc>
        <w:tc>
          <w:tcPr>
            <w:tcW w:w="685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评审条款</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分值</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区间</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主客</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商务资信</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业绩：</w:t>
            </w:r>
          </w:p>
          <w:p>
            <w:pPr>
              <w:pStyle w:val="3"/>
              <w:keepNext w:val="0"/>
              <w:keepLines w:val="0"/>
              <w:pageBreakBefore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投标人自202</w:t>
            </w:r>
            <w:r>
              <w:rPr>
                <w:rFonts w:hint="eastAsia"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年1月1日以来（以合同签订时间为准）具有类似项目合同业绩，每提供一个合同业绩得1分，本项最高得</w:t>
            </w:r>
            <w:r>
              <w:rPr>
                <w:rFonts w:hint="eastAsia"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p>
          <w:p>
            <w:pPr>
              <w:pStyle w:val="3"/>
              <w:keepNext w:val="0"/>
              <w:keepLines w:val="0"/>
              <w:pageBreakBefore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（提供合同原件电子扫描件，不提供不得分。）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0-</w:t>
            </w:r>
            <w:r>
              <w:rPr>
                <w:rFonts w:hint="eastAsia" w:ascii="宋体" w:hAnsi="宋体" w:cs="宋体"/>
                <w:color w:val="000000" w:themeColor="text1"/>
                <w:kern w:val="0"/>
                <w:sz w:val="21"/>
                <w:szCs w:val="21"/>
                <w:highlight w:val="none"/>
                <w:lang w:val="en-US" w:eastAsia="zh-CN"/>
                <w14:textFill>
                  <w14:solidFill>
                    <w14:schemeClr w14:val="tx1"/>
                  </w14:solidFill>
                </w14:textFill>
              </w:rPr>
              <w:t>3</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商务资信</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b/>
                <w:bCs/>
                <w:color w:val="000000" w:themeColor="text1"/>
                <w:sz w:val="21"/>
                <w:szCs w:val="21"/>
                <w:highlight w:val="none"/>
                <w14:textFill>
                  <w14:solidFill>
                    <w14:schemeClr w14:val="tx1"/>
                  </w14:solidFill>
                </w14:textFill>
              </w:rPr>
              <w:t>优势</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w:t>
            </w:r>
          </w:p>
          <w:p>
            <w:pPr>
              <w:pStyle w:val="3"/>
              <w:spacing w:line="240" w:lineRule="auto"/>
              <w:ind w:firstLine="0" w:firstLineChars="0"/>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投标人具有有效期内的以下证书，每本证书得1分，最高得</w:t>
            </w:r>
            <w:r>
              <w:rPr>
                <w:rFonts w:hint="eastAsia" w:cs="宋体"/>
                <w:b w:val="0"/>
                <w:bCs w:val="0"/>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分。需提供有效期内证书扫描件，否则不得分。</w:t>
            </w:r>
          </w:p>
          <w:p>
            <w:pPr>
              <w:pStyle w:val="3"/>
              <w:spacing w:line="240" w:lineRule="auto"/>
              <w:ind w:firstLine="0" w:firstLineChars="0"/>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ISO9001质量管理体系认证证书</w:t>
            </w:r>
          </w:p>
          <w:p>
            <w:pPr>
              <w:pStyle w:val="3"/>
              <w:spacing w:line="240" w:lineRule="auto"/>
              <w:ind w:firstLine="0" w:firstLineChars="0"/>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ISO45001职业安全管理体系认证证书</w:t>
            </w:r>
          </w:p>
          <w:p>
            <w:pPr>
              <w:pStyle w:val="3"/>
              <w:spacing w:line="240" w:lineRule="auto"/>
              <w:ind w:firstLine="0" w:firstLineChars="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ISO14001环境管理体系认证证书</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0-</w:t>
            </w:r>
            <w:r>
              <w:rPr>
                <w:rFonts w:hint="eastAsia" w:ascii="宋体" w:hAnsi="宋体" w:cs="宋体"/>
                <w:color w:val="000000" w:themeColor="text1"/>
                <w:kern w:val="0"/>
                <w:sz w:val="21"/>
                <w:szCs w:val="21"/>
                <w:highlight w:val="none"/>
                <w:lang w:val="en-US" w:eastAsia="zh-CN"/>
                <w14:textFill>
                  <w14:solidFill>
                    <w14:schemeClr w14:val="tx1"/>
                  </w14:solidFill>
                </w14:textFill>
              </w:rPr>
              <w:t>3</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技术</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3</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技术响应</w:t>
            </w:r>
            <w:r>
              <w:rPr>
                <w:rFonts w:hint="eastAsia" w:ascii="宋体" w:hAnsi="宋体" w:eastAsia="宋体" w:cs="宋体"/>
                <w:b/>
                <w:bCs/>
                <w:color w:val="000000" w:themeColor="text1"/>
                <w:sz w:val="21"/>
                <w:szCs w:val="21"/>
                <w:highlight w:val="none"/>
                <w14:textFill>
                  <w14:solidFill>
                    <w14:schemeClr w14:val="tx1"/>
                  </w14:solidFill>
                </w14:textFill>
              </w:rPr>
              <w:t>方案</w:t>
            </w:r>
            <w:r>
              <w:rPr>
                <w:rFonts w:hint="eastAsia" w:ascii="宋体" w:hAnsi="宋体" w:eastAsia="宋体" w:cs="宋体"/>
                <w:bCs/>
                <w:color w:val="000000" w:themeColor="text1"/>
                <w:sz w:val="21"/>
                <w:szCs w:val="21"/>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投标人提供技术方案</w:t>
            </w:r>
            <w:r>
              <w:rPr>
                <w:rFonts w:hint="eastAsia" w:ascii="宋体" w:hAnsi="宋体" w:cs="宋体"/>
                <w:color w:val="000000" w:themeColor="text1"/>
                <w:sz w:val="21"/>
                <w:szCs w:val="21"/>
                <w:highlight w:val="none"/>
                <w:lang w:eastAsia="zh-CN"/>
                <w14:textFill>
                  <w14:solidFill>
                    <w14:schemeClr w14:val="tx1"/>
                  </w14:solidFill>
                </w14:textFill>
              </w:rPr>
              <w:t>，从（</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项目需求理解</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建设内容</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功能模块</w:t>
            </w:r>
            <w:r>
              <w:rPr>
                <w:rFonts w:hint="eastAsia" w:ascii="宋体" w:hAnsi="宋体" w:cs="宋体"/>
                <w:color w:val="000000" w:themeColor="text1"/>
                <w:sz w:val="21"/>
                <w:szCs w:val="21"/>
                <w:highlight w:val="none"/>
                <w:lang w:eastAsia="zh-CN"/>
                <w14:textFill>
                  <w14:solidFill>
                    <w14:schemeClr w14:val="tx1"/>
                  </w14:solidFill>
                </w14:textFill>
              </w:rPr>
              <w:t>描述角度由评审小组综合评定。（</w:t>
            </w:r>
            <w:r>
              <w:rPr>
                <w:rFonts w:hint="eastAsia" w:ascii="宋体" w:hAnsi="宋体" w:cs="宋体"/>
                <w:color w:val="000000" w:themeColor="text1"/>
                <w:sz w:val="21"/>
                <w:szCs w:val="21"/>
                <w:highlight w:val="none"/>
                <w:lang w:val="en-US" w:eastAsia="zh-CN"/>
                <w14:textFill>
                  <w14:solidFill>
                    <w14:schemeClr w14:val="tx1"/>
                  </w14:solidFill>
                </w14:textFill>
              </w:rPr>
              <w:t>3、2.5、2、1.5、1、0.5、0</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w:t>
            </w:r>
            <w:r>
              <w:rPr>
                <w:rFonts w:hint="eastAsia" w:ascii="宋体" w:hAnsi="宋体" w:cs="宋体"/>
                <w:color w:val="000000" w:themeColor="text1"/>
                <w:sz w:val="21"/>
                <w:szCs w:val="21"/>
                <w:highlight w:val="none"/>
                <w:lang w:val="en-US" w:eastAsia="zh-CN"/>
                <w14:textFill>
                  <w14:solidFill>
                    <w14:schemeClr w14:val="tx1"/>
                  </w14:solidFill>
                </w14:textFill>
              </w:rPr>
              <w:t>3</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技术</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4</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所投产品技术吻合程度：</w:t>
            </w:r>
          </w:p>
          <w:p>
            <w:pPr>
              <w:pStyle w:val="3"/>
              <w:keepNext w:val="0"/>
              <w:keepLines w:val="0"/>
              <w:pageBreakBefore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标“◆”项技术指标，每符合一条得2分，本项最多得40分。</w:t>
            </w:r>
          </w:p>
          <w:p>
            <w:pPr>
              <w:pStyle w:val="3"/>
              <w:keepNext w:val="0"/>
              <w:keepLines w:val="0"/>
              <w:pageBreakBefore w:val="0"/>
              <w:kinsoku/>
              <w:wordWrap/>
              <w:overflowPunct/>
              <w:topLinePunct w:val="0"/>
              <w:autoSpaceDE/>
              <w:autoSpaceDN/>
              <w:bidi w:val="0"/>
              <w:adjustRightInd/>
              <w:snapToGrid/>
              <w:spacing w:line="320" w:lineRule="exact"/>
              <w:ind w:firstLine="0" w:firstLineChars="0"/>
              <w:textAlignment w:val="auto"/>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（要求提供评审依据的，需提供评审依据，否则不得分；未要求提供评审依据的，以商务技术偏离表为准，不提供不得分。）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w:t>
            </w:r>
            <w:r>
              <w:rPr>
                <w:rFonts w:hint="eastAsia" w:cs="宋体"/>
                <w:color w:val="000000" w:themeColor="text1"/>
                <w:sz w:val="21"/>
                <w:szCs w:val="21"/>
                <w:highlight w:val="none"/>
                <w:lang w:val="en-US" w:eastAsia="zh-CN"/>
                <w14:textFill>
                  <w14:solidFill>
                    <w14:schemeClr w14:val="tx1"/>
                  </w14:solidFill>
                </w14:textFill>
              </w:rPr>
              <w:t>40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技术</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实施</w:t>
            </w:r>
            <w:r>
              <w:rPr>
                <w:rFonts w:hint="eastAsia" w:ascii="宋体" w:hAnsi="宋体" w:eastAsia="宋体" w:cs="宋体"/>
                <w:b/>
                <w:bCs/>
                <w:color w:val="000000" w:themeColor="text1"/>
                <w:sz w:val="21"/>
                <w:szCs w:val="21"/>
                <w:highlight w:val="none"/>
                <w14:textFill>
                  <w14:solidFill>
                    <w14:schemeClr w14:val="tx1"/>
                  </w14:solidFill>
                </w14:textFill>
              </w:rPr>
              <w:t>方案：</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投标人提供实施方案，从（1）项目实施整体方案；（2）物资投入情况；（3）设备安装现场管理；（4）安装质量的控制和检验手段角度由评审小组综合评定。（4、3.5、3、2.5、2、1.5、1、0.5、0）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0-</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4</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技术</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6</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spacing w:line="240" w:lineRule="auto"/>
              <w:ind w:firstLine="0" w:firstLineChars="0"/>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项目负责人及技术力量安排等：</w:t>
            </w:r>
          </w:p>
          <w:p>
            <w:pPr>
              <w:pStyle w:val="3"/>
              <w:spacing w:line="240" w:lineRule="auto"/>
              <w:ind w:firstLine="0" w:firstLineChars="0"/>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（1）项目负责人具有网络规划设计师证书的，得1分，最高得1分。</w:t>
            </w:r>
          </w:p>
          <w:p>
            <w:pPr>
              <w:pStyle w:val="3"/>
              <w:spacing w:line="240" w:lineRule="auto"/>
              <w:ind w:firstLine="0" w:firstLineChars="0"/>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（2）项目实施团队成员（项目负责人外），具有网络工程师或通信工程师证书的，每人得1分，最高得4分。</w:t>
            </w:r>
          </w:p>
          <w:p>
            <w:pPr>
              <w:pStyle w:val="3"/>
              <w:spacing w:line="240" w:lineRule="auto"/>
              <w:ind w:firstLine="0" w:firstLineChars="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以上人员需提供：①相应有效证书扫描件；②截至开标前3个月内投标人为上述人员缴纳的至少1个月社保证明（缴纳凭证或人社部门出具的证明）</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0-5</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技术</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7</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培训方案：</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投标人提供培训方案</w:t>
            </w:r>
            <w:r>
              <w:rPr>
                <w:rFonts w:hint="eastAsia" w:ascii="宋体" w:hAnsi="宋体" w:cs="宋体"/>
                <w:color w:val="000000" w:themeColor="text1"/>
                <w:sz w:val="21"/>
                <w:szCs w:val="21"/>
                <w:highlight w:val="none"/>
                <w:lang w:val="en-US" w:eastAsia="zh-CN"/>
                <w14:textFill>
                  <w14:solidFill>
                    <w14:schemeClr w14:val="tx1"/>
                  </w14:solidFill>
                </w14:textFill>
              </w:rPr>
              <w:t>，从</w:t>
            </w:r>
            <w:r>
              <w:rPr>
                <w:rFonts w:hint="eastAsia" w:ascii="宋体" w:hAnsi="宋体" w:eastAsia="宋体" w:cs="宋体"/>
                <w:color w:val="000000" w:themeColor="text1"/>
                <w:sz w:val="21"/>
                <w:szCs w:val="21"/>
                <w:highlight w:val="none"/>
                <w:lang w:val="en-US" w:eastAsia="zh-CN"/>
                <w14:textFill>
                  <w14:solidFill>
                    <w14:schemeClr w14:val="tx1"/>
                  </w14:solidFill>
                </w14:textFill>
              </w:rPr>
              <w:t>（1）培训</w:t>
            </w:r>
            <w:r>
              <w:rPr>
                <w:rFonts w:hint="eastAsia" w:ascii="宋体" w:hAnsi="宋体" w:cs="宋体"/>
                <w:color w:val="000000" w:themeColor="text1"/>
                <w:sz w:val="21"/>
                <w:szCs w:val="21"/>
                <w:highlight w:val="none"/>
                <w:lang w:val="en-US" w:eastAsia="zh-CN"/>
                <w14:textFill>
                  <w14:solidFill>
                    <w14:schemeClr w14:val="tx1"/>
                  </w14:solidFill>
                </w14:textFill>
              </w:rPr>
              <w:t>计划</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）培训</w:t>
            </w:r>
            <w:r>
              <w:rPr>
                <w:rFonts w:hint="eastAsia" w:ascii="宋体" w:hAnsi="宋体" w:cs="宋体"/>
                <w:color w:val="000000" w:themeColor="text1"/>
                <w:sz w:val="21"/>
                <w:szCs w:val="21"/>
                <w:highlight w:val="none"/>
                <w:lang w:val="en-US" w:eastAsia="zh-CN"/>
                <w14:textFill>
                  <w14:solidFill>
                    <w14:schemeClr w14:val="tx1"/>
                  </w14:solidFill>
                </w14:textFill>
              </w:rPr>
              <w:t>内容</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）培训</w:t>
            </w:r>
            <w:r>
              <w:rPr>
                <w:rFonts w:hint="eastAsia" w:ascii="宋体" w:hAnsi="宋体" w:cs="宋体"/>
                <w:color w:val="000000" w:themeColor="text1"/>
                <w:sz w:val="21"/>
                <w:szCs w:val="21"/>
                <w:highlight w:val="none"/>
                <w:lang w:val="en-US" w:eastAsia="zh-CN"/>
                <w14:textFill>
                  <w14:solidFill>
                    <w14:schemeClr w14:val="tx1"/>
                  </w14:solidFill>
                </w14:textFill>
              </w:rPr>
              <w:t>时间</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培训</w:t>
            </w:r>
            <w:r>
              <w:rPr>
                <w:rFonts w:hint="eastAsia" w:ascii="宋体" w:hAnsi="宋体" w:eastAsia="宋体" w:cs="宋体"/>
                <w:color w:val="000000" w:themeColor="text1"/>
                <w:sz w:val="21"/>
                <w:szCs w:val="21"/>
                <w:highlight w:val="none"/>
                <w:lang w:val="en-US" w:eastAsia="zh-CN"/>
                <w14:textFill>
                  <w14:solidFill>
                    <w14:schemeClr w14:val="tx1"/>
                  </w14:solidFill>
                </w14:textFill>
              </w:rPr>
              <w:t>人员配备</w:t>
            </w:r>
            <w:r>
              <w:rPr>
                <w:rFonts w:hint="eastAsia" w:ascii="宋体" w:hAnsi="宋体" w:cs="宋体"/>
                <w:color w:val="000000" w:themeColor="text1"/>
                <w:sz w:val="21"/>
                <w:szCs w:val="21"/>
                <w:highlight w:val="none"/>
                <w:lang w:val="en-US" w:eastAsia="zh-CN"/>
                <w14:textFill>
                  <w14:solidFill>
                    <w14:schemeClr w14:val="tx1"/>
                  </w14:solidFill>
                </w14:textFill>
              </w:rPr>
              <w:t>角度由评审小组综合评定。</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4、3.5、3、2.5、2、1.5、1、0.5、0</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0-</w:t>
            </w:r>
            <w:r>
              <w:rPr>
                <w:rFonts w:hint="eastAsia" w:ascii="宋体" w:hAnsi="宋体" w:cs="宋体"/>
                <w:color w:val="000000" w:themeColor="text1"/>
                <w:kern w:val="0"/>
                <w:sz w:val="21"/>
                <w:szCs w:val="21"/>
                <w:highlight w:val="none"/>
                <w:lang w:val="en-US" w:eastAsia="zh-CN"/>
                <w14:textFill>
                  <w14:solidFill>
                    <w14:schemeClr w14:val="tx1"/>
                  </w14:solidFill>
                </w14:textFill>
              </w:rPr>
              <w:t>4</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技术</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8</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服务质量保证情况：</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投标人提供质量保证方案</w:t>
            </w:r>
            <w:r>
              <w:rPr>
                <w:rFonts w:hint="eastAsia" w:ascii="宋体" w:hAnsi="宋体" w:cs="宋体"/>
                <w:color w:val="000000" w:themeColor="text1"/>
                <w:kern w:val="0"/>
                <w:sz w:val="21"/>
                <w:szCs w:val="21"/>
                <w:highlight w:val="none"/>
                <w:lang w:eastAsia="zh-CN"/>
                <w14:textFill>
                  <w14:solidFill>
                    <w14:schemeClr w14:val="tx1"/>
                  </w14:solidFill>
                </w14:textFill>
              </w:rPr>
              <w:t>，从（</w:t>
            </w:r>
            <w:r>
              <w:rPr>
                <w:rFonts w:hint="eastAsia" w:ascii="宋体" w:hAnsi="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质保</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内服务方案</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供货保障措施</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质量</w:t>
            </w:r>
            <w:r>
              <w:rPr>
                <w:rFonts w:hint="eastAsia" w:ascii="宋体" w:hAnsi="宋体" w:eastAsia="宋体" w:cs="宋体"/>
                <w:color w:val="000000" w:themeColor="text1"/>
                <w:kern w:val="0"/>
                <w:sz w:val="21"/>
                <w:szCs w:val="21"/>
                <w:highlight w:val="none"/>
                <w14:textFill>
                  <w14:solidFill>
                    <w14:schemeClr w14:val="tx1"/>
                  </w14:solidFill>
                </w14:textFill>
              </w:rPr>
              <w:t>控制措施</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进度保障</w:t>
            </w:r>
            <w:r>
              <w:rPr>
                <w:rFonts w:hint="eastAsia" w:ascii="宋体" w:hAnsi="宋体" w:eastAsia="宋体" w:cs="宋体"/>
                <w:color w:val="000000" w:themeColor="text1"/>
                <w:kern w:val="0"/>
                <w:sz w:val="21"/>
                <w:szCs w:val="21"/>
                <w:highlight w:val="none"/>
                <w14:textFill>
                  <w14:solidFill>
                    <w14:schemeClr w14:val="tx1"/>
                  </w14:solidFill>
                </w14:textFill>
              </w:rPr>
              <w:t>措施</w:t>
            </w:r>
            <w:r>
              <w:rPr>
                <w:rFonts w:hint="eastAsia" w:ascii="宋体" w:hAnsi="宋体" w:cs="宋体"/>
                <w:color w:val="000000" w:themeColor="text1"/>
                <w:kern w:val="0"/>
                <w:sz w:val="21"/>
                <w:szCs w:val="21"/>
                <w:highlight w:val="none"/>
                <w:lang w:eastAsia="zh-CN"/>
                <w14:textFill>
                  <w14:solidFill>
                    <w14:schemeClr w14:val="tx1"/>
                  </w14:solidFill>
                </w14:textFill>
              </w:rPr>
              <w:t>角度由评审小组综合评定。</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4、3.5、3、2.5、2、1.5、1、0.5、0</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0-</w:t>
            </w:r>
            <w:r>
              <w:rPr>
                <w:rFonts w:hint="eastAsia" w:ascii="宋体" w:hAnsi="宋体" w:cs="宋体"/>
                <w:color w:val="000000" w:themeColor="text1"/>
                <w:kern w:val="0"/>
                <w:sz w:val="21"/>
                <w:szCs w:val="21"/>
                <w:highlight w:val="none"/>
                <w:lang w:val="en-US" w:eastAsia="zh-CN"/>
                <w14:textFill>
                  <w14:solidFill>
                    <w14:schemeClr w14:val="tx1"/>
                  </w14:solidFill>
                </w14:textFill>
              </w:rPr>
              <w:t>4</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技术</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9</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售后</w:t>
            </w:r>
            <w:r>
              <w:rPr>
                <w:rFonts w:hint="eastAsia" w:ascii="宋体" w:hAnsi="宋体" w:eastAsia="宋体" w:cs="宋体"/>
                <w:b/>
                <w:bCs/>
                <w:color w:val="000000" w:themeColor="text1"/>
                <w:sz w:val="21"/>
                <w:szCs w:val="21"/>
                <w:highlight w:val="none"/>
                <w14:textFill>
                  <w14:solidFill>
                    <w14:schemeClr w14:val="tx1"/>
                  </w14:solidFill>
                </w14:textFill>
              </w:rPr>
              <w:t>服务</w:t>
            </w:r>
            <w:r>
              <w:rPr>
                <w:rFonts w:hint="eastAsia" w:cs="宋体"/>
                <w:b/>
                <w:bCs/>
                <w:color w:val="000000" w:themeColor="text1"/>
                <w:sz w:val="21"/>
                <w:szCs w:val="21"/>
                <w:highlight w:val="none"/>
                <w:lang w:val="en-US" w:eastAsia="zh-CN"/>
                <w14:textFill>
                  <w14:solidFill>
                    <w14:schemeClr w14:val="tx1"/>
                  </w14:solidFill>
                </w14:textFill>
              </w:rPr>
              <w:t>方案</w:t>
            </w:r>
            <w:r>
              <w:rPr>
                <w:rFonts w:hint="eastAsia" w:ascii="宋体" w:hAnsi="宋体" w:eastAsia="宋体" w:cs="宋体"/>
                <w:b/>
                <w:bCs/>
                <w:color w:val="000000" w:themeColor="text1"/>
                <w:sz w:val="21"/>
                <w:szCs w:val="21"/>
                <w:highlight w:val="none"/>
                <w14:textFill>
                  <w14:solidFill>
                    <w14:schemeClr w14:val="tx1"/>
                  </w14:solidFill>
                </w14:textFill>
              </w:rPr>
              <w:t>：</w:t>
            </w:r>
          </w:p>
          <w:p>
            <w:pPr>
              <w:pStyle w:val="3"/>
              <w:keepNext w:val="0"/>
              <w:keepLines w:val="0"/>
              <w:pageBreakBefore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投标人提供售后服务方案</w:t>
            </w:r>
            <w:r>
              <w:rPr>
                <w:rFonts w:hint="eastAsia" w:cs="宋体"/>
                <w:color w:val="000000" w:themeColor="text1"/>
                <w:kern w:val="0"/>
                <w:sz w:val="21"/>
                <w:szCs w:val="21"/>
                <w:highlight w:val="none"/>
                <w:lang w:eastAsia="zh-CN"/>
                <w14:textFill>
                  <w14:solidFill>
                    <w14:schemeClr w14:val="tx1"/>
                  </w14:solidFill>
                </w14:textFill>
              </w:rPr>
              <w:t>，从（</w:t>
            </w:r>
            <w:r>
              <w:rPr>
                <w:rFonts w:hint="eastAsia" w:cs="宋体"/>
                <w:color w:val="000000" w:themeColor="text1"/>
                <w:kern w:val="0"/>
                <w:sz w:val="21"/>
                <w:szCs w:val="21"/>
                <w:highlight w:val="none"/>
                <w:lang w:val="en-US" w:eastAsia="zh-CN"/>
                <w14:textFill>
                  <w14:solidFill>
                    <w14:schemeClr w14:val="tx1"/>
                  </w14:solidFill>
                </w14:textFill>
              </w:rPr>
              <w:t>1</w:t>
            </w:r>
            <w:r>
              <w:rPr>
                <w:rFonts w:hint="eastAsia"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售后</w:t>
            </w:r>
            <w:r>
              <w:rPr>
                <w:rFonts w:hint="eastAsia" w:ascii="宋体" w:hAnsi="宋体" w:eastAsia="宋体" w:cs="宋体"/>
                <w:color w:val="000000" w:themeColor="text1"/>
                <w:kern w:val="0"/>
                <w:sz w:val="21"/>
                <w:szCs w:val="21"/>
                <w:highlight w:val="none"/>
                <w14:textFill>
                  <w14:solidFill>
                    <w14:schemeClr w14:val="tx1"/>
                  </w14:solidFill>
                </w14:textFill>
              </w:rPr>
              <w:t>服务</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响应效率</w:t>
            </w:r>
            <w:r>
              <w:rPr>
                <w:rFonts w:hint="eastAsia" w:cs="宋体"/>
                <w:b w:val="0"/>
                <w:bCs w:val="0"/>
                <w:color w:val="000000" w:themeColor="text1"/>
                <w:kern w:val="2"/>
                <w:sz w:val="21"/>
                <w:szCs w:val="21"/>
                <w:highlight w:val="none"/>
                <w:lang w:val="en-US" w:eastAsia="zh-CN" w:bidi="ar-SA"/>
                <w14:textFill>
                  <w14:solidFill>
                    <w14:schemeClr w14:val="tx1"/>
                  </w14:solidFill>
                </w14:textFill>
              </w:rPr>
              <w:t>；</w:t>
            </w:r>
            <w:r>
              <w:rPr>
                <w:rFonts w:hint="eastAsia" w:cs="宋体"/>
                <w:color w:val="000000" w:themeColor="text1"/>
                <w:kern w:val="0"/>
                <w:sz w:val="21"/>
                <w:szCs w:val="21"/>
                <w:highlight w:val="none"/>
                <w:lang w:eastAsia="zh-CN"/>
                <w14:textFill>
                  <w14:solidFill>
                    <w14:schemeClr w14:val="tx1"/>
                  </w14:solidFill>
                </w14:textFill>
              </w:rPr>
              <w:t>（</w:t>
            </w:r>
            <w:r>
              <w:rPr>
                <w:rFonts w:hint="eastAsia" w:cs="宋体"/>
                <w:color w:val="000000" w:themeColor="text1"/>
                <w:kern w:val="0"/>
                <w:sz w:val="21"/>
                <w:szCs w:val="21"/>
                <w:highlight w:val="none"/>
                <w:lang w:val="en-US" w:eastAsia="zh-CN"/>
                <w14:textFill>
                  <w14:solidFill>
                    <w14:schemeClr w14:val="tx1"/>
                  </w14:solidFill>
                </w14:textFill>
              </w:rPr>
              <w:t>2</w:t>
            </w:r>
            <w:r>
              <w:rPr>
                <w:rFonts w:hint="eastAsia"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服务流程</w:t>
            </w:r>
            <w:r>
              <w:rPr>
                <w:rFonts w:hint="eastAsia" w:cs="宋体"/>
                <w:b w:val="0"/>
                <w:bCs w:val="0"/>
                <w:color w:val="000000" w:themeColor="text1"/>
                <w:kern w:val="2"/>
                <w:sz w:val="21"/>
                <w:szCs w:val="21"/>
                <w:highlight w:val="none"/>
                <w:lang w:val="en-US" w:eastAsia="zh-CN" w:bidi="ar-SA"/>
                <w14:textFill>
                  <w14:solidFill>
                    <w14:schemeClr w14:val="tx1"/>
                  </w14:solidFill>
                </w14:textFill>
              </w:rPr>
              <w:t>；</w:t>
            </w:r>
            <w:r>
              <w:rPr>
                <w:rFonts w:hint="eastAsia" w:cs="宋体"/>
                <w:color w:val="000000" w:themeColor="text1"/>
                <w:kern w:val="0"/>
                <w:sz w:val="21"/>
                <w:szCs w:val="21"/>
                <w:highlight w:val="none"/>
                <w:lang w:eastAsia="zh-CN"/>
                <w14:textFill>
                  <w14:solidFill>
                    <w14:schemeClr w14:val="tx1"/>
                  </w14:solidFill>
                </w14:textFill>
              </w:rPr>
              <w:t>（</w:t>
            </w:r>
            <w:r>
              <w:rPr>
                <w:rFonts w:hint="eastAsia" w:cs="宋体"/>
                <w:color w:val="000000" w:themeColor="text1"/>
                <w:kern w:val="0"/>
                <w:sz w:val="21"/>
                <w:szCs w:val="21"/>
                <w:highlight w:val="none"/>
                <w:lang w:val="en-US" w:eastAsia="zh-CN"/>
                <w14:textFill>
                  <w14:solidFill>
                    <w14:schemeClr w14:val="tx1"/>
                  </w14:solidFill>
                </w14:textFill>
              </w:rPr>
              <w:t>3</w:t>
            </w:r>
            <w:r>
              <w:rPr>
                <w:rFonts w:hint="eastAsia"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服务</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内容</w:t>
            </w:r>
            <w:r>
              <w:rPr>
                <w:rFonts w:hint="eastAsia" w:cs="宋体"/>
                <w:b w:val="0"/>
                <w:bCs w:val="0"/>
                <w:color w:val="000000" w:themeColor="text1"/>
                <w:kern w:val="2"/>
                <w:sz w:val="21"/>
                <w:szCs w:val="21"/>
                <w:highlight w:val="none"/>
                <w:lang w:val="en-US" w:eastAsia="zh-CN" w:bidi="ar-SA"/>
                <w14:textFill>
                  <w14:solidFill>
                    <w14:schemeClr w14:val="tx1"/>
                  </w14:solidFill>
                </w14:textFill>
              </w:rPr>
              <w:t>；</w:t>
            </w:r>
            <w:r>
              <w:rPr>
                <w:rFonts w:hint="eastAsia" w:cs="宋体"/>
                <w:color w:val="000000" w:themeColor="text1"/>
                <w:kern w:val="0"/>
                <w:sz w:val="21"/>
                <w:szCs w:val="21"/>
                <w:highlight w:val="none"/>
                <w:lang w:eastAsia="zh-CN"/>
                <w14:textFill>
                  <w14:solidFill>
                    <w14:schemeClr w14:val="tx1"/>
                  </w14:solidFill>
                </w14:textFill>
              </w:rPr>
              <w:t>（</w:t>
            </w:r>
            <w:r>
              <w:rPr>
                <w:rFonts w:hint="eastAsia" w:cs="宋体"/>
                <w:color w:val="000000" w:themeColor="text1"/>
                <w:kern w:val="0"/>
                <w:sz w:val="21"/>
                <w:szCs w:val="21"/>
                <w:highlight w:val="none"/>
                <w:lang w:val="en-US" w:eastAsia="zh-CN"/>
                <w14:textFill>
                  <w14:solidFill>
                    <w14:schemeClr w14:val="tx1"/>
                  </w14:solidFill>
                </w14:textFill>
              </w:rPr>
              <w:t>4</w:t>
            </w:r>
            <w:r>
              <w:rPr>
                <w:rFonts w:hint="eastAsia"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售后服务人员配备情况</w:t>
            </w:r>
            <w:r>
              <w:rPr>
                <w:rFonts w:hint="eastAsia" w:cs="宋体"/>
                <w:color w:val="000000" w:themeColor="text1"/>
                <w:kern w:val="0"/>
                <w:sz w:val="21"/>
                <w:szCs w:val="21"/>
                <w:highlight w:val="none"/>
                <w:lang w:eastAsia="zh-CN"/>
                <w14:textFill>
                  <w14:solidFill>
                    <w14:schemeClr w14:val="tx1"/>
                  </w14:solidFill>
                </w14:textFill>
              </w:rPr>
              <w:t>角度由评审小组综合评定。</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4、3.5、3、2.5、2、1.5、1、0.5、0</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0-</w:t>
            </w:r>
            <w:r>
              <w:rPr>
                <w:rFonts w:hint="eastAsia" w:ascii="宋体" w:hAnsi="宋体" w:cs="宋体"/>
                <w:color w:val="000000" w:themeColor="text1"/>
                <w:kern w:val="0"/>
                <w:sz w:val="21"/>
                <w:szCs w:val="21"/>
                <w:highlight w:val="none"/>
                <w:lang w:val="en-US" w:eastAsia="zh-CN"/>
                <w14:textFill>
                  <w14:solidFill>
                    <w14:schemeClr w14:val="tx1"/>
                  </w14:solidFill>
                </w14:textFill>
              </w:rPr>
              <w:t>4</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主</w:t>
            </w:r>
            <w:r>
              <w:rPr>
                <w:rFonts w:hint="eastAsia" w:ascii="宋体" w:hAnsi="宋体" w:eastAsia="宋体" w:cs="宋体"/>
                <w:color w:val="000000" w:themeColor="text1"/>
                <w:kern w:val="0"/>
                <w:sz w:val="21"/>
                <w:szCs w:val="21"/>
                <w:highlight w:val="none"/>
                <w14:textFill>
                  <w14:solidFill>
                    <w14:schemeClr w14:val="tx1"/>
                  </w14:solidFill>
                </w14:textFill>
              </w:rPr>
              <w:t>观分</w:t>
            </w:r>
          </w:p>
        </w:tc>
      </w:tr>
    </w:tbl>
    <w:p>
      <w:pPr>
        <w:pStyle w:val="2"/>
        <w:ind w:left="0" w:leftChars="0" w:firstLine="0" w:firstLineChars="0"/>
        <w:rPr>
          <w:color w:val="000000" w:themeColor="text1"/>
          <w14:textFill>
            <w14:solidFill>
              <w14:schemeClr w14:val="tx1"/>
            </w14:solidFill>
          </w14:textFill>
        </w:rPr>
      </w:pPr>
    </w:p>
    <w:p>
      <w:pPr>
        <w:pStyle w:val="2"/>
        <w:ind w:left="0" w:leftChars="0" w:firstLine="0" w:firstLineChars="0"/>
        <w:rPr>
          <w:rFonts w:hint="eastAsia" w:ascii="宋体" w:hAnsi="宋体" w:eastAsia="宋体" w:cs="Times New Roman"/>
          <w:b/>
          <w:bCs/>
          <w:color w:val="000000" w:themeColor="text1"/>
          <w:sz w:val="22"/>
          <w:szCs w:val="28"/>
          <w:lang w:val="en-US" w:eastAsia="zh-CN"/>
          <w14:textFill>
            <w14:solidFill>
              <w14:schemeClr w14:val="tx1"/>
            </w14:solidFill>
          </w14:textFill>
        </w:rPr>
      </w:pPr>
      <w:r>
        <w:rPr>
          <w:rFonts w:hint="eastAsia" w:ascii="宋体" w:hAnsi="宋体" w:eastAsia="宋体" w:cs="Times New Roman"/>
          <w:b/>
          <w:bCs/>
          <w:color w:val="000000" w:themeColor="text1"/>
          <w:sz w:val="22"/>
          <w:szCs w:val="28"/>
          <w:lang w:val="en-US" w:eastAsia="zh-CN"/>
          <w14:textFill>
            <w14:solidFill>
              <w14:schemeClr w14:val="tx1"/>
            </w14:solidFill>
          </w14:textFill>
        </w:rPr>
        <w:t>2、价格部分（30分）：</w:t>
      </w:r>
    </w:p>
    <w:tbl>
      <w:tblPr>
        <w:tblStyle w:val="63"/>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7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Align w:val="center"/>
          </w:tcPr>
          <w:p>
            <w:pPr>
              <w:spacing w:after="0"/>
              <w:rPr>
                <w:rFonts w:hint="default" w:ascii="仿宋" w:hAnsi="仿宋" w:eastAsia="仿宋" w:cs="仿宋"/>
                <w:color w:val="000000" w:themeColor="text1"/>
                <w:kern w:val="2"/>
                <w:sz w:val="21"/>
                <w:szCs w:val="24"/>
                <w:lang w:val="en-US" w:eastAsia="zh-CN" w:bidi="ar-SA"/>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价格权值</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lang w:val="en-US" w:eastAsia="zh-CN"/>
                <w14:textFill>
                  <w14:solidFill>
                    <w14:schemeClr w14:val="tx1"/>
                  </w14:solidFill>
                </w14:textFill>
              </w:rPr>
              <w:t>0.30</w:t>
            </w:r>
          </w:p>
        </w:tc>
        <w:tc>
          <w:tcPr>
            <w:tcW w:w="7902" w:type="dxa"/>
            <w:vAlign w:val="top"/>
          </w:tcPr>
          <w:p>
            <w:pPr>
              <w:spacing w:after="0" w:line="360" w:lineRule="auto"/>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最低有效投标价格为评标基准价</w:t>
            </w:r>
          </w:p>
          <w:p>
            <w:pPr>
              <w:spacing w:after="0" w:line="360" w:lineRule="auto"/>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投标报价得分=(评标基准价／投标报价)×价格权值×100 </w:t>
            </w:r>
          </w:p>
          <w:p>
            <w:pPr>
              <w:spacing w:after="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（计算得分保留小数点后2位）</w:t>
            </w:r>
          </w:p>
          <w:p>
            <w:pPr>
              <w:widowControl/>
              <w:shd w:val="clear"/>
              <w:adjustRightInd/>
              <w:spacing w:after="0" w:line="240" w:lineRule="auto"/>
              <w:ind w:firstLine="420" w:firstLineChars="200"/>
              <w:jc w:val="left"/>
              <w:rPr>
                <w:rFonts w:hint="eastAsia" w:ascii="Times New Roman" w:hAnsi="Times New Roman" w:eastAsia="宋体" w:cs="Times New Roman"/>
                <w:color w:val="000000" w:themeColor="text1"/>
                <w:sz w:val="21"/>
                <w14:textFill>
                  <w14:solidFill>
                    <w14:schemeClr w14:val="tx1"/>
                  </w14:solidFill>
                </w14:textFill>
              </w:rPr>
            </w:pPr>
            <w:r>
              <w:rPr>
                <w:rFonts w:hint="eastAsia" w:ascii="Times New Roman" w:hAnsi="Times New Roman" w:eastAsia="宋体" w:cs="Times New Roman"/>
                <w:color w:val="000000" w:themeColor="text1"/>
                <w:sz w:val="21"/>
                <w14:textFill>
                  <w14:solidFill>
                    <w14:schemeClr w14:val="tx1"/>
                  </w14:solidFill>
                </w14:textFill>
              </w:rPr>
              <w:t>评标过程中，不得去掉报价中的最高报价和最低报价。</w:t>
            </w:r>
          </w:p>
          <w:p>
            <w:pPr>
              <w:spacing w:after="0"/>
              <w:rPr>
                <w:rFonts w:hint="eastAsia" w:ascii="仿宋" w:hAnsi="仿宋" w:eastAsia="仿宋" w:cs="仿宋"/>
                <w:color w:val="000000" w:themeColor="text1"/>
                <w:kern w:val="2"/>
                <w:sz w:val="21"/>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sz w:val="21"/>
                <w14:textFill>
                  <w14:solidFill>
                    <w14:schemeClr w14:val="tx1"/>
                  </w14:solidFill>
                </w14:textFill>
              </w:rPr>
              <w:t>对于未预留份额专门面向中小企业的政府采购货物项目，以及预留份额政府采购货物项目中的非预留部分标项，对小型和微型企业的投标报价给予</w:t>
            </w:r>
            <w:r>
              <w:rPr>
                <w:rFonts w:hint="eastAsia" w:cs="Times New Roman"/>
                <w:color w:val="000000" w:themeColor="text1"/>
                <w:sz w:val="21"/>
                <w:lang w:val="en-US" w:eastAsia="zh-CN"/>
                <w14:textFill>
                  <w14:solidFill>
                    <w14:schemeClr w14:val="tx1"/>
                  </w14:solidFill>
                </w14:textFill>
              </w:rPr>
              <w:t>10</w:t>
            </w:r>
            <w:r>
              <w:rPr>
                <w:rFonts w:hint="eastAsia" w:ascii="Times New Roman" w:hAnsi="Times New Roman" w:eastAsia="宋体" w:cs="Times New Roman"/>
                <w:color w:val="000000" w:themeColor="text1"/>
                <w:sz w:val="21"/>
                <w14:textFill>
                  <w14:solidFill>
                    <w14:schemeClr w14:val="tx1"/>
                  </w14:solidFill>
                </w14:textFill>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cs="Times New Roman"/>
                <w:color w:val="000000" w:themeColor="text1"/>
                <w:sz w:val="21"/>
                <w:lang w:val="en-US" w:eastAsia="zh-CN"/>
                <w14:textFill>
                  <w14:solidFill>
                    <w14:schemeClr w14:val="tx1"/>
                  </w14:solidFill>
                </w14:textFill>
              </w:rPr>
              <w:t>4</w:t>
            </w:r>
            <w:r>
              <w:rPr>
                <w:rFonts w:hint="eastAsia" w:ascii="Times New Roman" w:hAnsi="Times New Roman" w:eastAsia="宋体" w:cs="Times New Roman"/>
                <w:color w:val="000000" w:themeColor="text1"/>
                <w:sz w:val="21"/>
                <w14:textFill>
                  <w14:solidFill>
                    <w14:schemeClr w14:val="tx1"/>
                  </w14:solidFill>
                </w14:textFill>
              </w:rPr>
              <w:t>%的扣除，用扣除后的价格参加评审。</w:t>
            </w:r>
          </w:p>
        </w:tc>
      </w:tr>
    </w:tbl>
    <w:p>
      <w:pPr>
        <w:spacing w:line="360" w:lineRule="auto"/>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0"/>
          <w:szCs w:val="20"/>
          <w:shd w:val="clear" w:color="auto" w:fill="FFFFFF"/>
          <w14:textFill>
            <w14:solidFill>
              <w14:schemeClr w14:val="tx1"/>
            </w14:solidFill>
          </w14:textFill>
        </w:rPr>
        <w:t>*</w:t>
      </w:r>
      <w:r>
        <w:rPr>
          <w:rFonts w:hint="eastAsia" w:ascii="宋体" w:hAnsi="宋体" w:cs="宋体"/>
          <w:b w:val="0"/>
          <w:bCs w:val="0"/>
          <w:color w:val="000000" w:themeColor="text1"/>
          <w:sz w:val="24"/>
          <w14:textFill>
            <w14:solidFill>
              <w14:schemeClr w14:val="tx1"/>
            </w14:solidFill>
          </w14:textFill>
        </w:rPr>
        <w:t xml:space="preserve">备注：1、投标人编制投标文件（商务技术文件部分）时，建议按此目录（序号和内容）提供评标标准相应的商务技术资料。 </w:t>
      </w:r>
    </w:p>
    <w:p>
      <w:pPr>
        <w:spacing w:line="360" w:lineRule="auto"/>
        <w:rPr>
          <w:rFonts w:hint="default"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2、评分条款中涉及的业绩、荣誉、人员、社保等分公司均有效。涉及社保、劳动关系证明关系的，如人员为法人代表，则无需提供相关证明</w:t>
      </w:r>
      <w:r>
        <w:rPr>
          <w:rFonts w:hint="default" w:ascii="宋体" w:hAnsi="宋体" w:cs="宋体"/>
          <w:b w:val="0"/>
          <w:bCs w:val="0"/>
          <w:color w:val="000000" w:themeColor="text1"/>
          <w:sz w:val="24"/>
          <w14:textFill>
            <w14:solidFill>
              <w14:schemeClr w14:val="tx1"/>
            </w14:solidFill>
          </w14:textFill>
        </w:rPr>
        <w:t>，提供营业执照及身份证</w:t>
      </w:r>
      <w:r>
        <w:rPr>
          <w:rFonts w:hint="eastAsia" w:ascii="宋体" w:hAnsi="宋体" w:cs="宋体"/>
          <w:b w:val="0"/>
          <w:bCs w:val="0"/>
          <w:color w:val="000000" w:themeColor="text1"/>
          <w:sz w:val="24"/>
          <w14:textFill>
            <w14:solidFill>
              <w14:schemeClr w14:val="tx1"/>
            </w14:solidFill>
          </w14:textFill>
        </w:rPr>
        <w:t>。</w:t>
      </w:r>
    </w:p>
    <w:p>
      <w:pPr>
        <w:spacing w:line="360" w:lineRule="auto"/>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3、投标文件中如附有外文资料，必须逐一对应翻译成中文并加盖投标人公章后附在相关外文资料后面，否则外文资料不予认可。</w:t>
      </w:r>
    </w:p>
    <w:p>
      <w:pPr>
        <w:snapToGrid w:val="0"/>
        <w:spacing w:line="360" w:lineRule="auto"/>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一、评标方法</w:t>
      </w:r>
    </w:p>
    <w:p>
      <w:pPr>
        <w:adjustRightInd/>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1.本项目采用综合评分法。</w:t>
      </w:r>
      <w:r>
        <w:rPr>
          <w:rFonts w:hint="eastAsia" w:ascii="宋体" w:hAnsi="宋体" w:cs="宋体"/>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二、评标标准</w:t>
      </w:r>
    </w:p>
    <w:p>
      <w:pPr>
        <w:spacing w:line="360" w:lineRule="auto"/>
        <w:ind w:firstLine="472" w:firstLineChars="196"/>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评标标准：</w:t>
      </w:r>
      <w:r>
        <w:rPr>
          <w:rFonts w:hint="eastAsia" w:ascii="宋体" w:hAnsi="宋体" w:cs="宋体"/>
          <w:color w:val="000000" w:themeColor="text1"/>
          <w:kern w:val="0"/>
          <w:sz w:val="24"/>
          <w14:textFill>
            <w14:solidFill>
              <w14:schemeClr w14:val="tx1"/>
            </w14:solidFill>
          </w14:textFill>
        </w:rPr>
        <w:t>见评标办法前附表。</w:t>
      </w:r>
    </w:p>
    <w:p>
      <w:pPr>
        <w:spacing w:line="360" w:lineRule="auto"/>
        <w:outlineLvl w:val="0"/>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三、评标程序</w:t>
      </w:r>
    </w:p>
    <w:p>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3.1符合性审查。</w:t>
      </w:r>
      <w:r>
        <w:rPr>
          <w:rFonts w:hint="eastAsia" w:ascii="宋体" w:hAnsi="宋体" w:cs="宋体"/>
          <w:color w:val="000000" w:themeColor="text1"/>
          <w:kern w:val="0"/>
          <w:sz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3.2 比较与评价。</w:t>
      </w:r>
      <w:r>
        <w:rPr>
          <w:rFonts w:hint="eastAsia" w:ascii="宋体" w:hAnsi="宋体" w:cs="宋体"/>
          <w:color w:val="000000" w:themeColor="text1"/>
          <w:kern w:val="0"/>
          <w:sz w:val="24"/>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3.3汇总商务技术得分。</w:t>
      </w:r>
      <w:r>
        <w:rPr>
          <w:rFonts w:hint="eastAsia" w:ascii="宋体" w:hAnsi="宋体" w:cs="宋体"/>
          <w:color w:val="000000" w:themeColor="text1"/>
          <w:kern w:val="0"/>
          <w:sz w:val="24"/>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3.4报价评审。</w:t>
      </w:r>
    </w:p>
    <w:p>
      <w:pPr>
        <w:pStyle w:val="128"/>
        <w:spacing w:before="0"/>
        <w:ind w:firstLine="508" w:firstLineChars="212"/>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3.4.1投标文件报价出现前后不一致的，按照下列规定修正：</w:t>
      </w:r>
    </w:p>
    <w:p>
      <w:pPr>
        <w:pStyle w:val="128"/>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3.4.1.1投标文件中开标一览表(报价表)内容与投标文件中相应内容不一致的，以开标一览表(报价表)为准;</w:t>
      </w:r>
    </w:p>
    <w:p>
      <w:pPr>
        <w:pStyle w:val="128"/>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3.4.1.2大写金额和小写金额不一致的，以大写金额为准;</w:t>
      </w:r>
    </w:p>
    <w:p>
      <w:pPr>
        <w:pStyle w:val="128"/>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3.4.1.3单价金额小数点或者百分比有明显错位的，以开标一览表的总价为准，并修改单价;</w:t>
      </w:r>
    </w:p>
    <w:p>
      <w:pPr>
        <w:pStyle w:val="128"/>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3.4.1.4总价金额与按单价汇总金额不一致的，以单价金额计算结果为准。</w:t>
      </w:r>
    </w:p>
    <w:p>
      <w:pPr>
        <w:pStyle w:val="128"/>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3.4.2投标文件出现不是唯一的、有选择性投标报价的，投标无效。</w:t>
      </w:r>
    </w:p>
    <w:p>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3.4.3投标报价超过招标文件中规定的预算金额或者最高限价的，投标无效。</w:t>
      </w:r>
    </w:p>
    <w:p>
      <w:pPr>
        <w:pStyle w:val="128"/>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3.4.5对于未预留份额专门面向中小企业的政府采购货物项目，以及预留份额政府采购货物项目中的非预留部分标项，对小型和微型企业的投标报价给予10%-</w:t>
      </w:r>
      <w:r>
        <w:rPr>
          <w:rFonts w:ascii="宋体" w:hAnsi="宋体" w:cs="宋体"/>
          <w:color w:val="000000" w:themeColor="text1"/>
          <w:kern w:val="0"/>
          <w:szCs w:val="24"/>
          <w14:textFill>
            <w14:solidFill>
              <w14:schemeClr w14:val="tx1"/>
            </w14:solidFill>
          </w14:textFill>
        </w:rPr>
        <w:t>20</w:t>
      </w:r>
      <w:r>
        <w:rPr>
          <w:rFonts w:hint="eastAsia" w:ascii="宋体" w:hAnsi="宋体" w:cs="宋体"/>
          <w:color w:val="000000" w:themeColor="text1"/>
          <w:kern w:val="0"/>
          <w:szCs w:val="24"/>
          <w14:textFill>
            <w14:solidFill>
              <w14:schemeClr w14:val="tx1"/>
            </w14:solidFill>
          </w14:textFill>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000000" w:themeColor="text1"/>
          <w:kern w:val="0"/>
          <w:szCs w:val="24"/>
          <w14:textFill>
            <w14:solidFill>
              <w14:schemeClr w14:val="tx1"/>
            </w14:solidFill>
          </w14:textFill>
        </w:rPr>
        <w:t>6</w:t>
      </w:r>
      <w:r>
        <w:rPr>
          <w:rFonts w:hint="eastAsia" w:ascii="宋体" w:hAnsi="宋体" w:cs="宋体"/>
          <w:color w:val="000000" w:themeColor="text1"/>
          <w:kern w:val="0"/>
          <w:szCs w:val="24"/>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3.5排序与推荐。</w:t>
      </w:r>
      <w:r>
        <w:rPr>
          <w:rFonts w:hint="eastAsia" w:ascii="宋体" w:hAnsi="宋体" w:cs="宋体"/>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3.6编写评标报告。</w:t>
      </w:r>
      <w:r>
        <w:rPr>
          <w:rFonts w:hint="eastAsia" w:ascii="宋体" w:hAnsi="宋体" w:cs="宋体"/>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四、评标中的其他事项</w:t>
      </w:r>
    </w:p>
    <w:p>
      <w:pPr>
        <w:pStyle w:val="128"/>
        <w:spacing w:before="0"/>
        <w:ind w:firstLine="472" w:firstLineChars="196"/>
        <w:rPr>
          <w:rFonts w:ascii="宋体" w:hAnsi="宋体" w:cs="宋体"/>
          <w:color w:val="000000" w:themeColor="text1"/>
          <w:kern w:val="0"/>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4.1投标人澄清、说明或者补正。</w:t>
      </w:r>
      <w:r>
        <w:rPr>
          <w:rFonts w:hint="eastAsia" w:ascii="宋体" w:hAnsi="宋体" w:cs="宋体"/>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cs="宋体"/>
          <w:color w:val="000000" w:themeColor="text1"/>
          <w:szCs w:val="21"/>
          <w14:textFill>
            <w14:solidFill>
              <w14:schemeClr w14:val="tx1"/>
            </w14:solidFill>
          </w14:textFill>
        </w:rPr>
      </w:pPr>
      <w:r>
        <w:rPr>
          <w:rFonts w:hint="eastAsia" w:cs="宋体"/>
          <w:b/>
          <w:color w:val="000000" w:themeColor="text1"/>
          <w:kern w:val="0"/>
          <w14:textFill>
            <w14:solidFill>
              <w14:schemeClr w14:val="tx1"/>
            </w14:solidFill>
          </w14:textFill>
        </w:rPr>
        <w:t>4.2投标无效。</w:t>
      </w:r>
      <w:r>
        <w:rPr>
          <w:rFonts w:hint="eastAsia" w:cs="宋体"/>
          <w:color w:val="000000" w:themeColor="text1"/>
          <w:szCs w:val="21"/>
          <w14:textFill>
            <w14:solidFill>
              <w14:schemeClr w14:val="tx1"/>
            </w14:solidFill>
          </w14:textFill>
        </w:rPr>
        <w:t>有下列情形之一的，投标无效：</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4.2.2投标文件未按照招标文件要求签署、盖章的；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4.2.4投标文件含有采购人不能接受的附加条件的；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4.2.5投标文件中承诺的投标有效期少于招标文件中载明的投标有效期的；</w:t>
      </w:r>
    </w:p>
    <w:p>
      <w:pPr>
        <w:snapToGrid w:val="0"/>
        <w:spacing w:line="360" w:lineRule="auto"/>
        <w:ind w:firstLine="120" w:firstLineChars="5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4.2.6投标文件出现不是唯一的、有选择性投标报价的;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4.2.7</w:t>
      </w:r>
      <w:r>
        <w:rPr>
          <w:rFonts w:hint="eastAsia" w:ascii="宋体" w:hAnsi="宋体" w:cs="宋体"/>
          <w:color w:val="000000" w:themeColor="text1"/>
          <w:kern w:val="0"/>
          <w:sz w:val="24"/>
          <w:highlight w:val="none"/>
          <w14:textFill>
            <w14:solidFill>
              <w14:schemeClr w14:val="tx1"/>
            </w14:solidFill>
          </w14:textFill>
        </w:rPr>
        <w:t>投标报价超过招标文件中规定的预算金额或者最高限价的; 投标报价低于项目预算50%，未在报价文件中详细阐述不影响产品质量或者诚信履约的具体原因的；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4.2.8</w:t>
      </w:r>
      <w:r>
        <w:rPr>
          <w:rFonts w:hint="eastAsia" w:ascii="宋体" w:hAnsi="宋体" w:cs="宋体"/>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4.2.9投标人对根据修正原则修正后的报价不确认的；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4.2.10投标人提供虚假材料投标的；</w:t>
      </w:r>
    </w:p>
    <w:p>
      <w:pPr>
        <w:spacing w:line="360" w:lineRule="auto"/>
        <w:ind w:firstLine="240" w:firstLineChars="1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w:t>
      </w:r>
      <w:r>
        <w:rPr>
          <w:rFonts w:hint="eastAsia" w:ascii="宋体" w:hAnsi="宋体" w:eastAsia="宋体" w:cs="宋体"/>
          <w:color w:val="000000" w:themeColor="text1"/>
          <w:kern w:val="0"/>
          <w:sz w:val="24"/>
          <w:highlight w:val="none"/>
          <w:lang w:val="en-US" w:eastAsia="zh-CN"/>
          <w14:textFill>
            <w14:solidFill>
              <w14:schemeClr w14:val="tx1"/>
            </w14:solidFill>
          </w14:textFill>
        </w:rPr>
        <w:t>参与同一个采购包（标段）的供应商存在下列情形之一且无法合理解释的，其投标文件无效：</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lang w:val="en-US" w:eastAsia="zh-CN"/>
          <w14:textFill>
            <w14:solidFill>
              <w14:schemeClr w14:val="tx1"/>
            </w14:solidFill>
          </w14:textFill>
        </w:rPr>
        <w:t>不同供应商的电子投标文件上传计算机的网卡MAC地址或硬盘序列号等硬件信息相同的；</w:t>
      </w: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highlight w:val="none"/>
          <w:lang w:val="en-US" w:eastAsia="zh-CN"/>
          <w14:textFill>
            <w14:solidFill>
              <w14:schemeClr w14:val="tx1"/>
            </w14:solidFill>
          </w14:textFill>
        </w:rPr>
        <w:t>上传的电子投标文件若出现使用本项目其他投标供应商的数字证书加密的，或者加盖本项目其他投标供应商的电子印章的；</w:t>
      </w: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highlight w:val="none"/>
          <w:lang w:val="en-US" w:eastAsia="zh-CN"/>
          <w14:textFill>
            <w14:solidFill>
              <w14:schemeClr w14:val="tx1"/>
            </w14:solidFill>
          </w14:textFill>
        </w:rPr>
        <w:t>不同供应商的投标文件的内容存在3处（含）以上错误一致的；</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highlight w:val="none"/>
          <w:lang w:val="en-US" w:eastAsia="zh-CN"/>
          <w14:textFill>
            <w14:solidFill>
              <w14:schemeClr w14:val="tx1"/>
            </w14:solidFill>
          </w14:textFill>
        </w:rPr>
        <w:t>不同供应商联系人为同一人或不同联系人的联系电话一致的。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w:t>
      </w: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投标人仅提交备份投标文件，未在电子交易平台传输递交投标文件的，投标无效；</w:t>
      </w:r>
    </w:p>
    <w:p>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投标人未提供样品或提供的样品不满足采购需求实质性条件的，投标无效；</w:t>
      </w:r>
    </w:p>
    <w:p>
      <w:pP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投标文件不满足招标文件的实质性要求的；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w:t>
      </w: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法律、法规、规章（适用本市的）及省级以上规范性文件（适用本市的）规定的其他无效情形。</w:t>
      </w:r>
    </w:p>
    <w:p>
      <w:pPr>
        <w:pStyle w:val="3"/>
        <w:snapToGrid w:val="0"/>
        <w:spacing w:line="360" w:lineRule="auto"/>
        <w:ind w:firstLine="472" w:firstLineChars="196"/>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5.废标。</w:t>
      </w:r>
      <w:r>
        <w:rPr>
          <w:rFonts w:hint="eastAsia" w:cs="宋体"/>
          <w:color w:val="000000" w:themeColor="text1"/>
          <w14:textFill>
            <w14:solidFill>
              <w14:schemeClr w14:val="tx1"/>
            </w14:solidFill>
          </w14:textFill>
        </w:rPr>
        <w:t>根据《中华人民共和国政府采购法》第三十六条之规定，在采购中，出现下列情形之一的，应予废标：</w:t>
      </w:r>
    </w:p>
    <w:p>
      <w:pPr>
        <w:pStyle w:val="3"/>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5.1符合专业条件的供应商或者对招标文件作实质响应的供应商不足3家的；</w:t>
      </w:r>
    </w:p>
    <w:p>
      <w:pPr>
        <w:pStyle w:val="3"/>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5.2出现影响采购公正的违法、违规行为的；</w:t>
      </w:r>
    </w:p>
    <w:p>
      <w:pPr>
        <w:pStyle w:val="3"/>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5.3投标人的报价均超过了采购预算，采购人不能支付的；</w:t>
      </w:r>
    </w:p>
    <w:p>
      <w:pPr>
        <w:pStyle w:val="3"/>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5.4因重大变故，采购任务取消的。</w:t>
      </w:r>
    </w:p>
    <w:p>
      <w:pPr>
        <w:pStyle w:val="3"/>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废标后，</w:t>
      </w:r>
      <w:r>
        <w:rPr>
          <w:rFonts w:hint="eastAsia" w:cs="宋体"/>
          <w:color w:val="000000" w:themeColor="text1"/>
          <w:lang w:eastAsia="zh-CN"/>
          <w14:textFill>
            <w14:solidFill>
              <w14:schemeClr w14:val="tx1"/>
            </w14:solidFill>
          </w14:textFill>
        </w:rPr>
        <w:t>采购代理机构</w:t>
      </w:r>
      <w:r>
        <w:rPr>
          <w:rFonts w:hint="eastAsia" w:cs="宋体"/>
          <w:color w:val="000000" w:themeColor="text1"/>
          <w14:textFill>
            <w14:solidFill>
              <w14:schemeClr w14:val="tx1"/>
            </w14:solidFill>
          </w14:textFill>
        </w:rPr>
        <w:t>应当将废标理由通知所有投标人。</w:t>
      </w:r>
    </w:p>
    <w:p>
      <w:pPr>
        <w:pStyle w:val="3"/>
        <w:snapToGrid w:val="0"/>
        <w:spacing w:line="360" w:lineRule="auto"/>
        <w:ind w:firstLine="590" w:firstLineChars="245"/>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6.修改招标文件，重新组织采购活动。</w:t>
      </w:r>
      <w:r>
        <w:rPr>
          <w:rFonts w:hint="eastAsia" w:cs="宋体"/>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w:t>
      </w:r>
      <w:r>
        <w:rPr>
          <w:rFonts w:hint="eastAsia" w:cs="宋体"/>
          <w:color w:val="000000" w:themeColor="text1"/>
          <w:lang w:eastAsia="zh-CN"/>
          <w14:textFill>
            <w14:solidFill>
              <w14:schemeClr w14:val="tx1"/>
            </w14:solidFill>
          </w14:textFill>
        </w:rPr>
        <w:t>采购代理机构</w:t>
      </w:r>
      <w:r>
        <w:rPr>
          <w:rFonts w:hint="eastAsia" w:cs="宋体"/>
          <w:color w:val="000000" w:themeColor="text1"/>
          <w14:textFill>
            <w14:solidFill>
              <w14:schemeClr w14:val="tx1"/>
            </w14:solidFill>
          </w14:textFill>
        </w:rPr>
        <w:t>沟通并作书面记录。采购人、</w:t>
      </w:r>
      <w:r>
        <w:rPr>
          <w:rFonts w:hint="eastAsia" w:cs="宋体"/>
          <w:color w:val="000000" w:themeColor="text1"/>
          <w:lang w:eastAsia="zh-CN"/>
          <w14:textFill>
            <w14:solidFill>
              <w14:schemeClr w14:val="tx1"/>
            </w14:solidFill>
          </w14:textFill>
        </w:rPr>
        <w:t>采购代理机构</w:t>
      </w:r>
      <w:r>
        <w:rPr>
          <w:rFonts w:hint="eastAsia" w:cs="宋体"/>
          <w:color w:val="000000" w:themeColor="text1"/>
          <w14:textFill>
            <w14:solidFill>
              <w14:schemeClr w14:val="tx1"/>
            </w14:solidFill>
          </w14:textFill>
        </w:rPr>
        <w:t>确认后，将修改招标文件，重新组织采购活动。</w:t>
      </w:r>
    </w:p>
    <w:p>
      <w:pPr>
        <w:pStyle w:val="3"/>
        <w:snapToGrid w:val="0"/>
        <w:spacing w:line="360" w:lineRule="auto"/>
        <w:ind w:firstLine="482"/>
        <w:rPr>
          <w:rFonts w:cs="宋体"/>
          <w:color w:val="000000" w:themeColor="text1"/>
          <w14:textFill>
            <w14:solidFill>
              <w14:schemeClr w14:val="tx1"/>
            </w14:solidFill>
          </w14:textFill>
        </w:rPr>
      </w:pPr>
      <w:r>
        <w:rPr>
          <w:rFonts w:hint="eastAsia" w:cs="宋体"/>
          <w:b/>
          <w:color w:val="000000" w:themeColor="text1"/>
          <w:kern w:val="0"/>
          <w14:textFill>
            <w14:solidFill>
              <w14:schemeClr w14:val="tx1"/>
            </w14:solidFill>
          </w14:textFill>
        </w:rPr>
        <w:t>7.重新开展采购。</w:t>
      </w:r>
      <w:r>
        <w:rPr>
          <w:rFonts w:hint="eastAsia" w:cs="宋体"/>
          <w:color w:val="000000" w:themeColor="text1"/>
          <w14:textFill>
            <w14:solidFill>
              <w14:schemeClr w14:val="tx1"/>
            </w14:solidFill>
          </w14:textFill>
        </w:rPr>
        <w:t>有政府采购法第七十一条、第七十二条规定的违法行为之一，影响或者可能影响中标结果的，依照下列规定处理：</w:t>
      </w:r>
    </w:p>
    <w:p>
      <w:pPr>
        <w:pStyle w:val="3"/>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7.1未确定中标供应商的，终止本次政府采购活动，重新开展政府采购活动。</w:t>
      </w:r>
    </w:p>
    <w:p>
      <w:pPr>
        <w:pStyle w:val="3"/>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pPr>
        <w:pStyle w:val="3"/>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7.3政府采购合同已签订但尚未履行的，撤销合同，从合格的中标候选人中另行确定中标供应商；没有合格的中标候选人的，重新开展政府采购活动。</w:t>
      </w:r>
    </w:p>
    <w:p>
      <w:pPr>
        <w:pStyle w:val="3"/>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7.4政府采购合同已经履行，给采购人、供应商造成损失的，由责任人承担赔偿责任。</w:t>
      </w:r>
    </w:p>
    <w:p>
      <w:pPr>
        <w:pStyle w:val="3"/>
        <w:snapToGrid w:val="0"/>
        <w:spacing w:line="360" w:lineRule="auto"/>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pP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r>
    </w:p>
    <w:p>
      <w:pPr>
        <w:pStyle w:val="3"/>
        <w:snapToGrid w:val="0"/>
        <w:spacing w:line="36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第五部分 拟签订的合同文本</w:t>
      </w:r>
    </w:p>
    <w:p>
      <w:pPr>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合同编号：</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80" w:lineRule="auto"/>
        <w:jc w:val="center"/>
        <w:rPr>
          <w:rFonts w:hint="eastAsia" w:ascii="宋体" w:hAnsi="宋体" w:cs="宋体"/>
          <w:b/>
          <w:color w:val="000000" w:themeColor="text1"/>
          <w:sz w:val="36"/>
          <w:szCs w:val="36"/>
          <w14:textFill>
            <w14:solidFill>
              <w14:schemeClr w14:val="tx1"/>
            </w14:solidFill>
          </w14:textFill>
        </w:rPr>
      </w:pPr>
    </w:p>
    <w:p>
      <w:pPr>
        <w:spacing w:line="48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政府采购合同参考范本</w:t>
      </w:r>
    </w:p>
    <w:p>
      <w:pPr>
        <w:spacing w:line="48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w:t>
      </w:r>
      <w:r>
        <w:rPr>
          <w:rFonts w:hint="eastAsia" w:ascii="宋体" w:hAnsi="宋体" w:cs="宋体"/>
          <w:b/>
          <w:color w:val="000000" w:themeColor="text1"/>
          <w:sz w:val="36"/>
          <w:szCs w:val="36"/>
          <w:lang w:val="en-US" w:eastAsia="zh-CN"/>
          <w14:textFill>
            <w14:solidFill>
              <w14:schemeClr w14:val="tx1"/>
            </w14:solidFill>
          </w14:textFill>
        </w:rPr>
        <w:t>货物</w:t>
      </w:r>
      <w:r>
        <w:rPr>
          <w:rFonts w:hint="eastAsia" w:ascii="宋体" w:hAnsi="宋体" w:cs="宋体"/>
          <w:b/>
          <w:color w:val="000000" w:themeColor="text1"/>
          <w:sz w:val="36"/>
          <w:szCs w:val="36"/>
          <w14:textFill>
            <w14:solidFill>
              <w14:schemeClr w14:val="tx1"/>
            </w14:solidFill>
          </w14:textFill>
        </w:rPr>
        <w:t>类）</w:t>
      </w:r>
    </w:p>
    <w:p>
      <w:pPr>
        <w:pStyle w:val="699"/>
        <w:ind w:left="0" w:leftChars="0" w:firstLine="2891" w:firstLineChars="1200"/>
        <w:rPr>
          <w:rFonts w:hint="eastAsia" w:ascii="宋体" w:hAnsi="宋体" w:cs="宋体"/>
          <w:b/>
          <w:color w:val="000000" w:themeColor="text1"/>
          <w:szCs w:val="24"/>
          <w14:textFill>
            <w14:solidFill>
              <w14:schemeClr w14:val="tx1"/>
            </w14:solidFill>
          </w14:textFill>
        </w:rPr>
      </w:pPr>
    </w:p>
    <w:p>
      <w:pPr>
        <w:pStyle w:val="699"/>
        <w:numPr>
          <w:ilvl w:val="0"/>
          <w:numId w:val="9"/>
        </w:numPr>
        <w:ind w:left="0" w:leftChars="0" w:firstLine="2891" w:firstLineChars="1200"/>
        <w:rPr>
          <w:rFonts w:hint="eastAsia" w:eastAsia="宋体"/>
          <w:color w:val="000000" w:themeColor="text1"/>
          <w:lang w:eastAsia="zh-CN"/>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合同书</w:t>
      </w:r>
    </w:p>
    <w:p>
      <w:pPr>
        <w:pStyle w:val="699"/>
        <w:ind w:left="0" w:leftChars="0" w:firstLine="0" w:firstLineChars="0"/>
        <w:rPr>
          <w:rFonts w:ascii="宋体" w:hAnsi="宋体" w:cs="宋体"/>
          <w:color w:val="000000" w:themeColor="text1"/>
          <w:szCs w:val="24"/>
          <w14:textFill>
            <w14:solidFill>
              <w14:schemeClr w14:val="tx1"/>
            </w14:solidFill>
          </w14:textFill>
        </w:rPr>
      </w:pPr>
    </w:p>
    <w:p>
      <w:pPr>
        <w:spacing w:before="120" w:line="22" w:lineRule="atLeast"/>
        <w:rPr>
          <w:rFonts w:ascii="宋体" w:hAnsi="宋体" w:cs="宋体"/>
          <w:color w:val="000000" w:themeColor="text1"/>
          <w:sz w:val="24"/>
          <w14:textFill>
            <w14:solidFill>
              <w14:schemeClr w14:val="tx1"/>
            </w14:solidFill>
          </w14:textFill>
        </w:rPr>
      </w:pPr>
    </w:p>
    <w:p>
      <w:pPr>
        <w:spacing w:before="120" w:line="22" w:lineRule="atLeast"/>
        <w:ind w:left="9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14:textFill>
            <w14:solidFill>
              <w14:schemeClr w14:val="tx1"/>
            </w14:solidFill>
          </w14:textFill>
        </w:rPr>
        <w:t xml:space="preserve">                                   </w:t>
      </w:r>
    </w:p>
    <w:p>
      <w:pPr>
        <w:pStyle w:val="596"/>
        <w:spacing w:before="120" w:line="22" w:lineRule="atLeast"/>
        <w:rPr>
          <w:rFonts w:ascii="宋体" w:hAnsi="宋体" w:eastAsia="宋体" w:cs="宋体"/>
          <w:color w:val="000000" w:themeColor="text1"/>
          <w:szCs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spacing w:before="120" w:line="22" w:lineRule="atLeast"/>
        <w:ind w:left="96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w:t>
      </w:r>
      <w:r>
        <w:rPr>
          <w:rFonts w:hint="eastAsia" w:ascii="宋体" w:hAnsi="宋体" w:cs="宋体"/>
          <w:color w:val="000000" w:themeColor="text1"/>
          <w:sz w:val="24"/>
          <w:u w:val="single"/>
          <w14:textFill>
            <w14:solidFill>
              <w14:schemeClr w14:val="tx1"/>
            </w14:solidFill>
          </w14:textFill>
        </w:rPr>
        <w:t xml:space="preserve">                                       </w:t>
      </w:r>
    </w:p>
    <w:p>
      <w:pPr>
        <w:spacing w:before="120" w:line="22" w:lineRule="atLeast"/>
        <w:rPr>
          <w:rFonts w:ascii="宋体" w:hAnsi="宋体" w:cs="宋体"/>
          <w:color w:val="000000" w:themeColor="text1"/>
          <w:sz w:val="24"/>
          <w14:textFill>
            <w14:solidFill>
              <w14:schemeClr w14:val="tx1"/>
            </w14:solidFill>
          </w14:textFill>
        </w:rPr>
      </w:pPr>
    </w:p>
    <w:p>
      <w:pPr>
        <w:spacing w:before="120" w:line="22" w:lineRule="atLeast"/>
        <w:ind w:left="96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w:t>
      </w:r>
      <w:r>
        <w:rPr>
          <w:rFonts w:hint="eastAsia" w:ascii="宋体" w:hAnsi="宋体" w:cs="宋体"/>
          <w:color w:val="000000" w:themeColor="text1"/>
          <w:sz w:val="24"/>
          <w:u w:val="single"/>
          <w14:textFill>
            <w14:solidFill>
              <w14:schemeClr w14:val="tx1"/>
            </w14:solidFill>
          </w14:textFill>
        </w:rPr>
        <w:t xml:space="preserve">                                       </w:t>
      </w:r>
    </w:p>
    <w:p>
      <w:pPr>
        <w:spacing w:before="120" w:line="22" w:lineRule="atLeast"/>
        <w:rPr>
          <w:rFonts w:ascii="宋体" w:hAnsi="宋体" w:cs="宋体"/>
          <w:color w:val="000000" w:themeColor="text1"/>
          <w:sz w:val="24"/>
          <w14:textFill>
            <w14:solidFill>
              <w14:schemeClr w14:val="tx1"/>
            </w14:solidFill>
          </w14:textFill>
        </w:rPr>
      </w:pPr>
    </w:p>
    <w:p>
      <w:pPr>
        <w:spacing w:before="120" w:line="22" w:lineRule="atLeast"/>
        <w:ind w:firstLine="960" w:firstLineChars="4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签订地：</w:t>
      </w:r>
      <w:r>
        <w:rPr>
          <w:rFonts w:hint="eastAsia" w:ascii="宋体" w:hAnsi="宋体" w:cs="宋体"/>
          <w:color w:val="000000" w:themeColor="text1"/>
          <w:sz w:val="24"/>
          <w:u w:val="single"/>
          <w14:textFill>
            <w14:solidFill>
              <w14:schemeClr w14:val="tx1"/>
            </w14:solidFill>
          </w14:textFill>
        </w:rPr>
        <w:t xml:space="preserve">                                     </w:t>
      </w:r>
    </w:p>
    <w:p>
      <w:pPr>
        <w:spacing w:before="120" w:line="22" w:lineRule="atLeast"/>
        <w:rPr>
          <w:rFonts w:ascii="宋体" w:hAnsi="宋体" w:cs="宋体"/>
          <w:color w:val="000000" w:themeColor="text1"/>
          <w:sz w:val="24"/>
          <w14:textFill>
            <w14:solidFill>
              <w14:schemeClr w14:val="tx1"/>
            </w14:solidFill>
          </w14:textFill>
        </w:rPr>
      </w:pPr>
    </w:p>
    <w:p>
      <w:pPr>
        <w:spacing w:before="120" w:line="22" w:lineRule="atLeast"/>
        <w:ind w:firstLine="960" w:firstLineChars="4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签订日期：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widowControl/>
        <w:jc w:val="left"/>
        <w:rPr>
          <w:rFonts w:ascii="宋体" w:hAnsi="宋体" w:cs="宋体"/>
          <w:color w:val="000000" w:themeColor="text1"/>
          <w:kern w:val="0"/>
          <w:sz w:val="24"/>
          <w14:textFill>
            <w14:solidFill>
              <w14:schemeClr w14:val="tx1"/>
            </w14:solidFill>
          </w14:textFill>
        </w:rPr>
        <w:sectPr>
          <w:headerReference r:id="rId7" w:type="default"/>
          <w:footerReference r:id="rId8" w:type="default"/>
          <w:pgSz w:w="11907" w:h="16840"/>
          <w:pgMar w:top="1474" w:right="1814" w:bottom="1474" w:left="1814" w:header="851" w:footer="851" w:gutter="0"/>
          <w:cols w:space="720" w:num="1"/>
        </w:sectPr>
      </w:pP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lang w:val="zh-CN"/>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年</w:t>
      </w:r>
      <w:r>
        <w:rPr>
          <w:rFonts w:hint="eastAsia" w:ascii="宋体" w:hAnsi="宋体" w:cs="宋体"/>
          <w:color w:val="000000" w:themeColor="text1"/>
          <w:sz w:val="24"/>
          <w:u w:val="single"/>
          <w:lang w:val="zh-CN"/>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月</w:t>
      </w:r>
      <w:r>
        <w:rPr>
          <w:rFonts w:hint="eastAsia" w:ascii="宋体" w:hAnsi="宋体" w:cs="宋体"/>
          <w:color w:val="000000" w:themeColor="text1"/>
          <w:sz w:val="24"/>
          <w:u w:val="single"/>
          <w:lang w:val="zh-CN"/>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（采购人）   </w:t>
      </w:r>
      <w:r>
        <w:rPr>
          <w:rFonts w:hint="eastAsia" w:ascii="宋体" w:hAnsi="宋体" w:cs="宋体"/>
          <w:color w:val="000000" w:themeColor="text1"/>
          <w:sz w:val="24"/>
          <w14:textFill>
            <w14:solidFill>
              <w14:schemeClr w14:val="tx1"/>
            </w14:solidFill>
          </w14:textFill>
        </w:rPr>
        <w:t>以</w:t>
      </w:r>
      <w:r>
        <w:rPr>
          <w:rFonts w:hint="eastAsia" w:ascii="宋体" w:hAnsi="宋体" w:cs="宋体"/>
          <w:color w:val="000000" w:themeColor="text1"/>
          <w:sz w:val="24"/>
          <w:u w:val="single"/>
          <w14:textFill>
            <w14:solidFill>
              <w14:schemeClr w14:val="tx1"/>
            </w14:solidFill>
          </w14:textFill>
        </w:rPr>
        <w:t xml:space="preserve">   （政府采购方式）  </w:t>
      </w:r>
      <w:r>
        <w:rPr>
          <w:rFonts w:hint="eastAsia" w:ascii="宋体" w:hAnsi="宋体" w:cs="宋体"/>
          <w:color w:val="000000" w:themeColor="text1"/>
          <w:sz w:val="24"/>
          <w14:textFill>
            <w14:solidFill>
              <w14:schemeClr w14:val="tx1"/>
            </w14:solidFill>
          </w14:textFill>
        </w:rPr>
        <w:t>对</w:t>
      </w:r>
      <w:r>
        <w:rPr>
          <w:rFonts w:hint="eastAsia" w:ascii="宋体" w:hAnsi="宋体" w:cs="宋体"/>
          <w:color w:val="000000" w:themeColor="text1"/>
          <w:sz w:val="24"/>
          <w:u w:val="single"/>
          <w14:textFill>
            <w14:solidFill>
              <w14:schemeClr w14:val="tx1"/>
            </w14:solidFill>
          </w14:textFill>
        </w:rPr>
        <w:t xml:space="preserve">   （项目名称、编号）   </w:t>
      </w:r>
      <w:r>
        <w:rPr>
          <w:rFonts w:hint="eastAsia" w:ascii="宋体" w:hAnsi="宋体" w:cs="宋体"/>
          <w:color w:val="000000" w:themeColor="text1"/>
          <w:sz w:val="24"/>
          <w14:textFill>
            <w14:solidFill>
              <w14:schemeClr w14:val="tx1"/>
            </w14:solidFill>
          </w14:textFill>
        </w:rPr>
        <w:t>项目进行了采购。经</w:t>
      </w:r>
      <w:r>
        <w:rPr>
          <w:rFonts w:hint="eastAsia" w:ascii="宋体" w:hAnsi="宋体" w:cs="宋体"/>
          <w:color w:val="000000" w:themeColor="text1"/>
          <w:sz w:val="24"/>
          <w:u w:val="single"/>
          <w14:textFill>
            <w14:solidFill>
              <w14:schemeClr w14:val="tx1"/>
            </w14:solidFill>
          </w14:textFill>
        </w:rPr>
        <w:t xml:space="preserve">   （相关评定主体名称）   </w:t>
      </w:r>
      <w:r>
        <w:rPr>
          <w:rFonts w:hint="eastAsia" w:ascii="宋体" w:hAnsi="宋体" w:cs="宋体"/>
          <w:color w:val="000000" w:themeColor="text1"/>
          <w:sz w:val="24"/>
          <w14:textFill>
            <w14:solidFill>
              <w14:schemeClr w14:val="tx1"/>
            </w14:solidFill>
          </w14:textFill>
        </w:rPr>
        <w:t>评定，</w:t>
      </w:r>
      <w:r>
        <w:rPr>
          <w:rFonts w:hint="eastAsia" w:ascii="宋体" w:hAnsi="宋体" w:cs="宋体"/>
          <w:color w:val="000000" w:themeColor="text1"/>
          <w:sz w:val="24"/>
          <w:u w:val="single"/>
          <w14:textFill>
            <w14:solidFill>
              <w14:schemeClr w14:val="tx1"/>
            </w14:solidFill>
          </w14:textFill>
        </w:rPr>
        <w:t xml:space="preserve">   （中标或者成交供应商名称）</w:t>
      </w:r>
      <w:r>
        <w:rPr>
          <w:rFonts w:hint="eastAsia" w:ascii="宋体" w:hAnsi="宋体" w:cs="宋体"/>
          <w:color w:val="000000" w:themeColor="text1"/>
          <w:sz w:val="24"/>
          <w14:textFill>
            <w14:solidFill>
              <w14:schemeClr w14:val="tx1"/>
            </w14:solidFill>
          </w14:textFill>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根据《中华人民共和国民法典》《中华人民共和国政府采购法》等相关法律法规之规定，按照平等、自愿、公平、诚实信用和绿色的原则，经</w:t>
      </w:r>
      <w:r>
        <w:rPr>
          <w:rFonts w:hint="eastAsia" w:ascii="宋体" w:hAnsi="宋体" w:cs="宋体"/>
          <w:color w:val="000000" w:themeColor="text1"/>
          <w:sz w:val="24"/>
          <w:u w:val="single"/>
          <w14:textFill>
            <w14:solidFill>
              <w14:schemeClr w14:val="tx1"/>
            </w14:solidFill>
          </w14:textFill>
        </w:rPr>
        <w:t xml:space="preserve">   （采购人）   </w:t>
      </w:r>
      <w:r>
        <w:rPr>
          <w:rFonts w:hint="eastAsia" w:ascii="宋体" w:hAnsi="宋体" w:cs="宋体"/>
          <w:color w:val="000000" w:themeColor="text1"/>
          <w:sz w:val="24"/>
          <w:lang w:val="zh-CN"/>
          <w14:textFill>
            <w14:solidFill>
              <w14:schemeClr w14:val="tx1"/>
            </w14:solidFill>
          </w14:textFill>
        </w:rPr>
        <w:t>(以下简称：甲方)和</w:t>
      </w:r>
      <w:r>
        <w:rPr>
          <w:rFonts w:hint="eastAsia" w:ascii="宋体" w:hAnsi="宋体" w:cs="宋体"/>
          <w:color w:val="000000" w:themeColor="text1"/>
          <w:sz w:val="24"/>
          <w:u w:val="single"/>
          <w14:textFill>
            <w14:solidFill>
              <w14:schemeClr w14:val="tx1"/>
            </w14:solidFill>
          </w14:textFill>
        </w:rPr>
        <w:t xml:space="preserve">   （中标或者成交供应商名称）   </w:t>
      </w:r>
      <w:r>
        <w:rPr>
          <w:rFonts w:hint="eastAsia" w:ascii="宋体" w:hAnsi="宋体" w:cs="宋体"/>
          <w:color w:val="000000" w:themeColor="text1"/>
          <w:sz w:val="24"/>
          <w:lang w:val="zh-CN"/>
          <w14:textFill>
            <w14:solidFill>
              <w14:schemeClr w14:val="tx1"/>
            </w14:solidFill>
          </w14:textFill>
        </w:rPr>
        <w:t>(以下简称：乙方)协商一致，约定以下合同</w:t>
      </w:r>
      <w:r>
        <w:rPr>
          <w:rFonts w:hint="eastAsia" w:ascii="宋体" w:hAnsi="宋体" w:cs="宋体"/>
          <w:color w:val="000000" w:themeColor="text1"/>
          <w:sz w:val="24"/>
          <w14:textFill>
            <w14:solidFill>
              <w14:schemeClr w14:val="tx1"/>
            </w14:solidFill>
          </w14:textFill>
        </w:rPr>
        <w:t>条款，以兹共同遵守、全面履行。</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395" w:name="_Toc2232"/>
      <w:bookmarkStart w:id="396" w:name="_Toc24059"/>
      <w:bookmarkStart w:id="397" w:name="_Toc3029"/>
      <w:r>
        <w:rPr>
          <w:rFonts w:hint="eastAsia" w:ascii="宋体" w:hAnsi="宋体" w:cs="宋体"/>
          <w:b/>
          <w:color w:val="000000" w:themeColor="text1"/>
          <w:sz w:val="24"/>
          <w14:textFill>
            <w14:solidFill>
              <w14:schemeClr w14:val="tx1"/>
            </w14:solidFill>
          </w14:textFill>
        </w:rPr>
        <w:t>1.1 合同组成部分</w:t>
      </w:r>
      <w:bookmarkEnd w:id="395"/>
      <w:bookmarkEnd w:id="396"/>
      <w:bookmarkEnd w:id="397"/>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 本合同及其补充合同、变更协议；</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 中标或者成交通知书；</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 投标或者响应文件（含澄清或者说明文件）；</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1.1.4 采购文件（含澄清或者修改文件）；</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1.1.5 其他相关采购文件。</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398" w:name="_Toc24300"/>
      <w:bookmarkStart w:id="399" w:name="_Toc21295"/>
      <w:bookmarkStart w:id="400" w:name="_Toc27126"/>
      <w:r>
        <w:rPr>
          <w:rFonts w:hint="eastAsia" w:ascii="宋体" w:hAnsi="宋体" w:cs="宋体"/>
          <w:b/>
          <w:color w:val="000000" w:themeColor="text1"/>
          <w:sz w:val="24"/>
          <w14:textFill>
            <w14:solidFill>
              <w14:schemeClr w14:val="tx1"/>
            </w14:solidFill>
          </w14:textFill>
        </w:rPr>
        <w:t>1.2 货物</w:t>
      </w:r>
      <w:bookmarkEnd w:id="398"/>
      <w:bookmarkEnd w:id="399"/>
      <w:bookmarkEnd w:id="400"/>
    </w:p>
    <w:p>
      <w:pPr>
        <w:spacing w:line="560" w:lineRule="exact"/>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1.2.1 货物名称、品牌、规格型号、花色：</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560" w:lineRule="exact"/>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1.2.2 货物数量：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560" w:lineRule="exact"/>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1.2.3 货物质量：</w:t>
      </w:r>
      <w:r>
        <w:rPr>
          <w:rFonts w:hint="eastAsia" w:ascii="宋体" w:hAnsi="宋体" w:cs="宋体"/>
          <w:color w:val="000000" w:themeColor="text1"/>
          <w:sz w:val="24"/>
          <w:u w:val="single"/>
          <w14:textFill>
            <w14:solidFill>
              <w14:schemeClr w14:val="tx1"/>
            </w14:solidFill>
          </w14:textFill>
        </w:rPr>
        <w:t>　　　　　　　　　                      　      ；</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01" w:name="_Toc21631"/>
      <w:bookmarkStart w:id="402" w:name="_Toc21551"/>
      <w:bookmarkStart w:id="403" w:name="_Toc23292"/>
      <w:r>
        <w:rPr>
          <w:rFonts w:hint="eastAsia" w:ascii="宋体" w:hAnsi="宋体" w:cs="宋体"/>
          <w:b/>
          <w:color w:val="000000" w:themeColor="text1"/>
          <w:sz w:val="24"/>
          <w14:textFill>
            <w14:solidFill>
              <w14:schemeClr w14:val="tx1"/>
            </w14:solidFill>
          </w14:textFill>
        </w:rPr>
        <w:t>1.3 价款</w:t>
      </w:r>
      <w:bookmarkEnd w:id="401"/>
      <w:bookmarkEnd w:id="402"/>
      <w:bookmarkEnd w:id="403"/>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本合同总价（含税）为：￥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元（大写：</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元人民币）。</w:t>
      </w:r>
    </w:p>
    <w:p>
      <w:pPr>
        <w:spacing w:line="560" w:lineRule="exact"/>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000000" w:themeColor="text1"/>
                <w:sz w:val="24"/>
                <w:szCs w:val="24"/>
                <w14:textFill>
                  <w14:solidFill>
                    <w14:schemeClr w14:val="tx1"/>
                  </w14:solidFill>
                </w14:textFill>
              </w:rPr>
            </w:pPr>
          </w:p>
        </w:tc>
      </w:tr>
    </w:tbl>
    <w:p>
      <w:pPr>
        <w:pStyle w:val="957"/>
        <w:spacing w:before="0" w:beforeAutospacing="0" w:after="0" w:afterAutospacing="0" w:line="360" w:lineRule="auto"/>
        <w:ind w:firstLine="480"/>
        <w:rPr>
          <w:b/>
          <w:color w:val="000000" w:themeColor="text1"/>
          <w14:textFill>
            <w14:solidFill>
              <w14:schemeClr w14:val="tx1"/>
            </w14:solidFill>
          </w14:textFill>
        </w:rPr>
      </w:pPr>
      <w:bookmarkStart w:id="404" w:name="_Toc22618"/>
      <w:bookmarkStart w:id="405" w:name="_Toc1814"/>
      <w:bookmarkStart w:id="406" w:name="_Toc10340"/>
      <w:r>
        <w:rPr>
          <w:rFonts w:hint="eastAsia"/>
          <w:b/>
          <w:color w:val="000000" w:themeColor="text1"/>
          <w14:textFill>
            <w14:solidFill>
              <w14:schemeClr w14:val="tx1"/>
            </w14:solidFill>
          </w14:textFill>
        </w:rPr>
        <w:t>1.4履约保证金</w:t>
      </w:r>
    </w:p>
    <w:p>
      <w:pPr>
        <w:pStyle w:val="957"/>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乙方</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（是/否）需要支付履约保证金。若需要支付履约保证金的，则：</w:t>
      </w:r>
    </w:p>
    <w:p>
      <w:pPr>
        <w:spacing w:line="560" w:lineRule="exact"/>
        <w:ind w:firstLine="480" w:firstLineChars="200"/>
        <w:outlineLvl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1.4.1履约保证金的比例为合同金额的</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spacing w:line="560" w:lineRule="exact"/>
        <w:ind w:firstLine="480" w:firstLineChars="200"/>
        <w:outlineLvl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1.4.2履约保证金支付方式详见</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pStyle w:val="8"/>
        <w:tabs>
          <w:tab w:val="left" w:pos="0"/>
          <w:tab w:val="clear" w:pos="432"/>
        </w:tabs>
        <w:spacing w:line="560" w:lineRule="exact"/>
        <w:ind w:left="0" w:firstLine="480" w:firstLineChars="200"/>
        <w:rPr>
          <w:rFonts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b w:val="0"/>
          <w:bCs w:val="0"/>
          <w:color w:val="000000" w:themeColor="text1"/>
          <w:kern w:val="0"/>
          <w:sz w:val="24"/>
          <w:szCs w:val="24"/>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1.4.4 甲方在项目验收结束后及时退还履约保证金。甲方在项目通过验收之日起</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u w:val="single"/>
          <w14:textFill>
            <w14:solidFill>
              <w14:schemeClr w14:val="tx1"/>
            </w14:solidFill>
          </w14:textFill>
        </w:rPr>
        <w:t xml:space="preserve">  0.05（可根据情况修改）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%计算，最高限额为本合同履约保证金的</w:t>
      </w:r>
      <w:r>
        <w:rPr>
          <w:rFonts w:hint="eastAsia" w:ascii="宋体" w:hAnsi="宋体" w:cs="宋体"/>
          <w:color w:val="000000" w:themeColor="text1"/>
          <w:kern w:val="0"/>
          <w:sz w:val="24"/>
          <w:u w:val="single"/>
          <w14:textFill>
            <w14:solidFill>
              <w14:schemeClr w14:val="tx1"/>
            </w14:solidFill>
          </w14:textFill>
        </w:rPr>
        <w:t xml:space="preserve">  20  </w:t>
      </w:r>
      <w:r>
        <w:rPr>
          <w:rFonts w:hint="eastAsia" w:ascii="宋体" w:hAnsi="宋体" w:cs="宋体"/>
          <w:color w:val="000000" w:themeColor="text1"/>
          <w:kern w:val="0"/>
          <w:sz w:val="24"/>
          <w14:textFill>
            <w14:solidFill>
              <w14:schemeClr w14:val="tx1"/>
            </w14:solidFill>
          </w14:textFill>
        </w:rPr>
        <w:t xml:space="preserve"> %。</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1.5</w:t>
      </w:r>
      <w:bookmarkEnd w:id="404"/>
      <w:bookmarkEnd w:id="405"/>
      <w:bookmarkEnd w:id="406"/>
      <w:r>
        <w:rPr>
          <w:rFonts w:hint="eastAsia" w:ascii="宋体" w:hAnsi="宋体" w:cs="宋体"/>
          <w:b/>
          <w:color w:val="000000" w:themeColor="text1"/>
          <w:sz w:val="24"/>
          <w14:textFill>
            <w14:solidFill>
              <w14:schemeClr w14:val="tx1"/>
            </w14:solidFill>
          </w14:textFill>
        </w:rPr>
        <w:t>预付款</w:t>
      </w:r>
    </w:p>
    <w:p>
      <w:pPr>
        <w:pStyle w:val="957"/>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甲方</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（是/否）需要支付预付款。若需要支付预付款的，则：</w:t>
      </w:r>
    </w:p>
    <w:p>
      <w:pPr>
        <w:spacing w:line="5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1.5.1预付款比例、支付方式、时间详见</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pStyle w:val="957"/>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1.5.2预付款的扣回方式详见</w:t>
      </w:r>
      <w:r>
        <w:rPr>
          <w:rFonts w:hint="eastAsia"/>
          <w:color w:val="000000" w:themeColor="text1"/>
          <w:u w:val="single"/>
          <w14:textFill>
            <w14:solidFill>
              <w14:schemeClr w14:val="tx1"/>
            </w14:solidFill>
          </w14:textFill>
        </w:rPr>
        <w:t xml:space="preserve">    </w:t>
      </w:r>
      <w:r>
        <w:rPr>
          <w:rFonts w:hint="eastAsia"/>
          <w:b/>
          <w:i/>
          <w:color w:val="000000" w:themeColor="text1"/>
          <w:u w:val="single"/>
          <w14:textFill>
            <w14:solidFill>
              <w14:schemeClr w14:val="tx1"/>
            </w14:solidFill>
          </w14:textFill>
        </w:rPr>
        <w:t>合同专用条款</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pStyle w:val="957"/>
        <w:spacing w:before="0" w:beforeAutospacing="0" w:after="0" w:afterAutospacing="0" w:line="360" w:lineRule="auto"/>
        <w:ind w:firstLine="48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1.5.3预付款的担保措施详见</w:t>
      </w:r>
      <w:r>
        <w:rPr>
          <w:rFonts w:hint="eastAsia"/>
          <w:color w:val="000000" w:themeColor="text1"/>
          <w:u w:val="single"/>
          <w14:textFill>
            <w14:solidFill>
              <w14:schemeClr w14:val="tx1"/>
            </w14:solidFill>
          </w14:textFill>
        </w:rPr>
        <w:t xml:space="preserve">    </w:t>
      </w:r>
      <w:r>
        <w:rPr>
          <w:rFonts w:hint="eastAsia"/>
          <w:b/>
          <w:i/>
          <w:color w:val="000000" w:themeColor="text1"/>
          <w:u w:val="single"/>
          <w14:textFill>
            <w14:solidFill>
              <w14:schemeClr w14:val="tx1"/>
            </w14:solidFill>
          </w14:textFill>
        </w:rPr>
        <w:t>合同专用条款</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pStyle w:val="957"/>
        <w:spacing w:before="0" w:beforeAutospacing="0" w:after="0" w:afterAutospacing="0" w:line="360" w:lineRule="auto"/>
        <w:ind w:firstLine="48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1.6资金支付</w:t>
      </w:r>
    </w:p>
    <w:p>
      <w:pPr>
        <w:pStyle w:val="957"/>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1.6.2资金支付的方式、时间和条件详见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07" w:name="_Toc2846"/>
      <w:bookmarkStart w:id="408" w:name="_Toc32071"/>
      <w:bookmarkStart w:id="409" w:name="_Toc19304"/>
      <w:r>
        <w:rPr>
          <w:rFonts w:hint="eastAsia" w:ascii="宋体" w:hAnsi="宋体" w:cs="宋体"/>
          <w:b/>
          <w:color w:val="000000" w:themeColor="text1"/>
          <w:sz w:val="24"/>
          <w14:textFill>
            <w14:solidFill>
              <w14:schemeClr w14:val="tx1"/>
            </w14:solidFill>
          </w14:textFill>
        </w:rPr>
        <w:t>1.7货物交付期限、地点和方式</w:t>
      </w:r>
      <w:bookmarkEnd w:id="407"/>
      <w:bookmarkEnd w:id="408"/>
      <w:bookmarkEnd w:id="409"/>
    </w:p>
    <w:p>
      <w:pPr>
        <w:spacing w:line="560" w:lineRule="exact"/>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1.7.1 交付期限：详见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1.7.2 交付地点：</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1.7.3 交付方式：</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10" w:name="_Toc27250"/>
      <w:bookmarkStart w:id="411" w:name="_Toc21423"/>
      <w:bookmarkStart w:id="412" w:name="_Toc19554"/>
      <w:r>
        <w:rPr>
          <w:rFonts w:hint="eastAsia" w:ascii="宋体" w:hAnsi="宋体" w:cs="宋体"/>
          <w:b/>
          <w:color w:val="000000" w:themeColor="text1"/>
          <w:sz w:val="24"/>
          <w14:textFill>
            <w14:solidFill>
              <w14:schemeClr w14:val="tx1"/>
            </w14:solidFill>
          </w14:textFill>
        </w:rPr>
        <w:t>1.8违约责任</w:t>
      </w:r>
      <w:bookmarkEnd w:id="410"/>
      <w:bookmarkEnd w:id="411"/>
      <w:bookmarkEnd w:id="412"/>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000000" w:themeColor="text1"/>
          <w:sz w:val="24"/>
          <w:u w:val="single"/>
          <w14:textFill>
            <w14:solidFill>
              <w14:schemeClr w14:val="tx1"/>
            </w14:solidFill>
          </w14:textFill>
        </w:rPr>
        <w:t xml:space="preserve">  0.05</w:t>
      </w:r>
      <w:r>
        <w:rPr>
          <w:rFonts w:hint="eastAsia" w:ascii="宋体" w:hAnsi="宋体" w:cs="宋体"/>
          <w:color w:val="000000" w:themeColor="text1"/>
          <w:kern w:val="0"/>
          <w:sz w:val="24"/>
          <w:u w:val="single"/>
          <w14:textFill>
            <w14:solidFill>
              <w14:schemeClr w14:val="tx1"/>
            </w14:solidFill>
          </w14:textFill>
        </w:rPr>
        <w:t>（可根据情况修改）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%计算，最高限额为本合同总价的</w:t>
      </w:r>
      <w:r>
        <w:rPr>
          <w:rFonts w:hint="eastAsia" w:ascii="宋体" w:hAnsi="宋体" w:cs="宋体"/>
          <w:color w:val="000000" w:themeColor="text1"/>
          <w:sz w:val="24"/>
          <w:u w:val="single"/>
          <w14:textFill>
            <w14:solidFill>
              <w14:schemeClr w14:val="tx1"/>
            </w14:solidFill>
          </w14:textFill>
        </w:rPr>
        <w:t xml:space="preserve"> 20   </w:t>
      </w:r>
      <w:r>
        <w:rPr>
          <w:rFonts w:hint="eastAsia" w:ascii="宋体" w:hAnsi="宋体" w:cs="宋体"/>
          <w:color w:val="000000" w:themeColor="text1"/>
          <w:sz w:val="24"/>
          <w14:textFill>
            <w14:solidFill>
              <w14:schemeClr w14:val="tx1"/>
            </w14:solidFill>
          </w14:textFill>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1.8.2 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u w:val="single"/>
          <w14:textFill>
            <w14:solidFill>
              <w14:schemeClr w14:val="tx1"/>
            </w14:solidFill>
          </w14:textFill>
        </w:rPr>
        <w:t xml:space="preserve"> 0.05</w:t>
      </w:r>
      <w:r>
        <w:rPr>
          <w:rFonts w:hint="eastAsia" w:ascii="宋体" w:hAnsi="宋体" w:cs="宋体"/>
          <w:color w:val="000000" w:themeColor="text1"/>
          <w:kern w:val="0"/>
          <w:sz w:val="24"/>
          <w:u w:val="single"/>
          <w14:textFill>
            <w14:solidFill>
              <w14:schemeClr w14:val="tx1"/>
            </w14:solidFill>
          </w14:textFill>
        </w:rPr>
        <w:t>（可根据情况修改）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%计算，最高限额为本合同总价的</w:t>
      </w:r>
      <w:r>
        <w:rPr>
          <w:rFonts w:hint="eastAsia" w:ascii="宋体" w:hAnsi="宋体" w:cs="宋体"/>
          <w:color w:val="000000" w:themeColor="text1"/>
          <w:sz w:val="24"/>
          <w:u w:val="single"/>
          <w14:textFill>
            <w14:solidFill>
              <w14:schemeClr w14:val="tx1"/>
            </w14:solidFill>
          </w14:textFill>
        </w:rPr>
        <w:t xml:space="preserve">   20   </w:t>
      </w:r>
      <w:r>
        <w:rPr>
          <w:rFonts w:hint="eastAsia" w:ascii="宋体" w:hAnsi="宋体" w:cs="宋体"/>
          <w:color w:val="000000" w:themeColor="text1"/>
          <w:sz w:val="24"/>
          <w14:textFill>
            <w14:solidFill>
              <w14:schemeClr w14:val="tx1"/>
            </w14:solidFill>
          </w14:textFill>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1.8.6违约责任</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另有约定的，从其约定。</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13" w:name="_Toc16021"/>
      <w:bookmarkStart w:id="414" w:name="_Toc28375"/>
      <w:bookmarkStart w:id="415" w:name="_Toc15583"/>
      <w:r>
        <w:rPr>
          <w:rFonts w:hint="eastAsia" w:ascii="宋体" w:hAnsi="宋体" w:cs="宋体"/>
          <w:b/>
          <w:color w:val="000000" w:themeColor="text1"/>
          <w:sz w:val="24"/>
          <w14:textFill>
            <w14:solidFill>
              <w14:schemeClr w14:val="tx1"/>
            </w14:solidFill>
          </w14:textFill>
        </w:rPr>
        <w:t>1.9合同争议的解决</w:t>
      </w:r>
      <w:bookmarkEnd w:id="413"/>
      <w:bookmarkEnd w:id="414"/>
      <w:bookmarkEnd w:id="415"/>
    </w:p>
    <w:p>
      <w:pPr>
        <w:spacing w:line="560" w:lineRule="exact"/>
        <w:ind w:left="-61" w:leftChars="-29" w:right="-420" w:rightChars="-200"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条款规定的方式解决：</w:t>
      </w:r>
    </w:p>
    <w:p>
      <w:pPr>
        <w:spacing w:line="560" w:lineRule="exact"/>
        <w:ind w:left="-420" w:leftChars="-200" w:right="-420" w:rightChars="-200" w:firstLine="840" w:firstLineChars="3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1.9.1 将争议提交</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仲裁委员会依申请仲裁时其现行有效的仲裁规则裁决；</w:t>
      </w:r>
    </w:p>
    <w:p>
      <w:pPr>
        <w:spacing w:line="560" w:lineRule="exact"/>
        <w:ind w:left="-420" w:leftChars="-200" w:right="-420" w:rightChars="-200" w:firstLine="840" w:firstLineChars="3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1.9.2 向</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人民法院起诉。</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16" w:name="_Toc7245"/>
      <w:bookmarkStart w:id="417" w:name="_Toc15322"/>
      <w:bookmarkStart w:id="418" w:name="_Toc11173"/>
      <w:r>
        <w:rPr>
          <w:rFonts w:hint="eastAsia" w:ascii="宋体" w:hAnsi="宋体" w:cs="宋体"/>
          <w:b/>
          <w:color w:val="000000" w:themeColor="text1"/>
          <w:sz w:val="24"/>
          <w14:textFill>
            <w14:solidFill>
              <w14:schemeClr w14:val="tx1"/>
            </w14:solidFill>
          </w14:textFill>
        </w:rPr>
        <w:t>2.0 合同生效</w:t>
      </w:r>
      <w:bookmarkEnd w:id="416"/>
      <w:bookmarkEnd w:id="417"/>
      <w:bookmarkEnd w:id="418"/>
    </w:p>
    <w:p>
      <w:pPr>
        <w:spacing w:line="560" w:lineRule="exact"/>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本合同自双方当事人盖章签字时生效。</w:t>
      </w:r>
    </w:p>
    <w:p>
      <w:pPr>
        <w:autoSpaceDE w:val="0"/>
        <w:autoSpaceDN w:val="0"/>
        <w:spacing w:line="560" w:lineRule="exact"/>
        <w:rPr>
          <w:rFonts w:ascii="宋体" w:hAnsi="宋体" w:cs="宋体"/>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甲方</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b/>
          <w:color w:val="000000" w:themeColor="text1"/>
          <w:sz w:val="24"/>
          <w:lang w:val="zh-CN"/>
          <w14:textFill>
            <w14:solidFill>
              <w14:schemeClr w14:val="tx1"/>
            </w14:solidFill>
          </w14:textFill>
        </w:rPr>
        <w:t xml:space="preserve">      乙方</w:t>
      </w:r>
      <w:r>
        <w:rPr>
          <w:rFonts w:hint="eastAsia" w:ascii="宋体" w:hAnsi="宋体" w:cs="宋体"/>
          <w:color w:val="000000" w:themeColor="text1"/>
          <w:sz w:val="24"/>
          <w:lang w:val="zh-CN"/>
          <w14:textFill>
            <w14:solidFill>
              <w14:schemeClr w14:val="tx1"/>
            </w14:solidFill>
          </w14:textFill>
        </w:rPr>
        <w:t>：</w:t>
      </w:r>
    </w:p>
    <w:p>
      <w:pPr>
        <w:autoSpaceDE w:val="0"/>
        <w:autoSpaceDN w:val="0"/>
        <w:spacing w:line="560" w:lineRule="exac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统一社会信用代码：                       统一社会信用代码或身份证码：</w:t>
      </w:r>
    </w:p>
    <w:p>
      <w:pPr>
        <w:autoSpaceDE w:val="0"/>
        <w:autoSpaceDN w:val="0"/>
        <w:spacing w:line="560" w:lineRule="exac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住所：                                   住所：</w:t>
      </w:r>
    </w:p>
    <w:p>
      <w:pPr>
        <w:autoSpaceDE w:val="0"/>
        <w:autoSpaceDN w:val="0"/>
        <w:spacing w:line="560" w:lineRule="exac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法定代表人或                             法定代表人</w:t>
      </w:r>
    </w:p>
    <w:p>
      <w:pPr>
        <w:autoSpaceDE w:val="0"/>
        <w:autoSpaceDN w:val="0"/>
        <w:spacing w:line="560" w:lineRule="exac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 xml:space="preserve">授权代表（签字）：                        或授权代表（签字）: </w:t>
      </w:r>
    </w:p>
    <w:p>
      <w:pPr>
        <w:autoSpaceDE w:val="0"/>
        <w:autoSpaceDN w:val="0"/>
        <w:spacing w:line="560" w:lineRule="exac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联系人：                                 联系人：</w:t>
      </w:r>
    </w:p>
    <w:p>
      <w:pPr>
        <w:autoSpaceDE w:val="0"/>
        <w:autoSpaceDN w:val="0"/>
        <w:spacing w:line="560" w:lineRule="exac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约定送达地址：                           约定送达地址：</w:t>
      </w:r>
    </w:p>
    <w:p>
      <w:pPr>
        <w:autoSpaceDE w:val="0"/>
        <w:autoSpaceDN w:val="0"/>
        <w:spacing w:line="560" w:lineRule="exac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邮政编码：                               邮政编码：</w:t>
      </w:r>
    </w:p>
    <w:p>
      <w:pPr>
        <w:autoSpaceDE w:val="0"/>
        <w:autoSpaceDN w:val="0"/>
        <w:spacing w:line="560" w:lineRule="exac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 xml:space="preserve">电话:                                    电话: </w:t>
      </w:r>
    </w:p>
    <w:p>
      <w:pPr>
        <w:autoSpaceDE w:val="0"/>
        <w:autoSpaceDN w:val="0"/>
        <w:spacing w:line="560" w:lineRule="exac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传真:                                    传真:</w:t>
      </w:r>
    </w:p>
    <w:p>
      <w:pPr>
        <w:autoSpaceDE w:val="0"/>
        <w:autoSpaceDN w:val="0"/>
        <w:spacing w:line="5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电子邮箱：                               电子邮箱：</w:t>
      </w:r>
    </w:p>
    <w:p>
      <w:pPr>
        <w:autoSpaceDE w:val="0"/>
        <w:autoSpaceDN w:val="0"/>
        <w:spacing w:line="5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开户银行：                               开户银行： </w:t>
      </w:r>
    </w:p>
    <w:p>
      <w:pPr>
        <w:autoSpaceDE w:val="0"/>
        <w:autoSpaceDN w:val="0"/>
        <w:spacing w:line="5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开户名称：                               开户名称： </w:t>
      </w:r>
    </w:p>
    <w:p>
      <w:pPr>
        <w:autoSpaceDE w:val="0"/>
        <w:autoSpaceDN w:val="0"/>
        <w:spacing w:line="56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开户账号：</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开户账号：</w:t>
      </w:r>
    </w:p>
    <w:p>
      <w:pPr>
        <w:pStyle w:val="699"/>
        <w:spacing w:line="560" w:lineRule="exact"/>
        <w:ind w:firstLine="482"/>
        <w:jc w:val="center"/>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第二部分 合同一般条款</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19" w:name="_Ref467378404"/>
      <w:bookmarkStart w:id="420" w:name="_Toc487900349"/>
      <w:bookmarkStart w:id="421" w:name="_Ref467379214"/>
      <w:bookmarkStart w:id="422" w:name="_Ref467379094"/>
      <w:bookmarkStart w:id="423" w:name="_Toc28763"/>
      <w:bookmarkStart w:id="424" w:name="_Ref467378499"/>
      <w:bookmarkStart w:id="425" w:name="_Toc16917"/>
      <w:bookmarkStart w:id="426" w:name="_Ref467379109"/>
      <w:bookmarkStart w:id="427" w:name="_Ref467379101"/>
      <w:bookmarkStart w:id="428" w:name="_Toc259093669"/>
      <w:bookmarkStart w:id="429" w:name="_Toc279701240"/>
      <w:bookmarkStart w:id="430" w:name="_Toc19614"/>
      <w:bookmarkStart w:id="431" w:name="_Ref467379195"/>
      <w:bookmarkStart w:id="432" w:name="_Ref467379205"/>
      <w:bookmarkStart w:id="433" w:name="_Ref467379225"/>
      <w:bookmarkStart w:id="434" w:name="_Ref467378463"/>
      <w:r>
        <w:rPr>
          <w:rFonts w:hint="eastAsia" w:ascii="宋体" w:hAnsi="宋体" w:cs="宋体"/>
          <w:b/>
          <w:color w:val="000000" w:themeColor="text1"/>
          <w:sz w:val="24"/>
          <w14:textFill>
            <w14:solidFill>
              <w14:schemeClr w14:val="tx1"/>
            </w14:solidFill>
          </w14:textFill>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本合同中的下列词语应按以下内容进行解释：</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color w:val="000000" w:themeColor="text1"/>
          <w:sz w:val="24"/>
          <w14:textFill>
            <w14:solidFill>
              <w14:schemeClr w14:val="tx1"/>
            </w14:solidFill>
          </w14:textFill>
        </w:rPr>
      </w:pPr>
      <w:bookmarkStart w:id="435" w:name="_Ref467378840"/>
      <w:r>
        <w:rPr>
          <w:rFonts w:hint="eastAsia" w:ascii="宋体" w:hAnsi="宋体" w:cs="宋体"/>
          <w:color w:val="000000" w:themeColor="text1"/>
          <w:sz w:val="24"/>
          <w14:textFill>
            <w14:solidFill>
              <w14:schemeClr w14:val="tx1"/>
            </w14:solidFill>
          </w14:textFill>
        </w:rPr>
        <w:t>2.1.4 “甲方”系指与中标或成交供应商签署合同的采购人</w:t>
      </w:r>
      <w:bookmarkEnd w:id="435"/>
      <w:r>
        <w:rPr>
          <w:rFonts w:hint="eastAsia" w:ascii="宋体" w:hAnsi="宋体" w:cs="宋体"/>
          <w:color w:val="000000" w:themeColor="text1"/>
          <w:sz w:val="24"/>
          <w14:textFill>
            <w14:solidFill>
              <w14:schemeClr w14:val="tx1"/>
            </w14:solidFill>
          </w14:textFill>
        </w:rPr>
        <w:t>；采购人委托采购代理机构代表其与乙方签订合同的，采购人的授权委托书作为合同附件。</w:t>
      </w:r>
    </w:p>
    <w:p>
      <w:pPr>
        <w:spacing w:line="560" w:lineRule="exact"/>
        <w:ind w:firstLine="480" w:firstLineChars="200"/>
        <w:rPr>
          <w:rFonts w:ascii="宋体" w:hAnsi="宋体" w:cs="宋体"/>
          <w:color w:val="000000" w:themeColor="text1"/>
          <w:sz w:val="24"/>
          <w14:textFill>
            <w14:solidFill>
              <w14:schemeClr w14:val="tx1"/>
            </w14:solidFill>
          </w14:textFill>
        </w:rPr>
      </w:pPr>
      <w:bookmarkStart w:id="436" w:name="_Ref467379400"/>
      <w:r>
        <w:rPr>
          <w:rFonts w:hint="eastAsia" w:ascii="宋体" w:hAnsi="宋体" w:cs="宋体"/>
          <w:color w:val="000000" w:themeColor="text1"/>
          <w:sz w:val="24"/>
          <w14:textFill>
            <w14:solidFill>
              <w14:schemeClr w14:val="tx1"/>
            </w14:solidFill>
          </w14:textFill>
        </w:rPr>
        <w:t>2.1.5 “乙方”系指根据合同约定交付货物的中标或成交供应商</w:t>
      </w:r>
      <w:bookmarkEnd w:id="436"/>
      <w:r>
        <w:rPr>
          <w:rFonts w:hint="eastAsia" w:ascii="宋体" w:hAnsi="宋体" w:cs="宋体"/>
          <w:color w:val="000000" w:themeColor="text1"/>
          <w:sz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color w:val="000000" w:themeColor="text1"/>
          <w:sz w:val="24"/>
          <w14:textFill>
            <w14:solidFill>
              <w14:schemeClr w14:val="tx1"/>
            </w14:solidFill>
          </w14:textFill>
        </w:rPr>
      </w:pPr>
      <w:bookmarkStart w:id="437" w:name="_Ref467379436"/>
      <w:r>
        <w:rPr>
          <w:rFonts w:hint="eastAsia" w:ascii="宋体" w:hAnsi="宋体" w:cs="宋体"/>
          <w:color w:val="000000" w:themeColor="text1"/>
          <w:sz w:val="24"/>
          <w14:textFill>
            <w14:solidFill>
              <w14:schemeClr w14:val="tx1"/>
            </w14:solidFill>
          </w14:textFill>
        </w:rPr>
        <w:t>2.1.6 “现场”系指合同约定货物将要运至或者安装的地点。</w:t>
      </w:r>
      <w:bookmarkEnd w:id="437"/>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38" w:name="_Toc279701241"/>
      <w:bookmarkStart w:id="439" w:name="_Toc13336"/>
      <w:bookmarkStart w:id="440" w:name="_Toc27635"/>
      <w:bookmarkStart w:id="441" w:name="_Toc487900350"/>
      <w:bookmarkStart w:id="442" w:name="_Toc259093670"/>
      <w:bookmarkStart w:id="443" w:name="_Toc32504"/>
      <w:r>
        <w:rPr>
          <w:rFonts w:hint="eastAsia" w:ascii="宋体" w:hAnsi="宋体" w:cs="宋体"/>
          <w:b/>
          <w:color w:val="000000" w:themeColor="text1"/>
          <w:sz w:val="24"/>
          <w14:textFill>
            <w14:solidFill>
              <w14:schemeClr w14:val="tx1"/>
            </w14:solidFill>
          </w14:textFill>
        </w:rPr>
        <w:t>2.2 技术规范</w:t>
      </w:r>
      <w:bookmarkEnd w:id="438"/>
      <w:bookmarkEnd w:id="439"/>
      <w:bookmarkEnd w:id="440"/>
      <w:bookmarkEnd w:id="441"/>
      <w:bookmarkEnd w:id="442"/>
      <w:bookmarkEnd w:id="443"/>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44" w:name="_Toc259093671"/>
      <w:bookmarkStart w:id="445" w:name="_Toc31634"/>
      <w:bookmarkStart w:id="446" w:name="_Toc9829"/>
      <w:bookmarkStart w:id="447" w:name="_Toc27853"/>
      <w:bookmarkStart w:id="448" w:name="_Toc279701242"/>
      <w:bookmarkStart w:id="449" w:name="_Toc487900351"/>
      <w:r>
        <w:rPr>
          <w:rFonts w:hint="eastAsia" w:ascii="宋体" w:hAnsi="宋体" w:cs="宋体"/>
          <w:b/>
          <w:color w:val="000000" w:themeColor="text1"/>
          <w:sz w:val="24"/>
          <w14:textFill>
            <w14:solidFill>
              <w14:schemeClr w14:val="tx1"/>
            </w14:solidFill>
          </w14:textFill>
        </w:rPr>
        <w:t>2.3 知识产权</w:t>
      </w:r>
      <w:bookmarkEnd w:id="444"/>
      <w:bookmarkEnd w:id="445"/>
      <w:bookmarkEnd w:id="446"/>
      <w:bookmarkEnd w:id="447"/>
      <w:bookmarkEnd w:id="448"/>
      <w:bookmarkEnd w:id="449"/>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2.3.2具有知识产权的计算机软件等货物的知识产权归属，详见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50" w:name="_Toc11932"/>
      <w:bookmarkStart w:id="451" w:name="_Toc4194"/>
      <w:bookmarkStart w:id="452" w:name="_Toc29149"/>
      <w:r>
        <w:rPr>
          <w:rFonts w:hint="eastAsia" w:ascii="宋体" w:hAnsi="宋体" w:cs="宋体"/>
          <w:b/>
          <w:color w:val="000000" w:themeColor="text1"/>
          <w:sz w:val="24"/>
          <w14:textFill>
            <w14:solidFill>
              <w14:schemeClr w14:val="tx1"/>
            </w14:solidFill>
          </w14:textFill>
        </w:rPr>
        <w:t>2.4 包装和装运</w:t>
      </w:r>
      <w:bookmarkEnd w:id="450"/>
      <w:bookmarkEnd w:id="451"/>
      <w:bookmarkEnd w:id="452"/>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2.4.1除</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2.4.3 装运货物的要求和通知，详见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53" w:name="_Ref467379542"/>
      <w:bookmarkStart w:id="454" w:name="_Toc259093674"/>
      <w:bookmarkStart w:id="455" w:name="_Ref467378541"/>
      <w:bookmarkStart w:id="456" w:name="_Ref467379527"/>
      <w:bookmarkStart w:id="457" w:name="_Ref467379536"/>
      <w:bookmarkStart w:id="458" w:name="_Toc487900354"/>
      <w:bookmarkStart w:id="459" w:name="_Toc279701245"/>
      <w:bookmarkStart w:id="460" w:name="_Ref467378591"/>
      <w:bookmarkStart w:id="461" w:name="_Toc26182"/>
      <w:bookmarkStart w:id="462" w:name="_Toc19074"/>
      <w:bookmarkStart w:id="463" w:name="_Toc30272"/>
      <w:r>
        <w:rPr>
          <w:rFonts w:hint="eastAsia" w:ascii="宋体" w:hAnsi="宋体" w:cs="宋体"/>
          <w:b/>
          <w:color w:val="000000" w:themeColor="text1"/>
          <w:sz w:val="24"/>
          <w14:textFill>
            <w14:solidFill>
              <w14:schemeClr w14:val="tx1"/>
            </w14:solidFill>
          </w14:textFill>
        </w:rPr>
        <w:t>2.</w:t>
      </w:r>
      <w:bookmarkEnd w:id="453"/>
      <w:bookmarkEnd w:id="454"/>
      <w:bookmarkEnd w:id="455"/>
      <w:bookmarkEnd w:id="456"/>
      <w:bookmarkEnd w:id="457"/>
      <w:bookmarkEnd w:id="458"/>
      <w:bookmarkEnd w:id="459"/>
      <w:bookmarkEnd w:id="460"/>
      <w:r>
        <w:rPr>
          <w:rFonts w:hint="eastAsia" w:ascii="宋体" w:hAnsi="宋体" w:cs="宋体"/>
          <w:b/>
          <w:color w:val="000000" w:themeColor="text1"/>
          <w:sz w:val="24"/>
          <w14:textFill>
            <w14:solidFill>
              <w14:schemeClr w14:val="tx1"/>
            </w14:solidFill>
          </w14:textFill>
        </w:rPr>
        <w:t>5 履约检查和问题反馈</w:t>
      </w:r>
      <w:bookmarkEnd w:id="461"/>
      <w:bookmarkEnd w:id="462"/>
      <w:bookmarkEnd w:id="463"/>
    </w:p>
    <w:p>
      <w:pPr>
        <w:spacing w:line="560" w:lineRule="exact"/>
        <w:ind w:firstLine="480" w:firstLineChars="200"/>
        <w:rPr>
          <w:rFonts w:ascii="宋体" w:hAnsi="宋体" w:cs="宋体"/>
          <w:color w:val="000000" w:themeColor="text1"/>
          <w:sz w:val="24"/>
          <w14:textFill>
            <w14:solidFill>
              <w14:schemeClr w14:val="tx1"/>
            </w14:solidFill>
          </w14:textFill>
        </w:rPr>
      </w:pPr>
      <w:bookmarkStart w:id="464" w:name="_Ref467379657"/>
      <w:r>
        <w:rPr>
          <w:rFonts w:hint="eastAsia" w:ascii="宋体" w:hAnsi="宋体" w:cs="宋体"/>
          <w:color w:val="000000" w:themeColor="text1"/>
          <w:sz w:val="24"/>
          <w14:textFill>
            <w14:solidFill>
              <w14:schemeClr w14:val="tx1"/>
            </w14:solidFill>
          </w14:textFill>
        </w:rPr>
        <w:t>2.5.1</w:t>
      </w:r>
      <w:bookmarkEnd w:id="464"/>
      <w:bookmarkStart w:id="465" w:name="_Toc186431854"/>
      <w:bookmarkStart w:id="466" w:name="_Toc487900357"/>
      <w:bookmarkStart w:id="467" w:name="_Toc279701247"/>
      <w:bookmarkStart w:id="468" w:name="_Ref467379793"/>
      <w:bookmarkStart w:id="469" w:name="_Toc259093676"/>
      <w:bookmarkStart w:id="470" w:name="_Ref467379807"/>
      <w:r>
        <w:rPr>
          <w:rFonts w:hint="eastAsia" w:ascii="宋体" w:hAnsi="宋体" w:cs="宋体"/>
          <w:color w:val="000000" w:themeColor="text1"/>
          <w:sz w:val="24"/>
          <w14:textFill>
            <w14:solidFill>
              <w14:schemeClr w14:val="tx1"/>
            </w14:solidFill>
          </w14:textFill>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2.5.2 合同履行期间，甲方有权将履行过程中出现的问题反馈给乙方，双方当事人应以书面形式约定需要完善和改进的内容</w:t>
      </w:r>
      <w:bookmarkEnd w:id="465"/>
      <w:bookmarkStart w:id="471" w:name="_Toc186431855"/>
      <w:r>
        <w:rPr>
          <w:rFonts w:hint="eastAsia" w:ascii="宋体" w:hAnsi="宋体" w:cs="宋体"/>
          <w:color w:val="000000" w:themeColor="text1"/>
          <w:sz w:val="24"/>
          <w14:textFill>
            <w14:solidFill>
              <w14:schemeClr w14:val="tx1"/>
            </w14:solidFill>
          </w14:textFill>
        </w:rPr>
        <w:t>。</w:t>
      </w:r>
    </w:p>
    <w:bookmarkEnd w:id="466"/>
    <w:bookmarkEnd w:id="467"/>
    <w:bookmarkEnd w:id="468"/>
    <w:bookmarkEnd w:id="469"/>
    <w:bookmarkEnd w:id="470"/>
    <w:bookmarkEnd w:id="471"/>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72" w:name="_Toc279701248"/>
      <w:bookmarkStart w:id="473" w:name="_Ref467379923"/>
      <w:bookmarkStart w:id="474" w:name="_Ref467379852"/>
      <w:bookmarkStart w:id="475" w:name="_Ref467379863"/>
      <w:bookmarkStart w:id="476" w:name="_Toc487900358"/>
      <w:bookmarkStart w:id="477" w:name="_Toc259093677"/>
      <w:bookmarkStart w:id="478" w:name="_Toc774"/>
      <w:bookmarkStart w:id="479" w:name="_Toc16110"/>
      <w:bookmarkStart w:id="480" w:name="_Toc3225"/>
      <w:r>
        <w:rPr>
          <w:rFonts w:hint="eastAsia" w:ascii="宋体" w:hAnsi="宋体" w:cs="宋体"/>
          <w:b/>
          <w:color w:val="000000" w:themeColor="text1"/>
          <w:sz w:val="24"/>
          <w14:textFill>
            <w14:solidFill>
              <w14:schemeClr w14:val="tx1"/>
            </w14:solidFill>
          </w14:textFill>
        </w:rPr>
        <w:t>2.6 技术资料</w:t>
      </w:r>
      <w:bookmarkEnd w:id="472"/>
      <w:bookmarkEnd w:id="473"/>
      <w:bookmarkEnd w:id="474"/>
      <w:bookmarkEnd w:id="475"/>
      <w:bookmarkEnd w:id="476"/>
      <w:bookmarkEnd w:id="477"/>
      <w:r>
        <w:rPr>
          <w:rFonts w:hint="eastAsia" w:ascii="宋体" w:hAnsi="宋体" w:cs="宋体"/>
          <w:b/>
          <w:color w:val="000000" w:themeColor="text1"/>
          <w:sz w:val="24"/>
          <w14:textFill>
            <w14:solidFill>
              <w14:schemeClr w14:val="tx1"/>
            </w14:solidFill>
          </w14:textFill>
        </w:rPr>
        <w:t>和保密义务</w:t>
      </w:r>
      <w:bookmarkEnd w:id="478"/>
      <w:bookmarkEnd w:id="479"/>
      <w:bookmarkEnd w:id="480"/>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2.6.1 乙方有权依据合同约定和项目需要，向甲方了解有关情况，调阅有关资料等，甲方应予积极配合；</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2.6.2 乙方有义务妥善保管和保护由甲方提供的前款信息和资料等；</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81" w:name="_Toc7860"/>
      <w:r>
        <w:rPr>
          <w:rFonts w:hint="eastAsia" w:ascii="宋体" w:hAnsi="宋体" w:cs="宋体"/>
          <w:b/>
          <w:color w:val="000000" w:themeColor="text1"/>
          <w:sz w:val="24"/>
          <w14:textFill>
            <w14:solidFill>
              <w14:schemeClr w14:val="tx1"/>
            </w14:solidFill>
          </w14:textFill>
        </w:rPr>
        <w:t>2.7 质量保证</w:t>
      </w:r>
      <w:bookmarkEnd w:id="481"/>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82" w:name="_Toc17244"/>
      <w:bookmarkStart w:id="483" w:name="_Toc487900362"/>
      <w:bookmarkStart w:id="484" w:name="_Toc259093681"/>
      <w:bookmarkStart w:id="485" w:name="_Toc279701252"/>
      <w:r>
        <w:rPr>
          <w:rFonts w:hint="eastAsia" w:ascii="宋体" w:hAnsi="宋体" w:cs="宋体"/>
          <w:b/>
          <w:color w:val="000000" w:themeColor="text1"/>
          <w:sz w:val="24"/>
          <w14:textFill>
            <w14:solidFill>
              <w14:schemeClr w14:val="tx1"/>
            </w14:solidFill>
          </w14:textFill>
        </w:rPr>
        <w:t>2.8 货物的风险负担</w:t>
      </w:r>
      <w:bookmarkEnd w:id="482"/>
    </w:p>
    <w:p>
      <w:pPr>
        <w:spacing w:line="560" w:lineRule="exact"/>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货物或者在途货物或者交付给第一承运人后的货物毁损、灭失的风险负担详见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86" w:name="_Toc14055"/>
      <w:r>
        <w:rPr>
          <w:rFonts w:hint="eastAsia" w:ascii="宋体" w:hAnsi="宋体" w:cs="宋体"/>
          <w:b/>
          <w:color w:val="000000" w:themeColor="text1"/>
          <w:sz w:val="24"/>
          <w14:textFill>
            <w14:solidFill>
              <w14:schemeClr w14:val="tx1"/>
            </w14:solidFill>
          </w14:textFill>
        </w:rPr>
        <w:t>2.9 延迟交货</w:t>
      </w:r>
      <w:bookmarkEnd w:id="483"/>
      <w:bookmarkEnd w:id="484"/>
      <w:bookmarkEnd w:id="485"/>
      <w:bookmarkEnd w:id="486"/>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87" w:name="_Toc7502"/>
      <w:bookmarkStart w:id="488" w:name="_Ref467378121"/>
      <w:bookmarkStart w:id="489" w:name="_Toc259093683"/>
      <w:bookmarkStart w:id="490" w:name="_Toc487900364"/>
      <w:bookmarkStart w:id="491" w:name="_Toc279701254"/>
      <w:r>
        <w:rPr>
          <w:rFonts w:hint="eastAsia" w:ascii="宋体" w:hAnsi="宋体" w:cs="宋体"/>
          <w:b/>
          <w:color w:val="000000" w:themeColor="text1"/>
          <w:sz w:val="24"/>
          <w14:textFill>
            <w14:solidFill>
              <w14:schemeClr w14:val="tx1"/>
            </w14:solidFill>
          </w14:textFill>
        </w:rPr>
        <w:t>2.10 合同变更</w:t>
      </w:r>
      <w:bookmarkEnd w:id="487"/>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bookmarkStart w:id="492" w:name="_Toc487900369"/>
      <w:bookmarkStart w:id="493" w:name="_Toc259093688"/>
      <w:bookmarkStart w:id="494" w:name="_Toc279701259"/>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95" w:name="_Toc15237"/>
      <w:bookmarkStart w:id="496" w:name="_Toc22955"/>
      <w:bookmarkStart w:id="497" w:name="_Toc10366"/>
      <w:r>
        <w:rPr>
          <w:rFonts w:hint="eastAsia" w:ascii="宋体" w:hAnsi="宋体" w:cs="宋体"/>
          <w:b/>
          <w:color w:val="000000" w:themeColor="text1"/>
          <w:sz w:val="24"/>
          <w14:textFill>
            <w14:solidFill>
              <w14:schemeClr w14:val="tx1"/>
            </w14:solidFill>
          </w14:textFill>
        </w:rPr>
        <w:t>2.11 合同转让</w:t>
      </w:r>
      <w:bookmarkEnd w:id="492"/>
      <w:bookmarkEnd w:id="493"/>
      <w:bookmarkEnd w:id="494"/>
      <w:r>
        <w:rPr>
          <w:rFonts w:hint="eastAsia" w:ascii="宋体" w:hAnsi="宋体" w:cs="宋体"/>
          <w:b/>
          <w:color w:val="000000" w:themeColor="text1"/>
          <w:sz w:val="24"/>
          <w14:textFill>
            <w14:solidFill>
              <w14:schemeClr w14:val="tx1"/>
            </w14:solidFill>
          </w14:textFill>
        </w:rPr>
        <w:t>和分包</w:t>
      </w:r>
      <w:bookmarkEnd w:id="495"/>
      <w:bookmarkEnd w:id="496"/>
      <w:bookmarkEnd w:id="497"/>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2.11.2乙方采取分包方式履行合同的，甲方可直接向分包供应商支付款项。</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98" w:name="_Toc16508"/>
      <w:bookmarkStart w:id="499" w:name="_Toc13566"/>
      <w:bookmarkStart w:id="500" w:name="_Toc14066"/>
      <w:r>
        <w:rPr>
          <w:rFonts w:hint="eastAsia" w:ascii="宋体" w:hAnsi="宋体" w:cs="宋体"/>
          <w:b/>
          <w:color w:val="000000" w:themeColor="text1"/>
          <w:sz w:val="24"/>
          <w14:textFill>
            <w14:solidFill>
              <w14:schemeClr w14:val="tx1"/>
            </w14:solidFill>
          </w14:textFill>
        </w:rPr>
        <w:t>2.12 不可抗力</w:t>
      </w:r>
      <w:bookmarkEnd w:id="498"/>
      <w:bookmarkEnd w:id="499"/>
      <w:bookmarkEnd w:id="500"/>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2.12.2 因不可抗力致使不能实现合同目的的，当事人可以解除合同；</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2.12.3 因不可抗力致使合同有变更必要的，双方当事人应在</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约定时间内以书面形式变更合同；</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2.12.4受不可抗力影响的一方在不可抗力发生后，应在</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约定时间内以书面形式通知对方当事人，并在</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约定时间内，将有关部门出具的证明文件送达对方当事人。</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501" w:name="_Toc487900365"/>
      <w:bookmarkStart w:id="502" w:name="_Toc279701255"/>
      <w:bookmarkStart w:id="503" w:name="_Toc689"/>
      <w:bookmarkStart w:id="504" w:name="_Toc6969"/>
      <w:bookmarkStart w:id="505" w:name="_Toc30676"/>
      <w:bookmarkStart w:id="506" w:name="_Toc259093684"/>
      <w:r>
        <w:rPr>
          <w:rFonts w:hint="eastAsia" w:ascii="宋体" w:hAnsi="宋体" w:cs="宋体"/>
          <w:b/>
          <w:color w:val="000000" w:themeColor="text1"/>
          <w:sz w:val="24"/>
          <w14:textFill>
            <w14:solidFill>
              <w14:schemeClr w14:val="tx1"/>
            </w14:solidFill>
          </w14:textFill>
        </w:rPr>
        <w:t>2.13 税费</w:t>
      </w:r>
      <w:bookmarkEnd w:id="501"/>
      <w:bookmarkEnd w:id="502"/>
      <w:bookmarkEnd w:id="503"/>
      <w:bookmarkEnd w:id="504"/>
      <w:bookmarkEnd w:id="505"/>
      <w:bookmarkEnd w:id="506"/>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与合同有关的一切税费，均按照中华人民共和国法律的相关规定。</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507" w:name="_Toc487900368"/>
      <w:bookmarkStart w:id="508" w:name="_Toc259093687"/>
      <w:bookmarkStart w:id="509" w:name="_Toc7102"/>
      <w:bookmarkStart w:id="510" w:name="_Toc16959"/>
      <w:bookmarkStart w:id="511" w:name="_Toc279701258"/>
      <w:bookmarkStart w:id="512" w:name="_Toc8298"/>
      <w:r>
        <w:rPr>
          <w:rFonts w:hint="eastAsia" w:ascii="宋体" w:hAnsi="宋体" w:cs="宋体"/>
          <w:b/>
          <w:color w:val="000000" w:themeColor="text1"/>
          <w:sz w:val="24"/>
          <w14:textFill>
            <w14:solidFill>
              <w14:schemeClr w14:val="tx1"/>
            </w14:solidFill>
          </w14:textFill>
        </w:rPr>
        <w:t>2.14乙方破产</w:t>
      </w:r>
      <w:bookmarkEnd w:id="507"/>
      <w:bookmarkEnd w:id="508"/>
      <w:bookmarkEnd w:id="509"/>
      <w:bookmarkEnd w:id="510"/>
      <w:bookmarkEnd w:id="511"/>
      <w:bookmarkEnd w:id="512"/>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513" w:name="_Toc29333"/>
      <w:bookmarkStart w:id="514" w:name="_Toc15387"/>
      <w:bookmarkStart w:id="515" w:name="_Toc6134"/>
      <w:r>
        <w:rPr>
          <w:rFonts w:hint="eastAsia" w:ascii="宋体" w:hAnsi="宋体" w:cs="宋体"/>
          <w:b/>
          <w:color w:val="000000" w:themeColor="text1"/>
          <w:sz w:val="24"/>
          <w14:textFill>
            <w14:solidFill>
              <w14:schemeClr w14:val="tx1"/>
            </w14:solidFill>
          </w14:textFill>
        </w:rPr>
        <w:t>2.15 合同中止、终止</w:t>
      </w:r>
      <w:bookmarkEnd w:id="513"/>
      <w:bookmarkEnd w:id="514"/>
      <w:bookmarkEnd w:id="515"/>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2.15.1 双方当事人不得擅自中止或者终止合同；</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516" w:name="_Toc1125"/>
      <w:bookmarkStart w:id="517" w:name="_Toc14563"/>
      <w:bookmarkStart w:id="518" w:name="_Toc6596"/>
      <w:r>
        <w:rPr>
          <w:rFonts w:hint="eastAsia" w:ascii="宋体" w:hAnsi="宋体" w:cs="宋体"/>
          <w:b/>
          <w:color w:val="000000" w:themeColor="text1"/>
          <w:sz w:val="24"/>
          <w14:textFill>
            <w14:solidFill>
              <w14:schemeClr w14:val="tx1"/>
            </w14:solidFill>
          </w14:textFill>
        </w:rPr>
        <w:t>2.16检验和验收</w:t>
      </w:r>
      <w:bookmarkEnd w:id="516"/>
      <w:bookmarkEnd w:id="517"/>
      <w:bookmarkEnd w:id="518"/>
    </w:p>
    <w:p>
      <w:pPr>
        <w:tabs>
          <w:tab w:val="left" w:pos="360"/>
          <w:tab w:val="left" w:pos="540"/>
          <w:tab w:val="left" w:pos="1080"/>
        </w:tabs>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2.16.1货物交付前，乙方应对货物的质量、数量等方面进行详细、全面的检验，并向甲方出具证明货物符合合同约定的文件；货物交付时，甲方在</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2.16.3 检验和验收标准、程序等具体内容以及前述验收书的效力详见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i/>
          <w:color w:val="000000" w:themeColor="text1"/>
          <w:sz w:val="24"/>
          <w14:textFill>
            <w14:solidFill>
              <w14:schemeClr w14:val="tx1"/>
            </w14:solidFill>
          </w14:textFill>
        </w:rPr>
        <w:t>。</w:t>
      </w:r>
    </w:p>
    <w:bookmarkEnd w:id="488"/>
    <w:bookmarkEnd w:id="489"/>
    <w:bookmarkEnd w:id="490"/>
    <w:bookmarkEnd w:id="491"/>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519" w:name="_Toc279701261"/>
      <w:bookmarkStart w:id="520" w:name="_Toc487900371"/>
      <w:bookmarkStart w:id="521" w:name="_Toc259093690"/>
      <w:bookmarkStart w:id="522" w:name="_Toc19604"/>
      <w:bookmarkStart w:id="523" w:name="_Toc25182"/>
      <w:bookmarkStart w:id="524" w:name="_Toc11284"/>
      <w:r>
        <w:rPr>
          <w:rFonts w:hint="eastAsia" w:ascii="宋体" w:hAnsi="宋体" w:cs="宋体"/>
          <w:b/>
          <w:color w:val="000000" w:themeColor="text1"/>
          <w:sz w:val="24"/>
          <w14:textFill>
            <w14:solidFill>
              <w14:schemeClr w14:val="tx1"/>
            </w14:solidFill>
          </w14:textFill>
        </w:rPr>
        <w:t>2.17 通知</w:t>
      </w:r>
      <w:bookmarkEnd w:id="519"/>
      <w:bookmarkEnd w:id="520"/>
      <w:bookmarkEnd w:id="521"/>
      <w:r>
        <w:rPr>
          <w:rFonts w:hint="eastAsia" w:ascii="宋体" w:hAnsi="宋体" w:cs="宋体"/>
          <w:b/>
          <w:color w:val="000000" w:themeColor="text1"/>
          <w:sz w:val="24"/>
          <w14:textFill>
            <w14:solidFill>
              <w14:schemeClr w14:val="tx1"/>
            </w14:solidFill>
          </w14:textFill>
        </w:rPr>
        <w:t>和送达</w:t>
      </w:r>
      <w:bookmarkEnd w:id="522"/>
      <w:bookmarkEnd w:id="523"/>
      <w:bookmarkEnd w:id="524"/>
    </w:p>
    <w:p>
      <w:pPr>
        <w:spacing w:line="560" w:lineRule="exact"/>
        <w:ind w:firstLine="480" w:firstLineChars="200"/>
        <w:rPr>
          <w:rFonts w:ascii="宋体" w:hAnsi="宋体" w:cs="宋体"/>
          <w:color w:val="000000" w:themeColor="text1"/>
          <w:sz w:val="24"/>
          <w14:textFill>
            <w14:solidFill>
              <w14:schemeClr w14:val="tx1"/>
            </w14:solidFill>
          </w14:textFill>
        </w:rPr>
      </w:pPr>
      <w:bookmarkStart w:id="525" w:name="_Toc3135"/>
      <w:bookmarkStart w:id="526" w:name="_Toc6698"/>
      <w:bookmarkStart w:id="527" w:name="_Toc279701262"/>
      <w:bookmarkStart w:id="528" w:name="_Toc259093691"/>
      <w:bookmarkStart w:id="529" w:name="_Toc487900372"/>
      <w:r>
        <w:rPr>
          <w:rFonts w:hint="eastAsia" w:ascii="宋体" w:hAnsi="宋体" w:cs="宋体"/>
          <w:color w:val="000000" w:themeColor="text1"/>
          <w:sz w:val="24"/>
          <w14:textFill>
            <w14:solidFill>
              <w14:schemeClr w14:val="tx1"/>
            </w14:solidFill>
          </w14:textFill>
        </w:rPr>
        <w:t xml:space="preserve">2.17.1任何一方因履行合同而以合同第一部分尾部所列明的传真或电子邮件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发出的所有通知、文件、材料，均视为已向对方当事人送达；任何一方变更上述送达方式或者地址的，应于</w:t>
      </w:r>
      <w:r>
        <w:rPr>
          <w:rFonts w:hint="eastAsia" w:ascii="宋体" w:hAnsi="宋体" w:cs="宋体"/>
          <w:color w:val="000000" w:themeColor="text1"/>
          <w:sz w:val="24"/>
          <w:u w:val="single"/>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bookmarkEnd w:id="525"/>
      <w:bookmarkEnd w:id="526"/>
    </w:p>
    <w:p>
      <w:pPr>
        <w:spacing w:line="560" w:lineRule="exact"/>
        <w:ind w:firstLine="480" w:firstLineChars="200"/>
        <w:rPr>
          <w:rFonts w:ascii="宋体" w:hAnsi="宋体" w:cs="宋体"/>
          <w:color w:val="000000" w:themeColor="text1"/>
          <w:sz w:val="24"/>
          <w14:textFill>
            <w14:solidFill>
              <w14:schemeClr w14:val="tx1"/>
            </w14:solidFill>
          </w14:textFill>
        </w:rPr>
      </w:pPr>
      <w:bookmarkStart w:id="530" w:name="_Toc23294"/>
      <w:bookmarkStart w:id="531" w:name="_Toc23128"/>
      <w:r>
        <w:rPr>
          <w:rFonts w:hint="eastAsia" w:ascii="宋体" w:hAnsi="宋体" w:cs="宋体"/>
          <w:color w:val="000000" w:themeColor="text1"/>
          <w:sz w:val="24"/>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532" w:name="_Toc4355"/>
      <w:bookmarkStart w:id="533" w:name="_Toc18540"/>
      <w:bookmarkStart w:id="534" w:name="_Toc30599"/>
      <w:r>
        <w:rPr>
          <w:rFonts w:hint="eastAsia" w:ascii="宋体" w:hAnsi="宋体" w:cs="宋体"/>
          <w:b/>
          <w:color w:val="000000" w:themeColor="text1"/>
          <w:sz w:val="24"/>
          <w14:textFill>
            <w14:solidFill>
              <w14:schemeClr w14:val="tx1"/>
            </w14:solidFill>
          </w14:textFill>
        </w:rPr>
        <w:t>2.18 计量单位</w:t>
      </w:r>
      <w:bookmarkEnd w:id="527"/>
      <w:bookmarkEnd w:id="528"/>
      <w:bookmarkEnd w:id="529"/>
      <w:bookmarkEnd w:id="532"/>
      <w:bookmarkEnd w:id="533"/>
      <w:bookmarkEnd w:id="534"/>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除技术规范中另有规定外,合同的计量单位均使用国家法定计量单位。</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535" w:name="_Toc259093692"/>
      <w:bookmarkStart w:id="536" w:name="_Toc12773"/>
      <w:bookmarkStart w:id="537" w:name="_Toc487900373"/>
      <w:bookmarkStart w:id="538" w:name="_Toc10330"/>
      <w:bookmarkStart w:id="539" w:name="_Toc279701263"/>
      <w:bookmarkStart w:id="540" w:name="_Toc18567"/>
      <w:r>
        <w:rPr>
          <w:rFonts w:hint="eastAsia" w:ascii="宋体" w:hAnsi="宋体" w:cs="宋体"/>
          <w:b/>
          <w:color w:val="000000" w:themeColor="text1"/>
          <w:sz w:val="24"/>
          <w14:textFill>
            <w14:solidFill>
              <w14:schemeClr w14:val="tx1"/>
            </w14:solidFill>
          </w14:textFill>
        </w:rPr>
        <w:t>2.19 合同使用的文字和适用的法律</w:t>
      </w:r>
      <w:bookmarkEnd w:id="535"/>
      <w:bookmarkEnd w:id="536"/>
      <w:bookmarkEnd w:id="537"/>
      <w:bookmarkEnd w:id="538"/>
      <w:bookmarkEnd w:id="539"/>
      <w:bookmarkEnd w:id="540"/>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2.19.1 合同使用汉语书就、变更和解释；</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2.19.2 合同适用中华人民共和国法律。</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541" w:name="_Toc14001"/>
      <w:bookmarkStart w:id="542" w:name="_Toc6885"/>
      <w:bookmarkStart w:id="543" w:name="_Toc19890"/>
      <w:r>
        <w:rPr>
          <w:rFonts w:hint="eastAsia" w:ascii="宋体" w:hAnsi="宋体" w:cs="宋体"/>
          <w:b/>
          <w:color w:val="000000" w:themeColor="text1"/>
          <w:sz w:val="24"/>
          <w14:textFill>
            <w14:solidFill>
              <w14:schemeClr w14:val="tx1"/>
            </w14:solidFill>
          </w14:textFill>
        </w:rPr>
        <w:t>2.20 合同份数</w:t>
      </w:r>
      <w:bookmarkEnd w:id="541"/>
      <w:bookmarkEnd w:id="542"/>
      <w:bookmarkEnd w:id="543"/>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合同份数按</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规定，每份均具有同等法律效力。</w:t>
      </w:r>
    </w:p>
    <w:p>
      <w:pPr>
        <w:adjustRightInd/>
        <w:spacing w:line="360" w:lineRule="auto"/>
        <w:jc w:val="center"/>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第三部分  合同专用条款</w:t>
      </w:r>
    </w:p>
    <w:p>
      <w:pPr>
        <w:spacing w:line="560" w:lineRule="exact"/>
        <w:ind w:left="-420" w:leftChars="-200" w:right="-420" w:righ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条款号</w:t>
            </w:r>
          </w:p>
        </w:tc>
        <w:tc>
          <w:tcPr>
            <w:tcW w:w="4534" w:type="pct"/>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4534" w:type="pct"/>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乙方</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（是</w:t>
            </w:r>
            <w:r>
              <w:rPr>
                <w:rFonts w:hint="eastAsia" w:ascii="仿宋" w:hAnsi="仿宋" w:eastAsia="仿宋" w:cs="仿宋"/>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否）需要支付履约保证金。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1.4.1</w:t>
            </w:r>
          </w:p>
        </w:tc>
        <w:tc>
          <w:tcPr>
            <w:tcW w:w="4534" w:type="pct"/>
            <w:vAlign w:val="center"/>
          </w:tcPr>
          <w:p>
            <w:pPr>
              <w:spacing w:line="360" w:lineRule="auto"/>
              <w:rPr>
                <w:rFonts w:hint="eastAsia"/>
                <w:color w:val="000000" w:themeColor="text1"/>
                <w:sz w:val="24"/>
                <w:highlight w:val="none"/>
                <w14:textFill>
                  <w14:solidFill>
                    <w14:schemeClr w14:val="tx1"/>
                  </w14:solidFill>
                </w14:textFill>
              </w:rPr>
            </w:pPr>
            <w:r>
              <w:rPr>
                <w:rFonts w:hint="eastAsia" w:ascii="Times New Roman" w:hAnsi="Times New Roman" w:cs="Times New Roman"/>
                <w:color w:val="000000" w:themeColor="text1"/>
                <w:kern w:val="2"/>
                <w:sz w:val="24"/>
                <w:highlight w:val="none"/>
                <w14:textFill>
                  <w14:solidFill>
                    <w14:schemeClr w14:val="tx1"/>
                  </w14:solidFill>
                </w14:textFill>
              </w:rPr>
              <w:t>履约保证金的比例为合同金额的</w:t>
            </w:r>
            <w:r>
              <w:rPr>
                <w:rFonts w:hint="eastAsia" w:ascii="Times New Roman" w:hAnsi="Times New Roman" w:cs="Times New Roman"/>
                <w:color w:val="000000" w:themeColor="text1"/>
                <w:kern w:val="2"/>
                <w:sz w:val="24"/>
                <w:highlight w:val="none"/>
                <w:u w:val="none"/>
                <w14:textFill>
                  <w14:solidFill>
                    <w14:schemeClr w14:val="tx1"/>
                  </w14:solidFill>
                </w14:textFill>
              </w:rPr>
              <w:t xml:space="preserve">     </w:t>
            </w:r>
            <w:r>
              <w:rPr>
                <w:rFonts w:hint="eastAsia" w:ascii="Times New Roman" w:hAnsi="Times New Roman" w:cs="Times New Roman"/>
                <w:color w:val="000000" w:themeColor="text1"/>
                <w:kern w:val="2"/>
                <w:sz w:val="24"/>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1" w:hRule="atLeast"/>
        </w:trPr>
        <w:tc>
          <w:tcPr>
            <w:tcW w:w="465" w:type="pct"/>
            <w:tcBorders>
              <w:left w:val="single" w:color="auto" w:sz="4" w:space="0"/>
            </w:tcBorders>
            <w:vAlign w:val="center"/>
          </w:tcPr>
          <w:p>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1.4.2</w:t>
            </w:r>
          </w:p>
        </w:tc>
        <w:tc>
          <w:tcPr>
            <w:tcW w:w="453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1.5</w:t>
            </w:r>
          </w:p>
        </w:tc>
        <w:tc>
          <w:tcPr>
            <w:tcW w:w="4534" w:type="pct"/>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甲方</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（是</w:t>
            </w:r>
            <w:r>
              <w:rPr>
                <w:rFonts w:hint="eastAsia" w:ascii="仿宋" w:hAnsi="仿宋" w:eastAsia="仿宋" w:cs="仿宋"/>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否）需要支付预付款。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1.5.1</w:t>
            </w:r>
          </w:p>
        </w:tc>
        <w:tc>
          <w:tcPr>
            <w:tcW w:w="453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1.5.2 </w:t>
            </w:r>
          </w:p>
        </w:tc>
        <w:tc>
          <w:tcPr>
            <w:tcW w:w="453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w:t>
            </w:r>
          </w:p>
        </w:tc>
        <w:tc>
          <w:tcPr>
            <w:tcW w:w="453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w:t>
            </w:r>
          </w:p>
        </w:tc>
        <w:tc>
          <w:tcPr>
            <w:tcW w:w="453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w:t>
            </w:r>
          </w:p>
        </w:tc>
        <w:tc>
          <w:tcPr>
            <w:tcW w:w="453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w:t>
            </w:r>
          </w:p>
        </w:tc>
        <w:tc>
          <w:tcPr>
            <w:tcW w:w="453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w:t>
            </w:r>
          </w:p>
        </w:tc>
        <w:tc>
          <w:tcPr>
            <w:tcW w:w="453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w:t>
            </w:r>
          </w:p>
        </w:tc>
        <w:tc>
          <w:tcPr>
            <w:tcW w:w="453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w:t>
            </w:r>
          </w:p>
        </w:tc>
        <w:tc>
          <w:tcPr>
            <w:tcW w:w="453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1.9.1</w:t>
            </w:r>
          </w:p>
        </w:tc>
        <w:tc>
          <w:tcPr>
            <w:tcW w:w="453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1.9.2</w:t>
            </w:r>
          </w:p>
        </w:tc>
        <w:tc>
          <w:tcPr>
            <w:tcW w:w="453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w:t>
            </w:r>
          </w:p>
        </w:tc>
        <w:tc>
          <w:tcPr>
            <w:tcW w:w="4534" w:type="pct"/>
            <w:vAlign w:val="center"/>
          </w:tcPr>
          <w:p>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w:t>
            </w:r>
          </w:p>
        </w:tc>
        <w:tc>
          <w:tcPr>
            <w:tcW w:w="4534" w:type="pct"/>
            <w:vAlign w:val="center"/>
          </w:tcPr>
          <w:p>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w:t>
            </w:r>
          </w:p>
        </w:tc>
        <w:tc>
          <w:tcPr>
            <w:tcW w:w="453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2.8 </w:t>
            </w:r>
          </w:p>
        </w:tc>
        <w:tc>
          <w:tcPr>
            <w:tcW w:w="4534" w:type="pct"/>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2.12.3</w:t>
            </w:r>
          </w:p>
        </w:tc>
        <w:tc>
          <w:tcPr>
            <w:tcW w:w="453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2.12.4</w:t>
            </w:r>
          </w:p>
        </w:tc>
        <w:tc>
          <w:tcPr>
            <w:tcW w:w="453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2.16.1</w:t>
            </w:r>
          </w:p>
        </w:tc>
        <w:tc>
          <w:tcPr>
            <w:tcW w:w="453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2.16.3</w:t>
            </w:r>
          </w:p>
        </w:tc>
        <w:tc>
          <w:tcPr>
            <w:tcW w:w="453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2.20 </w:t>
            </w:r>
          </w:p>
        </w:tc>
        <w:tc>
          <w:tcPr>
            <w:tcW w:w="453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bl>
    <w:p>
      <w:pPr>
        <w:rPr>
          <w:rFonts w:ascii="宋体" w:hAnsi="宋体" w:cs="宋体"/>
          <w:color w:val="000000" w:themeColor="text1"/>
          <w:sz w:val="24"/>
          <w14:textFill>
            <w14:solidFill>
              <w14:schemeClr w14:val="tx1"/>
            </w14:solidFill>
          </w14:textFill>
        </w:rPr>
      </w:pPr>
    </w:p>
    <w:p>
      <w:pPr>
        <w:rPr>
          <w:color w:val="000000" w:themeColor="text1"/>
          <w14:textFill>
            <w14:solidFill>
              <w14:schemeClr w14:val="tx1"/>
            </w14:solidFill>
          </w14:textFill>
        </w:rPr>
      </w:pPr>
    </w:p>
    <w:p>
      <w:pPr>
        <w:rPr>
          <w:rFonts w:hint="eastAsia"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br w:type="page"/>
      </w:r>
    </w:p>
    <w:p>
      <w:pPr>
        <w:spacing w:line="360" w:lineRule="auto"/>
        <w:ind w:left="720" w:firstLine="723" w:firstLineChars="200"/>
        <w:outlineLvl w:val="0"/>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第六部分</w:t>
      </w:r>
      <w:bookmarkEnd w:id="393"/>
      <w:r>
        <w:rPr>
          <w:rFonts w:hint="eastAsia" w:ascii="宋体" w:hAnsi="宋体" w:cs="宋体"/>
          <w:b/>
          <w:color w:val="000000" w:themeColor="text1"/>
          <w:sz w:val="36"/>
          <w:szCs w:val="20"/>
          <w14:textFill>
            <w14:solidFill>
              <w14:schemeClr w14:val="tx1"/>
            </w14:solidFill>
          </w14:textFill>
        </w:rPr>
        <w:t xml:space="preserve"> </w:t>
      </w:r>
      <w:bookmarkEnd w:id="394"/>
      <w:r>
        <w:rPr>
          <w:rFonts w:hint="eastAsia" w:ascii="宋体" w:hAnsi="宋体" w:cs="宋体"/>
          <w:b/>
          <w:color w:val="000000" w:themeColor="text1"/>
          <w:sz w:val="36"/>
          <w:szCs w:val="20"/>
          <w14:textFill>
            <w14:solidFill>
              <w14:schemeClr w14:val="tx1"/>
            </w14:solidFill>
          </w14:textFill>
        </w:rPr>
        <w:t>应提交的有关格式范例</w:t>
      </w: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资格文件部分</w:t>
      </w: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（1）符合参加政府采购活动应当具备的一般条件的承诺函……………（页码）</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（2）联合协议</w:t>
      </w:r>
      <w:r>
        <w:rPr>
          <w:rFonts w:hint="eastAsia" w:ascii="宋体" w:hAnsi="宋体" w:cs="宋体"/>
          <w:color w:val="000000" w:themeColor="text1"/>
          <w:sz w:val="24"/>
          <w14:textFill>
            <w14:solidFill>
              <w14:schemeClr w14:val="tx1"/>
            </w14:solidFill>
          </w14:textFill>
        </w:rPr>
        <w:t>………………………………………………………………（页码）</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）落实政府采购政策需满足的资格要求………………………………（页码）</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）本项目的特定资格要求………………………………………………（页码）</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p>
    <w:p>
      <w:pPr>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一、 符合参加政府采购活动应当具备的一般条件的承诺函</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我方参与（项目名称）【招标编号：（采购编号）】政府采购活动，郑重承诺：</w:t>
      </w:r>
    </w:p>
    <w:p>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2、具有良好的商业信誉和健全的财务会计制度； </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6、具有法律、行政法规规定的其他条件。</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（三）不存在以下情况：</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投标人名称(电子签名)：</w:t>
      </w:r>
    </w:p>
    <w:p>
      <w:pPr>
        <w:snapToGrid w:val="0"/>
        <w:spacing w:line="360" w:lineRule="auto"/>
        <w:rPr>
          <w:rFonts w:ascii="宋体" w:hAnsi="宋体" w:cs="宋体"/>
          <w:b/>
          <w:color w:val="000000" w:themeColor="text1"/>
          <w:kern w:val="0"/>
          <w:sz w:val="32"/>
          <w:szCs w:val="32"/>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w:t>
      </w:r>
    </w:p>
    <w:p>
      <w:pPr>
        <w:snapToGrid w:val="0"/>
        <w:spacing w:line="360" w:lineRule="auto"/>
        <w:ind w:right="480" w:firstLine="559" w:firstLineChars="233"/>
        <w:jc w:val="left"/>
        <w:rPr>
          <w:rFonts w:hint="eastAsia" w:cs="仿宋_GB2312" w:asciiTheme="minorEastAsia" w:hAnsiTheme="minorEastAsia" w:eastAsiaTheme="minorEastAsia"/>
          <w:b/>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注：根据《</w:t>
      </w:r>
      <w:r>
        <w:rPr>
          <w:rFonts w:cs="仿宋_GB2312" w:asciiTheme="minorEastAsia" w:hAnsiTheme="minorEastAsia" w:eastAsiaTheme="minorEastAsia"/>
          <w:color w:val="000000" w:themeColor="text1"/>
          <w:sz w:val="24"/>
          <w:highlight w:val="none"/>
          <w14:textFill>
            <w14:solidFill>
              <w14:schemeClr w14:val="tx1"/>
            </w14:solidFill>
          </w14:textFill>
        </w:rPr>
        <w:t>关于规范政府采购供应商资格设定及资格审查的通知</w:t>
      </w: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r>
        <w:rPr>
          <w:rFonts w:cs="仿宋_GB2312" w:asciiTheme="minorEastAsia" w:hAnsiTheme="minorEastAsia" w:eastAsiaTheme="minorEastAsia"/>
          <w:color w:val="000000" w:themeColor="text1"/>
          <w:sz w:val="24"/>
          <w:highlight w:val="none"/>
          <w14:textFill>
            <w14:solidFill>
              <w14:schemeClr w14:val="tx1"/>
            </w14:solidFill>
          </w14:textFill>
        </w:rPr>
        <w:t>浙财采监[2013]24号</w:t>
      </w:r>
      <w:r>
        <w:rPr>
          <w:rFonts w:hint="eastAsia" w:cs="仿宋_GB2312" w:asciiTheme="minorEastAsia" w:hAnsiTheme="minorEastAsia" w:eastAsiaTheme="minorEastAsia"/>
          <w:color w:val="000000" w:themeColor="text1"/>
          <w:sz w:val="24"/>
          <w:highlight w:val="none"/>
          <w14:textFill>
            <w14:solidFill>
              <w14:schemeClr w14:val="tx1"/>
            </w14:solidFill>
          </w14:textFill>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000000" w:themeColor="text1"/>
          <w:sz w:val="24"/>
          <w:highlight w:val="none"/>
          <w:u w:val="single"/>
          <w14:textFill>
            <w14:solidFill>
              <w14:schemeClr w14:val="tx1"/>
            </w14:solidFill>
          </w14:textFill>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spacing w:line="360" w:lineRule="auto"/>
        <w:ind w:firstLine="643" w:firstLineChars="200"/>
        <w:jc w:val="center"/>
        <w:rPr>
          <w:rFonts w:hint="eastAsia" w:ascii="宋体" w:hAnsi="宋体" w:cs="宋体"/>
          <w:b/>
          <w:color w:val="000000" w:themeColor="text1"/>
          <w:kern w:val="0"/>
          <w:sz w:val="32"/>
          <w:szCs w:val="32"/>
          <w14:textFill>
            <w14:solidFill>
              <w14:schemeClr w14:val="tx1"/>
            </w14:solidFill>
          </w14:textFill>
        </w:rPr>
      </w:pPr>
    </w:p>
    <w:p>
      <w:pPr>
        <w:widowControl/>
        <w:spacing w:line="360" w:lineRule="auto"/>
        <w:ind w:firstLine="643" w:firstLineChars="200"/>
        <w:jc w:val="center"/>
        <w:rPr>
          <w:rFonts w:hint="eastAsia" w:ascii="宋体" w:hAnsi="宋体" w:cs="宋体"/>
          <w:b/>
          <w:color w:val="000000" w:themeColor="text1"/>
          <w:kern w:val="0"/>
          <w:sz w:val="32"/>
          <w:szCs w:val="32"/>
          <w14:textFill>
            <w14:solidFill>
              <w14:schemeClr w14:val="tx1"/>
            </w14:solidFill>
          </w14:textFill>
        </w:rPr>
      </w:pPr>
    </w:p>
    <w:p>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二、联合协议（如果有）</w:t>
      </w:r>
    </w:p>
    <w:p>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三、落实政府采购政策需满足的资格要求</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.专门面向中小企业，货物全部由符合政策要求的中小企业（或小微企业）制造的，提供相应的中小企业声明函（附件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 xml:space="preserve">）。 </w:t>
      </w:r>
    </w:p>
    <w:p>
      <w:pPr>
        <w:widowControl/>
        <w:spacing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要求以联合体形式参加的，提供联合协议（附件</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），联合协议中中小企业合同金额应当达到招标公告载明的比例；如果供应商本身提供所有标的均由中小企业制造的，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视同符合了资格条件，无需再与其他中小企业组成联合体参加政府采购活动，无需提供联合协议。</w:t>
      </w:r>
      <w:r>
        <w:rPr>
          <w:rFonts w:hint="eastAsia" w:ascii="宋体" w:hAnsi="宋体" w:cs="宋体"/>
          <w:b/>
          <w:color w:val="000000" w:themeColor="text1"/>
          <w:sz w:val="24"/>
          <w14:textFill>
            <w14:solidFill>
              <w14:schemeClr w14:val="tx1"/>
            </w14:solidFill>
          </w14:textFill>
        </w:rPr>
        <w:t xml:space="preserve">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C、</w:t>
      </w:r>
      <w:r>
        <w:rPr>
          <w:rFonts w:hint="eastAsia" w:ascii="宋体" w:hAnsi="宋体" w:cs="宋体"/>
          <w:color w:val="000000" w:themeColor="text1"/>
          <w:sz w:val="24"/>
          <w14:textFill>
            <w14:solidFill>
              <w14:schemeClr w14:val="tx1"/>
            </w14:solidFill>
          </w14:textFill>
        </w:rPr>
        <w:t>要求合同分包的，提供分包意向协议（附件6）和中小企业声明函（附件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），分包意向协议中中小企业合同金额应当达到招标公告载明的比例；如果供应商本身提供所有标的均由中小企业制造的，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视同符合了资格条件，无需再向中小企业分包，无需提供分包意向协议。</w:t>
      </w:r>
    </w:p>
    <w:p>
      <w:pPr>
        <w:widowControl/>
        <w:spacing w:line="360" w:lineRule="auto"/>
        <w:ind w:left="150"/>
        <w:jc w:val="center"/>
        <w:rPr>
          <w:rFonts w:hint="eastAsia" w:ascii="宋体" w:hAnsi="宋体" w:cs="宋体"/>
          <w:b/>
          <w:color w:val="000000" w:themeColor="text1"/>
          <w:kern w:val="0"/>
          <w:sz w:val="32"/>
          <w:szCs w:val="32"/>
          <w14:textFill>
            <w14:solidFill>
              <w14:schemeClr w14:val="tx1"/>
            </w14:solidFill>
          </w14:textFill>
        </w:rPr>
      </w:pPr>
    </w:p>
    <w:p>
      <w:pPr>
        <w:widowControl/>
        <w:spacing w:line="360" w:lineRule="auto"/>
        <w:ind w:left="150"/>
        <w:jc w:val="center"/>
        <w:rPr>
          <w:rFonts w:hint="eastAsia" w:ascii="宋体" w:hAnsi="宋体" w:cs="宋体"/>
          <w:b/>
          <w:color w:val="000000" w:themeColor="text1"/>
          <w:kern w:val="0"/>
          <w:sz w:val="32"/>
          <w:szCs w:val="32"/>
          <w14:textFill>
            <w14:solidFill>
              <w14:schemeClr w14:val="tx1"/>
            </w14:solidFill>
          </w14:textFill>
        </w:rPr>
      </w:pPr>
    </w:p>
    <w:p>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四、本项目的特定资格要求</w:t>
      </w: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（根据招标公告本项目的特定资格要求提供相应的材料；未要求的，无需提供）</w:t>
      </w:r>
    </w:p>
    <w:p>
      <w:pPr>
        <w:rPr>
          <w:rFonts w:ascii="宋体" w:hAnsi="宋体" w:cs="宋体"/>
          <w:color w:val="000000" w:themeColor="text1"/>
          <w14:textFill>
            <w14:solidFill>
              <w14:schemeClr w14:val="tx1"/>
            </w14:solidFill>
          </w14:textFill>
        </w:rPr>
      </w:pPr>
    </w:p>
    <w:p>
      <w:pPr>
        <w:rPr>
          <w:rFonts w:hint="eastAsia"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br w:type="page"/>
      </w:r>
    </w:p>
    <w:p>
      <w:pPr>
        <w:widowControl/>
        <w:adjustRightInd/>
        <w:jc w:val="center"/>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商务技术文件部分</w:t>
      </w:r>
    </w:p>
    <w:p>
      <w:pPr>
        <w:spacing w:line="360" w:lineRule="auto"/>
        <w:jc w:val="center"/>
        <w:outlineLvl w:val="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目录</w:t>
      </w:r>
    </w:p>
    <w:p>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（1）投标函</w:t>
      </w:r>
      <w:r>
        <w:rPr>
          <w:rFonts w:hint="eastAsia" w:ascii="宋体" w:hAnsi="宋体" w:cs="宋体"/>
          <w:color w:val="000000" w:themeColor="text1"/>
          <w14:textFill>
            <w14:solidFill>
              <w14:schemeClr w14:val="tx1"/>
            </w14:solidFill>
          </w14:textFill>
        </w:rPr>
        <w:t>…………………………………………………………………………………（页码）</w:t>
      </w:r>
      <w:r>
        <w:rPr>
          <w:rFonts w:hint="eastAsia" w:ascii="宋体" w:hAnsi="宋体" w:cs="宋体"/>
          <w:color w:val="000000" w:themeColor="text1"/>
          <w:sz w:val="24"/>
          <w14:textFill>
            <w14:solidFill>
              <w14:schemeClr w14:val="tx1"/>
            </w14:solidFill>
          </w14:textFill>
        </w:rPr>
        <w:t>（2）授权委托书或法定代表人（单位负责人、自然人本人）身份证明</w:t>
      </w:r>
      <w:r>
        <w:rPr>
          <w:rFonts w:hint="eastAsia" w:ascii="宋体" w:hAnsi="宋体" w:cs="宋体"/>
          <w:color w:val="000000" w:themeColor="text1"/>
          <w14:textFill>
            <w14:solidFill>
              <w14:schemeClr w14:val="tx1"/>
            </w14:solidFill>
          </w14:textFill>
        </w:rPr>
        <w:t>………（页码）</w:t>
      </w:r>
    </w:p>
    <w:p>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color w:val="000000" w:themeColor="text1"/>
          <w14:textFill>
            <w14:solidFill>
              <w14:schemeClr w14:val="tx1"/>
            </w14:solidFill>
          </w14:textFill>
        </w:rPr>
        <w:t>…………………………………………………………………………（页码）</w:t>
      </w:r>
    </w:p>
    <w:p>
      <w:pPr>
        <w:snapToGrid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r>
        <w:rPr>
          <w:rFonts w:hint="eastAsia" w:ascii="宋体" w:hAnsi="宋体" w:cs="宋体"/>
          <w:color w:val="000000" w:themeColor="text1"/>
          <w14:textFill>
            <w14:solidFill>
              <w14:schemeClr w14:val="tx1"/>
            </w14:solidFill>
          </w14:textFill>
        </w:rPr>
        <w:t>………………………………………………………………………（页码）</w:t>
      </w:r>
    </w:p>
    <w:p>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…………（页码）</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……………（页码）</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r>
        <w:rPr>
          <w:rFonts w:hint="eastAsia" w:ascii="宋体" w:hAnsi="宋体" w:cs="宋体"/>
          <w:color w:val="000000" w:themeColor="text1"/>
          <w14:textFill>
            <w14:solidFill>
              <w14:schemeClr w14:val="tx1"/>
            </w14:solidFill>
          </w14:textFill>
        </w:rPr>
        <w:t>………………………………………………………………………（页码）</w:t>
      </w:r>
    </w:p>
    <w:p>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r>
        <w:rPr>
          <w:rFonts w:hint="eastAsia" w:ascii="宋体" w:hAnsi="宋体" w:cs="宋体"/>
          <w:color w:val="000000" w:themeColor="text1"/>
          <w14:textFill>
            <w14:solidFill>
              <w14:schemeClr w14:val="tx1"/>
            </w14:solidFill>
          </w14:textFill>
        </w:rPr>
        <w:t>…………………………………………………（页码）</w:t>
      </w: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p>
    <w:p>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p>
    <w:p>
      <w:pPr>
        <w:rPr>
          <w:rFonts w:ascii="宋体" w:hAnsi="宋体" w:cs="宋体"/>
          <w:color w:val="000000" w:themeColor="text1"/>
          <w14:textFill>
            <w14:solidFill>
              <w14:schemeClr w14:val="tx1"/>
            </w14:solidFill>
          </w14:textFill>
        </w:rPr>
      </w:pPr>
    </w:p>
    <w:p>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p>
    <w:p>
      <w:pPr>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pPr>
        <w:snapToGrid w:val="0"/>
        <w:spacing w:line="360" w:lineRule="auto"/>
        <w:jc w:val="center"/>
        <w:outlineLvl w:val="0"/>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一、投标</w:t>
      </w:r>
      <w:r>
        <w:rPr>
          <w:rFonts w:hint="eastAsia" w:ascii="宋体" w:hAnsi="宋体" w:cs="宋体"/>
          <w:b/>
          <w:color w:val="000000" w:themeColor="text1"/>
          <w:sz w:val="32"/>
          <w:szCs w:val="32"/>
          <w14:textFill>
            <w14:solidFill>
              <w14:schemeClr w14:val="tx1"/>
            </w14:solidFill>
          </w14:textFill>
        </w:rPr>
        <w:t>函</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1、我方承诺投标有效期从提交投标文件的截止之日起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天（不少于90天）</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本投标文件在投标有效期满之前均具有约束力。</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2、我方的投标文件包括以下内容：</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2.1资格文件：</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2.1.1承诺函；</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w:t>
      </w:r>
      <w:r>
        <w:rPr>
          <w:rFonts w:hint="eastAsia" w:ascii="宋体" w:hAnsi="宋体" w:cs="宋体"/>
          <w:snapToGrid w:val="0"/>
          <w:color w:val="000000" w:themeColor="text1"/>
          <w:kern w:val="28"/>
          <w:sz w:val="24"/>
          <w:szCs w:val="20"/>
          <w14:textFill>
            <w14:solidFill>
              <w14:schemeClr w14:val="tx1"/>
            </w14:solidFill>
          </w14:textFill>
        </w:rPr>
        <w:t>联合协议（如果有)；</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.1.3</w:t>
      </w:r>
      <w:r>
        <w:rPr>
          <w:rFonts w:hint="eastAsia" w:ascii="宋体" w:hAnsi="宋体" w:cs="宋体"/>
          <w:color w:val="000000" w:themeColor="text1"/>
          <w:sz w:val="24"/>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pPr>
        <w:snapToGrid w:val="0"/>
        <w:spacing w:line="360" w:lineRule="auto"/>
        <w:ind w:left="210" w:leftChars="1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2.2.1投标函；</w:t>
      </w:r>
      <w:r>
        <w:rPr>
          <w:rFonts w:hint="eastAsia" w:ascii="宋体" w:hAnsi="宋体" w:cs="宋体"/>
          <w:color w:val="000000" w:themeColor="text1"/>
          <w:sz w:val="24"/>
          <w:lang w:val="zh-CN"/>
          <w14:textFill>
            <w14:solidFill>
              <w14:schemeClr w14:val="tx1"/>
            </w14:solidFill>
          </w14:textFill>
        </w:rPr>
        <w:t xml:space="preserve"> </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2.2.2授权委托书或法定代表人（单位负责人）身份证明；</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p>
    <w:p>
      <w:pPr>
        <w:snapToGrid w:val="0"/>
        <w:spacing w:line="360" w:lineRule="auto"/>
        <w:ind w:left="420" w:leftChars="2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3报价文件</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2.3.1开标一览表（报价表）；</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2.3.2中小企业声明函（如果有）。</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我方承诺除商务技术偏离表列出的偏离外，我方响应招标文件的全部要求。对投标文件中材料的真实性、合法性负责，积极配合采购人复核投标文件中的资料。</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4、如我方中标，我方承诺：</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4.2在签订合同时不向你方提出附加条件； </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4.3按照招标文件要求提交履约保证金； </w:t>
      </w:r>
    </w:p>
    <w:p>
      <w:pPr>
        <w:snapToGrid w:val="0"/>
        <w:spacing w:line="360" w:lineRule="auto"/>
        <w:ind w:left="210" w:leftChars="1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4.4在合同约定的期限内完成合同规定的全部义务。 </w:t>
      </w:r>
    </w:p>
    <w:p>
      <w:pPr>
        <w:numPr>
          <w:ilvl w:val="0"/>
          <w:numId w:val="10"/>
        </w:numPr>
        <w:snapToGrid/>
        <w:spacing w:line="360" w:lineRule="auto"/>
        <w:ind w:left="0" w:leftChars="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对</w:t>
      </w:r>
      <w:r>
        <w:rPr>
          <w:rFonts w:hint="eastAsia" w:ascii="宋体" w:hAnsi="宋体" w:eastAsia="宋体" w:cs="宋体"/>
          <w:i w:val="0"/>
          <w:caps w:val="0"/>
          <w:color w:val="000000" w:themeColor="text1"/>
          <w:spacing w:val="0"/>
          <w:sz w:val="24"/>
          <w:szCs w:val="24"/>
          <w:highlight w:val="none"/>
          <w:shd w:val="clear" w:color="auto" w:fill="FFFFFF"/>
          <w:lang w:val="en-US" w:eastAsia="zh-CN"/>
          <w14:textFill>
            <w14:solidFill>
              <w14:schemeClr w14:val="tx1"/>
            </w14:solidFill>
          </w14:textFill>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pPr>
        <w:numPr>
          <w:ilvl w:val="0"/>
          <w:numId w:val="10"/>
        </w:numPr>
        <w:snapToGrid/>
        <w:spacing w:line="360" w:lineRule="auto"/>
        <w:ind w:left="0" w:leftChars="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其他补充说明: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投标人名称（电子签名）：                          </w:t>
      </w: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pPr>
        <w:snapToGrid w:val="0"/>
        <w:spacing w:line="360" w:lineRule="auto"/>
        <w:ind w:left="420" w:leftChars="200" w:firstLine="4200" w:firstLineChars="1750"/>
        <w:rPr>
          <w:rFonts w:ascii="宋体" w:hAnsi="宋体" w:cs="宋体"/>
          <w:color w:val="000000" w:themeColor="text1"/>
          <w:kern w:val="0"/>
          <w:sz w:val="24"/>
          <w:u w:val="single"/>
          <w14:textFill>
            <w14:solidFill>
              <w14:schemeClr w14:val="tx1"/>
            </w14:solidFill>
          </w14:textFill>
        </w:rPr>
      </w:pPr>
    </w:p>
    <w:p>
      <w:pPr>
        <w:spacing w:line="360" w:lineRule="auto"/>
        <w:ind w:right="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pPr>
        <w:spacing w:line="360" w:lineRule="auto"/>
        <w:ind w:right="420"/>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二、授权委托书或法定代表人（单位负责人、自然人本人）身份证明</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ind w:firstLine="2872" w:firstLineChars="894"/>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授权委托书（适用于非联合体投标）</w:t>
      </w:r>
      <w:r>
        <w:rPr>
          <w:rFonts w:hint="eastAsia" w:ascii="宋体" w:hAnsi="宋体" w:cs="宋体"/>
          <w:color w:val="000000" w:themeColor="text1"/>
          <w14:textFill>
            <w14:solidFill>
              <w14:schemeClr w14:val="tx1"/>
            </w14:solidFill>
          </w14:textFill>
        </w:rPr>
        <w:t xml:space="preserve">                               </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（项目名称）【招标编号：（采购编号）】</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授权委托书（适用于联合体投标）</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（项目名称）【招标编号：（采购编号）】</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pPr>
        <w:snapToGrid w:val="0"/>
        <w:spacing w:line="360" w:lineRule="auto"/>
        <w:rPr>
          <w:rFonts w:ascii="宋体" w:hAnsi="宋体" w:cs="宋体"/>
          <w:b/>
          <w:color w:val="000000" w:themeColor="text1"/>
          <w:kern w:val="0"/>
          <w:sz w:val="32"/>
          <w:szCs w:val="32"/>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pPr>
        <w:rPr>
          <w:rFonts w:ascii="宋体" w:hAnsi="宋体" w:cs="宋体"/>
          <w:color w:val="000000" w:themeColor="text1"/>
          <w14:textFill>
            <w14:solidFill>
              <w14:schemeClr w14:val="tx1"/>
            </w14:solidFill>
          </w14:textFill>
        </w:rPr>
      </w:pPr>
    </w:p>
    <w:p>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pPr>
        <w:autoSpaceDE w:val="0"/>
        <w:autoSpaceDN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法定代表人、单位负责人或自然人本人</w:t>
      </w:r>
      <w:r>
        <w:rPr>
          <w:rFonts w:hint="eastAsia" w:ascii="宋体" w:hAnsi="宋体" w:cs="宋体"/>
          <w:b/>
          <w:color w:val="000000" w:themeColor="text1"/>
          <w:sz w:val="30"/>
          <w:szCs w:val="30"/>
          <w14:textFill>
            <w14:solidFill>
              <w14:schemeClr w14:val="tx1"/>
            </w14:solidFill>
          </w14:textFill>
        </w:rPr>
        <w:t>的身份证明（适用于法定代表人、单位负责人或者自然人本人代表投标人参加投标）</w:t>
      </w:r>
    </w:p>
    <w:p>
      <w:pPr>
        <w:pStyle w:val="146"/>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正面：                                 反面：</w:t>
            </w:r>
          </w:p>
          <w:p>
            <w:pPr>
              <w:pStyle w:val="146"/>
              <w:adjustRightInd w:val="0"/>
              <w:spacing w:line="360" w:lineRule="auto"/>
              <w:rPr>
                <w:rFonts w:hAnsi="宋体" w:cs="宋体"/>
                <w:bCs/>
                <w:color w:val="000000" w:themeColor="text1"/>
                <w:sz w:val="24"/>
                <w14:textFill>
                  <w14:solidFill>
                    <w14:schemeClr w14:val="tx1"/>
                  </w14:solidFill>
                </w14:textFill>
              </w:rPr>
            </w:pPr>
          </w:p>
        </w:tc>
      </w:tr>
    </w:tbl>
    <w:p>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                              </w:t>
      </w:r>
    </w:p>
    <w:p>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pPr>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pPr>
        <w:snapToGrid w:val="0"/>
        <w:spacing w:line="360" w:lineRule="auto"/>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三、分包意向协议（如果有）</w:t>
      </w:r>
    </w:p>
    <w:p>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bookmarkStart w:id="544" w:name="_Hlk101169080"/>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中标后以分包方式履行合同的，提供分包意向协议(附件6</w:t>
      </w:r>
      <w:r>
        <w:rPr>
          <w:rFonts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bookmarkEnd w:id="544"/>
    <w:p>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四、符合性审查资料</w:t>
      </w:r>
    </w:p>
    <w:p>
      <w:pPr>
        <w:jc w:val="center"/>
        <w:rPr>
          <w:rFonts w:ascii="宋体" w:hAnsi="宋体" w:cs="宋体"/>
          <w:b/>
          <w:color w:val="000000" w:themeColor="text1"/>
          <w:kern w:val="0"/>
          <w:sz w:val="32"/>
          <w:szCs w:val="32"/>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874"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874"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pPr>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874"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tcPr>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7" w:hRule="atLeast"/>
        </w:trPr>
        <w:tc>
          <w:tcPr>
            <w:tcW w:w="763" w:type="dxa"/>
            <w:vAlign w:val="center"/>
          </w:tcPr>
          <w:p>
            <w:pPr>
              <w:jc w:val="center"/>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3</w:t>
            </w:r>
          </w:p>
        </w:tc>
        <w:tc>
          <w:tcPr>
            <w:tcW w:w="4874" w:type="dxa"/>
          </w:tcPr>
          <w:p>
            <w:pPr>
              <w:snapToGrid w:val="0"/>
              <w:spacing w:line="360" w:lineRule="auto"/>
              <w:ind w:firstLine="0" w:firstLineChars="0"/>
              <w:rPr>
                <w:rFonts w:hint="eastAsia" w:ascii="宋体" w:hAnsi="宋体" w:cs="宋体"/>
                <w:b w:val="0"/>
                <w:bCs w:val="0"/>
                <w:snapToGrid w:val="0"/>
                <w:color w:val="000000" w:themeColor="text1"/>
                <w:sz w:val="24"/>
                <w:highlight w:val="none"/>
                <w14:textFill>
                  <w14:solidFill>
                    <w14:schemeClr w14:val="tx1"/>
                  </w14:solidFill>
                </w14:textFill>
              </w:rPr>
            </w:pPr>
            <w:r>
              <w:rPr>
                <w:rFonts w:hint="eastAsia" w:ascii="宋体" w:hAnsi="宋体" w:cs="宋体"/>
                <w:b w:val="0"/>
                <w:bCs w:val="0"/>
                <w:snapToGrid w:val="0"/>
                <w:color w:val="000000" w:themeColor="text1"/>
                <w:sz w:val="24"/>
                <w:highlight w:val="none"/>
                <w14:textFill>
                  <w14:solidFill>
                    <w14:schemeClr w14:val="tx1"/>
                  </w14:solidFill>
                </w14:textFill>
              </w:rPr>
              <w:t>投标</w:t>
            </w: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文件的组成应符合招标文件要求</w:t>
            </w:r>
          </w:p>
          <w:p>
            <w:pPr>
              <w:spacing w:line="360" w:lineRule="auto"/>
              <w:rPr>
                <w:rFonts w:hint="default" w:ascii="宋体" w:hAnsi="宋体" w:cs="宋体"/>
                <w:b w:val="0"/>
                <w:bCs w:val="0"/>
                <w:snapToGrid w:val="0"/>
                <w:color w:val="000000" w:themeColor="text1"/>
                <w:sz w:val="24"/>
                <w:highlight w:val="none"/>
                <w:lang w:val="en-US" w:eastAsia="zh-CN"/>
                <w14:textFill>
                  <w14:solidFill>
                    <w14:schemeClr w14:val="tx1"/>
                  </w14:solidFill>
                </w14:textFill>
              </w:rPr>
            </w:pPr>
          </w:p>
        </w:tc>
        <w:tc>
          <w:tcPr>
            <w:tcW w:w="2551" w:type="dxa"/>
            <w:vAlign w:val="center"/>
          </w:tcPr>
          <w:p>
            <w:pPr>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投标文件</w:t>
            </w:r>
          </w:p>
        </w:tc>
        <w:tc>
          <w:tcPr>
            <w:tcW w:w="1418" w:type="dxa"/>
          </w:tcPr>
          <w:p>
            <w:pPr>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pPr>
              <w:jc w:val="center"/>
              <w:rPr>
                <w:rFonts w:hint="default"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4</w:t>
            </w:r>
          </w:p>
        </w:tc>
        <w:tc>
          <w:tcPr>
            <w:tcW w:w="4874" w:type="dxa"/>
          </w:tcPr>
          <w:p>
            <w:pPr>
              <w:spacing w:line="360" w:lineRule="auto"/>
              <w:rPr>
                <w:rFonts w:hint="default" w:ascii="宋体" w:hAnsi="宋体" w:cs="宋体"/>
                <w:b w:val="0"/>
                <w:bCs w:val="0"/>
                <w:snapToGrid w:val="0"/>
                <w:color w:val="000000" w:themeColor="text1"/>
                <w:sz w:val="24"/>
                <w:highlight w:val="none"/>
                <w:lang w:val="en-US" w:eastAsia="zh-CN"/>
                <w14:textFill>
                  <w14:solidFill>
                    <w14:schemeClr w14:val="tx1"/>
                  </w14:solidFill>
                </w14:textFill>
              </w:rPr>
            </w:pP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其他实质性要求1：</w:t>
            </w:r>
          </w:p>
        </w:tc>
        <w:tc>
          <w:tcPr>
            <w:tcW w:w="2551" w:type="dxa"/>
            <w:vMerge w:val="restart"/>
            <w:vAlign w:val="center"/>
          </w:tcPr>
          <w:p>
            <w:pPr>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tcPr>
          <w:p>
            <w:pPr>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见投标文件第</w:t>
            </w:r>
            <w:r>
              <w:rPr>
                <w:rFonts w:hint="eastAsia" w:ascii="宋体" w:hAnsi="宋体" w:cs="宋体"/>
                <w:b w:val="0"/>
                <w:bCs w:val="0"/>
                <w:color w:val="000000" w:themeColor="text1"/>
                <w:sz w:val="24"/>
                <w:highlight w:val="none"/>
                <w:u w:val="single"/>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pPr>
              <w:jc w:val="center"/>
              <w:rPr>
                <w:rFonts w:hint="default"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5</w:t>
            </w:r>
          </w:p>
        </w:tc>
        <w:tc>
          <w:tcPr>
            <w:tcW w:w="4874" w:type="dxa"/>
          </w:tcPr>
          <w:p>
            <w:pPr>
              <w:spacing w:line="360" w:lineRule="auto"/>
              <w:rPr>
                <w:rFonts w:hint="default" w:ascii="宋体" w:hAnsi="宋体" w:cs="宋体"/>
                <w:b w:val="0"/>
                <w:bCs w:val="0"/>
                <w:snapToGrid w:val="0"/>
                <w:color w:val="000000" w:themeColor="text1"/>
                <w:sz w:val="24"/>
                <w:highlight w:val="none"/>
                <w:lang w:val="en-US" w:eastAsia="zh-CN"/>
                <w14:textFill>
                  <w14:solidFill>
                    <w14:schemeClr w14:val="tx1"/>
                  </w14:solidFill>
                </w14:textFill>
              </w:rPr>
            </w:pP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其他实质性要求2：</w:t>
            </w:r>
          </w:p>
        </w:tc>
        <w:tc>
          <w:tcPr>
            <w:tcW w:w="2551" w:type="dxa"/>
            <w:vMerge w:val="continue"/>
            <w:vAlign w:val="center"/>
          </w:tcPr>
          <w:p>
            <w:pPr>
              <w:rPr>
                <w:rFonts w:hint="eastAsia" w:ascii="宋体" w:hAnsi="宋体" w:cs="宋体"/>
                <w:b w:val="0"/>
                <w:bCs w:val="0"/>
                <w:color w:val="000000" w:themeColor="text1"/>
                <w:kern w:val="0"/>
                <w:sz w:val="24"/>
                <w:highlight w:val="none"/>
                <w14:textFill>
                  <w14:solidFill>
                    <w14:schemeClr w14:val="tx1"/>
                  </w14:solidFill>
                </w14:textFill>
              </w:rPr>
            </w:pPr>
          </w:p>
        </w:tc>
        <w:tc>
          <w:tcPr>
            <w:tcW w:w="1418" w:type="dxa"/>
          </w:tcPr>
          <w:p>
            <w:pPr>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见投标文件第</w:t>
            </w:r>
            <w:r>
              <w:rPr>
                <w:rFonts w:hint="eastAsia" w:ascii="宋体" w:hAnsi="宋体" w:cs="宋体"/>
                <w:b w:val="0"/>
                <w:bCs w:val="0"/>
                <w:color w:val="000000" w:themeColor="text1"/>
                <w:sz w:val="24"/>
                <w:highlight w:val="none"/>
                <w:u w:val="single"/>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pPr>
              <w:jc w:val="center"/>
              <w:rPr>
                <w:rFonts w:hint="default"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4874" w:type="dxa"/>
          </w:tcPr>
          <w:p>
            <w:pPr>
              <w:spacing w:line="360" w:lineRule="auto"/>
              <w:rPr>
                <w:rFonts w:hint="default" w:ascii="宋体" w:hAnsi="宋体" w:cs="宋体"/>
                <w:b w:val="0"/>
                <w:bCs w:val="0"/>
                <w:snapToGrid w:val="0"/>
                <w:color w:val="000000" w:themeColor="text1"/>
                <w:sz w:val="24"/>
                <w:highlight w:val="none"/>
                <w:lang w:val="en-US" w:eastAsia="zh-CN"/>
                <w14:textFill>
                  <w14:solidFill>
                    <w14:schemeClr w14:val="tx1"/>
                  </w14:solidFill>
                </w14:textFill>
              </w:rPr>
            </w:pP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其他实质性要求</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w:t>
            </w:r>
          </w:p>
        </w:tc>
        <w:tc>
          <w:tcPr>
            <w:tcW w:w="2551" w:type="dxa"/>
            <w:vMerge w:val="continue"/>
            <w:vAlign w:val="center"/>
          </w:tcPr>
          <w:p>
            <w:pPr>
              <w:rPr>
                <w:rFonts w:hint="eastAsia" w:ascii="宋体" w:hAnsi="宋体" w:cs="宋体"/>
                <w:b w:val="0"/>
                <w:bCs w:val="0"/>
                <w:color w:val="000000" w:themeColor="text1"/>
                <w:kern w:val="0"/>
                <w:sz w:val="24"/>
                <w:highlight w:val="none"/>
                <w14:textFill>
                  <w14:solidFill>
                    <w14:schemeClr w14:val="tx1"/>
                  </w14:solidFill>
                </w14:textFill>
              </w:rPr>
            </w:pPr>
          </w:p>
        </w:tc>
        <w:tc>
          <w:tcPr>
            <w:tcW w:w="1418" w:type="dxa"/>
          </w:tcPr>
          <w:p>
            <w:pPr>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见投标文件第</w:t>
            </w:r>
            <w:r>
              <w:rPr>
                <w:rFonts w:hint="eastAsia" w:ascii="宋体" w:hAnsi="宋体" w:cs="宋体"/>
                <w:b w:val="0"/>
                <w:bCs w:val="0"/>
                <w:color w:val="000000" w:themeColor="text1"/>
                <w:sz w:val="24"/>
                <w:highlight w:val="none"/>
                <w:u w:val="single"/>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页</w:t>
            </w:r>
          </w:p>
        </w:tc>
      </w:tr>
    </w:tbl>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jc w:val="center"/>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五、评标标准相应的商务技术资料</w:t>
      </w:r>
    </w:p>
    <w:p>
      <w:pPr>
        <w:snapToGrid w:val="0"/>
        <w:spacing w:line="360" w:lineRule="auto"/>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cs="仿宋_GB2312" w:asciiTheme="minorEastAsia" w:hAnsiTheme="minorEastAsia" w:eastAsiaTheme="minorEastAsia"/>
                <w:b w:val="0"/>
                <w:bCs/>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b w:val="0"/>
                <w:bCs/>
                <w:color w:val="000000" w:themeColor="text1"/>
                <w:sz w:val="24"/>
                <w:highlight w:val="none"/>
                <w:lang w:val="en-US" w:eastAsia="zh-CN"/>
                <w14:textFill>
                  <w14:solidFill>
                    <w14:schemeClr w14:val="tx1"/>
                  </w14:solidFill>
                </w14:textFill>
              </w:rPr>
              <w:t>序号</w:t>
            </w:r>
          </w:p>
        </w:tc>
        <w:tc>
          <w:tcPr>
            <w:tcW w:w="5465" w:type="dxa"/>
          </w:tcPr>
          <w:p>
            <w:pPr>
              <w:snapToGrid w:val="0"/>
              <w:spacing w:line="36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cs="仿宋_GB2312" w:asciiTheme="minorEastAsia" w:hAnsiTheme="minorEastAsia" w:eastAsiaTheme="minorEastAsia"/>
                <w:b w:val="0"/>
                <w:bCs/>
                <w:color w:val="000000" w:themeColor="text1"/>
                <w:sz w:val="24"/>
                <w:highlight w:val="none"/>
                <w14:textFill>
                  <w14:solidFill>
                    <w14:schemeClr w14:val="tx1"/>
                  </w14:solidFill>
                </w14:textFill>
              </w:rPr>
              <w:t>投标文件中评标标准相应的商务技术资料目录*</w:t>
            </w:r>
          </w:p>
        </w:tc>
        <w:tc>
          <w:tcPr>
            <w:tcW w:w="3046" w:type="dxa"/>
          </w:tcPr>
          <w:p>
            <w:pPr>
              <w:snapToGrid w:val="0"/>
              <w:spacing w:line="240" w:lineRule="atLeast"/>
              <w:jc w:val="center"/>
              <w:rPr>
                <w:rFonts w:hint="default"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1</w:t>
            </w:r>
          </w:p>
        </w:tc>
        <w:tc>
          <w:tcPr>
            <w:tcW w:w="5465" w:type="dxa"/>
          </w:tcPr>
          <w:p>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XXX</w:t>
            </w:r>
          </w:p>
        </w:tc>
        <w:tc>
          <w:tcPr>
            <w:tcW w:w="3046" w:type="dxa"/>
          </w:tcPr>
          <w:p>
            <w:pPr>
              <w:snapToGrid/>
              <w:spacing w:line="24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2</w:t>
            </w:r>
          </w:p>
        </w:tc>
        <w:tc>
          <w:tcPr>
            <w:tcW w:w="5465" w:type="dxa"/>
          </w:tcPr>
          <w:p>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XXX</w:t>
            </w:r>
          </w:p>
        </w:tc>
        <w:tc>
          <w:tcPr>
            <w:tcW w:w="3046" w:type="dxa"/>
          </w:tcPr>
          <w:p>
            <w:pPr>
              <w:snapToGrid/>
              <w:spacing w:line="24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default" w:ascii="宋体" w:hAnsi="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5465" w:type="dxa"/>
          </w:tcPr>
          <w:p>
            <w:pPr>
              <w:snapToGrid w:val="0"/>
              <w:spacing w:line="36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p>
        </w:tc>
        <w:tc>
          <w:tcPr>
            <w:tcW w:w="3046" w:type="dxa"/>
          </w:tcPr>
          <w:p>
            <w:pPr>
              <w:snapToGrid/>
              <w:spacing w:line="240" w:lineRule="auto"/>
              <w:jc w:val="center"/>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bl>
    <w:p>
      <w:pPr>
        <w:pStyle w:val="8"/>
        <w:rPr>
          <w:color w:val="000000" w:themeColor="text1"/>
          <w14:textFill>
            <w14:solidFill>
              <w14:schemeClr w14:val="tx1"/>
            </w14:solidFill>
          </w14:textFill>
        </w:rPr>
      </w:pPr>
    </w:p>
    <w:p>
      <w:pPr>
        <w:ind w:firstLine="2891" w:firstLineChars="900"/>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bl>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3683" w:type="dxa"/>
          </w:tcPr>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招标文件章节及具体内容</w:t>
            </w:r>
          </w:p>
        </w:tc>
        <w:tc>
          <w:tcPr>
            <w:tcW w:w="3546" w:type="dxa"/>
          </w:tcPr>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投标文件章节及具体内容</w:t>
            </w:r>
          </w:p>
        </w:tc>
        <w:tc>
          <w:tcPr>
            <w:tcW w:w="1276" w:type="dxa"/>
          </w:tcPr>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683" w:type="dxa"/>
          </w:tcPr>
          <w:p>
            <w:pPr>
              <w:jc w:val="center"/>
              <w:rPr>
                <w:rFonts w:ascii="宋体" w:hAnsi="宋体" w:cs="宋体"/>
                <w:b/>
                <w:color w:val="000000" w:themeColor="text1"/>
                <w:kern w:val="0"/>
                <w:sz w:val="32"/>
                <w:szCs w:val="32"/>
                <w14:textFill>
                  <w14:solidFill>
                    <w14:schemeClr w14:val="tx1"/>
                  </w14:solidFill>
                </w14:textFill>
              </w:rPr>
            </w:pPr>
          </w:p>
        </w:tc>
        <w:tc>
          <w:tcPr>
            <w:tcW w:w="3546" w:type="dxa"/>
          </w:tcPr>
          <w:p>
            <w:pPr>
              <w:jc w:val="center"/>
              <w:rPr>
                <w:rFonts w:ascii="宋体" w:hAnsi="宋体" w:cs="宋体"/>
                <w:b/>
                <w:color w:val="000000" w:themeColor="text1"/>
                <w:kern w:val="0"/>
                <w:sz w:val="32"/>
                <w:szCs w:val="32"/>
                <w14:textFill>
                  <w14:solidFill>
                    <w14:schemeClr w14:val="tx1"/>
                  </w14:solidFill>
                </w14:textFill>
              </w:rPr>
            </w:pPr>
          </w:p>
        </w:tc>
        <w:tc>
          <w:tcPr>
            <w:tcW w:w="1276" w:type="dxa"/>
          </w:tcPr>
          <w:p>
            <w:pPr>
              <w:jc w:val="center"/>
              <w:rPr>
                <w:rFonts w:ascii="宋体" w:hAnsi="宋体" w:cs="宋体"/>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683" w:type="dxa"/>
          </w:tcPr>
          <w:p>
            <w:pPr>
              <w:jc w:val="center"/>
              <w:rPr>
                <w:rFonts w:ascii="宋体" w:hAnsi="宋体" w:cs="宋体"/>
                <w:b/>
                <w:color w:val="000000" w:themeColor="text1"/>
                <w:kern w:val="0"/>
                <w:sz w:val="32"/>
                <w:szCs w:val="32"/>
                <w14:textFill>
                  <w14:solidFill>
                    <w14:schemeClr w14:val="tx1"/>
                  </w14:solidFill>
                </w14:textFill>
              </w:rPr>
            </w:pPr>
          </w:p>
        </w:tc>
        <w:tc>
          <w:tcPr>
            <w:tcW w:w="3546" w:type="dxa"/>
          </w:tcPr>
          <w:p>
            <w:pPr>
              <w:jc w:val="center"/>
              <w:rPr>
                <w:rFonts w:ascii="宋体" w:hAnsi="宋体" w:cs="宋体"/>
                <w:b/>
                <w:color w:val="000000" w:themeColor="text1"/>
                <w:kern w:val="0"/>
                <w:sz w:val="32"/>
                <w:szCs w:val="32"/>
                <w14:textFill>
                  <w14:solidFill>
                    <w14:schemeClr w14:val="tx1"/>
                  </w14:solidFill>
                </w14:textFill>
              </w:rPr>
            </w:pPr>
          </w:p>
        </w:tc>
        <w:tc>
          <w:tcPr>
            <w:tcW w:w="1276" w:type="dxa"/>
          </w:tcPr>
          <w:p>
            <w:pPr>
              <w:jc w:val="center"/>
              <w:rPr>
                <w:rFonts w:ascii="宋体" w:hAnsi="宋体" w:cs="宋体"/>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683" w:type="dxa"/>
          </w:tcPr>
          <w:p>
            <w:pPr>
              <w:jc w:val="center"/>
              <w:rPr>
                <w:rFonts w:ascii="宋体" w:hAnsi="宋体" w:cs="宋体"/>
                <w:b/>
                <w:color w:val="000000" w:themeColor="text1"/>
                <w:kern w:val="0"/>
                <w:sz w:val="32"/>
                <w:szCs w:val="32"/>
                <w14:textFill>
                  <w14:solidFill>
                    <w14:schemeClr w14:val="tx1"/>
                  </w14:solidFill>
                </w14:textFill>
              </w:rPr>
            </w:pPr>
          </w:p>
        </w:tc>
        <w:tc>
          <w:tcPr>
            <w:tcW w:w="3546" w:type="dxa"/>
          </w:tcPr>
          <w:p>
            <w:pPr>
              <w:jc w:val="center"/>
              <w:rPr>
                <w:rFonts w:ascii="宋体" w:hAnsi="宋体" w:cs="宋体"/>
                <w:b/>
                <w:color w:val="000000" w:themeColor="text1"/>
                <w:kern w:val="0"/>
                <w:sz w:val="32"/>
                <w:szCs w:val="32"/>
                <w14:textFill>
                  <w14:solidFill>
                    <w14:schemeClr w14:val="tx1"/>
                  </w14:solidFill>
                </w14:textFill>
              </w:rPr>
            </w:pPr>
          </w:p>
        </w:tc>
        <w:tc>
          <w:tcPr>
            <w:tcW w:w="1276" w:type="dxa"/>
          </w:tcPr>
          <w:p>
            <w:pPr>
              <w:jc w:val="center"/>
              <w:rPr>
                <w:rFonts w:ascii="宋体" w:hAnsi="宋体" w:cs="宋体"/>
                <w:b/>
                <w:color w:val="000000" w:themeColor="text1"/>
                <w:kern w:val="0"/>
                <w:sz w:val="32"/>
                <w:szCs w:val="32"/>
                <w14:textFill>
                  <w14:solidFill>
                    <w14:schemeClr w14:val="tx1"/>
                  </w14:solidFill>
                </w14:textFill>
              </w:rPr>
            </w:pPr>
          </w:p>
        </w:tc>
      </w:tr>
    </w:tbl>
    <w:p>
      <w:pPr>
        <w:spacing w:line="360" w:lineRule="auto"/>
        <w:ind w:right="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按本格式和要求提供。</w:t>
      </w:r>
    </w:p>
    <w:p>
      <w:pPr>
        <w:spacing w:line="360" w:lineRule="auto"/>
        <w:ind w:right="42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2、本表格所反映的偏离情况与“</w:t>
      </w:r>
      <w:r>
        <w:rPr>
          <w:rFonts w:hint="eastAsia" w:ascii="宋体" w:hAnsi="宋体" w:cs="宋体"/>
          <w:b w:val="0"/>
          <w:color w:val="000000" w:themeColor="text1"/>
          <w:kern w:val="2"/>
          <w:sz w:val="24"/>
          <w:szCs w:val="24"/>
          <w:highlight w:val="none"/>
          <w14:textFill>
            <w14:solidFill>
              <w14:schemeClr w14:val="tx1"/>
            </w14:solidFill>
          </w14:textFill>
        </w:rPr>
        <w:t>符合性审查资料</w:t>
      </w:r>
      <w:r>
        <w:rPr>
          <w:rFonts w:hint="eastAsia" w:ascii="宋体" w:hAnsi="宋体" w:cs="宋体"/>
          <w:b w:val="0"/>
          <w:color w:val="000000" w:themeColor="text1"/>
          <w:kern w:val="2"/>
          <w:sz w:val="24"/>
          <w:szCs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b w:val="0"/>
          <w:color w:val="000000" w:themeColor="text1"/>
          <w:kern w:val="2"/>
          <w:sz w:val="24"/>
          <w:szCs w:val="24"/>
          <w:highlight w:val="none"/>
          <w14:textFill>
            <w14:solidFill>
              <w14:schemeClr w14:val="tx1"/>
            </w14:solidFill>
          </w14:textFill>
        </w:rPr>
        <w:t>评标标准相应的商务技术资料</w:t>
      </w:r>
      <w:r>
        <w:rPr>
          <w:rFonts w:hint="eastAsia" w:ascii="宋体" w:hAnsi="宋体" w:cs="宋体"/>
          <w:b w:val="0"/>
          <w:color w:val="000000" w:themeColor="text1"/>
          <w:kern w:val="2"/>
          <w:sz w:val="24"/>
          <w:szCs w:val="24"/>
          <w:highlight w:val="none"/>
          <w:lang w:eastAsia="zh-CN"/>
          <w14:textFill>
            <w14:solidFill>
              <w14:schemeClr w14:val="tx1"/>
            </w14:solidFill>
          </w14:textFill>
        </w:rPr>
        <w:t>”</w:t>
      </w:r>
      <w:r>
        <w:rPr>
          <w:rFonts w:hint="eastAsia" w:ascii="宋体" w:hAnsi="宋体" w:cs="宋体"/>
          <w:b w:val="0"/>
          <w:color w:val="000000" w:themeColor="text1"/>
          <w:kern w:val="2"/>
          <w:sz w:val="24"/>
          <w:szCs w:val="24"/>
          <w:highlight w:val="none"/>
          <w:lang w:val="en-US" w:eastAsia="zh-CN"/>
          <w14:textFill>
            <w14:solidFill>
              <w14:schemeClr w14:val="tx1"/>
            </w14:solidFill>
          </w14:textFill>
        </w:rPr>
        <w:t>不一致的，以</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b w:val="0"/>
          <w:color w:val="000000" w:themeColor="text1"/>
          <w:kern w:val="2"/>
          <w:sz w:val="24"/>
          <w:szCs w:val="24"/>
          <w:highlight w:val="none"/>
          <w14:textFill>
            <w14:solidFill>
              <w14:schemeClr w14:val="tx1"/>
            </w14:solidFill>
          </w14:textFill>
        </w:rPr>
        <w:t>符合性审查资料</w:t>
      </w:r>
      <w:r>
        <w:rPr>
          <w:rFonts w:hint="eastAsia" w:ascii="宋体" w:hAnsi="宋体" w:cs="宋体"/>
          <w:b w:val="0"/>
          <w:color w:val="000000" w:themeColor="text1"/>
          <w:kern w:val="2"/>
          <w:sz w:val="24"/>
          <w:szCs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b w:val="0"/>
          <w:color w:val="000000" w:themeColor="text1"/>
          <w:kern w:val="2"/>
          <w:sz w:val="24"/>
          <w:szCs w:val="24"/>
          <w:highlight w:val="none"/>
          <w14:textFill>
            <w14:solidFill>
              <w14:schemeClr w14:val="tx1"/>
            </w14:solidFill>
          </w14:textFill>
        </w:rPr>
        <w:t>评标标准相应的商务技术资料</w:t>
      </w:r>
      <w:r>
        <w:rPr>
          <w:rFonts w:hint="eastAsia" w:ascii="宋体" w:hAnsi="宋体" w:cs="宋体"/>
          <w:b w:val="0"/>
          <w:color w:val="000000" w:themeColor="text1"/>
          <w:kern w:val="2"/>
          <w:sz w:val="24"/>
          <w:szCs w:val="24"/>
          <w:highlight w:val="none"/>
          <w:lang w:eastAsia="zh-CN"/>
          <w14:textFill>
            <w14:solidFill>
              <w14:schemeClr w14:val="tx1"/>
            </w14:solidFill>
          </w14:textFill>
        </w:rPr>
        <w:t>”</w:t>
      </w:r>
      <w:r>
        <w:rPr>
          <w:rFonts w:hint="eastAsia" w:ascii="宋体" w:hAnsi="宋体" w:cs="宋体"/>
          <w:b w:val="0"/>
          <w:color w:val="000000" w:themeColor="text1"/>
          <w:kern w:val="2"/>
          <w:sz w:val="24"/>
          <w:szCs w:val="24"/>
          <w:highlight w:val="none"/>
          <w:lang w:val="en-US" w:eastAsia="zh-CN"/>
          <w14:textFill>
            <w14:solidFill>
              <w14:schemeClr w14:val="tx1"/>
            </w14:solidFill>
          </w14:textFill>
        </w:rPr>
        <w:t>为准。</w:t>
      </w:r>
    </w:p>
    <w:p>
      <w:pPr>
        <w:numPr>
          <w:ilvl w:val="0"/>
          <w:numId w:val="0"/>
        </w:numPr>
        <w:spacing w:line="360" w:lineRule="auto"/>
        <w:ind w:right="420"/>
        <w:rPr>
          <w:color w:val="000000" w:themeColor="text1"/>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highlight w:val="none"/>
          <w14:textFill>
            <w14:solidFill>
              <w14:schemeClr w14:val="tx1"/>
            </w14:solidFill>
          </w14:textFill>
        </w:rPr>
        <w:t>投标人须保证：除商务技术偏离表列出的偏离外，投标人响应招标文件的全部非实质性要求。</w:t>
      </w:r>
    </w:p>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ind w:firstLine="1911" w:firstLineChars="595"/>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八</w:t>
      </w:r>
      <w:r>
        <w:rPr>
          <w:rFonts w:hint="eastAsia" w:ascii="宋体" w:hAnsi="宋体" w:cs="宋体"/>
          <w:b/>
          <w:color w:val="000000" w:themeColor="text1"/>
          <w:kern w:val="0"/>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政府采购供应商廉洁自律承诺书</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我单位响应你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好处；</w:t>
      </w:r>
    </w:p>
    <w:p>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六、严格遵守《</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政府采购法》《</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招标投标</w:t>
      </w:r>
    </w:p>
    <w:p>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法》</w:t>
      </w:r>
      <w:r>
        <w:rPr>
          <w:rFonts w:hint="eastAsia" w:ascii="宋体" w:hAnsi="宋体" w:cs="宋体"/>
          <w:color w:val="000000" w:themeColor="text1"/>
          <w:sz w:val="24"/>
          <w:lang w:val="zh-CN"/>
          <w14:textFill>
            <w14:solidFill>
              <w14:schemeClr w14:val="tx1"/>
            </w14:solidFill>
          </w14:textFill>
        </w:rPr>
        <w:t>《中华人民共和国民法典》</w:t>
      </w:r>
      <w:r>
        <w:rPr>
          <w:rFonts w:hint="eastAsia" w:ascii="宋体" w:hAnsi="宋体" w:cs="宋体"/>
          <w:color w:val="000000" w:themeColor="text1"/>
          <w:kern w:val="0"/>
          <w:sz w:val="24"/>
          <w:lang w:val="zh-CN"/>
          <w14:textFill>
            <w14:solidFill>
              <w14:schemeClr w14:val="tx1"/>
            </w14:solidFill>
          </w14:textFill>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如违反上述承诺，你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leftChars="1" w:right="1120" w:firstLine="4560" w:firstLineChars="19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sz w:val="24"/>
          <w14:textFill>
            <w14:solidFill>
              <w14:schemeClr w14:val="tx1"/>
            </w14:solidFill>
          </w14:textFill>
        </w:rPr>
        <w:t>电子签名</w:t>
      </w:r>
      <w:r>
        <w:rPr>
          <w:rFonts w:hint="eastAsia" w:ascii="宋体" w:hAnsi="宋体" w:cs="宋体"/>
          <w:color w:val="000000" w:themeColor="text1"/>
          <w:kern w:val="0"/>
          <w:sz w:val="24"/>
          <w:lang w:val="zh-CN"/>
          <w14:textFill>
            <w14:solidFill>
              <w14:schemeClr w14:val="tx1"/>
            </w14:solidFill>
          </w14:textFill>
        </w:rPr>
        <w:t xml:space="preserve">）：                                                                                                                                                                                                               </w:t>
      </w:r>
    </w:p>
    <w:p>
      <w:pPr>
        <w:spacing w:line="360" w:lineRule="auto"/>
        <w:ind w:left="4620" w:leftChars="2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年   月   日</w:t>
      </w: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rPr>
          <w:rFonts w:hint="eastAsia"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br w:type="page"/>
      </w: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报价文件部分</w:t>
      </w: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pPr>
        <w:numPr>
          <w:ilvl w:val="0"/>
          <w:numId w:val="11"/>
        </w:num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开标一览表（报价表）………………………………………………………（页码）</w:t>
      </w:r>
    </w:p>
    <w:p>
      <w:pPr>
        <w:snapToGrid w:val="0"/>
        <w:spacing w:line="360" w:lineRule="auto"/>
        <w:rPr>
          <w:color w:val="000000" w:themeColor="text1"/>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w:t>
      </w:r>
      <w:r>
        <w:rPr>
          <w:rFonts w:hint="eastAsia" w:hAnsi="仿宋_GB2312" w:cs="仿宋_GB2312"/>
          <w:b w:val="0"/>
          <w:bCs/>
          <w:snapToGrid w:val="0"/>
          <w:color w:val="000000" w:themeColor="text1"/>
          <w:kern w:val="2"/>
          <w:sz w:val="24"/>
          <w:szCs w:val="24"/>
          <w:highlight w:val="none"/>
          <w:lang w:val="en-US" w:eastAsia="zh-CN" w:bidi="ar-SA"/>
          <w14:textFill>
            <w14:solidFill>
              <w14:schemeClr w14:val="tx1"/>
            </w14:solidFill>
          </w14:textFill>
        </w:rPr>
        <w:t>报价情况说明</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（页码）</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）中小企业声明函………………………………………………………………（页码）</w:t>
      </w: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pStyle w:val="690"/>
        <w:keepNext w:val="0"/>
        <w:pageBreakBefore w:val="0"/>
        <w:tabs>
          <w:tab w:val="clear" w:pos="720"/>
        </w:tabs>
        <w:snapToGrid w:val="0"/>
        <w:spacing w:before="120" w:after="120"/>
        <w:jc w:val="both"/>
        <w:outlineLvl w:val="9"/>
        <w:rPr>
          <w:rFonts w:ascii="宋体" w:hAnsi="宋体" w:eastAsia="宋体" w:cs="宋体"/>
          <w:color w:val="000000" w:themeColor="text1"/>
          <w:kern w:val="2"/>
          <w:sz w:val="32"/>
          <w:szCs w:val="32"/>
          <w14:textFill>
            <w14:solidFill>
              <w14:schemeClr w14:val="tx1"/>
            </w14:solidFill>
          </w14:textFill>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一、开标一览表（报价表）</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482"/>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kern w:val="0"/>
          <w:sz w:val="24"/>
          <w:lang w:val="zh-CN"/>
          <w14:textFill>
            <w14:solidFill>
              <w14:schemeClr w14:val="tx1"/>
            </w14:solidFill>
          </w14:textFill>
        </w:rPr>
        <w:t>【招标编号：</w:t>
      </w:r>
      <w:r>
        <w:rPr>
          <w:rFonts w:hint="eastAsia" w:ascii="宋体" w:hAnsi="宋体" w:cs="宋体"/>
          <w:color w:val="000000" w:themeColor="text1"/>
          <w:sz w:val="24"/>
          <w14:textFill>
            <w14:solidFill>
              <w14:schemeClr w14:val="tx1"/>
            </w14:solidFill>
          </w14:textFill>
        </w:rPr>
        <w:t>（采购编号）】的实施</w:t>
      </w:r>
      <w:r>
        <w:rPr>
          <w:rFonts w:hint="eastAsia" w:ascii="宋体" w:hAnsi="宋体" w:cs="宋体"/>
          <w:color w:val="000000" w:themeColor="text1"/>
          <w:kern w:val="0"/>
          <w:sz w:val="24"/>
          <w:lang w:val="zh-CN"/>
          <w14:textFill>
            <w14:solidFill>
              <w14:schemeClr w14:val="tx1"/>
            </w14:solidFill>
          </w14:textFill>
        </w:rPr>
        <w:t>。</w:t>
      </w:r>
    </w:p>
    <w:p>
      <w:pPr>
        <w:spacing w:line="360" w:lineRule="auto"/>
        <w:jc w:val="center"/>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417"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1843" w:type="dxa"/>
          </w:tcPr>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品牌（如果有）</w:t>
            </w:r>
          </w:p>
        </w:tc>
        <w:tc>
          <w:tcPr>
            <w:tcW w:w="3118"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规格型号</w:t>
            </w:r>
          </w:p>
        </w:tc>
        <w:tc>
          <w:tcPr>
            <w:tcW w:w="993"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数量</w:t>
            </w:r>
          </w:p>
        </w:tc>
        <w:tc>
          <w:tcPr>
            <w:tcW w:w="1559"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单价</w:t>
            </w:r>
          </w:p>
        </w:tc>
        <w:tc>
          <w:tcPr>
            <w:tcW w:w="1984"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合计</w:t>
            </w:r>
          </w:p>
        </w:tc>
        <w:tc>
          <w:tcPr>
            <w:tcW w:w="3119" w:type="dxa"/>
            <w:vAlign w:val="center"/>
          </w:tcPr>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备注（如果有）</w:t>
            </w:r>
          </w:p>
          <w:p>
            <w:pPr>
              <w:spacing w:line="360" w:lineRule="auto"/>
              <w:jc w:val="center"/>
              <w:rPr>
                <w:rFonts w:ascii="宋体"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417"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w:t>
            </w:r>
            <w:r>
              <w:rPr>
                <w:rFonts w:ascii="宋体" w:hAnsi="宋体" w:cs="宋体"/>
                <w:color w:val="000000" w:themeColor="text1"/>
                <w:sz w:val="24"/>
                <w14:textFill>
                  <w14:solidFill>
                    <w14:schemeClr w14:val="tx1"/>
                  </w14:solidFill>
                </w14:textFill>
              </w:rPr>
              <w:t>X</w:t>
            </w:r>
          </w:p>
        </w:tc>
        <w:tc>
          <w:tcPr>
            <w:tcW w:w="1843"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311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993"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559"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984"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3119"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417"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w:t>
            </w:r>
            <w:r>
              <w:rPr>
                <w:rFonts w:ascii="宋体" w:hAnsi="宋体" w:cs="宋体"/>
                <w:color w:val="000000" w:themeColor="text1"/>
                <w:sz w:val="24"/>
                <w14:textFill>
                  <w14:solidFill>
                    <w14:schemeClr w14:val="tx1"/>
                  </w14:solidFill>
                </w14:textFill>
              </w:rPr>
              <w:t>X</w:t>
            </w:r>
          </w:p>
        </w:tc>
        <w:tc>
          <w:tcPr>
            <w:tcW w:w="1843"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311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993"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559"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984"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3119"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417"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311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993"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559"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984"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3119"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417"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311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993"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559"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984"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3119"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417"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311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993"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559"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984"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3119"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投标报价（小写）</w:t>
            </w:r>
          </w:p>
        </w:tc>
        <w:tc>
          <w:tcPr>
            <w:tcW w:w="7655" w:type="dxa"/>
            <w:gridSpan w:val="4"/>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投标报价（大写）</w:t>
            </w:r>
          </w:p>
        </w:tc>
        <w:tc>
          <w:tcPr>
            <w:tcW w:w="7655" w:type="dxa"/>
            <w:gridSpan w:val="4"/>
            <w:vAlign w:val="center"/>
          </w:tcPr>
          <w:p>
            <w:pPr>
              <w:spacing w:line="360" w:lineRule="auto"/>
              <w:jc w:val="center"/>
              <w:rPr>
                <w:rFonts w:ascii="宋体" w:hAnsi="宋体" w:cs="宋体"/>
                <w:color w:val="000000" w:themeColor="text1"/>
                <w:sz w:val="24"/>
                <w14:textFill>
                  <w14:solidFill>
                    <w14:schemeClr w14:val="tx1"/>
                  </w14:solidFill>
                </w14:textFill>
              </w:rPr>
            </w:pPr>
          </w:p>
        </w:tc>
      </w:tr>
    </w:tbl>
    <w:p>
      <w:pPr>
        <w:snapToGrid w:val="0"/>
        <w:spacing w:line="360" w:lineRule="auto"/>
        <w:ind w:left="480"/>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注：</w:t>
      </w:r>
    </w:p>
    <w:p>
      <w:pPr>
        <w:spacing w:line="360" w:lineRule="auto"/>
        <w:ind w:left="-2" w:leftChars="-1"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1、投标</w:t>
      </w:r>
      <w:r>
        <w:rPr>
          <w:rFonts w:hint="eastAsia" w:ascii="宋体" w:hAnsi="宋体" w:cs="宋体"/>
          <w:color w:val="000000" w:themeColor="text1"/>
          <w:kern w:val="0"/>
          <w:sz w:val="24"/>
          <w:highlight w:val="none"/>
          <w:lang w:val="zh-CN"/>
          <w14:textFill>
            <w14:solidFill>
              <w14:schemeClr w14:val="tx1"/>
            </w14:solidFill>
          </w14:textFill>
        </w:rPr>
        <w:t>人需按本表格式填写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color w:val="000000" w:themeColor="text1"/>
          <w:kern w:val="0"/>
          <w:sz w:val="24"/>
          <w:highlight w:val="none"/>
          <w:lang w:val="zh-CN"/>
          <w14:textFill>
            <w14:solidFill>
              <w14:schemeClr w14:val="tx1"/>
            </w14:solidFill>
          </w14:textFill>
        </w:rPr>
        <w:t>。</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cs="宋体"/>
          <w:color w:val="000000" w:themeColor="text1"/>
          <w:kern w:val="0"/>
          <w:sz w:val="24"/>
          <w:highlight w:val="none"/>
          <w:lang w:val="en-US" w:eastAsia="zh-CN"/>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000000" w:themeColor="text1"/>
          <w:kern w:val="0"/>
          <w:sz w:val="24"/>
          <w:highlight w:val="none"/>
          <w:lang w:val="en-US" w:eastAsia="zh-CN"/>
          <w14:textFill>
            <w14:solidFill>
              <w14:schemeClr w14:val="tx1"/>
            </w14:solidFill>
          </w14:textFill>
        </w:rPr>
        <w:t>签订条件；</w:t>
      </w:r>
      <w:r>
        <w:rPr>
          <w:rFonts w:hint="eastAsia" w:ascii="宋体" w:hAnsi="宋体" w:eastAsia="宋体" w:cs="宋体"/>
          <w:color w:val="000000" w:themeColor="text1"/>
          <w:spacing w:val="0"/>
          <w:kern w:val="0"/>
          <w:sz w:val="24"/>
          <w:szCs w:val="24"/>
          <w:highlight w:val="none"/>
          <w14:textFill>
            <w14:solidFill>
              <w14:schemeClr w14:val="tx1"/>
            </w14:solidFill>
          </w14:textFill>
        </w:rPr>
        <w:t>总价</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不为零</w:t>
      </w:r>
      <w:r>
        <w:rPr>
          <w:rFonts w:hint="eastAsia" w:ascii="宋体" w:hAnsi="宋体" w:eastAsia="宋体" w:cs="宋体"/>
          <w:color w:val="000000" w:themeColor="text1"/>
          <w:spacing w:val="0"/>
          <w:kern w:val="0"/>
          <w:sz w:val="24"/>
          <w:szCs w:val="24"/>
          <w:highlight w:val="none"/>
          <w14:textFill>
            <w14:solidFill>
              <w14:schemeClr w14:val="tx1"/>
            </w14:solidFill>
          </w14:textFill>
        </w:rPr>
        <w:t>，</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部分</w:t>
      </w:r>
      <w:r>
        <w:rPr>
          <w:rFonts w:hint="eastAsia" w:ascii="宋体" w:hAnsi="宋体" w:eastAsia="宋体" w:cs="宋体"/>
          <w:color w:val="000000" w:themeColor="text1"/>
          <w:spacing w:val="0"/>
          <w:kern w:val="0"/>
          <w:sz w:val="24"/>
          <w:szCs w:val="24"/>
          <w:highlight w:val="none"/>
          <w14:textFill>
            <w14:solidFill>
              <w14:schemeClr w14:val="tx1"/>
            </w14:solidFill>
          </w14:textFill>
        </w:rPr>
        <w:t>产品、服务单价为零的，视作已包含在总价中</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3、特别提示：采购代理机构将对项目名称和项目编号，中标供应商名称、地址和中标金额，主要中标标的名称、品牌（如果有）、规格型号、数量、单价等予以公示。</w:t>
      </w:r>
      <w:bookmarkStart w:id="555" w:name="_GoBack"/>
      <w:bookmarkEnd w:id="555"/>
    </w:p>
    <w:p>
      <w:pPr>
        <w:rPr>
          <w:rFonts w:ascii="宋体" w:hAnsi="宋体" w:eastAsia="宋体" w:cs="宋体"/>
          <w:color w:val="000000" w:themeColor="text1"/>
          <w:kern w:val="2"/>
          <w:sz w:val="32"/>
          <w:szCs w:val="32"/>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r>
        <w:rPr>
          <w:rFonts w:ascii="宋体" w:hAnsi="宋体" w:eastAsia="宋体" w:cs="宋体"/>
          <w:color w:val="000000" w:themeColor="text1"/>
          <w:kern w:val="2"/>
          <w:sz w:val="32"/>
          <w:szCs w:val="32"/>
          <w14:textFill>
            <w14:solidFill>
              <w14:schemeClr w14:val="tx1"/>
            </w14:solidFill>
          </w14:textFill>
        </w:rPr>
        <w:br w:type="page"/>
      </w:r>
    </w:p>
    <w:p>
      <w:pPr>
        <w:pStyle w:val="690"/>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t>二、报价情况说明（如果有）</w:t>
      </w:r>
    </w:p>
    <w:p>
      <w:pPr>
        <w:pStyle w:val="690"/>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（如供应商报价低于项目预算50%的，应当提交本文档，详细阐述不影响产品质量或者诚信履约的具体原因</w:t>
      </w:r>
      <w:r>
        <w:rPr>
          <w:rFonts w:hint="eastAsia" w:ascii="宋体" w:hAnsi="宋体" w:eastAsia="宋体" w:cs="宋体"/>
          <w:b/>
          <w:color w:val="000000" w:themeColor="text1"/>
          <w:kern w:val="2"/>
          <w:sz w:val="24"/>
          <w:szCs w:val="24"/>
          <w:highlight w:val="none"/>
          <w14:textFill>
            <w14:solidFill>
              <w14:schemeClr w14:val="tx1"/>
            </w14:solidFill>
          </w14:textFill>
        </w:rPr>
        <w:t>，否则投标无效</w:t>
      </w:r>
      <w:r>
        <w:rPr>
          <w:rFonts w:hint="eastAsia" w:ascii="宋体" w:hAnsi="宋体" w:eastAsia="宋体" w:cs="宋体"/>
          <w:b/>
          <w:bCs w:val="0"/>
          <w:color w:val="000000" w:themeColor="text1"/>
          <w:kern w:val="2"/>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w:t>
      </w:r>
    </w:p>
    <w:p>
      <w:pPr>
        <w:pStyle w:val="690"/>
        <w:keepNext w:val="0"/>
        <w:pageBreakBefore w:val="0"/>
        <w:tabs>
          <w:tab w:val="clear" w:pos="720"/>
        </w:tabs>
        <w:snapToGrid w:val="0"/>
        <w:spacing w:before="120" w:after="120"/>
        <w:jc w:val="center"/>
        <w:outlineLvl w:val="9"/>
        <w:rPr>
          <w:rFonts w:hint="eastAsia" w:ascii="宋体" w:hAnsi="宋体" w:eastAsia="宋体" w:cs="宋体"/>
          <w:color w:val="000000" w:themeColor="text1"/>
          <w:kern w:val="2"/>
          <w:sz w:val="32"/>
          <w:szCs w:val="32"/>
          <w14:textFill>
            <w14:solidFill>
              <w14:schemeClr w14:val="tx1"/>
            </w14:solidFill>
          </w14:textFill>
        </w:rPr>
      </w:pPr>
    </w:p>
    <w:p>
      <w:pPr>
        <w:pStyle w:val="690"/>
        <w:keepNext w:val="0"/>
        <w:pageBreakBefore w:val="0"/>
        <w:tabs>
          <w:tab w:val="clear" w:pos="720"/>
        </w:tabs>
        <w:snapToGrid w:val="0"/>
        <w:spacing w:before="120" w:after="120"/>
        <w:jc w:val="center"/>
        <w:outlineLvl w:val="9"/>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kern w:val="2"/>
          <w:sz w:val="32"/>
          <w:szCs w:val="32"/>
          <w:lang w:eastAsia="zh-CN"/>
          <w14:textFill>
            <w14:solidFill>
              <w14:schemeClr w14:val="tx1"/>
            </w14:solidFill>
          </w14:textFill>
        </w:rPr>
        <w:t>三</w:t>
      </w:r>
      <w:r>
        <w:rPr>
          <w:rFonts w:hint="eastAsia" w:ascii="宋体" w:hAnsi="宋体" w:eastAsia="宋体" w:cs="宋体"/>
          <w:color w:val="000000" w:themeColor="text1"/>
          <w:kern w:val="2"/>
          <w:sz w:val="32"/>
          <w:szCs w:val="32"/>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中小企业声明函</w:t>
      </w:r>
      <w:bookmarkStart w:id="545" w:name="_Hlk101259491"/>
      <w:r>
        <w:rPr>
          <w:rFonts w:hint="eastAsia" w:ascii="宋体" w:hAnsi="宋体" w:eastAsia="宋体" w:cs="宋体"/>
          <w:color w:val="000000" w:themeColor="text1"/>
          <w:sz w:val="32"/>
          <w:szCs w:val="32"/>
          <w14:textFill>
            <w14:solidFill>
              <w14:schemeClr w14:val="tx1"/>
            </w14:solidFill>
          </w14:textFill>
        </w:rPr>
        <w:t>（如果有）</w:t>
      </w:r>
      <w:bookmarkEnd w:id="545"/>
    </w:p>
    <w:p>
      <w:pPr>
        <w:widowControl/>
        <w:spacing w:line="360" w:lineRule="auto"/>
        <w:ind w:firstLine="120" w:firstLineChars="5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14:textFill>
            <w14:solidFill>
              <w14:schemeClr w14:val="tx1"/>
            </w14:solidFill>
          </w14:textFill>
        </w:rPr>
        <w:t>7</w:t>
      </w:r>
      <w:r>
        <w:rPr>
          <w:rFonts w:hint="eastAsia" w:ascii="宋体" w:hAnsi="宋体" w:cs="宋体"/>
          <w:b/>
          <w:color w:val="000000" w:themeColor="text1"/>
          <w:sz w:val="24"/>
          <w14:textFill>
            <w14:solidFill>
              <w14:schemeClr w14:val="tx1"/>
            </w14:solidFill>
          </w14:textFill>
        </w:rPr>
        <w:t>）。]</w:t>
      </w:r>
    </w:p>
    <w:p>
      <w:pPr>
        <w:spacing w:line="360" w:lineRule="auto"/>
        <w:ind w:right="420"/>
        <w:rPr>
          <w:rFonts w:ascii="宋体" w:hAnsi="宋体" w:cs="宋体"/>
          <w:b/>
          <w:color w:val="000000" w:themeColor="text1"/>
          <w:kern w:val="0"/>
          <w:sz w:val="36"/>
          <w:szCs w:val="36"/>
          <w14:textFill>
            <w14:solidFill>
              <w14:schemeClr w14:val="tx1"/>
            </w14:solidFill>
          </w14:textFill>
        </w:rPr>
      </w:pPr>
    </w:p>
    <w:p>
      <w:pPr>
        <w:pStyle w:val="7"/>
        <w:keepNext w:val="0"/>
        <w:keepLines w:val="0"/>
        <w:pageBreakBefore/>
        <w:widowControl/>
        <w:spacing w:before="100" w:beforeAutospacing="1" w:after="100" w:afterAutospacing="1" w:line="360" w:lineRule="auto"/>
        <w:ind w:left="0" w:leftChars="0" w:firstLine="0" w:firstLineChars="0"/>
        <w:jc w:val="center"/>
        <w:rPr>
          <w:rFonts w:ascii="宋体" w:hAnsi="宋体" w:cs="宋体"/>
          <w:color w:val="000000" w:themeColor="text1"/>
          <w:sz w:val="32"/>
          <w:szCs w:val="32"/>
          <w14:textFill>
            <w14:solidFill>
              <w14:schemeClr w14:val="tx1"/>
            </w14:solidFill>
          </w14:textFill>
        </w:rPr>
      </w:pPr>
      <w:bookmarkStart w:id="546" w:name="_Toc465665161"/>
      <w:r>
        <w:rPr>
          <w:rFonts w:hint="eastAsia" w:ascii="宋体" w:hAnsi="宋体" w:cs="宋体"/>
          <w:color w:val="000000" w:themeColor="text1"/>
          <w:sz w:val="32"/>
          <w:szCs w:val="32"/>
          <w14:textFill>
            <w14:solidFill>
              <w14:schemeClr w14:val="tx1"/>
            </w14:solidFill>
          </w14:textFill>
        </w:rPr>
        <w:t>附件</w:t>
      </w:r>
      <w:bookmarkEnd w:id="546"/>
    </w:p>
    <w:p>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附件1：</w:t>
      </w:r>
    </w:p>
    <w:p>
      <w:pPr>
        <w:spacing w:line="360" w:lineRule="auto"/>
        <w:jc w:val="center"/>
        <w:rPr>
          <w:rFonts w:ascii="宋体" w:hAnsi="宋体" w:cs="宋体"/>
          <w:b/>
          <w:color w:val="000000" w:themeColor="text1"/>
          <w:spacing w:val="6"/>
          <w:sz w:val="32"/>
          <w:szCs w:val="32"/>
          <w14:textFill>
            <w14:solidFill>
              <w14:schemeClr w14:val="tx1"/>
            </w14:solidFill>
          </w14:textFill>
        </w:rPr>
      </w:pPr>
      <w:bookmarkStart w:id="547" w:name="OLE_LINK14"/>
      <w:bookmarkStart w:id="548" w:name="OLE_LINK13"/>
      <w:r>
        <w:rPr>
          <w:rFonts w:hint="eastAsia" w:ascii="宋体" w:hAnsi="宋体" w:cs="宋体"/>
          <w:b/>
          <w:color w:val="000000" w:themeColor="text1"/>
          <w:spacing w:val="6"/>
          <w:sz w:val="32"/>
          <w:szCs w:val="32"/>
          <w14:textFill>
            <w14:solidFill>
              <w14:schemeClr w14:val="tx1"/>
            </w14:solidFill>
          </w14:textFill>
        </w:rPr>
        <w:t>残疾人福利性单位声明函</w:t>
      </w:r>
    </w:p>
    <w:bookmarkEnd w:id="547"/>
    <w:bookmarkEnd w:id="548"/>
    <w:p>
      <w:pPr>
        <w:spacing w:line="360" w:lineRule="auto"/>
        <w:rPr>
          <w:rFonts w:ascii="宋体" w:hAnsi="宋体" w:cs="宋体"/>
          <w:b/>
          <w:color w:val="000000" w:themeColor="text1"/>
          <w:spacing w:val="6"/>
          <w:sz w:val="30"/>
          <w:szCs w:val="30"/>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u w:val="single"/>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_单位的_</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p>
    <w:p>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投标人名称（电子签名）</w:t>
      </w:r>
      <w:r>
        <w:rPr>
          <w:rFonts w:hint="eastAsia" w:ascii="宋体" w:hAnsi="宋体" w:cs="宋体"/>
          <w:color w:val="000000" w:themeColor="text1"/>
          <w:sz w:val="24"/>
          <w14:textFill>
            <w14:solidFill>
              <w14:schemeClr w14:val="tx1"/>
            </w14:solidFill>
          </w14:textFill>
        </w:rPr>
        <w:t>：</w:t>
      </w:r>
    </w:p>
    <w:p>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rPr>
          <w:rFonts w:hint="eastAsia"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br w:type="page"/>
      </w:r>
    </w:p>
    <w:p>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附件2：质疑函范本及制作说明</w:t>
      </w:r>
    </w:p>
    <w:p>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质疑函范本</w:t>
      </w:r>
    </w:p>
    <w:p>
      <w:pPr>
        <w:snapToGrid w:val="0"/>
        <w:spacing w:before="240" w:beforeLines="100"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一、质疑供应商基本信息</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质疑供应商：</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地址： </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二、质疑项目基本情况</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质疑项目的名称：</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采购文件获取日期：</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三、质疑事项具体内容</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质疑事项1：</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质疑事项2</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四、与质疑事项相关的质疑请求</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质疑函制作说明：</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5.质疑函的质疑请求应与质疑事项相关。</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rPr>
          <w:rFonts w:hint="eastAsia"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br w:type="page"/>
      </w: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附件3：投诉书范本及制作说明</w:t>
      </w:r>
    </w:p>
    <w:p>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投诉书范本</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一、投诉相关主体基本情况</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tabs>
          <w:tab w:val="left" w:pos="651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法定代表人/主要负责人：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tabs>
          <w:tab w:val="left" w:pos="6510"/>
        </w:tabs>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被投诉人1：</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被投诉人2</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相关供应商：</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二、投诉项目基本情况</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采购项目名称：</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代理机构名称：</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采购结果公告: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三、质疑基本情况</w:t>
      </w:r>
    </w:p>
    <w:p>
      <w:pPr>
        <w:spacing w:line="360" w:lineRule="auto"/>
        <w:ind w:firstLine="480" w:firstLineChars="200"/>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日,向</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提出质疑，质疑事项为：</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采购人/代理机构</w:t>
      </w:r>
      <w:r>
        <w:rPr>
          <w:rFonts w:hint="eastAsia" w:ascii="宋体" w:hAnsi="宋体" w:cs="宋体"/>
          <w:color w:val="000000" w:themeColor="text1"/>
          <w:sz w:val="24"/>
          <w14:textFill>
            <w14:solidFill>
              <w14:schemeClr w14:val="tx1"/>
            </w14:solidFill>
          </w14:textFill>
        </w:rPr>
        <w:t>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日,就质疑事项作出了答复/没有在法定期限内作出答复。</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四、投诉事项具体内容</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 1：</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投诉事项2</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五、与投诉事项相关的投诉请求</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投诉书制作说明：</w:t>
      </w:r>
    </w:p>
    <w:p>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6.投诉书的投诉请求应与投诉事项相关。</w:t>
      </w:r>
    </w:p>
    <w:p>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rPr>
          <w:rFonts w:hint="eastAsia"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br w:type="page"/>
      </w:r>
    </w:p>
    <w:p>
      <w:pPr>
        <w:autoSpaceDE w:val="0"/>
        <w:autoSpaceDN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附件4：</w:t>
      </w:r>
      <w:r>
        <w:rPr>
          <w:rFonts w:hint="eastAsia" w:ascii="宋体" w:hAnsi="宋体" w:cs="宋体"/>
          <w:b/>
          <w:bCs/>
          <w:color w:val="000000" w:themeColor="text1"/>
          <w:sz w:val="32"/>
          <w:szCs w:val="32"/>
          <w14:textFill>
            <w14:solidFill>
              <w14:schemeClr w14:val="tx1"/>
            </w14:solidFill>
          </w14:textFill>
        </w:rPr>
        <w:t>业务专用章使用说明函</w:t>
      </w:r>
    </w:p>
    <w:p>
      <w:pPr>
        <w:spacing w:line="360" w:lineRule="auto"/>
        <w:rPr>
          <w:rFonts w:ascii="宋体" w:hAnsi="宋体" w:cs="宋体"/>
          <w:color w:val="000000" w:themeColor="text1"/>
          <w:sz w:val="24"/>
          <w:u w:val="single"/>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（采购人）、（采购代理机构）：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(投标人全称)是中华人民共和国依法登记注册的合法企业，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你方组织的（项目名称）【招标编号：（采购编号）】</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特此说明。</w:t>
      </w:r>
    </w:p>
    <w:p>
      <w:pPr>
        <w:spacing w:line="360" w:lineRule="auto"/>
        <w:ind w:firstLine="494"/>
        <w:rPr>
          <w:rFonts w:ascii="宋体" w:hAnsi="宋体" w:cs="宋体"/>
          <w:color w:val="000000" w:themeColor="text1"/>
          <w:sz w:val="24"/>
          <w14:textFill>
            <w14:solidFill>
              <w14:schemeClr w14:val="tx1"/>
            </w14:solidFill>
          </w14:textFill>
        </w:rPr>
      </w:pPr>
    </w:p>
    <w:p>
      <w:pPr>
        <w:spacing w:line="360" w:lineRule="auto"/>
        <w:ind w:firstLine="494"/>
        <w:rPr>
          <w:rFonts w:ascii="宋体" w:hAnsi="宋体" w:cs="宋体"/>
          <w:color w:val="000000" w:themeColor="text1"/>
          <w:sz w:val="24"/>
          <w14:textFill>
            <w14:solidFill>
              <w14:schemeClr w14:val="tx1"/>
            </w14:solidFill>
          </w14:textFill>
        </w:rPr>
      </w:pPr>
    </w:p>
    <w:p>
      <w:pPr>
        <w:spacing w:line="360" w:lineRule="auto"/>
        <w:ind w:firstLine="494"/>
        <w:rPr>
          <w:rFonts w:ascii="宋体" w:hAnsi="宋体" w:cs="宋体"/>
          <w:color w:val="000000" w:themeColor="text1"/>
          <w:sz w:val="24"/>
          <w14:textFill>
            <w14:solidFill>
              <w14:schemeClr w14:val="tx1"/>
            </w14:solidFill>
          </w14:textFill>
        </w:rPr>
      </w:pPr>
    </w:p>
    <w:p>
      <w:pPr>
        <w:spacing w:line="360" w:lineRule="auto"/>
        <w:ind w:right="480" w:firstLine="4080" w:firstLineChars="17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投标单位（法定名称章）：</w:t>
      </w:r>
    </w:p>
    <w:p>
      <w:pPr>
        <w:ind w:right="1440" w:firstLine="494"/>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pP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w:t>
      </w:r>
    </w:p>
    <w:p>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14:textFill>
            <w14:solidFill>
              <w14:schemeClr w14:val="tx1"/>
            </w14:solidFill>
          </w14:textFill>
        </w:rPr>
        <w:t>投标单位法定名称章（印模）                投标单位“XX专用章”（印模）</w:t>
      </w: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附件</w:t>
      </w:r>
      <w:r>
        <w:rPr>
          <w:rFonts w:ascii="宋体" w:hAnsi="宋体" w:cs="宋体"/>
          <w:b/>
          <w:color w:val="000000" w:themeColor="text1"/>
          <w:kern w:val="0"/>
          <w:sz w:val="32"/>
          <w:szCs w:val="32"/>
          <w14:textFill>
            <w14:solidFill>
              <w14:schemeClr w14:val="tx1"/>
            </w14:solidFill>
          </w14:textFill>
        </w:rPr>
        <w:t>5</w:t>
      </w:r>
      <w:r>
        <w:rPr>
          <w:rFonts w:hint="eastAsia" w:ascii="宋体" w:hAnsi="宋体" w:cs="宋体"/>
          <w:b/>
          <w:color w:val="000000" w:themeColor="text1"/>
          <w:kern w:val="0"/>
          <w:sz w:val="32"/>
          <w:szCs w:val="32"/>
          <w14:textFill>
            <w14:solidFill>
              <w14:schemeClr w14:val="tx1"/>
            </w14:solidFill>
          </w14:textFill>
        </w:rPr>
        <w:t>：联合协议</w:t>
      </w:r>
    </w:p>
    <w:p>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（联合体所有成员名称）</w:t>
      </w:r>
      <w:r>
        <w:rPr>
          <w:rFonts w:hint="eastAsia" w:ascii="宋体" w:hAnsi="宋体" w:cs="宋体"/>
          <w:color w:val="000000" w:themeColor="text1"/>
          <w:kern w:val="0"/>
          <w:sz w:val="24"/>
          <w14:textFill>
            <w14:solidFill>
              <w14:schemeClr w14:val="tx1"/>
            </w14:solidFill>
          </w14:textFill>
        </w:rPr>
        <w:t>自愿</w:t>
      </w:r>
      <w:r>
        <w:rPr>
          <w:rFonts w:hint="eastAsia" w:ascii="宋体" w:hAnsi="宋体" w:cs="宋体"/>
          <w:color w:val="000000" w:themeColor="text1"/>
          <w:kern w:val="0"/>
          <w:sz w:val="24"/>
          <w:lang w:val="zh-CN"/>
          <w14:textFill>
            <w14:solidFill>
              <w14:schemeClr w14:val="tx1"/>
            </w14:solidFill>
          </w14:textFill>
        </w:rPr>
        <w:t>组成一个联合体，以一个投标人的身份</w:t>
      </w:r>
      <w:r>
        <w:rPr>
          <w:rFonts w:hint="eastAsia" w:ascii="宋体" w:hAnsi="宋体" w:cs="宋体"/>
          <w:color w:val="000000" w:themeColor="text1"/>
          <w:kern w:val="0"/>
          <w:sz w:val="24"/>
          <w14:textFill>
            <w14:solidFill>
              <w14:schemeClr w14:val="tx1"/>
            </w14:solidFill>
          </w14:textFill>
        </w:rPr>
        <w:t>参加</w:t>
      </w:r>
      <w:r>
        <w:rPr>
          <w:rFonts w:hint="eastAsia" w:ascii="宋体" w:hAnsi="宋体" w:cs="宋体"/>
          <w:color w:val="000000" w:themeColor="text1"/>
          <w:sz w:val="24"/>
          <w14:textFill>
            <w14:solidFill>
              <w14:schemeClr w14:val="tx1"/>
            </w14:solidFill>
          </w14:textFill>
        </w:rPr>
        <w:t>（项目名称）【招标编号：（采购编号）】</w:t>
      </w:r>
      <w:r>
        <w:rPr>
          <w:rFonts w:hint="eastAsia" w:ascii="宋体" w:hAnsi="宋体" w:cs="宋体"/>
          <w:color w:val="000000" w:themeColor="text1"/>
          <w:kern w:val="0"/>
          <w:sz w:val="24"/>
          <w:lang w:val="zh-CN"/>
          <w14:textFill>
            <w14:solidFill>
              <w14:schemeClr w14:val="tx1"/>
            </w14:solidFill>
          </w14:textFill>
        </w:rPr>
        <w:t xml:space="preserve">投标。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一、各方一致决定，</w:t>
      </w:r>
      <w:r>
        <w:rPr>
          <w:rFonts w:hint="eastAsia" w:ascii="宋体" w:hAnsi="宋体" w:cs="宋体"/>
          <w:color w:val="000000" w:themeColor="text1"/>
          <w:kern w:val="0"/>
          <w:sz w:val="24"/>
          <w:u w:val="single"/>
          <w14:textFill>
            <w14:solidFill>
              <w14:schemeClr w14:val="tx1"/>
            </w14:solidFill>
          </w14:textFill>
        </w:rPr>
        <w:t>（某联合体成员名称）</w:t>
      </w:r>
      <w:r>
        <w:rPr>
          <w:rFonts w:hint="eastAsia" w:ascii="宋体" w:hAnsi="宋体" w:cs="宋体"/>
          <w:color w:val="000000" w:themeColor="text1"/>
          <w:kern w:val="0"/>
          <w:sz w:val="24"/>
          <w14:textFill>
            <w14:solidFill>
              <w14:schemeClr w14:val="tx1"/>
            </w14:solidFill>
          </w14:textFill>
        </w:rPr>
        <w:t>为联合体</w:t>
      </w:r>
      <w:r>
        <w:rPr>
          <w:rFonts w:hint="eastAsia" w:ascii="宋体" w:hAnsi="宋体" w:cs="宋体"/>
          <w:color w:val="000000" w:themeColor="text1"/>
          <w:kern w:val="0"/>
          <w:sz w:val="24"/>
          <w:lang w:val="zh-CN"/>
          <w14:textFill>
            <w14:solidFill>
              <w14:schemeClr w14:val="tx1"/>
            </w14:solidFill>
          </w14:textFill>
        </w:rPr>
        <w:t>牵头人</w:t>
      </w:r>
      <w:r>
        <w:rPr>
          <w:rFonts w:hint="eastAsia" w:ascii="宋体" w:hAnsi="宋体" w:cs="宋体"/>
          <w:color w:val="000000" w:themeColor="text1"/>
          <w:sz w:val="24"/>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所有联合体成员各方签署授权书，授权书载明的</w:t>
      </w:r>
      <w:r>
        <w:rPr>
          <w:rFonts w:hint="eastAsia" w:ascii="宋体" w:hAnsi="宋体" w:cs="宋体"/>
          <w:color w:val="000000" w:themeColor="text1"/>
          <w:kern w:val="0"/>
          <w:sz w:val="24"/>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三、本次联合投标中，分工如下：</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bookmarkStart w:id="549" w:name="_Hlk101134295"/>
      <w:r>
        <w:rPr>
          <w:rFonts w:hint="eastAsia" w:ascii="宋体" w:hAnsi="宋体" w:cs="宋体"/>
          <w:color w:val="000000" w:themeColor="text1"/>
          <w:kern w:val="0"/>
          <w:sz w:val="24"/>
          <w:u w:val="single"/>
          <w14:textFill>
            <w14:solidFill>
              <w14:schemeClr w14:val="tx1"/>
            </w14:solidFill>
          </w14:textFill>
        </w:rPr>
        <w:t>（联合体成员1）</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2</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bookmarkEnd w:id="549"/>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四、联合体成员中小企业合同份额。</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根据项目具体情况二选一填写）</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7901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X,</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提供的全部货物由小微企业制造，其合同份额占到合同总金额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7901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五、如果中标，</w:t>
      </w:r>
      <w:r>
        <w:rPr>
          <w:rFonts w:hint="eastAsia" w:ascii="宋体" w:hAnsi="宋体" w:cs="宋体"/>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六、有关本次联合投标的其他事宜：</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pPr>
        <w:snapToGrid w:val="0"/>
        <w:spacing w:line="360" w:lineRule="auto"/>
        <w:ind w:right="96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pPr>
        <w:snapToGrid w:val="0"/>
        <w:spacing w:line="360" w:lineRule="auto"/>
        <w:jc w:val="righ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附件</w:t>
      </w:r>
      <w:r>
        <w:rPr>
          <w:rFonts w:ascii="宋体" w:hAnsi="宋体" w:cs="宋体"/>
          <w:b/>
          <w:color w:val="000000" w:themeColor="text1"/>
          <w:kern w:val="0"/>
          <w:sz w:val="32"/>
          <w:szCs w:val="32"/>
          <w14:textFill>
            <w14:solidFill>
              <w14:schemeClr w14:val="tx1"/>
            </w14:solidFill>
          </w14:textFill>
        </w:rPr>
        <w:t>6</w:t>
      </w:r>
      <w:r>
        <w:rPr>
          <w:rFonts w:hint="eastAsia" w:ascii="宋体" w:hAnsi="宋体" w:cs="宋体"/>
          <w:b/>
          <w:color w:val="000000" w:themeColor="text1"/>
          <w:kern w:val="0"/>
          <w:sz w:val="32"/>
          <w:szCs w:val="32"/>
          <w14:textFill>
            <w14:solidFill>
              <w14:schemeClr w14:val="tx1"/>
            </w14:solidFill>
          </w14:textFill>
        </w:rPr>
        <w:t>：分包意向协议</w:t>
      </w:r>
    </w:p>
    <w:p>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w:t>
      </w:r>
      <w:r>
        <w:rPr>
          <w:rFonts w:hint="eastAsia" w:ascii="宋体" w:hAnsi="宋体" w:cs="宋体"/>
          <w:color w:val="000000" w:themeColor="text1"/>
          <w:kern w:val="0"/>
          <w:sz w:val="24"/>
          <w:highlight w:val="none"/>
          <w:u w:val="single"/>
          <w:lang w:val="zh-CN"/>
          <w14:textFill>
            <w14:solidFill>
              <w14:schemeClr w14:val="tx1"/>
            </w14:solidFill>
          </w14:textFill>
        </w:rPr>
        <w:t>（投标人名称）</w:t>
      </w:r>
      <w:r>
        <w:rPr>
          <w:rFonts w:hint="eastAsia" w:ascii="宋体" w:hAnsi="宋体" w:cs="宋体"/>
          <w:color w:val="000000" w:themeColor="text1"/>
          <w:kern w:val="0"/>
          <w:sz w:val="24"/>
          <w:highlight w:val="none"/>
          <w:u w:val="none"/>
          <w:lang w:val="zh-CN"/>
          <w14:textFill>
            <w14:solidFill>
              <w14:schemeClr w14:val="tx1"/>
            </w14:solidFill>
          </w14:textFill>
        </w:rPr>
        <w:t>将工作</w:t>
      </w:r>
      <w:r>
        <w:rPr>
          <w:rFonts w:hint="eastAsia" w:ascii="宋体" w:hAnsi="宋体" w:cs="宋体"/>
          <w:color w:val="000000" w:themeColor="text1"/>
          <w:kern w:val="0"/>
          <w:sz w:val="24"/>
          <w:highlight w:val="none"/>
          <w:lang w:val="zh-CN"/>
          <w14:textFill>
            <w14:solidFill>
              <w14:schemeClr w14:val="tx1"/>
            </w14:solidFill>
          </w14:textFill>
        </w:rPr>
        <w:t>分包如下：</w:t>
      </w:r>
      <w:r>
        <w:rPr>
          <w:rFonts w:hint="eastAsia" w:ascii="宋体" w:hAnsi="宋体" w:cs="宋体"/>
          <w:b/>
          <w:bCs/>
          <w:i/>
          <w:iCs/>
          <w:color w:val="000000" w:themeColor="text1"/>
          <w:kern w:val="0"/>
          <w:sz w:val="24"/>
          <w:szCs w:val="24"/>
          <w:highlight w:val="none"/>
          <w:lang w:val="zh-CN"/>
          <w14:textFill>
            <w14:solidFill>
              <w14:schemeClr w14:val="tx1"/>
            </w14:solidFill>
          </w14:textFill>
        </w:rPr>
        <w:t>（注：投标人只能将招标文件第二部分中“前附表”的“分包”规定的工作进行分包）</w:t>
      </w:r>
    </w:p>
    <w:p>
      <w:pPr>
        <w:snapToGrid w:val="0"/>
        <w:spacing w:line="360" w:lineRule="auto"/>
        <w:ind w:firstLine="576"/>
        <w:rPr>
          <w:rFonts w:hint="eastAsia" w:ascii="宋体" w:hAnsi="宋体" w:eastAsia="宋体" w:cs="宋体"/>
          <w:color w:val="000000" w:themeColor="text1"/>
          <w:kern w:val="0"/>
          <w:sz w:val="24"/>
          <w:highlight w:val="none"/>
          <w:lang w:val="zh-CN" w:eastAsia="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u w:val="single"/>
          <w:lang w:eastAsia="zh-CN"/>
          <w14:textFill>
            <w14:solidFill>
              <w14:schemeClr w14:val="tx1"/>
            </w14:solidFill>
          </w14:textFill>
        </w:rPr>
        <w:t>；</w:t>
      </w:r>
    </w:p>
    <w:p>
      <w:pPr>
        <w:snapToGrid w:val="0"/>
        <w:spacing w:line="360" w:lineRule="auto"/>
        <w:ind w:firstLine="576"/>
        <w:rPr>
          <w:rFonts w:hint="eastAsia"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w:t>
      </w:r>
      <w:r>
        <w:rPr>
          <w:rFonts w:hint="eastAsia" w:ascii="宋体" w:hAnsi="宋体" w:cs="宋体"/>
          <w:color w:val="000000" w:themeColor="text1"/>
          <w:kern w:val="0"/>
          <w:sz w:val="24"/>
          <w:highlight w:val="none"/>
          <w:u w:val="single"/>
          <w:lang w:val="en-US" w:eastAsia="zh-CN"/>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名称）</w:t>
      </w:r>
      <w:r>
        <w:rPr>
          <w:rFonts w:hint="eastAsia" w:ascii="宋体" w:hAnsi="宋体" w:cs="宋体"/>
          <w:color w:val="000000" w:themeColor="text1"/>
          <w:kern w:val="0"/>
          <w:sz w:val="24"/>
          <w:highlight w:val="none"/>
          <w:u w:val="single"/>
          <w:lang w:eastAsia="zh-CN"/>
          <w14:textFill>
            <w14:solidFill>
              <w14:schemeClr w14:val="tx1"/>
            </w14:solidFill>
          </w14:textFill>
        </w:rPr>
        <w:t>；</w:t>
      </w:r>
    </w:p>
    <w:p>
      <w:pPr>
        <w:pStyle w:val="8"/>
        <w:spacing w:line="360" w:lineRule="auto"/>
        <w:ind w:left="664" w:leftChars="316" w:firstLine="229" w:firstLineChars="95"/>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pPr>
        <w:pStyle w:val="8"/>
        <w:ind w:left="664" w:leftChars="316" w:firstLine="229" w:firstLineChars="95"/>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highlight w:val="none"/>
          <w:u w:val="none"/>
          <w:lang w:eastAsia="zh-CN"/>
          <w14:textFill>
            <w14:solidFill>
              <w14:schemeClr w14:val="tx1"/>
            </w14:solidFill>
          </w14:textFill>
        </w:rPr>
        <w:t>以上分包供应商</w:t>
      </w:r>
      <w:r>
        <w:rPr>
          <w:rFonts w:hint="eastAsia" w:ascii="宋体" w:hAnsi="宋体" w:eastAsia="宋体" w:cs="宋体"/>
          <w:color w:val="000000" w:themeColor="text1"/>
          <w:kern w:val="0"/>
          <w:sz w:val="24"/>
          <w:highlight w:val="none"/>
          <w:u w:val="none"/>
          <w:lang w:val="zh-CN"/>
          <w14:textFill>
            <w14:solidFill>
              <w14:schemeClr w14:val="tx1"/>
            </w14:solidFill>
          </w14:textFill>
        </w:rPr>
        <w:t>具备所承</w:t>
      </w:r>
      <w:r>
        <w:rPr>
          <w:rFonts w:hint="eastAsia" w:ascii="宋体" w:hAnsi="宋体" w:eastAsia="宋体" w:cs="宋体"/>
          <w:color w:val="000000" w:themeColor="text1"/>
          <w:kern w:val="0"/>
          <w:sz w:val="24"/>
          <w:highlight w:val="none"/>
          <w:u w:val="none"/>
          <w14:textFill>
            <w14:solidFill>
              <w14:schemeClr w14:val="tx1"/>
            </w14:solidFill>
          </w14:textFill>
        </w:rPr>
        <w:t>担</w:t>
      </w:r>
      <w:r>
        <w:rPr>
          <w:rFonts w:hint="eastAsia" w:ascii="宋体" w:hAnsi="宋体" w:eastAsia="宋体" w:cs="宋体"/>
          <w:color w:val="000000" w:themeColor="text1"/>
          <w:kern w:val="0"/>
          <w:sz w:val="24"/>
          <w:highlight w:val="none"/>
          <w:u w:val="none"/>
          <w:lang w:val="zh-CN"/>
          <w14:textFill>
            <w14:solidFill>
              <w14:schemeClr w14:val="tx1"/>
            </w14:solidFill>
          </w14:textFill>
        </w:rPr>
        <w:t>分包工作内容相应的资质条件且不得再次分包。</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r>
        <w:rPr>
          <w:rFonts w:hint="eastAsia" w:ascii="宋体" w:hAnsi="宋体" w:cs="宋体"/>
          <w:color w:val="000000" w:themeColor="text1"/>
          <w:kern w:val="0"/>
          <w:sz w:val="24"/>
          <w:highlight w:val="none"/>
          <w:lang w:val="en-US" w:eastAsia="zh-CN"/>
          <w14:textFill>
            <w14:solidFill>
              <w14:schemeClr w14:val="tx1"/>
            </w14:solidFill>
          </w14:textFill>
        </w:rPr>
        <w:t>根据项目具体情况二选一填写）。</w:t>
      </w:r>
    </w:p>
    <w:p>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59212"/>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……）提供的货物全部由小微企业制造，</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66650"/>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lang w:val="en-US" w:eastAsia="zh-CN"/>
          <w14:textFill>
            <w14:solidFill>
              <w14:schemeClr w14:val="tx1"/>
            </w14:solidFill>
          </w14:textFill>
        </w:rPr>
        <w:t xml:space="preserve"> </w:t>
      </w:r>
      <w:bookmarkStart w:id="550"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其中</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中中小企业、其中小微企业合同金额应当达到的比例要求填写。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550"/>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pPr>
        <w:snapToGrid w:val="0"/>
        <w:spacing w:line="360" w:lineRule="auto"/>
        <w:ind w:firstLine="576"/>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pPr>
        <w:snapToGrid w:val="0"/>
        <w:spacing w:line="360" w:lineRule="auto"/>
        <w:ind w:left="770" w:leftChars="342" w:hanging="52" w:hangingChars="25"/>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八、其他</w:t>
      </w:r>
    </w:p>
    <w:p>
      <w:pPr>
        <w:snapToGrid w:val="0"/>
        <w:spacing w:line="360" w:lineRule="auto"/>
        <w:ind w:left="5128" w:leftChars="342" w:hanging="441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rPr>
          <w:rFonts w:hint="eastAsia" w:ascii="宋体" w:hAnsi="宋体" w:cs="宋体"/>
          <w:b/>
          <w:color w:val="000000" w:themeColor="text1"/>
          <w:kern w:val="0"/>
          <w:sz w:val="44"/>
          <w:szCs w:val="44"/>
          <w14:textFill>
            <w14:solidFill>
              <w14:schemeClr w14:val="tx1"/>
            </w14:solidFill>
          </w14:textFill>
        </w:rPr>
      </w:pPr>
      <w:r>
        <w:rPr>
          <w:rFonts w:hint="eastAsia" w:ascii="宋体" w:hAnsi="宋体" w:cs="宋体"/>
          <w:b/>
          <w:color w:val="000000" w:themeColor="text1"/>
          <w:kern w:val="0"/>
          <w:sz w:val="44"/>
          <w:szCs w:val="44"/>
          <w14:textFill>
            <w14:solidFill>
              <w14:schemeClr w14:val="tx1"/>
            </w14:solidFill>
          </w14:textFill>
        </w:rPr>
        <w:br w:type="page"/>
      </w:r>
    </w:p>
    <w:p>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附件7：中小企业声明函</w:t>
      </w:r>
    </w:p>
    <w:p>
      <w:pPr>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中小企业声明函（货物）</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u w:val="single"/>
          <w14:textFill>
            <w14:solidFill>
              <w14:schemeClr w14:val="tx1"/>
            </w14:solidFill>
          </w14:textFill>
        </w:rPr>
        <w:t xml:space="preserve">（采购人） </w:t>
      </w:r>
      <w:r>
        <w:rPr>
          <w:rFonts w:hint="eastAsia" w:ascii="宋体" w:hAnsi="宋体" w:cs="宋体"/>
          <w:color w:val="000000" w:themeColor="text1"/>
          <w:sz w:val="24"/>
          <w14:textFill>
            <w14:solidFill>
              <w14:schemeClr w14:val="tx1"/>
            </w14:solidFill>
          </w14:textFill>
        </w:rPr>
        <w:t xml:space="preserve">的 </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 ，属于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default"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①</w:t>
      </w:r>
      <w:r>
        <w:rPr>
          <w:rFonts w:hint="default"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default"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②</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 ，属于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default"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①</w:t>
      </w:r>
      <w:r>
        <w:rPr>
          <w:rFonts w:hint="default"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default"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②</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pPr>
        <w:snapToGrid w:val="0"/>
        <w:spacing w:line="360" w:lineRule="auto"/>
        <w:ind w:firstLine="5160" w:firstLineChars="215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pPr>
        <w:spacing w:line="360" w:lineRule="auto"/>
        <w:ind w:right="42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pPr>
        <w:numPr>
          <w:ilvl w:val="0"/>
          <w:numId w:val="0"/>
        </w:numPr>
        <w:spacing w:line="360" w:lineRule="auto"/>
        <w:ind w:right="420" w:rightChars="0" w:firstLine="420" w:firstLineChars="0"/>
        <w:rPr>
          <w:rFonts w:hint="eastAsia"/>
          <w:color w:val="000000" w:themeColor="text1"/>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1、应</w:t>
      </w:r>
      <w:r>
        <w:rPr>
          <w:rFonts w:hint="eastAsia" w:ascii="宋体" w:hAnsi="宋体" w:cs="宋体"/>
          <w:color w:val="000000" w:themeColor="text1"/>
          <w:sz w:val="24"/>
          <w:highlight w:val="none"/>
          <w14:textFill>
            <w14:solidFill>
              <w14:schemeClr w14:val="tx1"/>
            </w14:solidFill>
          </w14:textFill>
        </w:rPr>
        <w:t>按本格式</w:t>
      </w:r>
      <w:r>
        <w:rPr>
          <w:rFonts w:hint="eastAsia" w:ascii="宋体" w:hAnsi="宋体" w:cs="宋体"/>
          <w:color w:val="000000" w:themeColor="text1"/>
          <w:sz w:val="24"/>
          <w:highlight w:val="none"/>
          <w:lang w:eastAsia="zh-CN"/>
          <w14:textFill>
            <w14:solidFill>
              <w14:schemeClr w14:val="tx1"/>
            </w14:solidFill>
          </w14:textFill>
        </w:rPr>
        <w:t>和</w:t>
      </w:r>
      <w:r>
        <w:rPr>
          <w:rFonts w:hint="eastAsia" w:ascii="宋体" w:hAnsi="宋体" w:cs="宋体"/>
          <w:color w:val="000000" w:themeColor="text1"/>
          <w:sz w:val="24"/>
          <w:highlight w:val="none"/>
          <w14:textFill>
            <w14:solidFill>
              <w14:schemeClr w14:val="tx1"/>
            </w14:solidFill>
          </w14:textFill>
        </w:rPr>
        <w:t>要求填写</w:t>
      </w:r>
      <w:r>
        <w:rPr>
          <w:rFonts w:hint="eastAsia" w:ascii="宋体" w:hAnsi="宋体" w:cs="宋体"/>
          <w:color w:val="000000" w:themeColor="text1"/>
          <w:sz w:val="24"/>
          <w:highlight w:val="none"/>
          <w:lang w:eastAsia="zh-CN"/>
          <w14:textFill>
            <w14:solidFill>
              <w14:schemeClr w14:val="tx1"/>
            </w14:solidFill>
          </w14:textFill>
        </w:rPr>
        <w:t>。其中，</w:t>
      </w:r>
      <w:r>
        <w:rPr>
          <w:rFonts w:hint="eastAsia" w:ascii="宋体" w:hAnsi="宋体" w:cs="宋体"/>
          <w:color w:val="000000" w:themeColor="text1"/>
          <w:sz w:val="24"/>
          <w:highlight w:val="none"/>
          <w14:textFill>
            <w14:solidFill>
              <w14:schemeClr w14:val="tx1"/>
            </w14:solidFill>
          </w14:textFill>
        </w:rPr>
        <w:t>标的名称</w:t>
      </w:r>
      <w:r>
        <w:rPr>
          <w:rFonts w:hint="eastAsia" w:ascii="宋体" w:hAnsi="宋体" w:cs="宋体"/>
          <w:color w:val="000000" w:themeColor="text1"/>
          <w:sz w:val="24"/>
          <w:highlight w:val="none"/>
          <w:lang w:eastAsia="zh-CN"/>
          <w14:textFill>
            <w14:solidFill>
              <w14:schemeClr w14:val="tx1"/>
            </w14:solidFill>
          </w14:textFill>
        </w:rPr>
        <w:t>和</w:t>
      </w:r>
      <w:r>
        <w:rPr>
          <w:rFonts w:hint="eastAsia" w:ascii="宋体" w:hAnsi="宋体" w:cs="宋体"/>
          <w:color w:val="000000" w:themeColor="text1"/>
          <w:sz w:val="24"/>
          <w:highlight w:val="none"/>
          <w14:textFill>
            <w14:solidFill>
              <w14:schemeClr w14:val="tx1"/>
            </w14:solidFill>
          </w14:textFill>
        </w:rPr>
        <w:t>所属行业依据招标文件第二部分投标人须知前附表中“采购标的及其对应的中小企业划分标准所属行业”</w:t>
      </w:r>
      <w:r>
        <w:rPr>
          <w:rFonts w:hint="eastAsia" w:ascii="宋体" w:hAnsi="宋体" w:cs="宋体"/>
          <w:color w:val="000000" w:themeColor="text1"/>
          <w:sz w:val="24"/>
          <w:highlight w:val="none"/>
          <w:lang w:eastAsia="zh-CN"/>
          <w14:textFill>
            <w14:solidFill>
              <w14:schemeClr w14:val="tx1"/>
            </w14:solidFill>
          </w14:textFill>
        </w:rPr>
        <w:t>规定的要求</w:t>
      </w:r>
      <w:r>
        <w:rPr>
          <w:rFonts w:hint="eastAsia" w:ascii="宋体" w:hAnsi="宋体" w:cs="宋体"/>
          <w:color w:val="000000" w:themeColor="text1"/>
          <w:sz w:val="24"/>
          <w:highlight w:val="none"/>
          <w14:textFill>
            <w14:solidFill>
              <w14:schemeClr w14:val="tx1"/>
            </w14:solidFill>
          </w14:textFill>
        </w:rPr>
        <w:t>填写，不得缺漏</w:t>
      </w:r>
      <w:r>
        <w:rPr>
          <w:rFonts w:hint="eastAsia" w:ascii="宋体" w:hAnsi="宋体" w:cs="宋体"/>
          <w:color w:val="000000" w:themeColor="text1"/>
          <w:sz w:val="24"/>
          <w:highlight w:val="none"/>
          <w:lang w:eastAsia="zh-CN"/>
          <w14:textFill>
            <w14:solidFill>
              <w14:schemeClr w14:val="tx1"/>
            </w14:solidFill>
          </w14:textFill>
        </w:rPr>
        <w:t>（声明函格式内容中已填写的，无需改动）；标记“</w:t>
      </w:r>
      <w:r>
        <w:rPr>
          <w:rFonts w:hint="eastAsia" w:ascii="宋体" w:hAnsi="宋体" w:eastAsia="宋体" w:cs="宋体"/>
          <w:color w:val="000000" w:themeColor="text1"/>
          <w:sz w:val="24"/>
          <w:highlight w:val="none"/>
          <w14:textFill>
            <w14:solidFill>
              <w14:schemeClr w14:val="tx1"/>
            </w14:solidFill>
          </w14:textFill>
        </w:rPr>
        <w:t>①</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处填写企业名称；</w:t>
      </w:r>
      <w:r>
        <w:rPr>
          <w:rFonts w:hint="eastAsia" w:ascii="宋体" w:hAnsi="宋体" w:cs="宋体"/>
          <w:color w:val="000000" w:themeColor="text1"/>
          <w:sz w:val="24"/>
          <w:highlight w:val="none"/>
          <w14:textFill>
            <w14:solidFill>
              <w14:schemeClr w14:val="tx1"/>
            </w14:solidFill>
          </w14:textFill>
        </w:rPr>
        <w:t>从业人员、营业收入、资产总额填报上一年度数据，无上一年度数据的新成立企业可不填报；结合</w:t>
      </w:r>
      <w:r>
        <w:rPr>
          <w:rFonts w:hint="eastAsia" w:ascii="宋体" w:hAnsi="宋体" w:cs="宋体"/>
          <w:color w:val="000000" w:themeColor="text1"/>
          <w:sz w:val="24"/>
          <w:highlight w:val="none"/>
          <w:lang w:eastAsia="zh-CN"/>
          <w14:textFill>
            <w14:solidFill>
              <w14:schemeClr w14:val="tx1"/>
            </w14:solidFill>
          </w14:textFill>
        </w:rPr>
        <w:t>所填</w:t>
      </w:r>
      <w:r>
        <w:rPr>
          <w:rFonts w:hint="eastAsia" w:ascii="宋体" w:hAnsi="宋体" w:cs="宋体"/>
          <w:color w:val="000000" w:themeColor="text1"/>
          <w:sz w:val="24"/>
          <w:highlight w:val="none"/>
          <w14:textFill>
            <w14:solidFill>
              <w14:schemeClr w14:val="tx1"/>
            </w14:solidFill>
          </w14:textFill>
        </w:rPr>
        <w:t>数据</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依据《中小企业划型标准规定》（工信部联企业〔2011〕300号）</w:t>
      </w:r>
      <w:r>
        <w:rPr>
          <w:rFonts w:hint="eastAsia" w:ascii="宋体" w:hAnsi="宋体" w:cs="宋体"/>
          <w:color w:val="000000" w:themeColor="text1"/>
          <w:sz w:val="24"/>
          <w:highlight w:val="none"/>
          <w:lang w:eastAsia="zh-CN"/>
          <w14:textFill>
            <w14:solidFill>
              <w14:schemeClr w14:val="tx1"/>
            </w14:solidFill>
          </w14:textFill>
        </w:rPr>
        <w:t>规定</w:t>
      </w:r>
      <w:r>
        <w:rPr>
          <w:rFonts w:hint="eastAsia" w:ascii="宋体" w:hAnsi="宋体" w:cs="宋体"/>
          <w:color w:val="000000" w:themeColor="text1"/>
          <w:sz w:val="24"/>
          <w:highlight w:val="none"/>
          <w14:textFill>
            <w14:solidFill>
              <w14:schemeClr w14:val="tx1"/>
            </w14:solidFill>
          </w14:textFill>
        </w:rPr>
        <w:t>，确定中型企业、小型企业、微型企业</w:t>
      </w:r>
      <w:r>
        <w:rPr>
          <w:rFonts w:hint="eastAsia" w:ascii="宋体" w:hAnsi="宋体" w:cs="宋体"/>
          <w:color w:val="000000" w:themeColor="text1"/>
          <w:sz w:val="24"/>
          <w:highlight w:val="none"/>
          <w:lang w:val="en-US" w:eastAsia="zh-CN"/>
          <w14:textFill>
            <w14:solidFill>
              <w14:schemeClr w14:val="tx1"/>
            </w14:solidFill>
          </w14:textFill>
        </w:rPr>
        <w:t>三</w:t>
      </w:r>
      <w:r>
        <w:rPr>
          <w:rFonts w:hint="eastAsia" w:ascii="宋体" w:hAnsi="宋体" w:cs="宋体"/>
          <w:color w:val="000000" w:themeColor="text1"/>
          <w:sz w:val="24"/>
          <w:highlight w:val="none"/>
          <w14:textFill>
            <w14:solidFill>
              <w14:schemeClr w14:val="tx1"/>
            </w14:solidFill>
          </w14:textFill>
        </w:rPr>
        <w:t>种企业类型中</w:t>
      </w:r>
      <w:r>
        <w:rPr>
          <w:rFonts w:hint="eastAsia" w:ascii="宋体" w:hAnsi="宋体" w:cs="宋体"/>
          <w:color w:val="000000" w:themeColor="text1"/>
          <w:sz w:val="24"/>
          <w:highlight w:val="none"/>
          <w:lang w:eastAsia="zh-CN"/>
          <w14:textFill>
            <w14:solidFill>
              <w14:schemeClr w14:val="tx1"/>
            </w14:solidFill>
          </w14:textFill>
        </w:rPr>
        <w:t>的其中一</w:t>
      </w:r>
      <w:r>
        <w:rPr>
          <w:rFonts w:hint="eastAsia" w:ascii="宋体" w:hAnsi="宋体" w:cs="宋体"/>
          <w:color w:val="000000" w:themeColor="text1"/>
          <w:sz w:val="24"/>
          <w:highlight w:val="none"/>
          <w14:textFill>
            <w14:solidFill>
              <w14:schemeClr w14:val="tx1"/>
            </w14:solidFill>
          </w14:textFill>
        </w:rPr>
        <w:t>种</w:t>
      </w:r>
      <w:r>
        <w:rPr>
          <w:rFonts w:hint="eastAsia" w:ascii="宋体" w:hAnsi="宋体" w:cs="宋体"/>
          <w:color w:val="000000" w:themeColor="text1"/>
          <w:sz w:val="24"/>
          <w:highlight w:val="none"/>
          <w:lang w:eastAsia="zh-CN"/>
          <w14:textFill>
            <w14:solidFill>
              <w14:schemeClr w14:val="tx1"/>
            </w14:solidFill>
          </w14:textFill>
        </w:rPr>
        <w:t>在标记“②”处</w:t>
      </w:r>
      <w:r>
        <w:rPr>
          <w:rFonts w:hint="eastAsia" w:ascii="宋体" w:hAnsi="宋体" w:cs="宋体"/>
          <w:color w:val="000000" w:themeColor="text1"/>
          <w:sz w:val="24"/>
          <w:highlight w:val="none"/>
          <w14:textFill>
            <w14:solidFill>
              <w14:schemeClr w14:val="tx1"/>
            </w14:solidFill>
          </w14:textFill>
        </w:rPr>
        <w:t>填写。</w:t>
      </w:r>
    </w:p>
    <w:p>
      <w:pPr>
        <w:spacing w:line="360" w:lineRule="auto"/>
        <w:ind w:right="420" w:firstLine="480" w:firstLineChars="200"/>
        <w:rPr>
          <w:rFonts w:ascii="宋体" w:hAnsi="宋体" w:cs="宋体"/>
          <w:b/>
          <w:color w:val="000000" w:themeColor="text1"/>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pStyle w:val="8"/>
        <w:rPr>
          <w:rFonts w:hint="eastAsia" w:ascii="宋体" w:hAnsi="宋体" w:eastAsia="宋体" w:cs="宋体"/>
          <w:b/>
          <w:bCs w:val="0"/>
          <w:color w:val="000000" w:themeColor="text1"/>
          <w:sz w:val="32"/>
          <w:szCs w:val="18"/>
          <w:highlight w:val="none"/>
          <w:lang w:val="en-US" w:eastAsia="zh-CN"/>
          <w14:textFill>
            <w14:solidFill>
              <w14:schemeClr w14:val="tx1"/>
            </w14:solidFill>
          </w14:textFill>
        </w:rPr>
      </w:pPr>
      <w:r>
        <w:rPr>
          <w:rFonts w:hint="eastAsia" w:ascii="宋体" w:hAnsi="宋体" w:eastAsia="宋体" w:cs="宋体"/>
          <w:b/>
          <w:bCs w:val="0"/>
          <w:color w:val="000000" w:themeColor="text1"/>
          <w:sz w:val="32"/>
          <w:szCs w:val="18"/>
          <w:highlight w:val="none"/>
          <w:lang w:val="en-US"/>
          <w14:textFill>
            <w14:solidFill>
              <w14:schemeClr w14:val="tx1"/>
            </w14:solidFill>
          </w14:textFill>
        </w:rPr>
        <w:t>附件</w:t>
      </w:r>
      <w:r>
        <w:rPr>
          <w:rFonts w:hint="eastAsia" w:ascii="宋体" w:hAnsi="宋体" w:eastAsia="宋体" w:cs="宋体"/>
          <w:b/>
          <w:bCs w:val="0"/>
          <w:color w:val="000000" w:themeColor="text1"/>
          <w:sz w:val="32"/>
          <w:szCs w:val="18"/>
          <w:highlight w:val="none"/>
          <w:lang w:val="en-US" w:eastAsia="zh-CN"/>
          <w14:textFill>
            <w14:solidFill>
              <w14:schemeClr w14:val="tx1"/>
            </w14:solidFill>
          </w14:textFill>
        </w:rPr>
        <w:t>8</w:t>
      </w:r>
      <w:r>
        <w:rPr>
          <w:rFonts w:hint="eastAsia" w:ascii="宋体" w:hAnsi="宋体" w:eastAsia="宋体" w:cs="宋体"/>
          <w:b/>
          <w:bCs w:val="0"/>
          <w:color w:val="000000" w:themeColor="text1"/>
          <w:sz w:val="32"/>
          <w:szCs w:val="18"/>
          <w:highlight w:val="none"/>
          <w:lang w:val="en-US"/>
          <w14:textFill>
            <w14:solidFill>
              <w14:schemeClr w14:val="tx1"/>
            </w14:solidFill>
          </w14:textFill>
        </w:rPr>
        <w:t>：中小企业</w:t>
      </w:r>
      <w:r>
        <w:rPr>
          <w:rFonts w:hint="eastAsia" w:ascii="宋体" w:hAnsi="宋体" w:eastAsia="宋体" w:cs="宋体"/>
          <w:b/>
          <w:bCs w:val="0"/>
          <w:color w:val="000000" w:themeColor="text1"/>
          <w:sz w:val="32"/>
          <w:szCs w:val="18"/>
          <w:highlight w:val="none"/>
          <w:lang w:val="en-US" w:eastAsia="zh-CN"/>
          <w14:textFill>
            <w14:solidFill>
              <w14:schemeClr w14:val="tx1"/>
            </w14:solidFill>
          </w14:textFill>
        </w:rPr>
        <w:t>划型标准</w:t>
      </w:r>
    </w:p>
    <w:p>
      <w:pPr>
        <w:spacing w:line="360" w:lineRule="auto"/>
        <w:rPr>
          <w:rFonts w:hint="eastAsia"/>
          <w:color w:val="000000" w:themeColor="text1"/>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各行业划型标准为：</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（十六）其他未列明行业。从业人员300人以下的为中小微型企业。其中，从业人员100人及以上的为中型企业；从业人员10人及以上的为小型企业；从业人员10人以下的为微型企业。</w:t>
      </w:r>
    </w:p>
    <w:p>
      <w:pPr>
        <w:pStyle w:val="8"/>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附件</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highlight w:val="none"/>
          <w14:textFill>
            <w14:solidFill>
              <w14:schemeClr w14:val="tx1"/>
            </w14:solidFill>
          </w14:textFill>
        </w:rPr>
        <w:t>样品（演示）授权委托书</w:t>
      </w:r>
    </w:p>
    <w:p>
      <w:pPr>
        <w:jc w:val="center"/>
        <w:rPr>
          <w:color w:val="000000" w:themeColor="text1"/>
          <w:sz w:val="40"/>
          <w:highlight w:val="none"/>
          <w14:textFill>
            <w14:solidFill>
              <w14:schemeClr w14:val="tx1"/>
            </w14:solidFill>
          </w14:textFill>
        </w:rPr>
      </w:pPr>
      <w:r>
        <w:rPr>
          <w:rFonts w:hint="eastAsia"/>
          <w:color w:val="000000" w:themeColor="text1"/>
          <w:sz w:val="40"/>
          <w:highlight w:val="none"/>
          <w14:textFill>
            <w14:solidFill>
              <w14:schemeClr w14:val="tx1"/>
            </w14:solidFill>
          </w14:textFill>
        </w:rPr>
        <w:t>样品（演示）授权委托书</w:t>
      </w:r>
    </w:p>
    <w:p>
      <w:pPr>
        <w:jc w:val="center"/>
        <w:rPr>
          <w:color w:val="000000" w:themeColor="text1"/>
          <w:sz w:val="40"/>
          <w14:textFill>
            <w14:solidFill>
              <w14:schemeClr w14:val="tx1"/>
            </w14:solidFill>
          </w14:textFill>
        </w:rPr>
      </w:pPr>
    </w:p>
    <w:p>
      <w:pPr>
        <w:snapToGrid w:val="0"/>
        <w:spacing w:line="360" w:lineRule="auto"/>
        <w:rPr>
          <w:rFonts w:cs="仿宋"/>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XXX（单位名称或采购机构名称）</w:t>
      </w:r>
      <w:r>
        <w:rPr>
          <w:rFonts w:hint="eastAsia" w:cs="仿宋"/>
          <w:color w:val="000000" w:themeColor="text1"/>
          <w:lang w:val="zh-CN"/>
          <w14:textFill>
            <w14:solidFill>
              <w14:schemeClr w14:val="tx1"/>
            </w14:solidFill>
          </w14:textFill>
        </w:rPr>
        <w:t>：</w:t>
      </w:r>
    </w:p>
    <w:p>
      <w:pPr>
        <w:snapToGrid w:val="0"/>
        <w:spacing w:line="360" w:lineRule="auto"/>
        <w:ind w:left="254" w:leftChars="121" w:firstLine="420" w:firstLineChars="200"/>
        <w:rPr>
          <w:rFonts w:cs="仿宋"/>
          <w:color w:val="000000" w:themeColor="text1"/>
          <w:u w:val="single"/>
          <w:lang w:val="zh-CN"/>
          <w14:textFill>
            <w14:solidFill>
              <w14:schemeClr w14:val="tx1"/>
            </w14:solidFill>
          </w14:textFill>
        </w:rPr>
      </w:pPr>
      <w:r>
        <w:rPr>
          <w:rFonts w:hint="eastAsia" w:cs="仿宋"/>
          <w:color w:val="000000" w:themeColor="text1"/>
          <w:lang w:val="zh-CN"/>
          <w14:textFill>
            <w14:solidFill>
              <w14:schemeClr w14:val="tx1"/>
            </w14:solidFill>
          </w14:textFill>
        </w:rPr>
        <w:t>兹委派</w:t>
      </w:r>
      <w:r>
        <w:rPr>
          <w:rFonts w:hint="eastAsia" w:cs="仿宋"/>
          <w:color w:val="000000" w:themeColor="text1"/>
          <w:u w:val="single"/>
          <w:lang w:val="zh-CN"/>
          <w14:textFill>
            <w14:solidFill>
              <w14:schemeClr w14:val="tx1"/>
            </w14:solidFill>
          </w14:textFill>
        </w:rPr>
        <w:t xml:space="preserve">                </w:t>
      </w:r>
      <w:r>
        <w:rPr>
          <w:rFonts w:hint="eastAsia" w:cs="仿宋"/>
          <w:color w:val="000000" w:themeColor="text1"/>
          <w:lang w:val="zh-CN"/>
          <w14:textFill>
            <w14:solidFill>
              <w14:schemeClr w14:val="tx1"/>
            </w14:solidFill>
          </w14:textFill>
        </w:rPr>
        <w:t>先生/女士，身份证号：</w:t>
      </w:r>
      <w:r>
        <w:rPr>
          <w:rFonts w:hint="eastAsia" w:cs="仿宋"/>
          <w:color w:val="000000" w:themeColor="text1"/>
          <w:u w:val="single"/>
          <w:lang w:val="zh-CN"/>
          <w14:textFill>
            <w14:solidFill>
              <w14:schemeClr w14:val="tx1"/>
            </w14:solidFill>
          </w14:textFill>
        </w:rPr>
        <w:t xml:space="preserve"> </w:t>
      </w:r>
      <w:r>
        <w:rPr>
          <w:rFonts w:cs="仿宋"/>
          <w:color w:val="000000" w:themeColor="text1"/>
          <w:u w:val="single"/>
          <w:lang w:val="zh-CN"/>
          <w14:textFill>
            <w14:solidFill>
              <w14:schemeClr w14:val="tx1"/>
            </w14:solidFill>
          </w14:textFill>
        </w:rPr>
        <w:t xml:space="preserve">                  </w:t>
      </w:r>
    </w:p>
    <w:p>
      <w:pPr>
        <w:snapToGrid w:val="0"/>
        <w:spacing w:line="360" w:lineRule="auto"/>
        <w:ind w:left="254" w:leftChars="121" w:firstLine="420" w:firstLineChars="200"/>
        <w:rPr>
          <w:rFonts w:cs="仿宋"/>
          <w:color w:val="000000" w:themeColor="text1"/>
          <w14:textFill>
            <w14:solidFill>
              <w14:schemeClr w14:val="tx1"/>
            </w14:solidFill>
          </w14:textFill>
        </w:rPr>
      </w:pPr>
      <w:r>
        <w:rPr>
          <w:rFonts w:hint="eastAsia" w:cs="仿宋"/>
          <w:color w:val="000000" w:themeColor="text1"/>
          <w:lang w:val="zh-CN"/>
          <w14:textFill>
            <w14:solidFill>
              <w14:schemeClr w14:val="tx1"/>
            </w14:solidFill>
          </w14:textFill>
        </w:rPr>
        <w:t>手机：</w:t>
      </w:r>
      <w:r>
        <w:rPr>
          <w:rFonts w:hint="eastAsia" w:cs="仿宋"/>
          <w:color w:val="000000" w:themeColor="text1"/>
          <w:u w:val="single"/>
          <w:lang w:val="zh-CN"/>
          <w14:textFill>
            <w14:solidFill>
              <w14:schemeClr w14:val="tx1"/>
            </w14:solidFill>
          </w14:textFill>
        </w:rPr>
        <w:t xml:space="preserve">      </w:t>
      </w:r>
      <w:r>
        <w:rPr>
          <w:rFonts w:cs="仿宋"/>
          <w:color w:val="000000" w:themeColor="text1"/>
          <w:u w:val="single"/>
          <w:lang w:val="zh-CN"/>
          <w14:textFill>
            <w14:solidFill>
              <w14:schemeClr w14:val="tx1"/>
            </w14:solidFill>
          </w14:textFill>
        </w:rPr>
        <w:t xml:space="preserve">     </w:t>
      </w:r>
      <w:r>
        <w:rPr>
          <w:rFonts w:hint="eastAsia" w:cs="仿宋"/>
          <w:color w:val="000000" w:themeColor="text1"/>
          <w:u w:val="single"/>
          <w:lang w:val="zh-CN"/>
          <w14:textFill>
            <w14:solidFill>
              <w14:schemeClr w14:val="tx1"/>
            </w14:solidFill>
          </w14:textFill>
        </w:rPr>
        <w:t xml:space="preserve">  </w:t>
      </w:r>
      <w:r>
        <w:rPr>
          <w:rFonts w:hint="eastAsia" w:cs="仿宋"/>
          <w:color w:val="000000" w:themeColor="text1"/>
          <w:lang w:val="zh-CN"/>
          <w14:textFill>
            <w14:solidFill>
              <w14:schemeClr w14:val="tx1"/>
            </w14:solidFill>
          </w14:textFill>
        </w:rPr>
        <w:t>，代表我公司前来递交</w:t>
      </w:r>
      <w:r>
        <w:rPr>
          <w:rFonts w:cs="仿宋"/>
          <w:color w:val="000000" w:themeColor="text1"/>
          <w:u w:val="single"/>
          <w:lang w:val="zh-CN"/>
          <w14:textFill>
            <w14:solidFill>
              <w14:schemeClr w14:val="tx1"/>
            </w14:solidFill>
          </w14:textFill>
        </w:rPr>
        <w:t xml:space="preserve">                           </w:t>
      </w:r>
      <w:r>
        <w:rPr>
          <w:rFonts w:hint="eastAsia" w:cs="仿宋"/>
          <w:color w:val="000000" w:themeColor="text1"/>
          <w:u w:val="single"/>
          <w:lang w:val="zh-CN"/>
          <w14:textFill>
            <w14:solidFill>
              <w14:schemeClr w14:val="tx1"/>
            </w14:solidFill>
          </w14:textFill>
        </w:rPr>
        <w:t>采购项目</w:t>
      </w:r>
      <w:r>
        <w:rPr>
          <w:rFonts w:hint="eastAsia" w:cs="仿宋"/>
          <w:color w:val="000000" w:themeColor="text1"/>
          <w:lang w:val="zh-CN"/>
          <w14:textFill>
            <w14:solidFill>
              <w14:schemeClr w14:val="tx1"/>
            </w14:solidFill>
          </w14:textFill>
        </w:rPr>
        <w:t>【项目编号：</w:t>
      </w:r>
      <w:r>
        <w:rPr>
          <w:rFonts w:cs="仿宋"/>
          <w:color w:val="000000" w:themeColor="text1"/>
          <w:lang w:val="zh-CN"/>
          <w14:textFill>
            <w14:solidFill>
              <w14:schemeClr w14:val="tx1"/>
            </w14:solidFill>
          </w14:textFill>
        </w:rPr>
        <w:t xml:space="preserve">              </w:t>
      </w:r>
      <w:r>
        <w:rPr>
          <w:rFonts w:hint="eastAsia" w:cs="仿宋"/>
          <w:color w:val="000000" w:themeColor="text1"/>
          <w:lang w:val="zh-CN"/>
          <w14:textFill>
            <w14:solidFill>
              <w14:schemeClr w14:val="tx1"/>
            </w14:solidFill>
          </w14:textFill>
        </w:rPr>
        <w:t xml:space="preserve">】（标项号： </w:t>
      </w:r>
      <w:r>
        <w:rPr>
          <w:rFonts w:cs="仿宋"/>
          <w:color w:val="000000" w:themeColor="text1"/>
          <w:lang w:val="zh-CN"/>
          <w14:textFill>
            <w14:solidFill>
              <w14:schemeClr w14:val="tx1"/>
            </w14:solidFill>
          </w14:textFill>
        </w:rPr>
        <w:t xml:space="preserve"> </w:t>
      </w:r>
      <w:r>
        <w:rPr>
          <w:rFonts w:hint="eastAsia" w:cs="仿宋"/>
          <w:color w:val="000000" w:themeColor="text1"/>
          <w:lang w:val="zh-CN"/>
          <w14:textFill>
            <w14:solidFill>
              <w14:schemeClr w14:val="tx1"/>
            </w14:solidFill>
          </w14:textFill>
        </w:rPr>
        <w:t>）投标样品或参加演示，并全权负责标后取回样品等其他处理事宜。</w:t>
      </w:r>
    </w:p>
    <w:p>
      <w:pPr>
        <w:snapToGrid w:val="0"/>
        <w:spacing w:line="360" w:lineRule="auto"/>
        <w:rPr>
          <w:rFonts w:cs="仿宋"/>
          <w:color w:val="000000" w:themeColor="text1"/>
          <w:lang w:val="zh-CN"/>
          <w14:textFill>
            <w14:solidFill>
              <w14:schemeClr w14:val="tx1"/>
            </w14:solidFill>
          </w14:textFill>
        </w:rPr>
      </w:pPr>
      <w:r>
        <w:rPr>
          <w:rFonts w:hint="eastAsia" w:cs="仿宋"/>
          <w:color w:val="000000" w:themeColor="text1"/>
          <w:lang w:val="zh-CN"/>
          <w14:textFill>
            <w14:solidFill>
              <w14:schemeClr w14:val="tx1"/>
            </w14:solidFill>
          </w14:textFill>
        </w:rPr>
        <w:t xml:space="preserve">  </w:t>
      </w:r>
    </w:p>
    <w:p>
      <w:pPr>
        <w:snapToGrid w:val="0"/>
        <w:spacing w:line="360" w:lineRule="auto"/>
        <w:rPr>
          <w:rFonts w:cs="仿宋"/>
          <w:color w:val="000000" w:themeColor="text1"/>
          <w14:textFill>
            <w14:solidFill>
              <w14:schemeClr w14:val="tx1"/>
            </w14:solidFill>
          </w14:textFill>
        </w:rPr>
      </w:pPr>
      <w:r>
        <w:rPr>
          <w:rFonts w:hint="eastAsia" w:cs="仿宋"/>
          <w:color w:val="000000" w:themeColor="text1"/>
          <w:lang w:val="zh-CN"/>
          <w14:textFill>
            <w14:solidFill>
              <w14:schemeClr w14:val="tx1"/>
            </w14:solidFill>
          </w14:textFill>
        </w:rPr>
        <w:t xml:space="preserve">    特此告知。</w:t>
      </w:r>
    </w:p>
    <w:p>
      <w:pPr>
        <w:snapToGrid w:val="0"/>
        <w:spacing w:line="360" w:lineRule="auto"/>
        <w:rPr>
          <w:rFonts w:cs="仿宋"/>
          <w:color w:val="000000" w:themeColor="text1"/>
          <w14:textFill>
            <w14:solidFill>
              <w14:schemeClr w14:val="tx1"/>
            </w14:solidFill>
          </w14:textFill>
        </w:rPr>
      </w:pPr>
      <w:r>
        <w:rPr>
          <w:rFonts w:hint="eastAsia" w:cs="仿宋"/>
          <w:color w:val="000000" w:themeColor="text1"/>
          <w:lang w:val="zh-CN"/>
          <w14:textFill>
            <w14:solidFill>
              <w14:schemeClr w14:val="tx1"/>
            </w14:solidFill>
          </w14:textFill>
        </w:rPr>
        <w:t xml:space="preserve">                                                  投标人名称(公章)：</w:t>
      </w:r>
    </w:p>
    <w:p>
      <w:pPr>
        <w:snapToGrid w:val="0"/>
        <w:spacing w:line="360" w:lineRule="auto"/>
        <w:rPr>
          <w:rFonts w:cs="仿宋"/>
          <w:color w:val="000000" w:themeColor="text1"/>
          <w14:textFill>
            <w14:solidFill>
              <w14:schemeClr w14:val="tx1"/>
            </w14:solidFill>
          </w14:textFill>
        </w:rPr>
      </w:pPr>
      <w:r>
        <w:rPr>
          <w:rFonts w:hint="eastAsia" w:cs="仿宋"/>
          <w:color w:val="000000" w:themeColor="text1"/>
          <w:lang w:val="zh-CN"/>
          <w14:textFill>
            <w14:solidFill>
              <w14:schemeClr w14:val="tx1"/>
            </w14:solidFill>
          </w14:textFill>
        </w:rPr>
        <w:t xml:space="preserve">                                                  </w:t>
      </w:r>
    </w:p>
    <w:p>
      <w:pPr>
        <w:snapToGrid w:val="0"/>
        <w:spacing w:line="360" w:lineRule="auto"/>
        <w:ind w:right="240"/>
        <w:jc w:val="right"/>
        <w:rPr>
          <w:rFonts w:cs="仿宋"/>
          <w:color w:val="000000" w:themeColor="text1"/>
          <w:lang w:val="zh-CN"/>
          <w14:textFill>
            <w14:solidFill>
              <w14:schemeClr w14:val="tx1"/>
            </w14:solidFill>
          </w14:textFill>
        </w:rPr>
      </w:pPr>
      <w:r>
        <w:rPr>
          <w:rFonts w:hint="eastAsia" w:cs="仿宋"/>
          <w:color w:val="000000" w:themeColor="text1"/>
          <w:lang w:val="zh-CN"/>
          <w14:textFill>
            <w14:solidFill>
              <w14:schemeClr w14:val="tx1"/>
            </w14:solidFill>
          </w14:textFill>
        </w:rPr>
        <w:t>签发日期：  年  月   日</w:t>
      </w:r>
    </w:p>
    <w:p>
      <w:pPr>
        <w:snapToGrid w:val="0"/>
        <w:spacing w:line="360" w:lineRule="auto"/>
        <w:ind w:right="240"/>
        <w:jc w:val="right"/>
        <w:rPr>
          <w:rFonts w:cs="仿宋"/>
          <w:color w:val="000000" w:themeColor="text1"/>
          <w:lang w:val="zh-CN"/>
          <w14:textFill>
            <w14:solidFill>
              <w14:schemeClr w14:val="tx1"/>
            </w14:solidFill>
          </w14:textFill>
        </w:rPr>
      </w:pPr>
    </w:p>
    <w:p>
      <w:pPr>
        <w:snapToGrid w:val="0"/>
        <w:spacing w:line="360" w:lineRule="auto"/>
        <w:ind w:right="1920"/>
        <w:rPr>
          <w:rFonts w:cs="仿宋"/>
          <w:color w:val="000000" w:themeColor="text1"/>
          <w:lang w:val="zh-CN"/>
          <w14:textFill>
            <w14:solidFill>
              <w14:schemeClr w14:val="tx1"/>
            </w14:solidFill>
          </w14:textFill>
        </w:rPr>
      </w:pPr>
    </w:p>
    <w:p>
      <w:pPr>
        <w:snapToGrid w:val="0"/>
        <w:spacing w:line="360" w:lineRule="auto"/>
        <w:ind w:right="240"/>
        <w:jc w:val="right"/>
        <w:rPr>
          <w:rFonts w:cs="仿宋"/>
          <w:color w:val="000000" w:themeColor="text1"/>
          <w:lang w:val="zh-CN"/>
          <w14:textFill>
            <w14:solidFill>
              <w14:schemeClr w14:val="tx1"/>
            </w14:solidFill>
          </w14:textFill>
        </w:rPr>
      </w:pPr>
    </w:p>
    <w:p>
      <w:pPr>
        <w:snapToGrid w:val="0"/>
        <w:spacing w:line="360" w:lineRule="auto"/>
        <w:ind w:right="240"/>
        <w:rPr>
          <w:rFonts w:cs="仿宋"/>
          <w:color w:val="000000" w:themeColor="text1"/>
          <w:lang w:val="zh-CN"/>
          <w14:textFill>
            <w14:solidFill>
              <w14:schemeClr w14:val="tx1"/>
            </w14:solidFill>
          </w14:textFill>
        </w:rPr>
      </w:pPr>
      <w:r>
        <w:rPr>
          <w:rFonts w:hint="eastAsia" w:cs="仿宋"/>
          <w:color w:val="000000" w:themeColor="text1"/>
          <w14:textFill>
            <w14:solidFill>
              <w14:schemeClr w14:val="tx1"/>
            </w14:solidFill>
          </w14:textFill>
        </w:rPr>
        <w:t>受委托人</w:t>
      </w:r>
      <w:r>
        <w:rPr>
          <w:rFonts w:hint="eastAsia" w:cs="仿宋"/>
          <w:color w:val="000000" w:themeColor="text1"/>
          <w:lang w:val="zh-CN"/>
          <w14:textFill>
            <w14:solidFill>
              <w14:schemeClr w14:val="tx1"/>
            </w14:solidFill>
          </w14:textFill>
        </w:rPr>
        <w:t>身份证复印件：</w:t>
      </w:r>
    </w:p>
    <w:p>
      <w:pPr>
        <w:snapToGrid w:val="0"/>
        <w:spacing w:line="360" w:lineRule="auto"/>
        <w:ind w:right="240"/>
        <w:rPr>
          <w:rFonts w:cs="仿宋"/>
          <w:color w:val="000000" w:themeColor="text1"/>
          <w:lang w:val="zh-CN"/>
          <w14:textFill>
            <w14:solidFill>
              <w14:schemeClr w14:val="tx1"/>
            </w14:solidFill>
          </w14:textFill>
        </w:rPr>
      </w:pPr>
      <w:r>
        <w:rPr>
          <w:rFonts w:hint="eastAsia" w:cs="仿宋"/>
          <w:color w:val="000000" w:themeColor="text1"/>
          <w:lang w:val="zh-CN"/>
          <w14:textFill>
            <w14:solidFill>
              <w14:schemeClr w14:val="tx1"/>
            </w14:solidFill>
          </w14:textFill>
        </w:rPr>
        <w:t>说明：本委托书在有样品或演示时由受委托人携带至指定地点。</w:t>
      </w:r>
    </w:p>
    <w:p>
      <w:pPr>
        <w:spacing w:line="360" w:lineRule="auto"/>
        <w:rPr>
          <w:rFonts w:ascii="宋体" w:hAnsi="宋体" w:cs="宋体"/>
          <w:bCs/>
          <w:color w:val="000000" w:themeColor="text1"/>
          <w:sz w:val="24"/>
          <w14:textFill>
            <w14:solidFill>
              <w14:schemeClr w14:val="tx1"/>
            </w14:solidFill>
          </w14:textFill>
        </w:rPr>
      </w:pPr>
      <w:r>
        <w:rPr>
          <w:rFonts w:cs="仿宋_GB2312"/>
          <w:b/>
          <w:color w:val="000000" w:themeColor="text1"/>
          <w14:textFill>
            <w14:solidFill>
              <w14:schemeClr w14:val="tx1"/>
            </w14:solidFill>
          </w14:textFill>
        </w:rPr>
        <w:t>同时有样品和演示的</w:t>
      </w:r>
      <w:r>
        <w:rPr>
          <w:rFonts w:hint="eastAsia" w:cs="仿宋_GB2312"/>
          <w:b/>
          <w:color w:val="000000" w:themeColor="text1"/>
          <w14:textFill>
            <w14:solidFill>
              <w14:schemeClr w14:val="tx1"/>
            </w14:solidFill>
          </w14:textFill>
        </w:rPr>
        <w:t>，</w:t>
      </w:r>
      <w:r>
        <w:rPr>
          <w:rFonts w:cs="仿宋_GB2312"/>
          <w:b/>
          <w:color w:val="000000" w:themeColor="text1"/>
          <w14:textFill>
            <w14:solidFill>
              <w14:schemeClr w14:val="tx1"/>
            </w14:solidFill>
          </w14:textFill>
        </w:rPr>
        <w:t>可委托不同人员</w:t>
      </w:r>
      <w:r>
        <w:rPr>
          <w:rFonts w:hint="eastAsia" w:cs="仿宋_GB2312"/>
          <w:b/>
          <w:color w:val="000000" w:themeColor="text1"/>
          <w14:textFill>
            <w14:solidFill>
              <w14:schemeClr w14:val="tx1"/>
            </w14:solidFill>
          </w14:textFill>
        </w:rPr>
        <w:t>。</w:t>
      </w:r>
    </w:p>
    <w:sectPr>
      <w:headerReference r:id="rId14" w:type="first"/>
      <w:footerReference r:id="rId17" w:type="first"/>
      <w:headerReference r:id="rId13" w:type="default"/>
      <w:footerReference r:id="rId15" w:type="default"/>
      <w:footerReference r:id="rId16"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Cambria">
    <w:altName w:val="RomanS"/>
    <w:panose1 w:val="02040503050406030204"/>
    <w:charset w:val="00"/>
    <w:family w:val="roman"/>
    <w:pitch w:val="default"/>
    <w:sig w:usb0="00000000" w:usb1="00000000" w:usb2="02000000" w:usb3="00000000" w:csb0="2000019F" w:csb1="00000000"/>
  </w:font>
  <w:font w:name="微软雅黑">
    <w:altName w:val="黑体"/>
    <w:panose1 w:val="020B0503020204020204"/>
    <w:charset w:val="86"/>
    <w:family w:val="swiss"/>
    <w:pitch w:val="default"/>
    <w:sig w:usb0="00000000" w:usb1="00000000" w:usb2="00000016" w:usb3="00000000" w:csb0="0004001F" w:csb1="00000000"/>
  </w:font>
  <w:font w:name="隶书">
    <w:altName w:val="宋体"/>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RomanS"/>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61007A87" w:usb1="80000000" w:usb2="00000008" w:usb3="00000000" w:csb0="200101FF" w:csb1="20280000"/>
  </w:font>
  <w:font w:name="MS Sans Serif">
    <w:altName w:val="MV Boli"/>
    <w:panose1 w:val="020B0500000000000000"/>
    <w:charset w:val="00"/>
    <w:family w:val="swiss"/>
    <w:pitch w:val="default"/>
    <w:sig w:usb0="00000000"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00000287" w:usb1="00000000" w:usb2="00000000" w:usb3="00000000" w:csb0="2000019F" w:csb1="00000000"/>
  </w:font>
  <w:font w:name="ˎ̥">
    <w:altName w:val="仿宋_GB2312"/>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仿宋_GB2312"/>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RomanS"/>
    <w:panose1 w:val="00000000000000000000"/>
    <w:charset w:val="00"/>
    <w:family w:val="swiss"/>
    <w:pitch w:val="default"/>
    <w:sig w:usb0="00000000" w:usb1="00000000" w:usb2="00000000" w:usb3="00000000" w:csb0="000001FB" w:csb1="00000000"/>
  </w:font>
  <w:font w:name="Segoe UI">
    <w:altName w:val="AcadEref"/>
    <w:panose1 w:val="020B0502040204020203"/>
    <w:charset w:val="00"/>
    <w:family w:val="swiss"/>
    <w:pitch w:val="default"/>
    <w:sig w:usb0="00000000" w:usb1="00000000" w:usb2="00000009" w:usb3="00000000" w:csb0="200001FF" w:csb1="00000000"/>
  </w:font>
  <w:font w:name="Latha">
    <w:altName w:val="RomanS"/>
    <w:panose1 w:val="02000400000000000000"/>
    <w:charset w:val="01"/>
    <w:family w:val="roman"/>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080E0000" w:usb2="00000000"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Lucida Sans Unicode">
    <w:panose1 w:val="020B0602030504020204"/>
    <w:charset w:val="00"/>
    <w:family w:val="auto"/>
    <w:pitch w:val="default"/>
    <w:sig w:usb0="80001AFF" w:usb1="0000396B" w:usb2="00000000" w:usb3="00000000" w:csb0="0000003F" w:csb1="D7F70000"/>
  </w:font>
  <w:font w:name="Century Gothic">
    <w:altName w:val="AmdtSymbols"/>
    <w:panose1 w:val="020B0502020202020204"/>
    <w:charset w:val="00"/>
    <w:family w:val="swiss"/>
    <w:pitch w:val="default"/>
    <w:sig w:usb0="00000000" w:usb1="00000000" w:usb2="00000000" w:usb3="00000000" w:csb0="2000009F" w:csb1="DFD70000"/>
  </w:font>
  <w:font w:name="Aldine401 BT">
    <w:altName w:val="RomanS"/>
    <w:panose1 w:val="00000000000000000000"/>
    <w:charset w:val="00"/>
    <w:family w:val="roman"/>
    <w:pitch w:val="default"/>
    <w:sig w:usb0="00000000" w:usb1="00000000" w:usb2="00000000" w:usb3="00000000" w:csb0="00000011" w:csb1="00000000"/>
  </w:font>
  <w:font w:name=".PingFang SC">
    <w:altName w:val="仿宋_GB2312"/>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A00002BF" w:usb1="68C7FCFB" w:usb2="00000010" w:usb3="00000000" w:csb0="4002009F" w:csb1="DFD70000"/>
  </w:font>
  <w:font w:name="Wingdings 2">
    <w:panose1 w:val="05020102010507070707"/>
    <w:charset w:val="00"/>
    <w:family w:val="auto"/>
    <w:pitch w:val="default"/>
    <w:sig w:usb0="00000000" w:usb1="00000000" w:usb2="00000000" w:usb3="00000000" w:csb0="80000000" w:csb1="00000000"/>
  </w:font>
  <w:font w:name="RomanS">
    <w:panose1 w:val="02000400000000000000"/>
    <w:charset w:val="00"/>
    <w:family w:val="auto"/>
    <w:pitch w:val="default"/>
    <w:sig w:usb0="00000207" w:usb1="00000000" w:usb2="00000000" w:usb3="00000000" w:csb0="000001FF" w:csb1="00000000"/>
  </w:font>
  <w:font w:name="MV Boli">
    <w:panose1 w:val="02000500030200090000"/>
    <w:charset w:val="00"/>
    <w:family w:val="auto"/>
    <w:pitch w:val="default"/>
    <w:sig w:usb0="00000000" w:usb1="00000000" w:usb2="00000100" w:usb3="00000000" w:csb0="00000000" w:csb1="00000000"/>
  </w:font>
  <w:font w:name="AcadEref">
    <w:panose1 w:val="02000500000000020003"/>
    <w:charset w:val="00"/>
    <w:family w:val="auto"/>
    <w:pitch w:val="default"/>
    <w:sig w:usb0="00000003" w:usb1="00000000" w:usb2="00000000" w:usb3="00000000" w:csb0="00000001" w:csb1="00000000"/>
  </w:font>
  <w:font w:name="AmdtSymbols">
    <w:panose1 w:val="02000500000000020004"/>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1" w:name="_Toc131845147"/>
    <w:bookmarkStart w:id="552" w:name="_Toc36110187"/>
    <w:bookmarkStart w:id="553" w:name="_Toc91899912"/>
    <w:bookmarkStart w:id="554" w:name="_Toc164085800"/>
    <w:r>
      <w:rPr>
        <w:rFonts w:hint="eastAsia" w:ascii="仿宋_GB2312" w:eastAsia="仿宋_GB2312"/>
        <w:kern w:val="0"/>
        <w:szCs w:val="21"/>
      </w:rPr>
      <w:t xml:space="preserve"> 页</w:t>
    </w:r>
    <w:bookmarkEnd w:id="551"/>
    <w:bookmarkEnd w:id="552"/>
    <w:bookmarkEnd w:id="553"/>
    <w:bookmarkEnd w:id="55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EFBE0E82"/>
    <w:multiLevelType w:val="singleLevel"/>
    <w:tmpl w:val="EFBE0E82"/>
    <w:lvl w:ilvl="0" w:tentative="0">
      <w:start w:val="16"/>
      <w:numFmt w:val="decimal"/>
      <w:suff w:val="space"/>
      <w:lvlText w:val="%1."/>
      <w:lvlJc w:val="left"/>
    </w:lvl>
  </w:abstractNum>
  <w:abstractNum w:abstractNumId="4">
    <w:nsid w:val="F79E0EA8"/>
    <w:multiLevelType w:val="singleLevel"/>
    <w:tmpl w:val="F79E0EA8"/>
    <w:lvl w:ilvl="0" w:tentative="0">
      <w:start w:val="13"/>
      <w:numFmt w:val="decimal"/>
      <w:suff w:val="space"/>
      <w:lvlText w:val="%1."/>
      <w:lvlJc w:val="left"/>
    </w:lvl>
  </w:abstractNum>
  <w:abstractNum w:abstractNumId="5">
    <w:nsid w:val="FDE4442F"/>
    <w:multiLevelType w:val="singleLevel"/>
    <w:tmpl w:val="FDE4442F"/>
    <w:lvl w:ilvl="0" w:tentative="0">
      <w:start w:val="11"/>
      <w:numFmt w:val="decimal"/>
      <w:suff w:val="space"/>
      <w:lvlText w:val="%1."/>
      <w:lvlJc w:val="left"/>
    </w:lvl>
  </w:abstractNum>
  <w:abstractNum w:abstractNumId="6">
    <w:nsid w:val="FEBA56D7"/>
    <w:multiLevelType w:val="singleLevel"/>
    <w:tmpl w:val="FEBA56D7"/>
    <w:lvl w:ilvl="0" w:tentative="0">
      <w:start w:val="1"/>
      <w:numFmt w:val="chineseCounting"/>
      <w:suff w:val="space"/>
      <w:lvlText w:val="第%1部分"/>
      <w:lvlJc w:val="left"/>
      <w:rPr>
        <w:rFonts w:hint="eastAsia"/>
      </w:rPr>
    </w:lvl>
  </w:abstractNum>
  <w:abstractNum w:abstractNumId="7">
    <w:nsid w:val="FFE5FEDD"/>
    <w:multiLevelType w:val="singleLevel"/>
    <w:tmpl w:val="FFE5FEDD"/>
    <w:lvl w:ilvl="0" w:tentative="0">
      <w:start w:val="1"/>
      <w:numFmt w:val="decimal"/>
      <w:suff w:val="nothing"/>
      <w:lvlText w:val="（%1）"/>
      <w:lvlJc w:val="left"/>
    </w:lvl>
  </w:abstractNum>
  <w:abstractNum w:abstractNumId="8">
    <w:nsid w:val="FFEFBFBE"/>
    <w:multiLevelType w:val="singleLevel"/>
    <w:tmpl w:val="FFEFBFBE"/>
    <w:lvl w:ilvl="0" w:tentative="0">
      <w:start w:val="4"/>
      <w:numFmt w:val="decimal"/>
      <w:lvlText w:val="%1."/>
      <w:lvlJc w:val="left"/>
      <w:pPr>
        <w:tabs>
          <w:tab w:val="left" w:pos="312"/>
        </w:tabs>
      </w:pPr>
    </w:lvl>
  </w:abstractNum>
  <w:abstractNum w:abstractNumId="9">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7FF7EC6"/>
    <w:multiLevelType w:val="singleLevel"/>
    <w:tmpl w:val="57FF7EC6"/>
    <w:lvl w:ilvl="0" w:tentative="0">
      <w:start w:val="15"/>
      <w:numFmt w:val="decimal"/>
      <w:suff w:val="space"/>
      <w:lvlText w:val="%1."/>
      <w:lvlJc w:val="left"/>
    </w:lvl>
  </w:abstractNum>
  <w:num w:numId="1">
    <w:abstractNumId w:val="8"/>
  </w:num>
  <w:num w:numId="2">
    <w:abstractNumId w:val="2"/>
  </w:num>
  <w:num w:numId="3">
    <w:abstractNumId w:val="5"/>
  </w:num>
  <w:num w:numId="4">
    <w:abstractNumId w:val="4"/>
  </w:num>
  <w:num w:numId="5">
    <w:abstractNumId w:val="10"/>
  </w:num>
  <w:num w:numId="6">
    <w:abstractNumId w:val="3"/>
  </w:num>
  <w:num w:numId="7">
    <w:abstractNumId w:val="0"/>
  </w:num>
  <w:num w:numId="8">
    <w:abstractNumId w:val="9"/>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1093E"/>
    <w:rsid w:val="02F36323"/>
    <w:rsid w:val="02F5619C"/>
    <w:rsid w:val="0326446A"/>
    <w:rsid w:val="032D5555"/>
    <w:rsid w:val="036634D2"/>
    <w:rsid w:val="03B74E41"/>
    <w:rsid w:val="03DD35E4"/>
    <w:rsid w:val="04076900"/>
    <w:rsid w:val="041A5A3B"/>
    <w:rsid w:val="042311BA"/>
    <w:rsid w:val="042B157A"/>
    <w:rsid w:val="04824B9E"/>
    <w:rsid w:val="048F763B"/>
    <w:rsid w:val="049F330E"/>
    <w:rsid w:val="04AA775C"/>
    <w:rsid w:val="04AF1889"/>
    <w:rsid w:val="04F66F48"/>
    <w:rsid w:val="05251E14"/>
    <w:rsid w:val="0536023D"/>
    <w:rsid w:val="05A16594"/>
    <w:rsid w:val="05A33A8F"/>
    <w:rsid w:val="05A7762D"/>
    <w:rsid w:val="060E5941"/>
    <w:rsid w:val="06110FAF"/>
    <w:rsid w:val="06493CA7"/>
    <w:rsid w:val="065A6178"/>
    <w:rsid w:val="066F1CF3"/>
    <w:rsid w:val="06930BB8"/>
    <w:rsid w:val="06A92350"/>
    <w:rsid w:val="07245D42"/>
    <w:rsid w:val="07264C62"/>
    <w:rsid w:val="0779354C"/>
    <w:rsid w:val="08061376"/>
    <w:rsid w:val="08452D77"/>
    <w:rsid w:val="08603EC6"/>
    <w:rsid w:val="086401F8"/>
    <w:rsid w:val="08751CAA"/>
    <w:rsid w:val="08780F03"/>
    <w:rsid w:val="087E4C40"/>
    <w:rsid w:val="08A871D0"/>
    <w:rsid w:val="08B21D45"/>
    <w:rsid w:val="08D66AD6"/>
    <w:rsid w:val="08DA33A3"/>
    <w:rsid w:val="08E80F13"/>
    <w:rsid w:val="09130D8F"/>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AA755C"/>
    <w:rsid w:val="0CC007F7"/>
    <w:rsid w:val="0CC617AC"/>
    <w:rsid w:val="0CC70BCA"/>
    <w:rsid w:val="0CE618DF"/>
    <w:rsid w:val="0CFE707A"/>
    <w:rsid w:val="0D063BDA"/>
    <w:rsid w:val="0D08375F"/>
    <w:rsid w:val="0D0F7E0C"/>
    <w:rsid w:val="0D184CFB"/>
    <w:rsid w:val="0D3977D9"/>
    <w:rsid w:val="0D4A7419"/>
    <w:rsid w:val="0D6472B7"/>
    <w:rsid w:val="0D827401"/>
    <w:rsid w:val="0D84094E"/>
    <w:rsid w:val="0D8464EB"/>
    <w:rsid w:val="0D8A00E9"/>
    <w:rsid w:val="0D8D589E"/>
    <w:rsid w:val="0DA01C73"/>
    <w:rsid w:val="0DD63300"/>
    <w:rsid w:val="0DF50604"/>
    <w:rsid w:val="0DF702FE"/>
    <w:rsid w:val="0E060E51"/>
    <w:rsid w:val="0E4E33A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0FC6AD8"/>
    <w:rsid w:val="110309BD"/>
    <w:rsid w:val="110755D5"/>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15556D"/>
    <w:rsid w:val="146D271E"/>
    <w:rsid w:val="14982588"/>
    <w:rsid w:val="149A5AD9"/>
    <w:rsid w:val="14A7619D"/>
    <w:rsid w:val="150536C3"/>
    <w:rsid w:val="150C1963"/>
    <w:rsid w:val="151447A0"/>
    <w:rsid w:val="154A6454"/>
    <w:rsid w:val="15762120"/>
    <w:rsid w:val="162D15CF"/>
    <w:rsid w:val="16A8729C"/>
    <w:rsid w:val="16B33777"/>
    <w:rsid w:val="16BC70A7"/>
    <w:rsid w:val="16C6339E"/>
    <w:rsid w:val="172F2D79"/>
    <w:rsid w:val="17557BEF"/>
    <w:rsid w:val="17D349C1"/>
    <w:rsid w:val="18244F26"/>
    <w:rsid w:val="1830729E"/>
    <w:rsid w:val="18650755"/>
    <w:rsid w:val="1870062C"/>
    <w:rsid w:val="187B448D"/>
    <w:rsid w:val="18817102"/>
    <w:rsid w:val="18830A15"/>
    <w:rsid w:val="18852B28"/>
    <w:rsid w:val="188B5321"/>
    <w:rsid w:val="18E15001"/>
    <w:rsid w:val="19563CB9"/>
    <w:rsid w:val="199179C4"/>
    <w:rsid w:val="19932372"/>
    <w:rsid w:val="19A20DD5"/>
    <w:rsid w:val="19A838D1"/>
    <w:rsid w:val="19AE03F1"/>
    <w:rsid w:val="1A071A03"/>
    <w:rsid w:val="1A1F16AE"/>
    <w:rsid w:val="1A3B5C77"/>
    <w:rsid w:val="1A7030A1"/>
    <w:rsid w:val="1A984BAD"/>
    <w:rsid w:val="1AB8220E"/>
    <w:rsid w:val="1AE4166C"/>
    <w:rsid w:val="1AF06CFB"/>
    <w:rsid w:val="1AF11B8D"/>
    <w:rsid w:val="1B11359C"/>
    <w:rsid w:val="1B262E9E"/>
    <w:rsid w:val="1B2A271F"/>
    <w:rsid w:val="1B530544"/>
    <w:rsid w:val="1B713184"/>
    <w:rsid w:val="1BA209CF"/>
    <w:rsid w:val="1BB4777D"/>
    <w:rsid w:val="1BD75AB8"/>
    <w:rsid w:val="1C0459C2"/>
    <w:rsid w:val="1C1B3B4A"/>
    <w:rsid w:val="1C88086E"/>
    <w:rsid w:val="1D266CE1"/>
    <w:rsid w:val="1D3963AF"/>
    <w:rsid w:val="1D6A673C"/>
    <w:rsid w:val="1D9247AE"/>
    <w:rsid w:val="1DB567EC"/>
    <w:rsid w:val="1DEF6D8A"/>
    <w:rsid w:val="1DF51A98"/>
    <w:rsid w:val="1E051CD9"/>
    <w:rsid w:val="1E3D060F"/>
    <w:rsid w:val="1E3F7D2E"/>
    <w:rsid w:val="1E4134E4"/>
    <w:rsid w:val="1E5062B3"/>
    <w:rsid w:val="1E523514"/>
    <w:rsid w:val="1E714A66"/>
    <w:rsid w:val="1E802593"/>
    <w:rsid w:val="1E8B6156"/>
    <w:rsid w:val="1EA703CC"/>
    <w:rsid w:val="1EB7330C"/>
    <w:rsid w:val="1F0A0FF3"/>
    <w:rsid w:val="1F5771FF"/>
    <w:rsid w:val="1FB73E8C"/>
    <w:rsid w:val="1FD52574"/>
    <w:rsid w:val="1FE868A9"/>
    <w:rsid w:val="20034907"/>
    <w:rsid w:val="20173E4B"/>
    <w:rsid w:val="204E48BC"/>
    <w:rsid w:val="205D622D"/>
    <w:rsid w:val="208921B3"/>
    <w:rsid w:val="208D5628"/>
    <w:rsid w:val="20973DEB"/>
    <w:rsid w:val="20B26522"/>
    <w:rsid w:val="20B44310"/>
    <w:rsid w:val="211116EB"/>
    <w:rsid w:val="216133FC"/>
    <w:rsid w:val="21D56769"/>
    <w:rsid w:val="21E52EF3"/>
    <w:rsid w:val="21FB5D7B"/>
    <w:rsid w:val="22015E94"/>
    <w:rsid w:val="220B1C3D"/>
    <w:rsid w:val="221D1D20"/>
    <w:rsid w:val="22334A87"/>
    <w:rsid w:val="22783381"/>
    <w:rsid w:val="227A4A01"/>
    <w:rsid w:val="22BE6801"/>
    <w:rsid w:val="233500BF"/>
    <w:rsid w:val="23377FF7"/>
    <w:rsid w:val="236B425F"/>
    <w:rsid w:val="23836192"/>
    <w:rsid w:val="23901F29"/>
    <w:rsid w:val="239C0061"/>
    <w:rsid w:val="23B908A4"/>
    <w:rsid w:val="23BA7198"/>
    <w:rsid w:val="23E95BEF"/>
    <w:rsid w:val="23FD0064"/>
    <w:rsid w:val="245375B0"/>
    <w:rsid w:val="24642C0A"/>
    <w:rsid w:val="24B22173"/>
    <w:rsid w:val="24B759F8"/>
    <w:rsid w:val="24B95AD9"/>
    <w:rsid w:val="24BE24DA"/>
    <w:rsid w:val="24CF5825"/>
    <w:rsid w:val="24D663E6"/>
    <w:rsid w:val="24D77F2B"/>
    <w:rsid w:val="24FB44CE"/>
    <w:rsid w:val="258B00E2"/>
    <w:rsid w:val="25A917A6"/>
    <w:rsid w:val="25BB54F5"/>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E67BCF"/>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BD40A5"/>
    <w:rsid w:val="2FD25781"/>
    <w:rsid w:val="2FDC745C"/>
    <w:rsid w:val="2FFD7934"/>
    <w:rsid w:val="305042F6"/>
    <w:rsid w:val="30733ACD"/>
    <w:rsid w:val="308C3862"/>
    <w:rsid w:val="309379D8"/>
    <w:rsid w:val="30A270F7"/>
    <w:rsid w:val="30DF1478"/>
    <w:rsid w:val="30EC586F"/>
    <w:rsid w:val="310E70FE"/>
    <w:rsid w:val="319C6071"/>
    <w:rsid w:val="31AC537E"/>
    <w:rsid w:val="31E3679B"/>
    <w:rsid w:val="31E732FD"/>
    <w:rsid w:val="3204267B"/>
    <w:rsid w:val="32517576"/>
    <w:rsid w:val="32BE5C2C"/>
    <w:rsid w:val="32EB3203"/>
    <w:rsid w:val="32FB6478"/>
    <w:rsid w:val="33263B3F"/>
    <w:rsid w:val="336963EB"/>
    <w:rsid w:val="337A7F94"/>
    <w:rsid w:val="33816EEB"/>
    <w:rsid w:val="33EB55CD"/>
    <w:rsid w:val="33EC4C02"/>
    <w:rsid w:val="340D2360"/>
    <w:rsid w:val="3410665D"/>
    <w:rsid w:val="34211214"/>
    <w:rsid w:val="342E63AB"/>
    <w:rsid w:val="34950E68"/>
    <w:rsid w:val="34986E94"/>
    <w:rsid w:val="34AF62C9"/>
    <w:rsid w:val="34CB4388"/>
    <w:rsid w:val="34FA6E12"/>
    <w:rsid w:val="353A2AA5"/>
    <w:rsid w:val="354D7158"/>
    <w:rsid w:val="358D5588"/>
    <w:rsid w:val="359327BC"/>
    <w:rsid w:val="363A3B40"/>
    <w:rsid w:val="365302AE"/>
    <w:rsid w:val="36607A0A"/>
    <w:rsid w:val="366E227C"/>
    <w:rsid w:val="366F2E0D"/>
    <w:rsid w:val="367B6A5C"/>
    <w:rsid w:val="36A74ADA"/>
    <w:rsid w:val="36AD60D5"/>
    <w:rsid w:val="36B224F9"/>
    <w:rsid w:val="36EC0CC9"/>
    <w:rsid w:val="373F410B"/>
    <w:rsid w:val="376D4844"/>
    <w:rsid w:val="37EE7094"/>
    <w:rsid w:val="37FD3DDA"/>
    <w:rsid w:val="38296C89"/>
    <w:rsid w:val="383002EB"/>
    <w:rsid w:val="38586797"/>
    <w:rsid w:val="385D15DF"/>
    <w:rsid w:val="38BC0149"/>
    <w:rsid w:val="38D87D1C"/>
    <w:rsid w:val="3944555E"/>
    <w:rsid w:val="39636459"/>
    <w:rsid w:val="396B7F6C"/>
    <w:rsid w:val="39B417A9"/>
    <w:rsid w:val="39EF48D5"/>
    <w:rsid w:val="39FC5695"/>
    <w:rsid w:val="3A006D8E"/>
    <w:rsid w:val="3A136626"/>
    <w:rsid w:val="3A1E0383"/>
    <w:rsid w:val="3A3651E5"/>
    <w:rsid w:val="3A744481"/>
    <w:rsid w:val="3A8C7BEF"/>
    <w:rsid w:val="3A906246"/>
    <w:rsid w:val="3B2349B7"/>
    <w:rsid w:val="3B616CFF"/>
    <w:rsid w:val="3B6259F6"/>
    <w:rsid w:val="3B976654"/>
    <w:rsid w:val="3BA14F3A"/>
    <w:rsid w:val="3BC01EFC"/>
    <w:rsid w:val="3BCA786A"/>
    <w:rsid w:val="3BD31E2F"/>
    <w:rsid w:val="3BF15831"/>
    <w:rsid w:val="3C0331F7"/>
    <w:rsid w:val="3C105946"/>
    <w:rsid w:val="3C471448"/>
    <w:rsid w:val="3C5F759A"/>
    <w:rsid w:val="3C6C525A"/>
    <w:rsid w:val="3CCE23CB"/>
    <w:rsid w:val="3CD17D17"/>
    <w:rsid w:val="3D3C7F39"/>
    <w:rsid w:val="3D440F09"/>
    <w:rsid w:val="3D4504A0"/>
    <w:rsid w:val="3D623A06"/>
    <w:rsid w:val="3D8734BB"/>
    <w:rsid w:val="3D9616FC"/>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F65D3"/>
    <w:rsid w:val="4019356B"/>
    <w:rsid w:val="40592157"/>
    <w:rsid w:val="406E1CAE"/>
    <w:rsid w:val="40A0133A"/>
    <w:rsid w:val="40C31A53"/>
    <w:rsid w:val="40FE01E6"/>
    <w:rsid w:val="40FF545D"/>
    <w:rsid w:val="410067C8"/>
    <w:rsid w:val="418F0D2A"/>
    <w:rsid w:val="41D01505"/>
    <w:rsid w:val="42013A1F"/>
    <w:rsid w:val="42474939"/>
    <w:rsid w:val="424C3C57"/>
    <w:rsid w:val="42613FF3"/>
    <w:rsid w:val="42660D96"/>
    <w:rsid w:val="428667D2"/>
    <w:rsid w:val="42CD1CE0"/>
    <w:rsid w:val="42E1381E"/>
    <w:rsid w:val="42ED6459"/>
    <w:rsid w:val="42FE58DD"/>
    <w:rsid w:val="43174B3D"/>
    <w:rsid w:val="431C2DEB"/>
    <w:rsid w:val="434B790E"/>
    <w:rsid w:val="4360274F"/>
    <w:rsid w:val="43977AB6"/>
    <w:rsid w:val="43A3342B"/>
    <w:rsid w:val="43C77C27"/>
    <w:rsid w:val="43DE09EE"/>
    <w:rsid w:val="44002FAD"/>
    <w:rsid w:val="449101DD"/>
    <w:rsid w:val="44DE1391"/>
    <w:rsid w:val="451B225C"/>
    <w:rsid w:val="452410C9"/>
    <w:rsid w:val="45317DFB"/>
    <w:rsid w:val="455B604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2345E"/>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0729A2"/>
    <w:rsid w:val="4E793892"/>
    <w:rsid w:val="4E800872"/>
    <w:rsid w:val="4EC569ED"/>
    <w:rsid w:val="4ED50EA1"/>
    <w:rsid w:val="4EEC050C"/>
    <w:rsid w:val="4F104EC3"/>
    <w:rsid w:val="4F47354A"/>
    <w:rsid w:val="4F911C54"/>
    <w:rsid w:val="4FBF1507"/>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2FF7816"/>
    <w:rsid w:val="53097272"/>
    <w:rsid w:val="530B3D85"/>
    <w:rsid w:val="53544462"/>
    <w:rsid w:val="53794678"/>
    <w:rsid w:val="5397158E"/>
    <w:rsid w:val="53A72B6C"/>
    <w:rsid w:val="54013861"/>
    <w:rsid w:val="54487265"/>
    <w:rsid w:val="544D6070"/>
    <w:rsid w:val="54544735"/>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9A098B"/>
    <w:rsid w:val="55A8376B"/>
    <w:rsid w:val="55DC29B6"/>
    <w:rsid w:val="55DD4241"/>
    <w:rsid w:val="561B338B"/>
    <w:rsid w:val="565C53FB"/>
    <w:rsid w:val="566B6D1E"/>
    <w:rsid w:val="56D71D4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B13A96"/>
    <w:rsid w:val="59F80043"/>
    <w:rsid w:val="5A09252F"/>
    <w:rsid w:val="5A0B2778"/>
    <w:rsid w:val="5A2A7C7B"/>
    <w:rsid w:val="5A3E2560"/>
    <w:rsid w:val="5A5D3B6E"/>
    <w:rsid w:val="5A637A76"/>
    <w:rsid w:val="5A6D33BA"/>
    <w:rsid w:val="5A792B1F"/>
    <w:rsid w:val="5A874767"/>
    <w:rsid w:val="5AA85BE2"/>
    <w:rsid w:val="5AAD6F28"/>
    <w:rsid w:val="5AD63A24"/>
    <w:rsid w:val="5AE71988"/>
    <w:rsid w:val="5B2E1A1D"/>
    <w:rsid w:val="5B843A1C"/>
    <w:rsid w:val="5B873E3F"/>
    <w:rsid w:val="5C02690E"/>
    <w:rsid w:val="5C196DA7"/>
    <w:rsid w:val="5C2A048C"/>
    <w:rsid w:val="5C327B4C"/>
    <w:rsid w:val="5C80234E"/>
    <w:rsid w:val="5C8A680C"/>
    <w:rsid w:val="5CFE4C9C"/>
    <w:rsid w:val="5D0C4701"/>
    <w:rsid w:val="5D0F0395"/>
    <w:rsid w:val="5D1DE5DA"/>
    <w:rsid w:val="5D221076"/>
    <w:rsid w:val="5D397964"/>
    <w:rsid w:val="5D5A391C"/>
    <w:rsid w:val="5D5F10C0"/>
    <w:rsid w:val="5D891B7B"/>
    <w:rsid w:val="5DAD38EE"/>
    <w:rsid w:val="5E006862"/>
    <w:rsid w:val="5E0207B9"/>
    <w:rsid w:val="5E1834A1"/>
    <w:rsid w:val="5E261785"/>
    <w:rsid w:val="5E4A7017"/>
    <w:rsid w:val="5E552BBA"/>
    <w:rsid w:val="5E611C10"/>
    <w:rsid w:val="5E7A0F3F"/>
    <w:rsid w:val="5EB6772B"/>
    <w:rsid w:val="5EFC7377"/>
    <w:rsid w:val="5F06174D"/>
    <w:rsid w:val="5F3A3602"/>
    <w:rsid w:val="5F45733B"/>
    <w:rsid w:val="5F482646"/>
    <w:rsid w:val="5F6277C6"/>
    <w:rsid w:val="5F6D0B1D"/>
    <w:rsid w:val="5F7B12E5"/>
    <w:rsid w:val="5F8D0B82"/>
    <w:rsid w:val="5FA40637"/>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BA351D"/>
    <w:rsid w:val="61C64CD9"/>
    <w:rsid w:val="61EF094A"/>
    <w:rsid w:val="61F94C26"/>
    <w:rsid w:val="62000E56"/>
    <w:rsid w:val="624F3E49"/>
    <w:rsid w:val="62632286"/>
    <w:rsid w:val="62885958"/>
    <w:rsid w:val="62E56C4D"/>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29617B"/>
    <w:rsid w:val="653C3090"/>
    <w:rsid w:val="65854376"/>
    <w:rsid w:val="658767BE"/>
    <w:rsid w:val="65892531"/>
    <w:rsid w:val="66195831"/>
    <w:rsid w:val="662E75B1"/>
    <w:rsid w:val="66342C2E"/>
    <w:rsid w:val="663E784C"/>
    <w:rsid w:val="66755793"/>
    <w:rsid w:val="668B6A45"/>
    <w:rsid w:val="672F3F24"/>
    <w:rsid w:val="673E055F"/>
    <w:rsid w:val="67551CE3"/>
    <w:rsid w:val="67A22552"/>
    <w:rsid w:val="67B22DCC"/>
    <w:rsid w:val="67BE71AA"/>
    <w:rsid w:val="67C823EF"/>
    <w:rsid w:val="67D90273"/>
    <w:rsid w:val="67DE5875"/>
    <w:rsid w:val="67E55852"/>
    <w:rsid w:val="67EB1AB4"/>
    <w:rsid w:val="67FA1285"/>
    <w:rsid w:val="682269E1"/>
    <w:rsid w:val="68551F4F"/>
    <w:rsid w:val="687C10C9"/>
    <w:rsid w:val="68840C16"/>
    <w:rsid w:val="68876EFB"/>
    <w:rsid w:val="68884654"/>
    <w:rsid w:val="689F444F"/>
    <w:rsid w:val="68B96DBB"/>
    <w:rsid w:val="68BC69A9"/>
    <w:rsid w:val="68CA2805"/>
    <w:rsid w:val="68E937A3"/>
    <w:rsid w:val="69153B5C"/>
    <w:rsid w:val="693E15D3"/>
    <w:rsid w:val="69627681"/>
    <w:rsid w:val="6977531D"/>
    <w:rsid w:val="69CC2BFF"/>
    <w:rsid w:val="69FD55B8"/>
    <w:rsid w:val="6A0B1C62"/>
    <w:rsid w:val="6A2406C8"/>
    <w:rsid w:val="6ADE0BD1"/>
    <w:rsid w:val="6AE96859"/>
    <w:rsid w:val="6B147746"/>
    <w:rsid w:val="6B24787C"/>
    <w:rsid w:val="6B573233"/>
    <w:rsid w:val="6B5B6274"/>
    <w:rsid w:val="6B935D53"/>
    <w:rsid w:val="6BFC1CF3"/>
    <w:rsid w:val="6C196F71"/>
    <w:rsid w:val="6C226FCB"/>
    <w:rsid w:val="6C31226F"/>
    <w:rsid w:val="6C552F0B"/>
    <w:rsid w:val="6C8C67B7"/>
    <w:rsid w:val="6C9D744C"/>
    <w:rsid w:val="6CBC3173"/>
    <w:rsid w:val="6D167928"/>
    <w:rsid w:val="6D26299B"/>
    <w:rsid w:val="6D4772EC"/>
    <w:rsid w:val="6D9078AF"/>
    <w:rsid w:val="6DAA3FEF"/>
    <w:rsid w:val="6DC0172B"/>
    <w:rsid w:val="6DCB690C"/>
    <w:rsid w:val="6DD41A5B"/>
    <w:rsid w:val="6DF43C2E"/>
    <w:rsid w:val="6DF51CA3"/>
    <w:rsid w:val="6E8335BD"/>
    <w:rsid w:val="6E8E12EF"/>
    <w:rsid w:val="6E972936"/>
    <w:rsid w:val="6E9F2B3A"/>
    <w:rsid w:val="6ED446C5"/>
    <w:rsid w:val="6F2A7D94"/>
    <w:rsid w:val="6F8331F1"/>
    <w:rsid w:val="6FAE1A09"/>
    <w:rsid w:val="6FD75BF8"/>
    <w:rsid w:val="70713D1E"/>
    <w:rsid w:val="707723D0"/>
    <w:rsid w:val="70F5661B"/>
    <w:rsid w:val="71360107"/>
    <w:rsid w:val="713B688E"/>
    <w:rsid w:val="719F449E"/>
    <w:rsid w:val="71B7492C"/>
    <w:rsid w:val="71D43752"/>
    <w:rsid w:val="71F1796A"/>
    <w:rsid w:val="71F7F5A0"/>
    <w:rsid w:val="72154626"/>
    <w:rsid w:val="72262B5D"/>
    <w:rsid w:val="72283FF7"/>
    <w:rsid w:val="722E7212"/>
    <w:rsid w:val="723A0474"/>
    <w:rsid w:val="725923E4"/>
    <w:rsid w:val="72864BF7"/>
    <w:rsid w:val="729023FC"/>
    <w:rsid w:val="73C0646E"/>
    <w:rsid w:val="73EE2645"/>
    <w:rsid w:val="742222F5"/>
    <w:rsid w:val="74476126"/>
    <w:rsid w:val="74706664"/>
    <w:rsid w:val="747F3682"/>
    <w:rsid w:val="749C4185"/>
    <w:rsid w:val="74C257AA"/>
    <w:rsid w:val="74FA588E"/>
    <w:rsid w:val="75067759"/>
    <w:rsid w:val="751002ED"/>
    <w:rsid w:val="752E6DCD"/>
    <w:rsid w:val="7551380D"/>
    <w:rsid w:val="75600BE5"/>
    <w:rsid w:val="7564475C"/>
    <w:rsid w:val="7583797F"/>
    <w:rsid w:val="75D20F1D"/>
    <w:rsid w:val="75DA2C18"/>
    <w:rsid w:val="75F54412"/>
    <w:rsid w:val="761D08E0"/>
    <w:rsid w:val="765D347C"/>
    <w:rsid w:val="76826699"/>
    <w:rsid w:val="76873BC1"/>
    <w:rsid w:val="76C87133"/>
    <w:rsid w:val="76CD08D5"/>
    <w:rsid w:val="76DB4B92"/>
    <w:rsid w:val="76FF5330"/>
    <w:rsid w:val="77052AA4"/>
    <w:rsid w:val="77136511"/>
    <w:rsid w:val="77167A87"/>
    <w:rsid w:val="77340A39"/>
    <w:rsid w:val="77351FD0"/>
    <w:rsid w:val="77472422"/>
    <w:rsid w:val="777F31F2"/>
    <w:rsid w:val="77BF3265"/>
    <w:rsid w:val="77D1700D"/>
    <w:rsid w:val="77EA74CC"/>
    <w:rsid w:val="77EC04CC"/>
    <w:rsid w:val="78775729"/>
    <w:rsid w:val="78A42DB0"/>
    <w:rsid w:val="78A656AB"/>
    <w:rsid w:val="78B2245C"/>
    <w:rsid w:val="78E172CC"/>
    <w:rsid w:val="78EA1D1F"/>
    <w:rsid w:val="7904172F"/>
    <w:rsid w:val="790F7E27"/>
    <w:rsid w:val="792A231A"/>
    <w:rsid w:val="79316829"/>
    <w:rsid w:val="79635B60"/>
    <w:rsid w:val="797E66A9"/>
    <w:rsid w:val="798518A4"/>
    <w:rsid w:val="79A97383"/>
    <w:rsid w:val="79E27E8B"/>
    <w:rsid w:val="79F850CE"/>
    <w:rsid w:val="79FD443C"/>
    <w:rsid w:val="79FFDFAF"/>
    <w:rsid w:val="7A1D1975"/>
    <w:rsid w:val="7A3E5150"/>
    <w:rsid w:val="7A4670D6"/>
    <w:rsid w:val="7A534B63"/>
    <w:rsid w:val="7A615382"/>
    <w:rsid w:val="7A67303B"/>
    <w:rsid w:val="7AAB1D04"/>
    <w:rsid w:val="7ABA4368"/>
    <w:rsid w:val="7AD05746"/>
    <w:rsid w:val="7B1C608C"/>
    <w:rsid w:val="7B257FFD"/>
    <w:rsid w:val="7B343476"/>
    <w:rsid w:val="7B5A2978"/>
    <w:rsid w:val="7B5A7E4C"/>
    <w:rsid w:val="7B667AF9"/>
    <w:rsid w:val="7B7468F8"/>
    <w:rsid w:val="7B7E7D48"/>
    <w:rsid w:val="7BEE0103"/>
    <w:rsid w:val="7C0A0FE4"/>
    <w:rsid w:val="7C254906"/>
    <w:rsid w:val="7C590818"/>
    <w:rsid w:val="7C6732F0"/>
    <w:rsid w:val="7C7C10F6"/>
    <w:rsid w:val="7C853BEA"/>
    <w:rsid w:val="7C881368"/>
    <w:rsid w:val="7CE27788"/>
    <w:rsid w:val="7D0C32F1"/>
    <w:rsid w:val="7D0F408D"/>
    <w:rsid w:val="7D491C6C"/>
    <w:rsid w:val="7D5429C0"/>
    <w:rsid w:val="7D6E6D43"/>
    <w:rsid w:val="7DB57A34"/>
    <w:rsid w:val="7DE60973"/>
    <w:rsid w:val="7DEF0916"/>
    <w:rsid w:val="7E1E5218"/>
    <w:rsid w:val="7E75F580"/>
    <w:rsid w:val="7E9A4E1F"/>
    <w:rsid w:val="7EA7723A"/>
    <w:rsid w:val="7EBE8AB3"/>
    <w:rsid w:val="7EF56FBB"/>
    <w:rsid w:val="7F0768EB"/>
    <w:rsid w:val="7F143BEC"/>
    <w:rsid w:val="7F6F5EBE"/>
    <w:rsid w:val="7F715AF2"/>
    <w:rsid w:val="7F886E69"/>
    <w:rsid w:val="7F9DEFDD"/>
    <w:rsid w:val="7FD37E6B"/>
    <w:rsid w:val="7FDF7E14"/>
    <w:rsid w:val="7FFF15E6"/>
    <w:rsid w:val="9C2DC1F0"/>
    <w:rsid w:val="9EFF1932"/>
    <w:rsid w:val="BB7FA927"/>
    <w:rsid w:val="BE17C5AF"/>
    <w:rsid w:val="CBAF19EA"/>
    <w:rsid w:val="CD7FFC07"/>
    <w:rsid w:val="D3D67078"/>
    <w:rsid w:val="DBE228F9"/>
    <w:rsid w:val="DDBBFFF0"/>
    <w:rsid w:val="DEFB09E1"/>
    <w:rsid w:val="DFDB6642"/>
    <w:rsid w:val="DFF7C2A0"/>
    <w:rsid w:val="EFFFB235"/>
    <w:rsid w:val="F5FFD31F"/>
    <w:rsid w:val="F63D9962"/>
    <w:rsid w:val="F7FF2692"/>
    <w:rsid w:val="FA7FF16F"/>
    <w:rsid w:val="FAFF2305"/>
    <w:rsid w:val="FBDC34C1"/>
    <w:rsid w:val="FCFFC6AD"/>
    <w:rsid w:val="FD679D53"/>
    <w:rsid w:val="FE7FD5FC"/>
    <w:rsid w:val="FF1FA7A0"/>
    <w:rsid w:val="FFB7044D"/>
    <w:rsid w:val="FFEA6C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8">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9">
    <w:name w:val="heading 3"/>
    <w:basedOn w:val="1"/>
    <w:next w:val="10"/>
    <w:qFormat/>
    <w:uiPriority w:val="0"/>
    <w:pPr>
      <w:keepNext/>
      <w:keepLines/>
      <w:tabs>
        <w:tab w:val="left" w:pos="900"/>
      </w:tabs>
      <w:spacing w:before="260" w:after="260" w:line="416" w:lineRule="auto"/>
      <w:ind w:left="900" w:hanging="720"/>
      <w:outlineLvl w:val="2"/>
    </w:pPr>
    <w:rPr>
      <w:b/>
      <w:bCs/>
      <w:sz w:val="32"/>
      <w:szCs w:val="32"/>
    </w:rPr>
  </w:style>
  <w:style w:type="paragraph" w:styleId="11">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2">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3">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4">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5">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6">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118"/>
    <w:qFormat/>
    <w:uiPriority w:val="0"/>
    <w:pPr>
      <w:adjustRightInd/>
      <w:spacing w:after="120" w:line="240" w:lineRule="auto"/>
      <w:ind w:left="420" w:leftChars="200" w:firstLine="210"/>
    </w:pPr>
    <w:rPr>
      <w:sz w:val="21"/>
    </w:rPr>
  </w:style>
  <w:style w:type="paragraph" w:styleId="3">
    <w:name w:val="Body Text Indent"/>
    <w:basedOn w:val="1"/>
    <w:next w:val="1"/>
    <w:link w:val="262"/>
    <w:qFormat/>
    <w:uiPriority w:val="0"/>
    <w:pPr>
      <w:spacing w:line="480" w:lineRule="exact"/>
      <w:ind w:firstLine="480" w:firstLineChars="200"/>
    </w:pPr>
    <w:rPr>
      <w:rFonts w:ascii="宋体" w:hAnsi="宋体"/>
      <w:sz w:val="24"/>
    </w:rPr>
  </w:style>
  <w:style w:type="paragraph" w:styleId="4">
    <w:name w:val="Body Text First Indent"/>
    <w:basedOn w:val="5"/>
    <w:next w:val="6"/>
    <w:link w:val="318"/>
    <w:qFormat/>
    <w:uiPriority w:val="0"/>
    <w:pPr>
      <w:ind w:firstLine="420"/>
    </w:pPr>
    <w:rPr>
      <w:rFonts w:hAnsi="Calibri" w:cs="Times New Roman"/>
      <w:snapToGrid/>
      <w:szCs w:val="20"/>
    </w:rPr>
  </w:style>
  <w:style w:type="paragraph" w:styleId="5">
    <w:name w:val="Body Text"/>
    <w:basedOn w:val="1"/>
    <w:next w:val="4"/>
    <w:link w:val="427"/>
    <w:qFormat/>
    <w:uiPriority w:val="0"/>
    <w:pPr>
      <w:autoSpaceDE w:val="0"/>
      <w:autoSpaceDN w:val="0"/>
      <w:spacing w:line="360" w:lineRule="auto"/>
    </w:pPr>
    <w:rPr>
      <w:rFonts w:ascii="宋体" w:hAnsi="Arial" w:cs="Arial"/>
      <w:snapToGrid w:val="0"/>
      <w:sz w:val="24"/>
      <w:szCs w:val="21"/>
      <w:lang w:val="zh-CN"/>
    </w:rPr>
  </w:style>
  <w:style w:type="paragraph" w:styleId="6">
    <w:name w:val="toc 6"/>
    <w:basedOn w:val="1"/>
    <w:next w:val="1"/>
    <w:qFormat/>
    <w:uiPriority w:val="0"/>
    <w:pPr>
      <w:ind w:left="2100" w:leftChars="1000"/>
    </w:pPr>
  </w:style>
  <w:style w:type="paragraph" w:styleId="10">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7">
    <w:name w:val="toc 7"/>
    <w:basedOn w:val="1"/>
    <w:next w:val="1"/>
    <w:qFormat/>
    <w:uiPriority w:val="0"/>
    <w:pPr>
      <w:ind w:left="2520" w:leftChars="1200"/>
    </w:pPr>
  </w:style>
  <w:style w:type="paragraph" w:styleId="18">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9">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1">
    <w:name w:val="caption"/>
    <w:basedOn w:val="1"/>
    <w:next w:val="1"/>
    <w:link w:val="226"/>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199"/>
    <w:qFormat/>
    <w:uiPriority w:val="0"/>
    <w:pPr>
      <w:shd w:val="clear" w:color="auto" w:fill="000080"/>
    </w:pPr>
  </w:style>
  <w:style w:type="paragraph" w:styleId="24">
    <w:name w:val="annotation text"/>
    <w:basedOn w:val="1"/>
    <w:link w:val="341"/>
    <w:qFormat/>
    <w:uiPriority w:val="99"/>
    <w:pPr>
      <w:jc w:val="left"/>
    </w:pPr>
  </w:style>
  <w:style w:type="paragraph" w:styleId="25">
    <w:name w:val="Salutation"/>
    <w:basedOn w:val="1"/>
    <w:next w:val="1"/>
    <w:link w:val="295"/>
    <w:qFormat/>
    <w:uiPriority w:val="0"/>
    <w:rPr>
      <w:rFonts w:ascii="仿宋_GB2312" w:eastAsia="仿宋_GB2312"/>
      <w:sz w:val="28"/>
      <w:szCs w:val="20"/>
    </w:rPr>
  </w:style>
  <w:style w:type="paragraph" w:styleId="26">
    <w:name w:val="Body Text 3"/>
    <w:basedOn w:val="1"/>
    <w:link w:val="327"/>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2"/>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78"/>
    <w:qFormat/>
    <w:uiPriority w:val="0"/>
    <w:pPr>
      <w:ind w:left="100" w:leftChars="2500"/>
    </w:pPr>
    <w:rPr>
      <w:rFonts w:ascii="宋体"/>
      <w:sz w:val="24"/>
      <w:szCs w:val="21"/>
      <w:lang w:val="zh-CN"/>
    </w:rPr>
  </w:style>
  <w:style w:type="paragraph" w:styleId="39">
    <w:name w:val="Body Text Indent 2"/>
    <w:basedOn w:val="1"/>
    <w:link w:val="305"/>
    <w:qFormat/>
    <w:uiPriority w:val="0"/>
    <w:pPr>
      <w:spacing w:line="360" w:lineRule="auto"/>
      <w:ind w:firstLine="601"/>
      <w:textAlignment w:val="baseline"/>
    </w:pPr>
    <w:rPr>
      <w:rFonts w:ascii="宋体"/>
      <w:kern w:val="0"/>
      <w:sz w:val="28"/>
      <w:szCs w:val="20"/>
    </w:rPr>
  </w:style>
  <w:style w:type="paragraph" w:styleId="40">
    <w:name w:val="endnote text"/>
    <w:basedOn w:val="1"/>
    <w:link w:val="929"/>
    <w:qFormat/>
    <w:uiPriority w:val="0"/>
    <w:rPr>
      <w:lang w:val="zh-CN"/>
    </w:rPr>
  </w:style>
  <w:style w:type="paragraph" w:styleId="41">
    <w:name w:val="Balloon Text"/>
    <w:basedOn w:val="1"/>
    <w:link w:val="185"/>
    <w:qFormat/>
    <w:uiPriority w:val="0"/>
    <w:rPr>
      <w:sz w:val="18"/>
      <w:szCs w:val="18"/>
    </w:rPr>
  </w:style>
  <w:style w:type="paragraph" w:styleId="42">
    <w:name w:val="footer"/>
    <w:basedOn w:val="1"/>
    <w:link w:val="380"/>
    <w:qFormat/>
    <w:uiPriority w:val="99"/>
    <w:pPr>
      <w:tabs>
        <w:tab w:val="center" w:pos="4153"/>
        <w:tab w:val="right" w:pos="8306"/>
      </w:tabs>
      <w:snapToGrid w:val="0"/>
      <w:jc w:val="left"/>
    </w:pPr>
    <w:rPr>
      <w:sz w:val="18"/>
      <w:szCs w:val="18"/>
    </w:rPr>
  </w:style>
  <w:style w:type="paragraph" w:styleId="43">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0"/>
    <w:link w:val="307"/>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299"/>
    <w:qFormat/>
    <w:uiPriority w:val="0"/>
    <w:pPr>
      <w:spacing w:after="120" w:line="480" w:lineRule="auto"/>
    </w:pPr>
  </w:style>
  <w:style w:type="paragraph" w:styleId="58">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4"/>
    <w:next w:val="24"/>
    <w:link w:val="93"/>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1"/>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2"/>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9"/>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13"/>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8"/>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8"/>
    <w:qFormat/>
    <w:uiPriority w:val="0"/>
    <w:rPr>
      <w:rFonts w:ascii="宋体"/>
      <w:kern w:val="2"/>
      <w:sz w:val="24"/>
      <w:szCs w:val="21"/>
      <w:lang w:val="zh-CN"/>
    </w:rPr>
  </w:style>
  <w:style w:type="character" w:customStyle="1" w:styleId="179">
    <w:name w:val="标题 9 Char"/>
    <w:link w:val="16"/>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41"/>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0"/>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9"/>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3"/>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2"/>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11"/>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21"/>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3"/>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7"/>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60"/>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12"/>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5"/>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8"/>
    <w:qFormat/>
    <w:uiPriority w:val="0"/>
    <w:rPr>
      <w:rFonts w:ascii="黑体" w:hAnsi="Courier New" w:eastAsia="黑体"/>
    </w:rPr>
  </w:style>
  <w:style w:type="character" w:customStyle="1" w:styleId="299">
    <w:name w:val="正文文本 2 Char1"/>
    <w:link w:val="57"/>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11"/>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4"/>
    <w:qFormat/>
    <w:uiPriority w:val="0"/>
    <w:rPr>
      <w:b/>
      <w:bCs/>
      <w:kern w:val="2"/>
      <w:sz w:val="24"/>
      <w:szCs w:val="24"/>
    </w:rPr>
  </w:style>
  <w:style w:type="character" w:customStyle="1" w:styleId="305">
    <w:name w:val="正文文本缩进 2 Char"/>
    <w:link w:val="39"/>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2"/>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11"/>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6"/>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4"/>
    <w:qFormat/>
    <w:uiPriority w:val="0"/>
    <w:rPr>
      <w:kern w:val="2"/>
      <w:sz w:val="21"/>
      <w:szCs w:val="24"/>
    </w:rPr>
  </w:style>
  <w:style w:type="character" w:customStyle="1" w:styleId="342">
    <w:name w:val="签名 Char"/>
    <w:link w:val="44"/>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5"/>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4"/>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2"/>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3"/>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0"/>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5"/>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11"/>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8"/>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8"/>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3"/>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8"/>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7"/>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9"/>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12"/>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9"/>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8"/>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0"/>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7"/>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11"/>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8"/>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8"/>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9"/>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8"/>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9"/>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7"/>
    <w:qFormat/>
    <w:uiPriority w:val="0"/>
    <w:pPr>
      <w:tabs>
        <w:tab w:val="left" w:pos="840"/>
      </w:tabs>
      <w:adjustRightInd/>
      <w:ind w:left="840" w:hanging="420"/>
    </w:pPr>
  </w:style>
  <w:style w:type="paragraph" w:customStyle="1" w:styleId="623">
    <w:name w:val="样式 标题 2标题2H2Heading 2 HiddenHeading 2 CCBSheading 22nd lev..."/>
    <w:basedOn w:val="8"/>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11"/>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8"/>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8"/>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7"/>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7"/>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11"/>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8"/>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9"/>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9"/>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5"/>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0"/>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9"/>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7"/>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5"/>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11"/>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9"/>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20"/>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3"/>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9"/>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7"/>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12"/>
    <w:next w:val="1"/>
    <w:qFormat/>
    <w:uiPriority w:val="0"/>
    <w:pPr>
      <w:tabs>
        <w:tab w:val="left" w:pos="1080"/>
      </w:tabs>
      <w:ind w:left="1080" w:hanging="1080"/>
    </w:pPr>
  </w:style>
  <w:style w:type="paragraph" w:customStyle="1" w:styleId="894">
    <w:name w:val="数字标题1"/>
    <w:basedOn w:val="7"/>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40"/>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8"/>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77</Pages>
  <Words>33195</Words>
  <Characters>35116</Characters>
  <Lines>279</Lines>
  <Paragraphs>78</Paragraphs>
  <TotalTime>52</TotalTime>
  <ScaleCrop>false</ScaleCrop>
  <LinksUpToDate>false</LinksUpToDate>
  <CharactersWithSpaces>40478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2021-08-06T00:22:00Z</dcterms:created>
  <dc:creator>玥</dc:creator>
  <cp:lastModifiedBy>Administrator</cp:lastModifiedBy>
  <cp:lastPrinted>2024-10-22T17:29:00Z</cp:lastPrinted>
  <dcterms:modified xsi:type="dcterms:W3CDTF">2025-07-08T06:54:10Z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0F75E87088F6492ABE031667A6A7EE38</vt:lpwstr>
  </property>
</Properties>
</file>