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7740">
      <w:pPr>
        <w:adjustRightInd/>
        <w:spacing w:line="360" w:lineRule="auto"/>
        <w:jc w:val="center"/>
        <w:rPr>
          <w:rFonts w:hint="eastAsia" w:ascii="宋体" w:hAnsi="宋体" w:cs="宋体"/>
          <w:color w:val="auto"/>
          <w:sz w:val="48"/>
          <w:szCs w:val="48"/>
        </w:rPr>
      </w:pPr>
      <w:bookmarkStart w:id="0" w:name="_Hlt74729822"/>
      <w:bookmarkEnd w:id="0"/>
      <w:bookmarkStart w:id="1" w:name="_Hlt74707423"/>
      <w:bookmarkEnd w:id="1"/>
      <w:bookmarkStart w:id="2" w:name="_Hlt74728647"/>
      <w:bookmarkEnd w:id="2"/>
      <w:bookmarkStart w:id="3" w:name="_Hlt74649545"/>
      <w:bookmarkEnd w:id="3"/>
      <w:bookmarkStart w:id="4" w:name="第二部分"/>
      <w:bookmarkStart w:id="5" w:name="_Toc91899870"/>
      <w:bookmarkStart w:id="6" w:name="_Toc91899871"/>
    </w:p>
    <w:p w14:paraId="4323F835">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萧山区皮肤病医院（杭州市萧山区第一人民医院医共体总院城西院区）医疗服务</w:t>
      </w:r>
    </w:p>
    <w:p w14:paraId="397133F7">
      <w:pPr>
        <w:adjustRightInd/>
        <w:spacing w:line="360" w:lineRule="auto"/>
        <w:jc w:val="center"/>
        <w:rPr>
          <w:rFonts w:hint="eastAsia" w:ascii="宋体" w:hAnsi="宋体" w:eastAsia="宋体" w:cs="宋体"/>
          <w:color w:val="auto"/>
          <w:sz w:val="48"/>
          <w:szCs w:val="48"/>
          <w:lang w:val="en-US" w:eastAsia="zh-CN"/>
        </w:rPr>
      </w:pPr>
      <w:r>
        <w:rPr>
          <w:rFonts w:hint="eastAsia" w:ascii="宋体" w:hAnsi="宋体" w:cs="宋体"/>
          <w:color w:val="auto"/>
          <w:sz w:val="48"/>
          <w:szCs w:val="48"/>
        </w:rPr>
        <w:t>（第三方检验）项目</w:t>
      </w:r>
    </w:p>
    <w:p w14:paraId="5E762FB5">
      <w:pPr>
        <w:adjustRightInd/>
        <w:spacing w:line="360" w:lineRule="auto"/>
        <w:jc w:val="center"/>
        <w:rPr>
          <w:rFonts w:hint="eastAsia" w:ascii="宋体" w:hAnsi="宋体" w:cs="宋体"/>
          <w:color w:val="auto"/>
          <w:sz w:val="48"/>
          <w:szCs w:val="48"/>
        </w:rPr>
      </w:pPr>
    </w:p>
    <w:p w14:paraId="7DA28CE7">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2D9A8B22">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1D8CD551">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（电子招投标）</w:t>
      </w:r>
    </w:p>
    <w:p w14:paraId="06CFF4CF">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PFBYY-GYGK-2025674</w:t>
      </w:r>
    </w:p>
    <w:p w14:paraId="6CA09904">
      <w:pPr>
        <w:adjustRightInd/>
        <w:spacing w:line="360" w:lineRule="auto"/>
        <w:rPr>
          <w:rFonts w:ascii="宋体" w:hAnsi="宋体" w:cs="宋体"/>
          <w:color w:val="auto"/>
          <w:sz w:val="28"/>
          <w:szCs w:val="20"/>
        </w:rPr>
      </w:pPr>
    </w:p>
    <w:p w14:paraId="05E410A9">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3A3173A">
      <w:pPr>
        <w:spacing w:line="360" w:lineRule="auto"/>
        <w:rPr>
          <w:rFonts w:ascii="宋体" w:hAnsi="宋体" w:cs="宋体"/>
          <w:color w:val="auto"/>
          <w:sz w:val="32"/>
          <w:szCs w:val="32"/>
        </w:rPr>
      </w:pPr>
    </w:p>
    <w:p w14:paraId="299417C9">
      <w:pPr>
        <w:snapToGrid w:val="0"/>
        <w:spacing w:line="360" w:lineRule="auto"/>
        <w:jc w:val="center"/>
        <w:rPr>
          <w:rFonts w:hint="eastAsia" w:ascii="宋体" w:hAnsi="宋体" w:cs="宋体"/>
          <w:color w:val="auto"/>
          <w:sz w:val="32"/>
          <w:szCs w:val="32"/>
        </w:rPr>
      </w:pPr>
    </w:p>
    <w:p w14:paraId="418E2513">
      <w:pPr>
        <w:snapToGrid w:val="0"/>
        <w:spacing w:line="360" w:lineRule="auto"/>
        <w:jc w:val="center"/>
        <w:rPr>
          <w:rFonts w:hint="eastAsia" w:ascii="宋体" w:hAnsi="宋体" w:cs="宋体"/>
          <w:color w:val="auto"/>
          <w:sz w:val="32"/>
          <w:szCs w:val="32"/>
        </w:rPr>
      </w:pPr>
    </w:p>
    <w:p w14:paraId="026E4F91">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杭州市萧山区皮肤病医院</w:t>
      </w:r>
    </w:p>
    <w:p w14:paraId="10767C76">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浙江华域高宇项目管理有限公司</w:t>
      </w:r>
    </w:p>
    <w:p w14:paraId="4E41791D">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rPr>
        <w:t xml:space="preserve"> </w:t>
      </w:r>
      <w:r>
        <w:rPr>
          <w:rFonts w:hint="eastAsia" w:ascii="宋体" w:hAnsi="宋体" w:cs="宋体"/>
          <w:bCs/>
          <w:color w:val="auto"/>
          <w:sz w:val="32"/>
          <w:szCs w:val="32"/>
          <w:lang w:val="en-US" w:eastAsia="zh-CN"/>
        </w:rPr>
        <w:t>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07</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15</w:t>
      </w:r>
      <w:r>
        <w:rPr>
          <w:rFonts w:hint="eastAsia" w:ascii="宋体" w:hAnsi="宋体" w:cs="宋体"/>
          <w:bCs/>
          <w:color w:val="auto"/>
          <w:sz w:val="32"/>
          <w:szCs w:val="32"/>
        </w:rPr>
        <w:t>日</w:t>
      </w:r>
    </w:p>
    <w:p w14:paraId="2C8FC82F">
      <w:pPr>
        <w:rPr>
          <w:rFonts w:hint="eastAsia"/>
          <w:color w:val="auto"/>
        </w:rPr>
      </w:pPr>
      <w:r>
        <w:rPr>
          <w:rFonts w:hint="eastAsia"/>
          <w:color w:val="auto"/>
        </w:rPr>
        <w:br w:type="page"/>
      </w:r>
    </w:p>
    <w:p w14:paraId="25860C08">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37B97F27">
      <w:pPr>
        <w:spacing w:line="360" w:lineRule="auto"/>
        <w:rPr>
          <w:rFonts w:ascii="宋体" w:hAnsi="宋体" w:cs="宋体"/>
          <w:color w:val="auto"/>
          <w:sz w:val="32"/>
          <w:szCs w:val="32"/>
        </w:rPr>
      </w:pPr>
    </w:p>
    <w:p w14:paraId="3B428340">
      <w:pPr>
        <w:spacing w:line="360" w:lineRule="auto"/>
        <w:rPr>
          <w:rFonts w:ascii="宋体" w:hAnsi="宋体" w:cs="宋体"/>
          <w:color w:val="auto"/>
          <w:sz w:val="32"/>
          <w:szCs w:val="32"/>
        </w:rPr>
      </w:pPr>
    </w:p>
    <w:p w14:paraId="3108E2A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2D717AD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1EA7641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AB2549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0951B80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057CAD4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5D42A030">
      <w:pPr>
        <w:rPr>
          <w:rFonts w:ascii="宋体" w:hAnsi="宋体" w:cs="宋体"/>
          <w:color w:val="auto"/>
          <w:sz w:val="32"/>
          <w:szCs w:val="32"/>
        </w:rPr>
      </w:pPr>
      <w:r>
        <w:rPr>
          <w:rFonts w:hint="eastAsia" w:ascii="宋体" w:hAnsi="宋体" w:cs="宋体"/>
          <w:color w:val="auto"/>
          <w:sz w:val="32"/>
          <w:szCs w:val="32"/>
        </w:rPr>
        <w:br w:type="page"/>
      </w:r>
    </w:p>
    <w:p w14:paraId="137E529B">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6A77553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72F0787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萧山区皮肤病医院（杭州市萧山区第一人民医院医共体总院城西院区）医疗服务（第三方检验）项目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9"/>
          <w:rFonts w:cs="Times New Roman" w:asciiTheme="minorEastAsia" w:hAnsiTheme="minorEastAsia" w:eastAsiaTheme="minorEastAsia"/>
          <w:snapToGrid/>
          <w:color w:val="auto"/>
          <w:kern w:val="2"/>
          <w:sz w:val="24"/>
          <w:szCs w:val="24"/>
        </w:rPr>
        <w:t>https://www.zcygov.cn/）获取（下载）招标文件，并于</w:t>
      </w:r>
      <w:r>
        <w:rPr>
          <w:rStyle w:val="79"/>
          <w:rFonts w:hint="eastAsia" w:cs="Times New Roman" w:asciiTheme="minorEastAsia" w:hAnsiTheme="minorEastAsia" w:eastAsiaTheme="minorEastAsia"/>
          <w:snapToGrid/>
          <w:color w:val="auto"/>
          <w:kern w:val="2"/>
          <w:sz w:val="24"/>
          <w:szCs w:val="24"/>
        </w:rPr>
        <w:t>202</w:t>
      </w:r>
      <w:r>
        <w:rPr>
          <w:rStyle w:val="79"/>
          <w:rFonts w:hint="eastAsia" w:cs="Times New Roman" w:asciiTheme="minorEastAsia" w:hAnsiTheme="minorEastAsia" w:eastAsiaTheme="minorEastAsia"/>
          <w:snapToGrid/>
          <w:color w:val="auto"/>
          <w:kern w:val="2"/>
          <w:sz w:val="24"/>
          <w:szCs w:val="24"/>
          <w:lang w:val="en-US" w:eastAsia="zh-CN"/>
        </w:rPr>
        <w:t>5</w:t>
      </w:r>
      <w:r>
        <w:rPr>
          <w:rStyle w:val="79"/>
          <w:rFonts w:cs="Times New Roman" w:asciiTheme="minorEastAsia" w:hAnsiTheme="minorEastAsia" w:eastAsiaTheme="minorEastAsia"/>
          <w:snapToGrid/>
          <w:color w:val="auto"/>
          <w:kern w:val="2"/>
          <w:sz w:val="24"/>
          <w:szCs w:val="24"/>
        </w:rPr>
        <w:t>年</w:t>
      </w:r>
      <w:r>
        <w:rPr>
          <w:rStyle w:val="79"/>
          <w:rFonts w:hint="eastAsia" w:cs="Times New Roman" w:asciiTheme="minorEastAsia" w:hAnsiTheme="minorEastAsia" w:eastAsiaTheme="minorEastAsia"/>
          <w:snapToGrid/>
          <w:color w:val="auto"/>
          <w:kern w:val="2"/>
          <w:sz w:val="24"/>
          <w:szCs w:val="24"/>
          <w:lang w:val="en-US" w:eastAsia="zh-CN"/>
        </w:rPr>
        <w:t>8</w:t>
      </w:r>
      <w:r>
        <w:rPr>
          <w:rStyle w:val="79"/>
          <w:rFonts w:hint="eastAsia" w:cs="Times New Roman" w:asciiTheme="minorEastAsia" w:hAnsiTheme="minorEastAsia" w:eastAsiaTheme="minorEastAsia"/>
          <w:snapToGrid/>
          <w:color w:val="auto"/>
          <w:kern w:val="2"/>
          <w:sz w:val="24"/>
          <w:szCs w:val="24"/>
        </w:rPr>
        <w:t>月</w:t>
      </w:r>
      <w:r>
        <w:rPr>
          <w:rStyle w:val="79"/>
          <w:rFonts w:hint="eastAsia" w:cs="Times New Roman" w:asciiTheme="minorEastAsia" w:hAnsiTheme="minorEastAsia" w:eastAsiaTheme="minorEastAsia"/>
          <w:snapToGrid/>
          <w:color w:val="auto"/>
          <w:kern w:val="2"/>
          <w:sz w:val="24"/>
          <w:szCs w:val="24"/>
          <w:lang w:val="en-US" w:eastAsia="zh-CN"/>
        </w:rPr>
        <w:t>5</w:t>
      </w:r>
      <w:r>
        <w:rPr>
          <w:rStyle w:val="79"/>
          <w:rFonts w:hint="eastAsia" w:cs="Times New Roman" w:asciiTheme="minorEastAsia" w:hAnsiTheme="minorEastAsia" w:eastAsiaTheme="minorEastAsia"/>
          <w:snapToGrid/>
          <w:color w:val="auto"/>
          <w:kern w:val="2"/>
          <w:sz w:val="24"/>
          <w:szCs w:val="24"/>
        </w:rPr>
        <w:t>日</w:t>
      </w:r>
      <w:r>
        <w:rPr>
          <w:rStyle w:val="79"/>
          <w:rFonts w:hint="eastAsia" w:cs="Times New Roman" w:asciiTheme="minorEastAsia" w:hAnsiTheme="minorEastAsia" w:eastAsiaTheme="minorEastAsia"/>
          <w:snapToGrid/>
          <w:color w:val="auto"/>
          <w:kern w:val="2"/>
          <w:sz w:val="24"/>
          <w:szCs w:val="24"/>
          <w:lang w:val="en-US" w:eastAsia="zh-CN"/>
        </w:rPr>
        <w:t>14</w:t>
      </w:r>
      <w:r>
        <w:rPr>
          <w:rStyle w:val="79"/>
          <w:rFonts w:hint="eastAsia" w:cs="Times New Roman" w:asciiTheme="minorEastAsia" w:hAnsiTheme="minorEastAsia" w:eastAsiaTheme="minorEastAsia"/>
          <w:snapToGrid/>
          <w:color w:val="auto"/>
          <w:kern w:val="2"/>
          <w:sz w:val="24"/>
          <w:szCs w:val="24"/>
        </w:rPr>
        <w:t>点</w:t>
      </w:r>
      <w:r>
        <w:rPr>
          <w:rStyle w:val="79"/>
          <w:rFonts w:hint="eastAsia" w:cs="Times New Roman" w:asciiTheme="minorEastAsia" w:hAnsiTheme="minorEastAsia" w:eastAsiaTheme="minorEastAsia"/>
          <w:snapToGrid/>
          <w:color w:val="auto"/>
          <w:kern w:val="2"/>
          <w:sz w:val="24"/>
          <w:szCs w:val="24"/>
          <w:lang w:val="en-US" w:eastAsia="zh-CN"/>
        </w:rPr>
        <w:t>00</w:t>
      </w:r>
      <w:r>
        <w:rPr>
          <w:rStyle w:val="79"/>
          <w:rFonts w:hint="eastAsia" w:cs="Times New Roman" w:asciiTheme="minorEastAsia" w:hAnsiTheme="minorEastAsia" w:eastAsiaTheme="minorEastAsia"/>
          <w:snapToGrid/>
          <w:color w:val="auto"/>
          <w:kern w:val="2"/>
          <w:sz w:val="24"/>
          <w:szCs w:val="24"/>
        </w:rPr>
        <w:t>分</w:t>
      </w:r>
      <w:r>
        <w:rPr>
          <w:rStyle w:val="79"/>
          <w:rFonts w:hint="eastAsia" w:cs="Times New Roman" w:asciiTheme="minorEastAsia" w:hAnsiTheme="minorEastAsia" w:eastAsiaTheme="minorEastAsia"/>
          <w:bCs/>
          <w:snapToGrid/>
          <w:color w:val="auto"/>
          <w:kern w:val="2"/>
          <w:sz w:val="24"/>
          <w:szCs w:val="24"/>
        </w:rPr>
        <w:t>00秒</w:t>
      </w:r>
      <w:r>
        <w:rPr>
          <w:rStyle w:val="79"/>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3BF33150">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5E8005D">
      <w:pPr>
        <w:spacing w:line="360" w:lineRule="auto"/>
        <w:ind w:firstLine="480"/>
        <w:rPr>
          <w:rFonts w:hint="eastAsia" w:ascii="宋体" w:hAnsi="宋体" w:eastAsia="宋体" w:cs="宋体"/>
          <w:color w:val="auto"/>
          <w:sz w:val="24"/>
          <w:lang w:val="en-US" w:eastAsia="zh-CN"/>
        </w:rPr>
      </w:pPr>
      <w:r>
        <w:rPr>
          <w:rFonts w:hint="eastAsia" w:ascii="宋体" w:hAnsi="宋体" w:cs="宋体"/>
          <w:b/>
          <w:color w:val="auto"/>
          <w:sz w:val="24"/>
        </w:rPr>
        <w:t>项目编号：</w:t>
      </w:r>
      <w:r>
        <w:rPr>
          <w:rFonts w:hint="eastAsia" w:ascii="宋体" w:hAnsi="宋体" w:cs="宋体"/>
          <w:color w:val="auto"/>
          <w:sz w:val="24"/>
          <w:lang w:eastAsia="zh-CN"/>
        </w:rPr>
        <w:t>PFBYY-GYGK-2025674</w:t>
      </w:r>
    </w:p>
    <w:p w14:paraId="5786A9D7">
      <w:pPr>
        <w:spacing w:line="360" w:lineRule="auto"/>
        <w:ind w:firstLine="48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萧山区皮肤病医院（杭州市萧山区第一人民医院医共体总院城西院区）医疗服务（第三方检验）项目</w:t>
      </w:r>
    </w:p>
    <w:p w14:paraId="24DCBD76">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800000</w:t>
      </w:r>
    </w:p>
    <w:p w14:paraId="57BBEAB8">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800000</w:t>
      </w:r>
    </w:p>
    <w:p w14:paraId="30502D6D">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萧山区皮肤病医院（杭州市萧山区第一人民医院医共体总院城西院区）医疗服务（第三方检验）项目，</w:t>
      </w:r>
      <w:r>
        <w:rPr>
          <w:rFonts w:hint="eastAsia" w:hAnsi="宋体" w:cs="宋体"/>
          <w:bCs/>
          <w:snapToGrid/>
          <w:color w:val="auto"/>
          <w:kern w:val="2"/>
          <w:sz w:val="24"/>
          <w:szCs w:val="24"/>
        </w:rPr>
        <w:t>主要内容：萧山区皮肤病医院（杭州市萧山区第一人民医院医共体总院城西院区）医疗服务（第三方检验）。</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92A165C">
      <w:pPr>
        <w:pStyle w:val="131"/>
        <w:ind w:firstLine="482"/>
        <w:outlineLvl w:val="2"/>
        <w:rPr>
          <w:rFonts w:ascii="宋体" w:hAnsi="宋体" w:cs="宋体"/>
          <w:color w:val="auto"/>
        </w:rPr>
      </w:pPr>
      <w:r>
        <w:rPr>
          <w:rFonts w:hint="eastAsia" w:ascii="宋体" w:hAnsi="宋体" w:cs="宋体"/>
          <w:b/>
          <w:color w:val="auto"/>
        </w:rPr>
        <w:t>合同履约期限： 详见招标文件</w:t>
      </w:r>
    </w:p>
    <w:p w14:paraId="0FF1296C">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1454464A">
      <w:pPr>
        <w:spacing w:line="360" w:lineRule="auto"/>
        <w:rPr>
          <w:rFonts w:ascii="宋体" w:hAnsi="宋体" w:cs="宋体"/>
          <w:b/>
          <w:color w:val="auto"/>
          <w:sz w:val="24"/>
        </w:rPr>
      </w:pPr>
      <w:r>
        <w:rPr>
          <w:rFonts w:hint="eastAsia" w:ascii="宋体" w:hAnsi="宋体" w:cs="宋体"/>
          <w:b/>
          <w:color w:val="auto"/>
          <w:sz w:val="24"/>
        </w:rPr>
        <w:t>二、申请人的资格要求：</w:t>
      </w:r>
    </w:p>
    <w:p w14:paraId="6B2198F6">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AD57386">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564F2A4">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50FEB5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F9FE54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B25CFCC">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服务全部由符合政策要求的中小企业承接，提供中小企业声明函；</w:t>
      </w:r>
    </w:p>
    <w:p w14:paraId="58793964">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7810410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0A09C0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4D5C7F1">
      <w:pPr>
        <w:snapToGrid w:val="0"/>
        <w:spacing w:line="360" w:lineRule="auto"/>
        <w:ind w:firstLine="480" w:firstLineChars="200"/>
        <w:rPr>
          <w:rFonts w:ascii="宋体" w:hAnsi="宋体" w:cs="宋体"/>
          <w:color w:val="auto"/>
          <w:sz w:val="24"/>
          <w:u w:val="single"/>
        </w:rPr>
      </w:pPr>
      <w:r>
        <w:rPr>
          <w:rFonts w:ascii="宋体" w:hAnsi="宋体" w:cs="宋体"/>
          <w:color w:val="auto"/>
          <w:sz w:val="24"/>
        </w:rPr>
        <w:t>4</w:t>
      </w:r>
      <w:r>
        <w:rPr>
          <w:rFonts w:hint="eastAsia" w:ascii="宋体" w:hAnsi="宋体" w:cs="宋体"/>
          <w:color w:val="auto"/>
          <w:sz w:val="24"/>
        </w:rPr>
        <w:t>.本项目的特定资格要求：</w:t>
      </w:r>
      <w:sdt>
        <w:sdtPr>
          <w:rPr>
            <w:rFonts w:hint="eastAsia" w:ascii="宋体" w:hAnsi="宋体" w:cs="宋体"/>
            <w:color w:val="auto"/>
            <w:kern w:val="0"/>
            <w:sz w:val="24"/>
          </w:rPr>
          <w:id w:val="46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无</w:t>
      </w:r>
      <w:r>
        <w:rPr>
          <w:rFonts w:hint="eastAsia" w:ascii="宋体" w:hAnsi="宋体" w:cs="宋体"/>
          <w:color w:val="auto"/>
          <w:sz w:val="24"/>
        </w:rPr>
        <w:br w:type="textWrapping"/>
      </w:r>
      <w:sdt>
        <w:sdtPr>
          <w:rPr>
            <w:rFonts w:hint="eastAsia" w:ascii="宋体" w:hAnsi="宋体" w:cs="宋体"/>
            <w:color w:val="auto"/>
            <w:kern w:val="0"/>
            <w:sz w:val="24"/>
          </w:rPr>
          <w:id w:val="46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，该特定条件的法律法规据：</w:t>
      </w:r>
      <w:r>
        <w:rPr>
          <w:rFonts w:hint="eastAsia" w:ascii="宋体" w:hAnsi="宋体" w:cs="宋体"/>
          <w:color w:val="auto"/>
          <w:sz w:val="24"/>
          <w:u w:val="single"/>
        </w:rPr>
        <w:t xml:space="preserve">             </w:t>
      </w:r>
      <w:r>
        <w:rPr>
          <w:rFonts w:hint="eastAsia" w:ascii="宋体" w:hAnsi="宋体" w:cs="宋体"/>
          <w:color w:val="auto"/>
          <w:sz w:val="24"/>
        </w:rPr>
        <w:t>。</w:t>
      </w:r>
    </w:p>
    <w:p w14:paraId="4FA54B9B">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0C1361">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0E31FBB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color w:val="auto"/>
          <w:u w:val="single"/>
        </w:rPr>
        <w:t>20</w:t>
      </w:r>
      <w:r>
        <w:rPr>
          <w:rFonts w:hint="eastAsia"/>
          <w:color w:val="auto"/>
          <w:u w:val="single"/>
          <w:lang w:val="en-US" w:eastAsia="zh-CN"/>
        </w:rPr>
        <w:t>25</w:t>
      </w:r>
      <w:r>
        <w:rPr>
          <w:rFonts w:hint="eastAsia"/>
          <w:color w:val="auto"/>
          <w:u w:val="single"/>
        </w:rPr>
        <w:t>年</w:t>
      </w:r>
      <w:r>
        <w:rPr>
          <w:rFonts w:hint="eastAsia"/>
          <w:color w:val="auto"/>
          <w:u w:val="single"/>
          <w:lang w:val="en-US" w:eastAsia="zh-CN"/>
        </w:rPr>
        <w:t>08</w:t>
      </w:r>
      <w:r>
        <w:rPr>
          <w:rFonts w:hint="eastAsia"/>
          <w:color w:val="auto"/>
          <w:u w:val="single"/>
        </w:rPr>
        <w:t>月</w:t>
      </w:r>
      <w:r>
        <w:rPr>
          <w:rFonts w:hint="eastAsia"/>
          <w:color w:val="auto"/>
          <w:u w:val="single"/>
          <w:lang w:val="en-US" w:eastAsia="zh-CN"/>
        </w:rPr>
        <w:t>5</w:t>
      </w:r>
      <w:r>
        <w:rPr>
          <w:rFonts w:hint="eastAsia"/>
          <w:color w:val="auto"/>
          <w:u w:val="single"/>
        </w:rPr>
        <w:t>日</w:t>
      </w:r>
      <w:r>
        <w:rPr>
          <w:rFonts w:hint="eastAsia" w:ascii="宋体" w:hAnsi="宋体" w:cs="宋体"/>
          <w:color w:val="auto"/>
          <w:sz w:val="24"/>
        </w:rPr>
        <w:t>，每天上午00:00至12:00 ，下午12:00至23:59（北京时间，线上获取法定节假日均可，线下获取文件法定节假日除外）</w:t>
      </w:r>
    </w:p>
    <w:p w14:paraId="592524B5">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2BA7C6A">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77C0E74">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DE028E3">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C8AB20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5</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4E2E1B6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B728E8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5</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3C38158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3FD377B">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775483EE">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A32A5F3">
      <w:pPr>
        <w:spacing w:line="360" w:lineRule="auto"/>
        <w:rPr>
          <w:rFonts w:ascii="宋体" w:hAnsi="宋体" w:cs="宋体"/>
          <w:b/>
          <w:color w:val="auto"/>
          <w:sz w:val="24"/>
        </w:rPr>
      </w:pPr>
      <w:r>
        <w:rPr>
          <w:rFonts w:hint="eastAsia" w:ascii="宋体" w:hAnsi="宋体" w:cs="宋体"/>
          <w:b/>
          <w:color w:val="auto"/>
          <w:sz w:val="24"/>
        </w:rPr>
        <w:t>六、其他补充事宜</w:t>
      </w:r>
    </w:p>
    <w:p w14:paraId="5C3CFE3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69A7CA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CC2793">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B8ABEF">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53B095">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5BC2609">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color w:val="auto"/>
          <w:sz w:val="24"/>
          <w:highlight w:val="none"/>
        </w:rPr>
        <w:t xml:space="preserve">   1.采购人信息</w:t>
      </w:r>
    </w:p>
    <w:p w14:paraId="77EDB9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杭州市萧山区皮肤病医院</w:t>
      </w:r>
      <w:r>
        <w:rPr>
          <w:rFonts w:hint="eastAsia" w:ascii="宋体" w:hAnsi="宋体" w:cs="宋体"/>
          <w:color w:val="auto"/>
          <w:sz w:val="24"/>
          <w:highlight w:val="none"/>
        </w:rPr>
        <w:t xml:space="preserve"> </w:t>
      </w:r>
    </w:p>
    <w:p w14:paraId="0DE253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址：杭州市萧山区城厢街道乐园路58号      </w:t>
      </w:r>
    </w:p>
    <w:p w14:paraId="2DCCD26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C393E4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项目联系人（询问）：倪晓东</w:t>
      </w:r>
    </w:p>
    <w:p w14:paraId="325EB6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项目联系方式（询问）：15068756078 </w:t>
      </w:r>
    </w:p>
    <w:p w14:paraId="66F9F6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质疑联系人：王维强</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726756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质疑联系方式：18967146638 </w:t>
      </w:r>
    </w:p>
    <w:p w14:paraId="57C226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FF174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p>
    <w:p w14:paraId="59B800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14:paraId="6B99D0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传真：0571-22866657</w:t>
      </w:r>
    </w:p>
    <w:p w14:paraId="289BDF2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施少杰</w:t>
      </w:r>
    </w:p>
    <w:p w14:paraId="398E498F">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项目联系方式（询问）：0571-22816663/</w:t>
      </w:r>
      <w:r>
        <w:rPr>
          <w:rFonts w:hint="eastAsia" w:ascii="宋体" w:hAnsi="宋体" w:cs="宋体"/>
          <w:color w:val="auto"/>
          <w:sz w:val="24"/>
          <w:highlight w:val="none"/>
          <w:lang w:val="en-US" w:eastAsia="zh-CN"/>
        </w:rPr>
        <w:t>18668052483</w:t>
      </w:r>
    </w:p>
    <w:p w14:paraId="72F16B8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付钰航</w:t>
      </w:r>
    </w:p>
    <w:p w14:paraId="3CA57D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质疑联系方式：0571-22816663</w:t>
      </w:r>
    </w:p>
    <w:p w14:paraId="03A45C3F">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08F392CA">
      <w:pPr>
        <w:spacing w:line="360" w:lineRule="auto"/>
        <w:rPr>
          <w:rFonts w:ascii="宋体" w:hAnsi="宋体" w:cs="宋体"/>
          <w:color w:val="auto"/>
          <w:sz w:val="24"/>
        </w:rPr>
      </w:pPr>
      <w:r>
        <w:rPr>
          <w:rFonts w:hint="eastAsia" w:ascii="宋体" w:hAnsi="宋体" w:cs="宋体"/>
          <w:color w:val="auto"/>
          <w:sz w:val="24"/>
        </w:rPr>
        <w:t xml:space="preserve">   名    称：萧山区财政局、浙江省政府采购行政裁决服务中心（杭州）</w:t>
      </w:r>
    </w:p>
    <w:p w14:paraId="5107DBEF">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杭州市上城区清泰街549号城建综合大楼11楼</w:t>
      </w:r>
      <w:r>
        <w:rPr>
          <w:rFonts w:hint="eastAsia" w:ascii="宋体" w:hAnsi="宋体" w:cs="宋体"/>
          <w:color w:val="auto"/>
          <w:sz w:val="24"/>
        </w:rPr>
        <w:t>（快递仅限ems或顺丰）</w:t>
      </w:r>
    </w:p>
    <w:p w14:paraId="1798BB25">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传    真：/</w:t>
      </w:r>
    </w:p>
    <w:p w14:paraId="0656A629">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联系人：朱女士/王女士</w:t>
      </w:r>
    </w:p>
    <w:p w14:paraId="5FB06D64">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监督投诉电话：0571-8</w:t>
      </w:r>
      <w:r>
        <w:rPr>
          <w:rFonts w:hint="eastAsia" w:ascii="宋体" w:hAnsi="宋体" w:cs="宋体"/>
          <w:color w:val="auto"/>
          <w:sz w:val="24"/>
          <w:lang w:val="en-US" w:eastAsia="zh-CN"/>
        </w:rPr>
        <w:t>7227671,0571-87800218</w:t>
      </w:r>
      <w:r>
        <w:rPr>
          <w:rFonts w:hint="eastAsia" w:ascii="宋体" w:hAnsi="宋体" w:cs="宋体"/>
          <w:color w:val="auto"/>
          <w:sz w:val="24"/>
        </w:rPr>
        <w:t xml:space="preserve"> </w:t>
      </w:r>
    </w:p>
    <w:p w14:paraId="7F7F83D4">
      <w:pPr>
        <w:spacing w:line="360" w:lineRule="auto"/>
        <w:ind w:firstLine="420"/>
        <w:rPr>
          <w:rFonts w:ascii="宋体" w:hAnsi="宋体" w:cs="宋体"/>
          <w:color w:val="auto"/>
          <w:sz w:val="24"/>
        </w:rPr>
      </w:pPr>
      <w:r>
        <w:rPr>
          <w:rFonts w:hint="eastAsia" w:ascii="宋体" w:hAnsi="宋体" w:cs="宋体"/>
          <w:color w:val="auto"/>
          <w:sz w:val="24"/>
        </w:rPr>
        <w:t>政策咨询电话：0571-82756122  （汤先生）</w:t>
      </w:r>
    </w:p>
    <w:p w14:paraId="34619A1B">
      <w:pPr>
        <w:spacing w:line="360" w:lineRule="auto"/>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24AC05B6">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34DD0745">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73E5D6E8">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62E9E093">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A1D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58431E8">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58EA68">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1F560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本项目的特别规定</w:t>
            </w:r>
          </w:p>
        </w:tc>
      </w:tr>
      <w:tr w14:paraId="76E95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C1DC52">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629D211">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10AC57F">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服务类。</w:t>
            </w:r>
          </w:p>
        </w:tc>
      </w:tr>
      <w:tr w14:paraId="57332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DAE7F6">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77D28E1">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4BCEC0A">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rPr>
              <w:t>萧山区皮肤病医院（杭州市萧山区第一人民医院医共体总院城西院区）医疗服务（第三方检验）项目，</w:t>
            </w:r>
            <w:r>
              <w:rPr>
                <w:rFonts w:hint="eastAsia" w:ascii="宋体" w:hAnsi="宋体" w:cs="宋体"/>
                <w:color w:val="auto"/>
                <w:sz w:val="24"/>
              </w:rPr>
              <w:t>属于</w:t>
            </w:r>
            <w:r>
              <w:rPr>
                <w:rFonts w:hint="eastAsia" w:ascii="宋体" w:hAnsi="宋体" w:cs="宋体"/>
                <w:color w:val="auto"/>
                <w:sz w:val="24"/>
                <w:u w:val="single"/>
              </w:rPr>
              <w:t>其他未列明</w:t>
            </w:r>
            <w:r>
              <w:rPr>
                <w:rFonts w:hint="eastAsia" w:ascii="宋体" w:hAnsi="宋体" w:cs="宋体"/>
                <w:color w:val="auto"/>
                <w:sz w:val="24"/>
              </w:rPr>
              <w:t>行业；</w:t>
            </w:r>
          </w:p>
          <w:p w14:paraId="1DF67756">
            <w:pPr>
              <w:keepNext w:val="0"/>
              <w:keepLines w:val="0"/>
              <w:suppressLineNumbers w:val="0"/>
              <w:spacing w:before="0" w:beforeAutospacing="0" w:after="0" w:afterAutospacing="0"/>
              <w:ind w:left="0" w:right="0"/>
              <w:rPr>
                <w:rFonts w:hint="eastAsia" w:eastAsia="宋体"/>
                <w:color w:val="auto"/>
                <w:lang w:eastAsia="zh-CN"/>
              </w:rPr>
            </w:pPr>
            <w:r>
              <w:rPr>
                <w:rFonts w:hint="eastAsia" w:ascii="宋体" w:hAnsi="宋体" w:cs="宋体"/>
                <w:color w:val="auto"/>
                <w:sz w:val="24"/>
              </w:rPr>
              <w:t>根据《关于印发中小企业划型标准规定的通知》（工信部联企业〔2011〕300）</w:t>
            </w:r>
            <w:r>
              <w:rPr>
                <w:rFonts w:hint="eastAsia" w:ascii="宋体" w:hAnsi="宋体" w:cs="宋体"/>
                <w:color w:val="auto"/>
                <w:sz w:val="24"/>
                <w:lang w:eastAsia="zh-CN"/>
              </w:rPr>
              <w:t>。</w:t>
            </w:r>
          </w:p>
        </w:tc>
      </w:tr>
      <w:tr w14:paraId="08E7F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C2AF93">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5F2CCA3">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98E874">
            <w:pPr>
              <w:keepNext w:val="0"/>
              <w:keepLines w:val="0"/>
              <w:suppressLineNumbers w:val="0"/>
              <w:spacing w:before="0" w:beforeAutospacing="0" w:after="0" w:afterAutospacing="0"/>
              <w:ind w:left="0" w:right="0"/>
              <w:rPr>
                <w:rFonts w:hint="eastAsia"/>
                <w:color w:val="auto"/>
                <w:sz w:val="24"/>
              </w:rPr>
            </w:pPr>
            <w:sdt>
              <w:sdtPr>
                <w:rPr>
                  <w:rFonts w:hint="eastAsia"/>
                  <w:color w:val="auto"/>
                  <w:sz w:val="24"/>
                </w:rPr>
                <w:id w:val="4658"/>
                <w14:checkbox>
                  <w14:checked w14:val="1"/>
                  <w14:checkedState w14:val="00FE" w14:font="Wingdings"/>
                  <w14:uncheckedState w14:val="2610" w14:font="MS Gothic"/>
                </w14:checkbox>
              </w:sdtPr>
              <w:sdtEndPr>
                <w:rPr>
                  <w:rFonts w:hint="eastAsia"/>
                  <w:color w:val="auto"/>
                  <w:sz w:val="24"/>
                </w:rPr>
              </w:sdtEndPr>
              <w:sdtContent>
                <w:r>
                  <w:rPr>
                    <w:rFonts w:hint="eastAsia"/>
                    <w:color w:val="auto"/>
                    <w:sz w:val="24"/>
                  </w:rPr>
                  <w:sym w:font="Wingdings" w:char="F0FE"/>
                </w:r>
              </w:sdtContent>
            </w:sdt>
            <w:r>
              <w:rPr>
                <w:rFonts w:hint="eastAsia"/>
                <w:color w:val="auto"/>
                <w:sz w:val="24"/>
              </w:rPr>
              <w:t>本项目不允许采购进口产品。</w:t>
            </w:r>
          </w:p>
          <w:p w14:paraId="03D0A470">
            <w:pPr>
              <w:keepNext w:val="0"/>
              <w:keepLines w:val="0"/>
              <w:suppressLineNumbers w:val="0"/>
              <w:spacing w:before="0" w:beforeAutospacing="0" w:after="0" w:afterAutospacing="0"/>
              <w:ind w:left="0" w:right="0"/>
              <w:rPr>
                <w:rFonts w:hint="eastAsia" w:ascii="宋体" w:hAnsi="宋体" w:cs="宋体"/>
                <w:color w:val="auto"/>
              </w:rPr>
            </w:pPr>
            <w:sdt>
              <w:sdtPr>
                <w:rPr>
                  <w:rFonts w:hint="eastAsia"/>
                  <w:color w:val="auto"/>
                  <w:sz w:val="24"/>
                </w:rPr>
                <w:id w:val="4659"/>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可以就    采购进口产品。</w:t>
            </w:r>
            <w:r>
              <w:rPr>
                <w:rFonts w:hint="eastAsia" w:ascii="宋体" w:hAnsi="宋体" w:cs="宋体"/>
                <w:color w:val="auto"/>
                <w:kern w:val="0"/>
                <w:sz w:val="24"/>
              </w:rPr>
              <w:t>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19842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273909">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529EF8B">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9C42A">
            <w:pPr>
              <w:keepNext w:val="0"/>
              <w:keepLines w:val="0"/>
              <w:suppressLineNumbers w:val="0"/>
              <w:spacing w:before="0" w:beforeAutospacing="0" w:after="0" w:afterAutospacing="0" w:line="360" w:lineRule="auto"/>
              <w:ind w:left="0" w:right="0"/>
              <w:rPr>
                <w:rFonts w:hint="eastAsia" w:ascii="宋体" w:hAnsi="宋体" w:cs="宋体"/>
                <w:color w:val="auto"/>
                <w:sz w:val="24"/>
              </w:rPr>
            </w:pPr>
            <w:sdt>
              <w:sdtPr>
                <w:rPr>
                  <w:rFonts w:hint="eastAsia" w:ascii="宋体" w:hAnsi="宋体" w:cs="宋体"/>
                  <w:color w:val="auto"/>
                  <w:kern w:val="0"/>
                  <w:sz w:val="24"/>
                </w:rPr>
                <w:id w:val="466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466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EDE11A7">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注：不得限制大中型企业向小微企业合理分包。</w:t>
            </w:r>
          </w:p>
        </w:tc>
      </w:tr>
      <w:tr w14:paraId="0488F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F484C7">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DC1851">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C2FD73">
            <w:pPr>
              <w:keepNext w:val="0"/>
              <w:keepLines w:val="0"/>
              <w:suppressLineNumbers w:val="0"/>
              <w:spacing w:before="0" w:beforeAutospacing="0" w:after="0" w:afterAutospacing="0" w:line="360" w:lineRule="auto"/>
              <w:ind w:left="0" w:right="0"/>
              <w:rPr>
                <w:rFonts w:hint="eastAsia" w:ascii="宋体" w:hAnsi="宋体" w:cs="宋体"/>
                <w:color w:val="auto"/>
                <w:sz w:val="24"/>
                <w:szCs w:val="20"/>
              </w:rPr>
            </w:pPr>
            <w:sdt>
              <w:sdtPr>
                <w:rPr>
                  <w:rFonts w:hint="eastAsia" w:ascii="宋体" w:hAnsi="宋体" w:cs="宋体"/>
                  <w:color w:val="auto"/>
                  <w:kern w:val="0"/>
                  <w:sz w:val="24"/>
                </w:rPr>
                <w:id w:val="466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5F724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A9D10F">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A9BEEB">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7E48763">
            <w:pPr>
              <w:keepNext w:val="0"/>
              <w:keepLines w:val="0"/>
              <w:suppressLineNumbers w:val="0"/>
              <w:spacing w:before="0" w:beforeAutospacing="0" w:after="0" w:afterAutospacing="0" w:line="360" w:lineRule="auto"/>
              <w:ind w:left="0" w:right="0"/>
              <w:rPr>
                <w:rFonts w:hint="eastAsia"/>
                <w:color w:val="auto"/>
              </w:rPr>
            </w:pPr>
            <w:sdt>
              <w:sdtPr>
                <w:rPr>
                  <w:rFonts w:hint="eastAsia"/>
                  <w:color w:val="auto"/>
                  <w:sz w:val="24"/>
                </w:rPr>
                <w:id w:val="4664"/>
                <w14:checkbox>
                  <w14:checked w14:val="1"/>
                  <w14:checkedState w14:val="00FE" w14:font="Wingdings"/>
                  <w14:uncheckedState w14:val="2610" w14:font="MS Gothic"/>
                </w14:checkbox>
              </w:sdtPr>
              <w:sdtEndPr>
                <w:rPr>
                  <w:rFonts w:hint="eastAsia"/>
                  <w:color w:val="auto"/>
                  <w:sz w:val="24"/>
                </w:rPr>
              </w:sdtEndPr>
              <w:sdtContent>
                <w:r>
                  <w:rPr>
                    <w:rFonts w:hint="eastAsia" w:ascii="Wingdings" w:hAnsi="Wingdings"/>
                    <w:color w:val="auto"/>
                    <w:sz w:val="24"/>
                  </w:rPr>
                  <w:t></w:t>
                </w:r>
              </w:sdtContent>
            </w:sdt>
            <w:r>
              <w:rPr>
                <w:rFonts w:hint="eastAsia"/>
                <w:color w:val="auto"/>
                <w:sz w:val="24"/>
              </w:rPr>
              <w:t>A不要求提供。</w:t>
            </w:r>
          </w:p>
        </w:tc>
      </w:tr>
      <w:tr w14:paraId="165F8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E9379B">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30C8EE">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BACA902">
            <w:pPr>
              <w:keepNext w:val="0"/>
              <w:keepLines w:val="0"/>
              <w:suppressLineNumbers w:val="0"/>
              <w:spacing w:before="0" w:beforeAutospacing="0" w:after="0" w:afterAutospacing="0" w:line="360" w:lineRule="auto"/>
              <w:ind w:left="0" w:right="0"/>
              <w:rPr>
                <w:rFonts w:hint="eastAsia" w:ascii="宋体" w:hAnsi="宋体" w:cs="宋体"/>
                <w:color w:val="auto"/>
                <w:sz w:val="24"/>
              </w:rPr>
            </w:pPr>
            <w:sdt>
              <w:sdtPr>
                <w:rPr>
                  <w:rFonts w:hint="eastAsia" w:ascii="宋体" w:hAnsi="宋体" w:cs="宋体"/>
                  <w:color w:val="auto"/>
                  <w:kern w:val="0"/>
                  <w:sz w:val="24"/>
                </w:rPr>
                <w:id w:val="467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70556D22">
            <w:pPr>
              <w:keepNext w:val="0"/>
              <w:keepLines w:val="0"/>
              <w:suppressLineNumbers w:val="0"/>
              <w:spacing w:before="0" w:beforeAutospacing="0" w:after="0" w:afterAutospacing="0" w:line="360" w:lineRule="auto"/>
              <w:ind w:left="0" w:right="0"/>
              <w:rPr>
                <w:rFonts w:hint="eastAsia" w:ascii="宋体" w:hAnsi="宋体" w:cs="宋体"/>
                <w:b/>
                <w:color w:val="auto"/>
                <w:kern w:val="0"/>
                <w:sz w:val="24"/>
                <w:lang w:val="zh-CN"/>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tc>
      </w:tr>
      <w:tr w14:paraId="713AD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5757DD6">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641A211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89790AC">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（1）资格证明文件：见招标文件第二部分11.1。</w:t>
            </w:r>
          </w:p>
          <w:p w14:paraId="207FA5EE">
            <w:pPr>
              <w:keepNext w:val="0"/>
              <w:keepLines w:val="0"/>
              <w:suppressLineNumbers w:val="0"/>
              <w:spacing w:before="0" w:beforeAutospacing="0" w:after="0" w:afterAutospacing="0" w:line="360" w:lineRule="auto"/>
              <w:ind w:left="0" w:right="0"/>
              <w:rPr>
                <w:rFonts w:hint="eastAsia"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58D70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AA7283E">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49BD01D">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783D788">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14:paraId="7C62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46CEAB">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988E649">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7478C4">
            <w:pPr>
              <w:keepNext w:val="0"/>
              <w:keepLines w:val="0"/>
              <w:suppressLineNumbers w:val="0"/>
              <w:snapToGrid w:val="0"/>
              <w:spacing w:before="0" w:beforeAutospacing="0" w:after="0" w:afterAutospacing="0" w:line="360" w:lineRule="auto"/>
              <w:ind w:left="0" w:right="0"/>
              <w:rPr>
                <w:rFonts w:hint="eastAsia"/>
                <w:color w:val="auto"/>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50D4451">
            <w:pPr>
              <w:pStyle w:val="964"/>
              <w:keepNext w:val="0"/>
              <w:keepLines w:val="0"/>
              <w:widowControl/>
              <w:suppressLineNumbers w:val="0"/>
              <w:spacing w:before="0" w:beforeAutospacing="0" w:after="0" w:afterAutospacing="0"/>
              <w:ind w:left="0" w:right="0"/>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42A8E766">
            <w:pPr>
              <w:pStyle w:val="964"/>
              <w:keepNext w:val="0"/>
              <w:keepLines w:val="0"/>
              <w:widowControl/>
              <w:suppressLineNumbers w:val="0"/>
              <w:spacing w:before="0" w:beforeAutospacing="0" w:after="0" w:afterAutospacing="0"/>
              <w:ind w:left="0" w:right="0"/>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18CF5CD0">
            <w:pPr>
              <w:pStyle w:val="964"/>
              <w:keepNext w:val="0"/>
              <w:keepLines w:val="0"/>
              <w:widowControl/>
              <w:suppressLineNumbers w:val="0"/>
              <w:spacing w:before="0" w:beforeAutospacing="0" w:after="0" w:afterAutospacing="0"/>
              <w:ind w:left="0" w:right="0"/>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50CA2995">
            <w:pPr>
              <w:pStyle w:val="964"/>
              <w:keepNext w:val="0"/>
              <w:keepLines w:val="0"/>
              <w:widowControl/>
              <w:suppressLineNumbers w:val="0"/>
              <w:spacing w:before="0" w:beforeAutospacing="0" w:after="0" w:afterAutospacing="0"/>
              <w:ind w:left="0" w:right="0"/>
              <w:rPr>
                <w:rFonts w:hint="eastAsia" w:ascii="宋体" w:hAnsi="宋体" w:cs="宋体"/>
                <w:color w:val="auto"/>
                <w:kern w:val="0"/>
                <w:sz w:val="24"/>
                <w:lang w:val="en-US" w:eastAsia="zh-CN"/>
              </w:rPr>
            </w:pPr>
            <w:r>
              <w:rPr>
                <w:rFonts w:hint="eastAsia" w:ascii="宋体" w:hAnsi="宋体" w:cs="宋体"/>
                <w:color w:val="auto"/>
                <w:kern w:val="0"/>
                <w:sz w:val="24"/>
                <w:lang w:eastAsia="zh-CN"/>
              </w:rPr>
              <w:t>☑无</w:t>
            </w:r>
          </w:p>
          <w:p w14:paraId="4E0DCF2B">
            <w:pPr>
              <w:keepNext w:val="0"/>
              <w:keepLines w:val="0"/>
              <w:suppressLineNumbers w:val="0"/>
              <w:spacing w:before="0" w:beforeAutospacing="0" w:after="0" w:afterAutospacing="0" w:line="360" w:lineRule="auto"/>
              <w:ind w:left="0" w:right="0"/>
              <w:rPr>
                <w:rFonts w:hint="eastAsia" w:ascii="宋体" w:hAnsi="宋体" w:cs="宋体"/>
                <w:color w:val="auto"/>
              </w:rPr>
            </w:pPr>
          </w:p>
        </w:tc>
      </w:tr>
      <w:tr w14:paraId="5EF6F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99EE49">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AB3A20B">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E7FEF07">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2357F7D1">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EA2C191">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112A083">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5D8DDCD">
            <w:pPr>
              <w:keepNext w:val="0"/>
              <w:keepLines w:val="0"/>
              <w:suppressLineNumbers w:val="0"/>
              <w:spacing w:before="0" w:beforeAutospacing="0" w:after="0" w:afterAutospacing="0" w:line="360" w:lineRule="auto"/>
              <w:ind w:left="0" w:right="0"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14:paraId="23D44B29">
            <w:pPr>
              <w:keepNext w:val="0"/>
              <w:keepLines w:val="0"/>
              <w:suppressLineNumbers w:val="0"/>
              <w:spacing w:before="0" w:beforeAutospacing="0" w:after="0" w:afterAutospacing="0" w:line="360" w:lineRule="auto"/>
              <w:ind w:left="0" w:right="0"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D975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2288CCE">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21E8443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20E2FC18">
            <w:pPr>
              <w:keepNext w:val="0"/>
              <w:keepLines w:val="0"/>
              <w:suppressLineNumbers w:val="0"/>
              <w:spacing w:before="0" w:beforeAutospacing="0" w:after="0" w:afterAutospacing="0" w:line="360" w:lineRule="auto"/>
              <w:ind w:left="0" w:right="0" w:firstLine="480" w:firstLineChars="200"/>
              <w:rPr>
                <w:rFonts w:hint="eastAsia"/>
                <w:color w:val="auto"/>
                <w:sz w:val="24"/>
              </w:rPr>
            </w:pPr>
            <w:r>
              <w:rPr>
                <w:rFonts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333C6E5">
            <w:pPr>
              <w:keepNext w:val="0"/>
              <w:keepLines w:val="0"/>
              <w:suppressLineNumbers w:val="0"/>
              <w:snapToGrid w:val="0"/>
              <w:spacing w:before="0" w:beforeAutospacing="0" w:after="0" w:afterAutospacing="0" w:line="360" w:lineRule="auto"/>
              <w:ind w:left="0" w:right="0"/>
              <w:rPr>
                <w:rFonts w:hint="eastAsia"/>
                <w:color w:val="auto"/>
                <w:sz w:val="24"/>
              </w:rPr>
            </w:pPr>
            <w:r>
              <w:rPr>
                <w:rFonts w:hint="eastAsia"/>
                <w:color w:val="auto"/>
                <w:sz w:val="24"/>
              </w:rPr>
              <w:t>本项目支持《杭州市萧山区政府采购支持中小企业信用融资暂行办法》。</w:t>
            </w:r>
          </w:p>
          <w:p w14:paraId="0DB796C9">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color w:val="auto"/>
                <w:sz w:val="24"/>
              </w:rPr>
              <w:t>有融资需求的中标供应商可参照相关规定及银行方案凭政府采购合同向相关合作银行提出信用融资（贷款）申请。详见</w:t>
            </w:r>
            <w:r>
              <w:rPr>
                <w:rFonts w:hint="eastAsia"/>
                <w:color w:val="auto"/>
              </w:rPr>
              <w:fldChar w:fldCharType="begin"/>
            </w:r>
            <w:r>
              <w:rPr>
                <w:rFonts w:hint="eastAsia"/>
                <w:color w:val="auto"/>
              </w:rPr>
              <w:instrText xml:space="preserve"> HYPERLINK "http://www.xiaoshan.gov.cn/art/2018/12/20/art_1229293109_1559514.html" </w:instrText>
            </w:r>
            <w:r>
              <w:rPr>
                <w:rFonts w:hint="eastAsia"/>
                <w:color w:val="auto"/>
              </w:rPr>
              <w:fldChar w:fldCharType="separate"/>
            </w:r>
            <w:r>
              <w:rPr>
                <w:rStyle w:val="79"/>
                <w:rFonts w:hint="eastAsia" w:ascii="仿宋" w:hAnsi="仿宋" w:eastAsia="仿宋" w:cstheme="majorBidi"/>
                <w:snapToGrid/>
                <w:color w:val="auto"/>
                <w:sz w:val="24"/>
                <w:szCs w:val="24"/>
              </w:rPr>
              <w:t>http://www.xiaoshan.gov.cn/art/2018/12/20/art_1229293109_1559514.html</w:t>
            </w:r>
            <w:r>
              <w:rPr>
                <w:rStyle w:val="79"/>
                <w:rFonts w:hint="eastAsia" w:ascii="仿宋" w:hAnsi="仿宋" w:eastAsia="仿宋" w:cstheme="majorBidi"/>
                <w:snapToGrid/>
                <w:color w:val="auto"/>
                <w:sz w:val="24"/>
                <w:szCs w:val="24"/>
              </w:rPr>
              <w:fldChar w:fldCharType="end"/>
            </w:r>
          </w:p>
        </w:tc>
      </w:tr>
      <w:tr w14:paraId="678F6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8B10EF">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51BF4">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4B0DC54">
            <w:pPr>
              <w:pStyle w:val="36"/>
              <w:keepNext w:val="0"/>
              <w:keepLines w:val="0"/>
              <w:suppressLineNumbers w:val="0"/>
              <w:spacing w:before="0" w:beforeAutospacing="0" w:after="0" w:afterAutospacing="0" w:line="360" w:lineRule="auto"/>
              <w:ind w:left="0" w:right="0"/>
              <w:rPr>
                <w:rFonts w:hint="eastAsia" w:hAnsi="宋体" w:cs="宋体"/>
                <w:color w:val="auto"/>
                <w:sz w:val="24"/>
                <w:szCs w:val="24"/>
              </w:rPr>
            </w:pPr>
            <w:r>
              <w:rPr>
                <w:rFonts w:hint="eastAsia" w:hAnsi="宋体" w:cs="宋体"/>
                <w:color w:val="auto"/>
                <w:kern w:val="28"/>
                <w:sz w:val="24"/>
                <w:szCs w:val="24"/>
              </w:rPr>
              <w:t>本项目备份文件是否收取：不收取</w:t>
            </w:r>
          </w:p>
          <w:p w14:paraId="513A74FC">
            <w:pPr>
              <w:pStyle w:val="36"/>
              <w:keepNext w:val="0"/>
              <w:keepLines w:val="0"/>
              <w:suppressLineNumbers w:val="0"/>
              <w:spacing w:before="0" w:beforeAutospacing="0" w:after="0" w:afterAutospacing="0" w:line="360" w:lineRule="auto"/>
              <w:ind w:left="0" w:right="0"/>
              <w:rPr>
                <w:rFonts w:hint="eastAsia" w:hAnsi="宋体" w:cs="宋体"/>
                <w:color w:val="auto"/>
                <w:kern w:val="28"/>
                <w:sz w:val="24"/>
              </w:rPr>
            </w:pPr>
            <w:r>
              <w:rPr>
                <w:rFonts w:hint="eastAsia" w:hAnsi="宋体" w:cs="宋体"/>
                <w:b/>
                <w:color w:val="auto"/>
                <w:sz w:val="24"/>
                <w:szCs w:val="24"/>
              </w:rPr>
              <w:t>采购人、采购代理机构不强制或变相强制投标人提交备份投标文件。</w:t>
            </w:r>
          </w:p>
        </w:tc>
      </w:tr>
      <w:tr w14:paraId="19C86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7105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C1859FF">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8C53092">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采购机构代理费用由中标人支付。</w:t>
            </w:r>
          </w:p>
          <w:p w14:paraId="4F0FA6F5">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招标代理费按计价格〔2002〕1980号文件收费标准计取。</w:t>
            </w:r>
          </w:p>
          <w:p w14:paraId="2CDAED41">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 xml:space="preserve">缴纳账号：33001617092053005082 </w:t>
            </w:r>
          </w:p>
          <w:p w14:paraId="040DE15A">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 xml:space="preserve">开户银行：萧山建行时代广场支行 </w:t>
            </w:r>
          </w:p>
          <w:p w14:paraId="21F1E5B4">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帐户名称：浙江华域高宇项目管理有限公司</w:t>
            </w:r>
          </w:p>
          <w:p w14:paraId="02ED3A39">
            <w:pPr>
              <w:keepNext w:val="0"/>
              <w:keepLines w:val="0"/>
              <w:suppressLineNumbers w:val="0"/>
              <w:spacing w:before="0" w:beforeAutospacing="0" w:after="0" w:afterAutospacing="0"/>
              <w:ind w:left="0" w:right="0"/>
              <w:rPr>
                <w:rFonts w:hint="eastAsia" w:hAnsi="宋体" w:cs="宋体"/>
                <w:color w:val="auto"/>
                <w:kern w:val="28"/>
                <w:sz w:val="24"/>
              </w:rPr>
            </w:pPr>
            <w:r>
              <w:rPr>
                <w:rFonts w:hint="eastAsia" w:ascii="Times New Roman" w:hAnsi="Times New Roman" w:eastAsia="宋体" w:cs="Times New Roman"/>
                <w:color w:val="auto"/>
                <w:sz w:val="24"/>
              </w:rPr>
              <w:t xml:space="preserve">银行帐号：33001617092053005082 </w:t>
            </w:r>
          </w:p>
        </w:tc>
      </w:tr>
      <w:tr w14:paraId="32A26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8D161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AB65226">
            <w:pPr>
              <w:keepNext w:val="0"/>
              <w:keepLines w:val="0"/>
              <w:suppressLineNumbers w:val="0"/>
              <w:spacing w:before="0" w:beforeAutospacing="0" w:after="0" w:afterAutospacing="0"/>
              <w:ind w:left="0" w:right="0"/>
              <w:jc w:val="center"/>
              <w:rPr>
                <w:rFonts w:hint="eastAsia"/>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07FB7EB">
            <w:pPr>
              <w:keepNext w:val="0"/>
              <w:keepLines w:val="0"/>
              <w:suppressLineNumbers w:val="0"/>
              <w:spacing w:before="0" w:beforeAutospacing="0" w:after="0" w:afterAutospacing="0"/>
              <w:ind w:left="0" w:right="0"/>
              <w:rPr>
                <w:rFonts w:hint="eastAsia"/>
                <w:color w:val="auto"/>
              </w:rPr>
            </w:pPr>
            <w:r>
              <w:rPr>
                <w:rFonts w:hint="eastAsia" w:cs="仿宋_GB2312"/>
                <w:color w:val="auto"/>
                <w:sz w:val="24"/>
              </w:rPr>
              <w:t>本项目由采购人进行资格文件及信用信息查询。</w:t>
            </w:r>
          </w:p>
        </w:tc>
      </w:tr>
      <w:tr w14:paraId="0806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7C306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520A566">
            <w:pPr>
              <w:keepNext w:val="0"/>
              <w:keepLines w:val="0"/>
              <w:suppressLineNumbers w:val="0"/>
              <w:spacing w:before="0" w:beforeAutospacing="0" w:after="0" w:afterAutospacing="0"/>
              <w:ind w:left="0" w:right="0"/>
              <w:jc w:val="center"/>
              <w:rPr>
                <w:rFonts w:hint="eastAsia"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5A04197">
            <w:pPr>
              <w:keepNext w:val="0"/>
              <w:keepLines w:val="0"/>
              <w:suppressLineNumbers w:val="0"/>
              <w:snapToGrid w:val="0"/>
              <w:spacing w:before="0" w:beforeAutospacing="0" w:after="0" w:afterAutospacing="0" w:line="360" w:lineRule="auto"/>
              <w:ind w:left="0" w:right="0"/>
              <w:rPr>
                <w:rFonts w:hint="eastAsia"/>
                <w:color w:val="auto"/>
                <w:sz w:val="24"/>
                <w:u w:val="single"/>
              </w:rPr>
            </w:pPr>
            <w:r>
              <w:rPr>
                <w:rFonts w:hint="eastAsia"/>
                <w:color w:val="auto"/>
                <w:sz w:val="24"/>
              </w:rPr>
              <w:t>采购人、采购机构质疑接收人、联系方式：详见公告</w:t>
            </w:r>
          </w:p>
          <w:p w14:paraId="68635F2F">
            <w:pPr>
              <w:keepNext w:val="0"/>
              <w:keepLines w:val="0"/>
              <w:suppressLineNumbers w:val="0"/>
              <w:snapToGrid w:val="0"/>
              <w:spacing w:before="0" w:beforeAutospacing="0" w:after="0" w:afterAutospacing="0" w:line="360" w:lineRule="auto"/>
              <w:ind w:left="0" w:right="0"/>
              <w:rPr>
                <w:rFonts w:hint="eastAsia"/>
                <w:b/>
                <w:color w:val="auto"/>
                <w:sz w:val="24"/>
              </w:rPr>
            </w:pPr>
            <w:r>
              <w:rPr>
                <w:rFonts w:hint="eastAsia"/>
                <w:b/>
                <w:color w:val="auto"/>
                <w:sz w:val="24"/>
              </w:rPr>
              <w:t>线上提交质疑方式：政采云线上质疑路径：项目采购-询问质疑投诉-质疑列表。请使用ca签章在每一页质疑文件中加盖电子公章，上传完整附件。</w:t>
            </w:r>
          </w:p>
          <w:p w14:paraId="2AE5310C">
            <w:pPr>
              <w:keepNext w:val="0"/>
              <w:keepLines w:val="0"/>
              <w:suppressLineNumbers w:val="0"/>
              <w:snapToGrid w:val="0"/>
              <w:spacing w:before="0" w:beforeAutospacing="0" w:after="0" w:afterAutospacing="0" w:line="360" w:lineRule="auto"/>
              <w:ind w:left="0" w:right="0"/>
              <w:rPr>
                <w:rFonts w:hint="eastAsia"/>
                <w:color w:val="auto"/>
                <w:sz w:val="24"/>
              </w:rPr>
            </w:pPr>
            <w:r>
              <w:rPr>
                <w:rFonts w:hint="eastAsia"/>
                <w:color w:val="auto"/>
                <w:sz w:val="24"/>
              </w:rPr>
              <w:t>本项目涉及资格条件、采购需求、评分办法及采购过程中有关现场考察或开标前答疑会等事项由</w:t>
            </w:r>
            <w:r>
              <w:rPr>
                <w:rFonts w:hint="eastAsia"/>
                <w:b/>
                <w:bCs/>
                <w:color w:val="auto"/>
                <w:sz w:val="24"/>
              </w:rPr>
              <w:t>采购人</w:t>
            </w:r>
            <w:r>
              <w:rPr>
                <w:rFonts w:hint="eastAsia"/>
                <w:color w:val="auto"/>
                <w:sz w:val="24"/>
              </w:rPr>
              <w:t>进行答复。</w:t>
            </w:r>
          </w:p>
          <w:p w14:paraId="6A15F80D">
            <w:pPr>
              <w:keepNext w:val="0"/>
              <w:keepLines w:val="0"/>
              <w:suppressLineNumbers w:val="0"/>
              <w:spacing w:before="0" w:beforeAutospacing="0" w:after="0" w:afterAutospacing="0"/>
              <w:ind w:left="0" w:right="0"/>
              <w:rPr>
                <w:rFonts w:hint="eastAsia" w:cs="仿宋_GB2312"/>
                <w:color w:val="auto"/>
                <w:sz w:val="22"/>
              </w:rPr>
            </w:pPr>
            <w:r>
              <w:rPr>
                <w:rFonts w:hint="eastAsia"/>
                <w:color w:val="auto"/>
                <w:sz w:val="24"/>
              </w:rPr>
              <w:t>涉及流程规范性、组织程序等相关事项，由</w:t>
            </w:r>
            <w:r>
              <w:rPr>
                <w:rFonts w:hint="eastAsia"/>
                <w:b/>
                <w:bCs/>
                <w:color w:val="auto"/>
                <w:sz w:val="24"/>
              </w:rPr>
              <w:t>采购代理机构</w:t>
            </w:r>
            <w:r>
              <w:rPr>
                <w:rFonts w:hint="eastAsia"/>
                <w:color w:val="auto"/>
                <w:sz w:val="24"/>
              </w:rPr>
              <w:t>进行答复。</w:t>
            </w:r>
          </w:p>
        </w:tc>
      </w:tr>
      <w:tr w14:paraId="6E443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3080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10CB2EE">
            <w:pPr>
              <w:keepNext w:val="0"/>
              <w:keepLines w:val="0"/>
              <w:suppressLineNumbers w:val="0"/>
              <w:spacing w:before="0" w:beforeAutospacing="0" w:after="0" w:afterAutospacing="0"/>
              <w:ind w:left="0" w:right="0"/>
              <w:jc w:val="center"/>
              <w:rPr>
                <w:rFonts w:hint="eastAsia"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C9421">
            <w:pPr>
              <w:keepNext w:val="0"/>
              <w:keepLines w:val="0"/>
              <w:suppressLineNumbers w:val="0"/>
              <w:spacing w:before="0" w:beforeAutospacing="0" w:after="0" w:afterAutospacing="0"/>
              <w:ind w:left="0" w:right="0"/>
              <w:rPr>
                <w:rFonts w:hint="eastAsia"/>
                <w:color w:val="auto"/>
                <w:sz w:val="22"/>
              </w:rPr>
            </w:pPr>
            <w:r>
              <w:rPr>
                <w:rFonts w:hint="eastAsia"/>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rPr>
              <w:br w:type="textWrapping"/>
            </w:r>
            <w:r>
              <w:rPr>
                <w:rFonts w:hint="eastAsia"/>
                <w:color w:val="auto"/>
                <w:sz w:val="24"/>
              </w:rPr>
              <w:t>联系电话: 0571-83587785/0571-82816012 联系地址: 萧山区通惠北路2-1号304室</w:t>
            </w:r>
          </w:p>
        </w:tc>
      </w:tr>
      <w:tr w14:paraId="4FD5D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F4FB796">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419828EA">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3C1C78">
            <w:pPr>
              <w:keepNext w:val="0"/>
              <w:keepLines w:val="0"/>
              <w:suppressLineNumbers w:val="0"/>
              <w:spacing w:before="0" w:beforeAutospacing="0" w:after="0" w:afterAutospacing="0" w:line="360" w:lineRule="auto"/>
              <w:ind w:left="0" w:right="0"/>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p w14:paraId="3ACA0305">
            <w:pPr>
              <w:keepNext w:val="0"/>
              <w:keepLines w:val="0"/>
              <w:suppressLineNumbers w:val="0"/>
              <w:spacing w:before="0" w:beforeAutospacing="0" w:after="0" w:afterAutospacing="0" w:line="360" w:lineRule="auto"/>
              <w:ind w:left="0" w:right="0"/>
              <w:rPr>
                <w:rFonts w:hint="eastAsia"/>
                <w:color w:val="auto"/>
                <w:sz w:val="24"/>
              </w:rPr>
            </w:pPr>
            <w:sdt>
              <w:sdtPr>
                <w:rPr>
                  <w:rFonts w:hint="eastAsia"/>
                  <w:color w:val="auto"/>
                  <w:sz w:val="24"/>
                </w:rPr>
                <w:id w:val="4672"/>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联合体投标的，联合体各方均需按招标文件第四部分评标标准要求提供资信证明文件，否则视为不符合相关要求。</w:t>
            </w:r>
          </w:p>
          <w:p w14:paraId="3C059ABE">
            <w:pPr>
              <w:pStyle w:val="5"/>
              <w:suppressLineNumbers w:val="0"/>
              <w:spacing w:before="0" w:beforeAutospacing="0" w:after="0" w:afterAutospacing="0"/>
              <w:ind w:left="0" w:right="0" w:firstLine="0"/>
              <w:rPr>
                <w:rFonts w:hint="eastAsia" w:ascii="宋体" w:hAnsi="宋体" w:cs="宋体"/>
                <w:snapToGrid w:val="0"/>
                <w:color w:val="auto"/>
                <w:kern w:val="28"/>
                <w:sz w:val="24"/>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45405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00EACC6">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843" w:type="dxa"/>
            <w:vMerge w:val="continue"/>
            <w:tcBorders>
              <w:left w:val="single" w:color="000000" w:sz="2" w:space="0"/>
              <w:right w:val="single" w:color="000000" w:sz="8" w:space="0"/>
            </w:tcBorders>
            <w:vAlign w:val="center"/>
          </w:tcPr>
          <w:p w14:paraId="6FDDC61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DA38102">
            <w:pPr>
              <w:keepNext w:val="0"/>
              <w:keepLines w:val="0"/>
              <w:suppressLineNumbers w:val="0"/>
              <w:spacing w:before="0" w:beforeAutospacing="0" w:after="0" w:afterAutospacing="0" w:line="360" w:lineRule="auto"/>
              <w:ind w:left="0" w:right="0"/>
              <w:rPr>
                <w:rFonts w:hint="eastAsia"/>
                <w:color w:val="auto"/>
                <w:sz w:val="24"/>
              </w:rPr>
            </w:pPr>
            <w:r>
              <w:rPr>
                <w:rFonts w:hint="eastAsia" w:cs="Arial" w:asciiTheme="minorEastAsia" w:hAnsiTheme="minorEastAsia" w:eastAsiaTheme="minorEastAsia"/>
                <w:color w:val="auto"/>
                <w:kern w:val="0"/>
                <w:sz w:val="24"/>
              </w:rPr>
              <w:t>评审因素对应的要求视为采购需求的一部分。</w:t>
            </w:r>
          </w:p>
          <w:p w14:paraId="74DC5B2A">
            <w:pPr>
              <w:keepNext w:val="0"/>
              <w:keepLines w:val="0"/>
              <w:suppressLineNumbers w:val="0"/>
              <w:spacing w:before="0" w:beforeAutospacing="0" w:after="0" w:afterAutospacing="0" w:line="360" w:lineRule="auto"/>
              <w:ind w:left="0" w:right="0"/>
              <w:rPr>
                <w:rFonts w:hint="eastAsia"/>
                <w:color w:val="auto"/>
              </w:rPr>
            </w:pPr>
            <w:r>
              <w:rPr>
                <w:rFonts w:hint="eastAsia"/>
                <w:color w:val="auto"/>
                <w:sz w:val="24"/>
              </w:rPr>
              <w:t>本项目通用总则条款与前附表等专用特别规定有冲突之处，以专用条款（特别规定）为准</w:t>
            </w:r>
          </w:p>
        </w:tc>
      </w:tr>
      <w:tr w14:paraId="03B72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D0254EA">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49A5203E">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7B6B87">
            <w:pPr>
              <w:keepNext w:val="0"/>
              <w:keepLines w:val="0"/>
              <w:suppressLineNumbers w:val="0"/>
              <w:spacing w:before="0" w:beforeAutospacing="0" w:after="0" w:afterAutospacing="0" w:line="360" w:lineRule="auto"/>
              <w:ind w:left="0" w:right="0"/>
              <w:rPr>
                <w:rFonts w:hint="eastAsia"/>
                <w:b/>
                <w:bCs/>
                <w:color w:val="auto"/>
              </w:rPr>
            </w:pPr>
            <w:r>
              <w:rPr>
                <w:rFonts w:hint="eastAsia"/>
                <w:color w:val="auto"/>
                <w:sz w:val="24"/>
              </w:rPr>
              <w:t>本项目每个标项推荐中标候选人数量：1</w:t>
            </w:r>
          </w:p>
        </w:tc>
      </w:tr>
      <w:bookmarkEnd w:id="6"/>
    </w:tbl>
    <w:p w14:paraId="62955C58">
      <w:pPr>
        <w:rPr>
          <w:rFonts w:ascii="宋体" w:hAnsi="宋体" w:cs="宋体"/>
          <w:b/>
          <w:color w:val="auto"/>
          <w:sz w:val="32"/>
          <w:szCs w:val="20"/>
        </w:rPr>
      </w:pPr>
      <w:bookmarkStart w:id="7" w:name="_Toc164416483"/>
      <w:bookmarkStart w:id="8" w:name="第三部分"/>
      <w:r>
        <w:rPr>
          <w:rFonts w:hint="eastAsia" w:ascii="宋体" w:hAnsi="宋体" w:cs="宋体"/>
          <w:b/>
          <w:color w:val="auto"/>
          <w:sz w:val="32"/>
          <w:szCs w:val="20"/>
        </w:rPr>
        <w:br w:type="page"/>
      </w:r>
    </w:p>
    <w:p w14:paraId="5FB99B3E">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241D9FE1">
      <w:pPr>
        <w:snapToGrid w:val="0"/>
        <w:spacing w:line="360" w:lineRule="auto"/>
        <w:jc w:val="left"/>
        <w:outlineLvl w:val="1"/>
        <w:rPr>
          <w:rFonts w:ascii="宋体" w:hAnsi="宋体" w:cs="宋体"/>
          <w:b/>
          <w:color w:val="auto"/>
          <w:sz w:val="24"/>
        </w:rPr>
      </w:pPr>
      <w:bookmarkStart w:id="9" w:name="_Toc91899903"/>
      <w:r>
        <w:rPr>
          <w:rFonts w:hint="eastAsia" w:ascii="宋体" w:hAnsi="宋体" w:cs="宋体"/>
          <w:b/>
          <w:color w:val="auto"/>
          <w:sz w:val="24"/>
        </w:rPr>
        <w:t>1. 适用范围</w:t>
      </w:r>
    </w:p>
    <w:p w14:paraId="7915759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0BDA45C9">
      <w:pPr>
        <w:numPr>
          <w:ilvl w:val="0"/>
          <w:numId w:val="1"/>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464D6D04">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6AB08C07">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4489FB1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674C6EE">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9CFC7C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891B71">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4A910407">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DBF9539">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394A04D7">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0A58566F">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2A89D391">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945A754">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3ABD0F49">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0C28059">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056BB91">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4C8B699E">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02076E">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13D663E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5D354A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C5C4AB2">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rPr>
        <w:t>联合协议或者分包意向协议约定小微企业的合同份额占到合同总金额30%以上的</w:t>
      </w:r>
      <w:bookmarkEnd w:id="11"/>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2F77CB7A">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134B13C">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3B410A">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EC076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2EE00B78">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33305F29">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50F2C124">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827D180">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3.4.3 采购人应当贯彻落实知识产权保护相关法律法规，应当采购使用正版软件</w:t>
      </w:r>
      <w:r>
        <w:rPr>
          <w:rFonts w:hint="eastAsia" w:ascii="宋体" w:hAnsi="宋体" w:eastAsia="宋体" w:cs="宋体"/>
          <w:color w:val="auto"/>
          <w:sz w:val="24"/>
          <w:lang w:eastAsia="zh-CN"/>
        </w:rPr>
        <w:t>。</w:t>
      </w:r>
    </w:p>
    <w:p w14:paraId="4097604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平等对待内外资企业和符合条件的破产重整企业</w:t>
      </w:r>
    </w:p>
    <w:p w14:paraId="5E2F74BC">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4737FB76">
      <w:pPr>
        <w:spacing w:line="360" w:lineRule="auto"/>
        <w:rPr>
          <w:b/>
          <w:color w:val="auto"/>
        </w:rPr>
      </w:pPr>
      <w:r>
        <w:rPr>
          <w:rFonts w:hint="eastAsia" w:ascii="宋体" w:hAnsi="宋体" w:cs="宋体"/>
          <w:b/>
          <w:color w:val="auto"/>
          <w:sz w:val="24"/>
        </w:rPr>
        <w:t>4. 询问、质疑、投诉、补偿救济</w:t>
      </w:r>
    </w:p>
    <w:p w14:paraId="07133C90">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64D7F13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2E186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63A6BBC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3F794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7F181F14">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1C844BA3">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B548056">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18F8351E">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60D9D2F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5DB90D4E">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3DA45018">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62835277">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260084F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1260B2D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37C6AD61">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215B5A22">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432C88E">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4E423AB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9D4D7F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43297D2E">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1CB4DBD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EA16AA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4BE4793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1A960AA7">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37ACA97E">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139DF21">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4.5 补偿救济</w:t>
      </w:r>
    </w:p>
    <w:p w14:paraId="3A6D1D22">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采购人（行政机关）因政策变化、规划调整而不履行政府采购合同的，供应商可依据《杭州市涉企补偿救济实施办法（试行）》向采购人（行政机关）提起补偿申请。</w:t>
      </w:r>
    </w:p>
    <w:p w14:paraId="24DB7913">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6504E468">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07D70332">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15EFCB2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39E1E509">
      <w:pPr>
        <w:pStyle w:val="36"/>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6007E6D0">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3AD1E818">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83F66DD">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A600D0B">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E41EC5D">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7CFB08A">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5BBA4A5">
      <w:pPr>
        <w:pStyle w:val="36"/>
        <w:spacing w:line="360" w:lineRule="auto"/>
        <w:rPr>
          <w:rFonts w:hAnsi="宋体" w:cs="宋体"/>
          <w:b/>
          <w:color w:val="auto"/>
          <w:sz w:val="24"/>
          <w:szCs w:val="24"/>
        </w:rPr>
      </w:pPr>
      <w:r>
        <w:rPr>
          <w:rFonts w:hint="eastAsia" w:hAnsi="宋体" w:cs="宋体"/>
          <w:b/>
          <w:color w:val="auto"/>
          <w:sz w:val="24"/>
          <w:szCs w:val="24"/>
        </w:rPr>
        <w:t>6. 招标文件的澄清、修改</w:t>
      </w:r>
    </w:p>
    <w:p w14:paraId="7A924DC9">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6A1C79E0">
      <w:pPr>
        <w:pStyle w:val="131"/>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D926D2">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1B39E1DE">
      <w:pPr>
        <w:pStyle w:val="36"/>
        <w:spacing w:line="360" w:lineRule="auto"/>
        <w:rPr>
          <w:rFonts w:hAnsi="宋体" w:cs="宋体"/>
          <w:b/>
          <w:color w:val="auto"/>
          <w:sz w:val="24"/>
          <w:szCs w:val="24"/>
        </w:rPr>
      </w:pPr>
      <w:r>
        <w:rPr>
          <w:rFonts w:hint="eastAsia" w:hAnsi="宋体" w:cs="宋体"/>
          <w:b/>
          <w:color w:val="auto"/>
          <w:sz w:val="24"/>
          <w:szCs w:val="24"/>
        </w:rPr>
        <w:t>7. 招标文件的获取</w:t>
      </w:r>
    </w:p>
    <w:p w14:paraId="3DA69BC0">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F277D64">
      <w:pPr>
        <w:pStyle w:val="36"/>
        <w:numPr>
          <w:ilvl w:val="0"/>
          <w:numId w:val="2"/>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2829AB8F">
      <w:pPr>
        <w:pStyle w:val="36"/>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D2FF31E">
      <w:pPr>
        <w:pStyle w:val="36"/>
        <w:numPr>
          <w:ilvl w:val="0"/>
          <w:numId w:val="2"/>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5952E307">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DBCA74A">
      <w:pPr>
        <w:pStyle w:val="36"/>
        <w:spacing w:line="360" w:lineRule="auto"/>
        <w:rPr>
          <w:rFonts w:hAnsi="宋体" w:cs="宋体"/>
          <w:b/>
          <w:color w:val="auto"/>
          <w:sz w:val="24"/>
          <w:szCs w:val="24"/>
        </w:rPr>
      </w:pPr>
      <w:r>
        <w:rPr>
          <w:rFonts w:hint="eastAsia" w:hAnsi="宋体" w:cs="宋体"/>
          <w:b/>
          <w:color w:val="auto"/>
          <w:sz w:val="24"/>
          <w:szCs w:val="24"/>
        </w:rPr>
        <w:t>10. 投标文件的语言</w:t>
      </w:r>
    </w:p>
    <w:p w14:paraId="4C13AA68">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FCEE2B6">
      <w:pPr>
        <w:pStyle w:val="36"/>
        <w:spacing w:line="360" w:lineRule="auto"/>
        <w:rPr>
          <w:rFonts w:hAnsi="宋体" w:cs="宋体"/>
          <w:b/>
          <w:color w:val="auto"/>
          <w:sz w:val="24"/>
          <w:szCs w:val="24"/>
        </w:rPr>
      </w:pPr>
      <w:r>
        <w:rPr>
          <w:rFonts w:hint="eastAsia" w:hAnsi="宋体" w:cs="宋体"/>
          <w:b/>
          <w:color w:val="auto"/>
          <w:sz w:val="24"/>
          <w:szCs w:val="24"/>
        </w:rPr>
        <w:t>11. 投标文件的组成</w:t>
      </w:r>
    </w:p>
    <w:p w14:paraId="59A5B3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822A21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A86245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2" w:name="_Hlk101259339"/>
      <w:r>
        <w:rPr>
          <w:rFonts w:hint="eastAsia" w:ascii="宋体" w:hAnsi="宋体" w:cs="宋体"/>
          <w:snapToGrid w:val="0"/>
          <w:color w:val="auto"/>
          <w:kern w:val="28"/>
          <w:sz w:val="24"/>
          <w:szCs w:val="20"/>
        </w:rPr>
        <w:t>联合协议</w:t>
      </w:r>
      <w:bookmarkEnd w:id="12"/>
      <w:r>
        <w:rPr>
          <w:rFonts w:hint="eastAsia" w:ascii="宋体" w:hAnsi="宋体" w:cs="宋体"/>
          <w:snapToGrid w:val="0"/>
          <w:color w:val="auto"/>
          <w:kern w:val="28"/>
          <w:sz w:val="24"/>
          <w:szCs w:val="20"/>
        </w:rPr>
        <w:t>（如果有)；</w:t>
      </w:r>
    </w:p>
    <w:p w14:paraId="3DA3EBF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E19F47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D40C5ED">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103CB2C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9AEBC6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0B4813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C8E973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DFA308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D7AA3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85829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1F453AF">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839D712">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51D936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67D8FE9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11.3.2 报价情况说明；</w:t>
      </w:r>
    </w:p>
    <w:p w14:paraId="33989FF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11.3.3中小企业声明函。（如果有）</w:t>
      </w:r>
    </w:p>
    <w:p w14:paraId="4A71D61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EB1B4DD">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5283376E">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投标人应对投标文件中材料的真实性、合法性负责。</w:t>
      </w:r>
    </w:p>
    <w:p w14:paraId="10A51FA2">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C82BFC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9A151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0A3AE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5222D45">
      <w:pPr>
        <w:numPr>
          <w:ilvl w:val="0"/>
          <w:numId w:val="3"/>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706D34CB">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5F84E5E">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04D45F9">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7C910B2">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0575FDB4">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2096898">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547A859">
      <w:pPr>
        <w:pStyle w:val="131"/>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30ADFF30">
      <w:pPr>
        <w:pStyle w:val="36"/>
        <w:numPr>
          <w:ilvl w:val="0"/>
          <w:numId w:val="4"/>
        </w:numPr>
        <w:spacing w:line="360" w:lineRule="auto"/>
        <w:rPr>
          <w:rFonts w:hAnsi="宋体" w:cs="宋体"/>
          <w:b/>
          <w:color w:val="auto"/>
          <w:sz w:val="24"/>
          <w:szCs w:val="24"/>
        </w:rPr>
      </w:pPr>
      <w:r>
        <w:rPr>
          <w:rFonts w:hint="eastAsia" w:hAnsi="宋体" w:cs="宋体"/>
          <w:b/>
          <w:color w:val="auto"/>
          <w:sz w:val="24"/>
          <w:szCs w:val="24"/>
        </w:rPr>
        <w:t>备份投标文件</w:t>
      </w:r>
    </w:p>
    <w:p w14:paraId="1B7D8467">
      <w:pPr>
        <w:pStyle w:val="36"/>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412C6E39">
      <w:pPr>
        <w:pStyle w:val="36"/>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1EEE46A0">
      <w:pPr>
        <w:pStyle w:val="36"/>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995F662">
      <w:pPr>
        <w:pStyle w:val="36"/>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9333D5E">
      <w:pPr>
        <w:pStyle w:val="36"/>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53E9EED6">
      <w:pPr>
        <w:pStyle w:val="131"/>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43FC3B6B">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4712B47">
      <w:pPr>
        <w:pStyle w:val="131"/>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0FC281C4">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BC5CFCC">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1C83C19">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6048F8BE">
      <w:pPr>
        <w:pStyle w:val="131"/>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00E05B3D">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7F5D4391">
      <w:pPr>
        <w:pStyle w:val="557"/>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 开标</w:t>
      </w:r>
      <w:r>
        <w:rPr>
          <w:rFonts w:hint="eastAsia" w:ascii="宋体" w:hAnsi="宋体" w:cs="宋体"/>
          <w:color w:val="auto"/>
          <w:sz w:val="24"/>
        </w:rPr>
        <w:t xml:space="preserve"> </w:t>
      </w:r>
    </w:p>
    <w:p w14:paraId="458ADAA3">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69CC25CD">
      <w:pPr>
        <w:pStyle w:val="557"/>
        <w:spacing w:before="0" w:line="360" w:lineRule="auto"/>
        <w:ind w:left="0" w:leftChars="0" w:firstLine="422" w:firstLineChars="0"/>
        <w:contextualSpacing/>
        <w:rPr>
          <w:rFonts w:ascii="宋体" w:hAnsi="宋体" w:cs="宋体"/>
          <w:color w:val="auto"/>
          <w:sz w:val="24"/>
        </w:rPr>
      </w:pPr>
      <w:r>
        <w:rPr>
          <w:rFonts w:hint="eastAsia" w:ascii="宋体" w:hAnsi="宋体" w:cs="宋体"/>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19BE79E5">
      <w:pPr>
        <w:pStyle w:val="557"/>
        <w:spacing w:before="0" w:line="360" w:lineRule="auto"/>
        <w:ind w:left="0" w:leftChars="0" w:firstLine="422" w:firstLineChars="0"/>
        <w:contextualSpacing/>
        <w:rPr>
          <w:rFonts w:ascii="宋体" w:hAnsi="宋体" w:cs="宋体"/>
          <w:b/>
          <w:color w:val="auto"/>
          <w:sz w:val="24"/>
        </w:rPr>
      </w:pPr>
      <w:r>
        <w:rPr>
          <w:rFonts w:hint="eastAsia" w:ascii="宋体" w:hAnsi="宋体" w:cs="宋体"/>
          <w:color w:val="auto"/>
          <w:sz w:val="24"/>
        </w:rPr>
        <w:t>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6CDF7B96">
      <w:pPr>
        <w:widowControl/>
        <w:numPr>
          <w:ilvl w:val="0"/>
          <w:numId w:val="6"/>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20AEC41D">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55986DF8">
      <w:pPr>
        <w:pStyle w:val="131"/>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87A5FE5">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6729AFE5">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4571C1D5">
      <w:pPr>
        <w:pStyle w:val="131"/>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3CCA76C8">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E9075E6">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F0CC997">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C882C88">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7432901D">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五、评标</w:t>
      </w:r>
    </w:p>
    <w:p w14:paraId="312D5674">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89677CD">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六、定标</w:t>
      </w:r>
    </w:p>
    <w:p w14:paraId="697ADD57">
      <w:pPr>
        <w:pStyle w:val="25"/>
        <w:spacing w:line="360" w:lineRule="auto"/>
        <w:ind w:left="479" w:hanging="479" w:hangingChars="199"/>
        <w:rPr>
          <w:rFonts w:cs="宋体"/>
          <w:b/>
          <w:color w:val="auto"/>
        </w:rPr>
      </w:pPr>
      <w:r>
        <w:rPr>
          <w:rFonts w:hint="eastAsia" w:cs="宋体"/>
          <w:b/>
          <w:color w:val="auto"/>
        </w:rPr>
        <w:t>22. 确定中标供应商</w:t>
      </w:r>
    </w:p>
    <w:p w14:paraId="4B2A4523">
      <w:pPr>
        <w:pStyle w:val="131"/>
        <w:snapToGrid w:val="0"/>
        <w:spacing w:before="0"/>
        <w:ind w:firstLine="480"/>
        <w:rPr>
          <w:rFonts w:ascii="宋体" w:hAnsi="宋体" w:cs="宋体"/>
          <w:b w:val="0"/>
          <w:bCs/>
          <w:color w:val="auto"/>
          <w:szCs w:val="24"/>
        </w:rPr>
      </w:pPr>
      <w:r>
        <w:rPr>
          <w:rFonts w:hint="eastAsia" w:ascii="宋体" w:hAnsi="宋体" w:cs="宋体"/>
          <w:b w:val="0"/>
          <w:bCs/>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A7BD69B">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5AA504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47E415F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6149F1">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9CBEC40">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23.4 由于中标、成交供应商原因导致重新采购的，应当承担支付代理费和专家评审费等费用在内的赔偿责任。</w:t>
      </w:r>
    </w:p>
    <w:p w14:paraId="16DB652C">
      <w:pPr>
        <w:snapToGrid w:val="0"/>
        <w:spacing w:line="360" w:lineRule="auto"/>
        <w:jc w:val="center"/>
        <w:rPr>
          <w:rFonts w:ascii="宋体" w:hAnsi="宋体" w:cs="宋体"/>
          <w:b/>
          <w:color w:val="auto"/>
          <w:sz w:val="32"/>
        </w:rPr>
      </w:pPr>
      <w:r>
        <w:rPr>
          <w:rFonts w:hint="eastAsia" w:ascii="宋体" w:hAnsi="宋体" w:cs="宋体"/>
          <w:b/>
          <w:color w:val="auto"/>
          <w:sz w:val="32"/>
        </w:rPr>
        <w:t>七、合同授予</w:t>
      </w:r>
    </w:p>
    <w:p w14:paraId="121DFEA3">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3D27416">
      <w:pPr>
        <w:pStyle w:val="25"/>
        <w:spacing w:line="360" w:lineRule="auto"/>
        <w:ind w:left="479" w:hanging="479" w:hangingChars="199"/>
        <w:rPr>
          <w:rFonts w:cs="宋体"/>
          <w:b/>
          <w:color w:val="auto"/>
        </w:rPr>
      </w:pPr>
      <w:r>
        <w:rPr>
          <w:rFonts w:hint="eastAsia" w:cs="宋体"/>
          <w:b/>
          <w:color w:val="auto"/>
        </w:rPr>
        <w:t>25. 合同的签订</w:t>
      </w:r>
    </w:p>
    <w:p w14:paraId="5ABA9E15">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BF254AC">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4AC5E77">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3C13E45">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29612940">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57601452">
      <w:pPr>
        <w:pStyle w:val="25"/>
        <w:spacing w:line="360" w:lineRule="auto"/>
        <w:ind w:left="479" w:hanging="479" w:hangingChars="199"/>
        <w:rPr>
          <w:rFonts w:cs="宋体"/>
          <w:b/>
          <w:color w:val="auto"/>
        </w:rPr>
      </w:pPr>
      <w:r>
        <w:rPr>
          <w:rFonts w:hint="eastAsia" w:cs="宋体"/>
          <w:b/>
          <w:color w:val="auto"/>
        </w:rPr>
        <w:t>26. 履约保证金</w:t>
      </w:r>
    </w:p>
    <w:p w14:paraId="2527A9F0">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2CF4DED">
      <w:pPr>
        <w:tabs>
          <w:tab w:val="left" w:pos="0"/>
        </w:tabs>
        <w:spacing w:line="360" w:lineRule="auto"/>
        <w:ind w:firstLine="482"/>
        <w:rPr>
          <w:rFonts w:hint="eastAsia" w:ascii="宋体" w:hAnsi="宋体" w:cs="宋体"/>
          <w:snapToGrid w:val="0"/>
          <w:color w:val="auto"/>
          <w:kern w:val="28"/>
          <w:sz w:val="24"/>
        </w:rPr>
      </w:pPr>
      <w:r>
        <w:rPr>
          <w:rFonts w:hint="eastAsia" w:ascii="宋体" w:hAnsi="宋体" w:cs="宋体"/>
          <w:snapToGrid w:val="0"/>
          <w:color w:val="auto"/>
          <w:kern w:val="28"/>
          <w:sz w:val="24"/>
        </w:rPr>
        <w:t>供应商可登录政采云平台-【金融服务】—【我的项目】—【已备案合同】以保函形式提供：</w:t>
      </w:r>
    </w:p>
    <w:p w14:paraId="3D764B8F">
      <w:pPr>
        <w:numPr>
          <w:ilvl w:val="0"/>
          <w:numId w:val="7"/>
        </w:numPr>
        <w:tabs>
          <w:tab w:val="left" w:pos="0"/>
        </w:tabs>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供应商在合同列表选择需要投保的合同，点击[保函推荐]。</w:t>
      </w:r>
    </w:p>
    <w:p w14:paraId="22C5DC05">
      <w:pPr>
        <w:numPr>
          <w:ilvl w:val="0"/>
          <w:numId w:val="7"/>
        </w:numPr>
        <w:tabs>
          <w:tab w:val="left" w:pos="0"/>
        </w:tabs>
        <w:spacing w:line="360" w:lineRule="auto"/>
        <w:ind w:left="0" w:leftChars="0" w:firstLine="0" w:firstLineChars="0"/>
        <w:rPr>
          <w:rFonts w:hint="eastAsia" w:ascii="宋体" w:hAnsi="宋体" w:cs="宋体"/>
          <w:snapToGrid w:val="0"/>
          <w:color w:val="auto"/>
          <w:kern w:val="28"/>
          <w:sz w:val="24"/>
        </w:rPr>
      </w:pPr>
      <w:r>
        <w:rPr>
          <w:rFonts w:hint="eastAsia" w:ascii="宋体" w:hAnsi="宋体" w:cs="宋体"/>
          <w:snapToGrid w:val="0"/>
          <w:color w:val="auto"/>
          <w:kern w:val="28"/>
          <w:sz w:val="24"/>
        </w:rPr>
        <w:t>在弹框里查看推荐的保函产品，供应商自行选择保函产品，点击[立即申请]</w:t>
      </w:r>
      <w:r>
        <w:rPr>
          <w:rFonts w:hint="eastAsia" w:ascii="宋体" w:hAnsi="宋体" w:cs="宋体"/>
          <w:snapToGrid w:val="0"/>
          <w:color w:val="auto"/>
          <w:kern w:val="28"/>
          <w:sz w:val="24"/>
          <w:lang w:eastAsia="zh-CN"/>
        </w:rPr>
        <w:t>。</w:t>
      </w:r>
    </w:p>
    <w:p w14:paraId="3D9A3183">
      <w:pPr>
        <w:numPr>
          <w:ilvl w:val="0"/>
          <w:numId w:val="0"/>
        </w:numPr>
        <w:tabs>
          <w:tab w:val="left" w:pos="0"/>
        </w:tabs>
        <w:spacing w:line="360" w:lineRule="auto"/>
        <w:ind w:leftChars="0"/>
        <w:rPr>
          <w:rFonts w:ascii="宋体" w:hAnsi="宋体" w:cs="宋体"/>
          <w:snapToGrid w:val="0"/>
          <w:color w:val="auto"/>
          <w:kern w:val="28"/>
          <w:sz w:val="24"/>
        </w:rPr>
      </w:pPr>
      <w:r>
        <w:rPr>
          <w:rFonts w:hint="eastAsia" w:ascii="宋体" w:hAnsi="宋体" w:cs="宋体"/>
          <w:snapToGrid w:val="0"/>
          <w:color w:val="auto"/>
          <w:kern w:val="28"/>
          <w:sz w:val="24"/>
        </w:rPr>
        <w:t>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cs="宋体"/>
          <w:snapToGrid w:val="0"/>
          <w:color w:val="auto"/>
          <w:kern w:val="28"/>
          <w:sz w:val="24"/>
        </w:rPr>
        <w:t>。</w:t>
      </w:r>
    </w:p>
    <w:p w14:paraId="62253889">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eastAsia="zh-CN"/>
        </w:rPr>
        <w:t xml:space="preserve">27. </w:t>
      </w:r>
      <w:r>
        <w:rPr>
          <w:rFonts w:hint="eastAsia" w:ascii="宋体" w:hAnsi="宋体" w:eastAsia="宋体" w:cs="宋体"/>
          <w:b/>
          <w:color w:val="auto"/>
          <w:lang w:val="en-US"/>
        </w:rPr>
        <w:t>预付款</w:t>
      </w:r>
    </w:p>
    <w:p w14:paraId="7A690E4C">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hint="eastAsia" w:ascii="宋体" w:hAnsi="宋体"/>
          <w:color w:val="auto"/>
          <w:sz w:val="24"/>
          <w:lang w:val="en-US" w:eastAsia="zh-CN"/>
        </w:rPr>
        <w:t>95763</w:t>
      </w:r>
      <w:r>
        <w:rPr>
          <w:rFonts w:ascii="宋体" w:hAnsi="宋体"/>
          <w:color w:val="auto"/>
          <w:sz w:val="24"/>
        </w:rPr>
        <w:t>。</w:t>
      </w:r>
    </w:p>
    <w:p w14:paraId="4BA797AD">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0B5D2A1C">
      <w:pPr>
        <w:pStyle w:val="131"/>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78CDD296">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3DAAA3F">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277ADCE1">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6B8E51AD">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9047FAD">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CD11A8E">
      <w:pPr>
        <w:pStyle w:val="131"/>
        <w:snapToGrid w:val="0"/>
        <w:spacing w:before="0"/>
        <w:ind w:firstLine="0" w:firstLineChars="0"/>
        <w:rPr>
          <w:rFonts w:ascii="宋体" w:hAnsi="宋体" w:cs="宋体"/>
          <w:color w:val="auto"/>
        </w:rPr>
      </w:pP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21CB913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57D81288">
      <w:pPr>
        <w:pStyle w:val="25"/>
        <w:spacing w:line="360" w:lineRule="auto"/>
        <w:ind w:firstLine="0" w:firstLineChars="0"/>
        <w:rPr>
          <w:rFonts w:cs="宋体"/>
          <w:b/>
          <w:color w:val="auto"/>
        </w:rPr>
      </w:pPr>
      <w:r>
        <w:rPr>
          <w:rFonts w:hint="eastAsia" w:cs="宋体"/>
          <w:b/>
          <w:color w:val="auto"/>
        </w:rPr>
        <w:t>30. 验收</w:t>
      </w:r>
    </w:p>
    <w:p w14:paraId="53448B2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7726F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8BECE0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739D58">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405B2819">
      <w:pPr>
        <w:tabs>
          <w:tab w:val="left" w:pos="0"/>
        </w:tabs>
        <w:spacing w:line="360" w:lineRule="auto"/>
        <w:ind w:firstLine="480"/>
        <w:rPr>
          <w:rFonts w:hint="eastAsia" w:ascii="宋体" w:hAnsi="宋体" w:eastAsia="宋体" w:cs="宋体"/>
          <w:color w:val="auto"/>
          <w:kern w:val="0"/>
          <w:sz w:val="24"/>
        </w:rPr>
      </w:pPr>
      <w:bookmarkStart w:id="13" w:name="_Hlt68403820"/>
      <w:bookmarkEnd w:id="13"/>
      <w:bookmarkStart w:id="14" w:name="_Hlt75236101"/>
      <w:bookmarkEnd w:id="14"/>
      <w:bookmarkStart w:id="15" w:name="_Hlt75236011"/>
      <w:bookmarkEnd w:id="15"/>
      <w:bookmarkStart w:id="16" w:name="_Hlt74714665"/>
      <w:bookmarkEnd w:id="16"/>
      <w:bookmarkStart w:id="17" w:name="_Hlt75236290"/>
      <w:bookmarkEnd w:id="17"/>
      <w:bookmarkStart w:id="18" w:name="_Hlt68073093"/>
      <w:bookmarkEnd w:id="18"/>
      <w:bookmarkStart w:id="19" w:name="_Hlt68057669"/>
      <w:bookmarkEnd w:id="19"/>
      <w:bookmarkStart w:id="20" w:name="_Hlt74730295"/>
      <w:bookmarkEnd w:id="20"/>
      <w:bookmarkStart w:id="21" w:name="_Hlt68072990"/>
      <w:bookmarkEnd w:id="21"/>
      <w:bookmarkStart w:id="22" w:name="_Hlt74707468"/>
      <w:bookmarkEnd w:id="22"/>
      <w:bookmarkStart w:id="23" w:name="_Hlt74729768"/>
      <w:bookmarkEnd w:id="23"/>
      <w:bookmarkStart w:id="24" w:name="_Hlt68072998"/>
      <w:bookmarkEnd w:id="24"/>
      <w:bookmarkStart w:id="25" w:name="第四部分"/>
      <w:r>
        <w:rPr>
          <w:rFonts w:hint="eastAsia" w:ascii="宋体" w:hAnsi="宋体" w:eastAsia="宋体"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r>
        <w:rPr>
          <w:rFonts w:hint="eastAsia" w:ascii="宋体" w:hAnsi="宋体" w:eastAsia="宋体" w:cs="宋体"/>
          <w:color w:val="auto"/>
          <w:kern w:val="0"/>
          <w:sz w:val="24"/>
        </w:rPr>
        <w:br w:type="page"/>
      </w:r>
    </w:p>
    <w:p w14:paraId="0A783AE6">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501E9A95">
      <w:pPr>
        <w:snapToGrid w:val="0"/>
        <w:rPr>
          <w:rStyle w:val="963"/>
          <w:i w:val="0"/>
          <w:iCs w:val="0"/>
          <w:color w:val="auto"/>
        </w:rPr>
      </w:pPr>
      <w:r>
        <w:rPr>
          <w:rStyle w:val="963"/>
          <w:rFonts w:hint="eastAsia"/>
          <w:i w:val="0"/>
          <w:iCs w:val="0"/>
          <w:color w:val="auto"/>
        </w:rPr>
        <w:t>属于实质性要求条款的，请用符号“▲”标明，否则属于非实质性要求。“★”系产品采购项目中单一产品或核心产品。</w:t>
      </w:r>
    </w:p>
    <w:p w14:paraId="171C6323">
      <w:pPr>
        <w:pStyle w:val="5"/>
        <w:numPr>
          <w:ilvl w:val="0"/>
          <w:numId w:val="8"/>
        </w:numPr>
        <w:jc w:val="center"/>
        <w:rPr>
          <w:rFonts w:hint="eastAsia" w:ascii="仿宋" w:hAnsi="仿宋" w:eastAsia="仿宋" w:cs="仿宋"/>
          <w:color w:val="auto"/>
          <w:highlight w:val="none"/>
        </w:rPr>
      </w:pPr>
      <w:r>
        <w:rPr>
          <w:color w:val="auto"/>
          <w:highlight w:val="none"/>
        </w:rPr>
        <w:t>招标一览表</w:t>
      </w:r>
    </w:p>
    <w:p w14:paraId="314E6AA4">
      <w:pPr>
        <w:pStyle w:val="7"/>
        <w:rPr>
          <w:rFonts w:hint="eastAsia" w:ascii="仿宋" w:hAnsi="仿宋" w:eastAsia="仿宋" w:cs="仿宋"/>
          <w:color w:val="auto"/>
          <w:highlight w:val="none"/>
        </w:rPr>
      </w:pPr>
      <w:r>
        <w:rPr>
          <w:rFonts w:hint="eastAsia" w:ascii="仿宋" w:hAnsi="仿宋" w:eastAsia="仿宋" w:cs="仿宋"/>
          <w:color w:val="auto"/>
          <w:highlight w:val="none"/>
        </w:rPr>
        <w:t>标项一：</w:t>
      </w:r>
      <w:r>
        <w:rPr>
          <w:rFonts w:hint="eastAsia" w:ascii="仿宋" w:hAnsi="仿宋" w:eastAsia="仿宋" w:cs="仿宋"/>
          <w:color w:val="auto"/>
          <w:highlight w:val="none"/>
          <w:lang w:eastAsia="zh-CN"/>
        </w:rPr>
        <w:t>萧山区皮肤病医院（杭州市萧山区第一人民医院医共体总院城西院区）医疗服务（第三方检验）项目</w:t>
      </w:r>
      <w:r>
        <w:rPr>
          <w:rFonts w:hint="eastAsia" w:ascii="仿宋" w:hAnsi="仿宋" w:eastAsia="仿宋" w:cs="仿宋"/>
          <w:color w:val="auto"/>
          <w:highlight w:val="none"/>
        </w:rPr>
        <w:t xml:space="preserve"> </w:t>
      </w:r>
    </w:p>
    <w:tbl>
      <w:tblPr>
        <w:tblStyle w:val="65"/>
        <w:tblpPr w:leftFromText="180" w:rightFromText="180" w:vertAnchor="text" w:horzAnchor="margin" w:tblpXSpec="left"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505"/>
        <w:gridCol w:w="810"/>
        <w:gridCol w:w="1035"/>
        <w:gridCol w:w="1095"/>
        <w:gridCol w:w="1605"/>
        <w:gridCol w:w="1106"/>
      </w:tblGrid>
      <w:tr w14:paraId="6719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23" w:type="dxa"/>
            <w:tcMar>
              <w:top w:w="15" w:type="dxa"/>
              <w:left w:w="15" w:type="dxa"/>
              <w:bottom w:w="0" w:type="dxa"/>
              <w:right w:w="15" w:type="dxa"/>
            </w:tcMar>
            <w:vAlign w:val="center"/>
          </w:tcPr>
          <w:p w14:paraId="2840A6E6">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505" w:type="dxa"/>
            <w:tcMar>
              <w:top w:w="15" w:type="dxa"/>
              <w:left w:w="15" w:type="dxa"/>
              <w:bottom w:w="0" w:type="dxa"/>
              <w:right w:w="15" w:type="dxa"/>
            </w:tcMar>
            <w:vAlign w:val="center"/>
          </w:tcPr>
          <w:p w14:paraId="7EAE904F">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10" w:type="dxa"/>
            <w:tcMar>
              <w:top w:w="15" w:type="dxa"/>
              <w:left w:w="15" w:type="dxa"/>
              <w:bottom w:w="0" w:type="dxa"/>
              <w:right w:w="15" w:type="dxa"/>
            </w:tcMar>
            <w:vAlign w:val="center"/>
          </w:tcPr>
          <w:p w14:paraId="66762844">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35" w:type="dxa"/>
            <w:tcMar>
              <w:top w:w="15" w:type="dxa"/>
              <w:left w:w="15" w:type="dxa"/>
              <w:bottom w:w="0" w:type="dxa"/>
              <w:right w:w="15" w:type="dxa"/>
            </w:tcMar>
            <w:vAlign w:val="center"/>
          </w:tcPr>
          <w:p w14:paraId="5D4EDF51">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95" w:type="dxa"/>
            <w:vAlign w:val="center"/>
          </w:tcPr>
          <w:p w14:paraId="5C737581">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605" w:type="dxa"/>
            <w:vAlign w:val="center"/>
          </w:tcPr>
          <w:p w14:paraId="75EBE320">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106" w:type="dxa"/>
            <w:vAlign w:val="center"/>
          </w:tcPr>
          <w:p w14:paraId="4A86063A">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5202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4" w:hRule="atLeast"/>
        </w:trPr>
        <w:tc>
          <w:tcPr>
            <w:tcW w:w="523" w:type="dxa"/>
            <w:tcMar>
              <w:top w:w="15" w:type="dxa"/>
              <w:left w:w="15" w:type="dxa"/>
              <w:bottom w:w="0" w:type="dxa"/>
              <w:right w:w="15" w:type="dxa"/>
            </w:tcMar>
            <w:vAlign w:val="center"/>
          </w:tcPr>
          <w:p w14:paraId="5DDF8A5D">
            <w:pPr>
              <w:keepNext w:val="0"/>
              <w:keepLines w:val="0"/>
              <w:suppressLineNumbers w:val="0"/>
              <w:tabs>
                <w:tab w:val="left" w:pos="0"/>
              </w:tabs>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05" w:type="dxa"/>
            <w:tcMar>
              <w:top w:w="15" w:type="dxa"/>
              <w:left w:w="15" w:type="dxa"/>
              <w:bottom w:w="0" w:type="dxa"/>
              <w:right w:w="15" w:type="dxa"/>
            </w:tcMar>
            <w:vAlign w:val="center"/>
          </w:tcPr>
          <w:p w14:paraId="220DEF97">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萧山区皮肤病医院（杭州市萧山区第一人民医院医共体总院城西院区）医疗服务（第三方检验）项目</w:t>
            </w:r>
          </w:p>
        </w:tc>
        <w:tc>
          <w:tcPr>
            <w:tcW w:w="810" w:type="dxa"/>
            <w:tcMar>
              <w:top w:w="15" w:type="dxa"/>
              <w:left w:w="15" w:type="dxa"/>
              <w:bottom w:w="0" w:type="dxa"/>
              <w:right w:w="15" w:type="dxa"/>
            </w:tcMar>
            <w:vAlign w:val="center"/>
          </w:tcPr>
          <w:p w14:paraId="0ACD46BF">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35" w:type="dxa"/>
            <w:tcMar>
              <w:top w:w="15" w:type="dxa"/>
              <w:left w:w="15" w:type="dxa"/>
              <w:bottom w:w="0" w:type="dxa"/>
              <w:right w:w="15" w:type="dxa"/>
            </w:tcMar>
            <w:vAlign w:val="center"/>
          </w:tcPr>
          <w:p w14:paraId="3F80355A">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095" w:type="dxa"/>
            <w:vAlign w:val="center"/>
          </w:tcPr>
          <w:p w14:paraId="305AB3DE">
            <w:pPr>
              <w:keepNext w:val="0"/>
              <w:keepLines w:val="0"/>
              <w:suppressLineNumbers w:val="0"/>
              <w:spacing w:before="0" w:beforeAutospacing="0" w:after="0" w:afterAutospacing="0"/>
              <w:ind w:left="0" w:right="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800000 </w:t>
            </w:r>
          </w:p>
        </w:tc>
        <w:tc>
          <w:tcPr>
            <w:tcW w:w="1605" w:type="dxa"/>
            <w:vAlign w:val="center"/>
          </w:tcPr>
          <w:p w14:paraId="79BF1259">
            <w:pPr>
              <w:keepNext w:val="0"/>
              <w:keepLines w:val="0"/>
              <w:suppressLineNumbers w:val="0"/>
              <w:tabs>
                <w:tab w:val="left" w:pos="0"/>
              </w:tabs>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二、招标需求</w:t>
            </w:r>
          </w:p>
        </w:tc>
        <w:tc>
          <w:tcPr>
            <w:tcW w:w="1106" w:type="dxa"/>
            <w:vAlign w:val="center"/>
          </w:tcPr>
          <w:p w14:paraId="53103154">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800000 </w:t>
            </w:r>
          </w:p>
        </w:tc>
      </w:tr>
    </w:tbl>
    <w:p w14:paraId="6CBDBC95">
      <w:pPr>
        <w:rPr>
          <w:rFonts w:hint="eastAsia" w:ascii="仿宋" w:hAnsi="仿宋" w:eastAsia="仿宋" w:cs="仿宋"/>
          <w:b/>
          <w:color w:val="auto"/>
          <w:sz w:val="22"/>
          <w:szCs w:val="22"/>
          <w:highlight w:val="none"/>
        </w:rPr>
      </w:pPr>
    </w:p>
    <w:p w14:paraId="66ECCAA0">
      <w:pPr>
        <w:pStyle w:val="5"/>
        <w:numPr>
          <w:ilvl w:val="0"/>
          <w:numId w:val="8"/>
        </w:numPr>
        <w:jc w:val="center"/>
        <w:rPr>
          <w:rFonts w:hint="eastAsia" w:asciiTheme="minorEastAsia" w:hAnsiTheme="minorEastAsia" w:eastAsiaTheme="minorEastAsia" w:cstheme="minorEastAsia"/>
          <w:color w:val="auto"/>
        </w:rPr>
      </w:pPr>
      <w:r>
        <w:rPr>
          <w:rFonts w:hint="eastAsia" w:ascii="仿宋" w:hAnsi="仿宋" w:eastAsia="仿宋" w:cs="仿宋"/>
          <w:color w:val="auto"/>
          <w:highlight w:val="none"/>
        </w:rPr>
        <w:t>采购需求</w:t>
      </w:r>
    </w:p>
    <w:p w14:paraId="6F276862">
      <w:pPr>
        <w:numPr>
          <w:ilvl w:val="0"/>
          <w:numId w:val="0"/>
        </w:numPr>
        <w:spacing w:line="360" w:lineRule="auto"/>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1、普检项目清单</w:t>
      </w:r>
    </w:p>
    <w:tbl>
      <w:tblPr>
        <w:tblStyle w:val="65"/>
        <w:tblW w:w="83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7281"/>
      </w:tblGrid>
      <w:tr w14:paraId="2C42A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40D7B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728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CF3F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项目名称</w:t>
            </w:r>
          </w:p>
        </w:tc>
      </w:tr>
      <w:tr w14:paraId="4B5A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1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7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○糖化血红蛋白</w:t>
            </w:r>
          </w:p>
        </w:tc>
      </w:tr>
      <w:tr w14:paraId="2F0E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F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E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○总蛋白</w:t>
            </w:r>
          </w:p>
        </w:tc>
      </w:tr>
      <w:tr w14:paraId="1BCE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9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9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○白蛋白</w:t>
            </w:r>
          </w:p>
        </w:tc>
      </w:tr>
      <w:tr w14:paraId="514F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5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1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○抗甲状腺球蛋白抗体</w:t>
            </w:r>
          </w:p>
        </w:tc>
      </w:tr>
      <w:tr w14:paraId="720E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8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6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○白球比</w:t>
            </w:r>
          </w:p>
        </w:tc>
      </w:tr>
      <w:tr w14:paraId="6DBF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C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4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○丙氨酸氨基转移酶</w:t>
            </w:r>
          </w:p>
        </w:tc>
      </w:tr>
      <w:tr w14:paraId="2A8D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1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6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○总胆红素</w:t>
            </w:r>
          </w:p>
        </w:tc>
      </w:tr>
      <w:tr w14:paraId="4AE6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8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3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○直接（结合）胆红素</w:t>
            </w:r>
          </w:p>
        </w:tc>
      </w:tr>
      <w:tr w14:paraId="0049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A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5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○间接胆红素</w:t>
            </w:r>
          </w:p>
        </w:tc>
      </w:tr>
      <w:tr w14:paraId="669A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6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B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○碱性磷酸酶</w:t>
            </w:r>
          </w:p>
        </w:tc>
      </w:tr>
      <w:tr w14:paraId="3679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5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C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○γ-谷氨酰基转移酶</w:t>
            </w:r>
          </w:p>
        </w:tc>
      </w:tr>
      <w:tr w14:paraId="01CE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2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A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○总胆固醇</w:t>
            </w:r>
          </w:p>
        </w:tc>
      </w:tr>
      <w:tr w14:paraId="4D4B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4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7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○甘油三酯</w:t>
            </w:r>
          </w:p>
        </w:tc>
      </w:tr>
      <w:tr w14:paraId="583F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1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6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○高密度脂蛋白胆固醇</w:t>
            </w:r>
          </w:p>
        </w:tc>
      </w:tr>
      <w:tr w14:paraId="6502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B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2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○低密度脂蛋白胆固醇</w:t>
            </w:r>
          </w:p>
        </w:tc>
      </w:tr>
      <w:tr w14:paraId="0D97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3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B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○无机磷酸盐</w:t>
            </w:r>
          </w:p>
        </w:tc>
      </w:tr>
      <w:tr w14:paraId="67A5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C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8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○尿素</w:t>
            </w:r>
          </w:p>
        </w:tc>
      </w:tr>
      <w:tr w14:paraId="278F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3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A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○肌酐</w:t>
            </w:r>
          </w:p>
        </w:tc>
      </w:tr>
      <w:tr w14:paraId="49F9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B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A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○尿酸</w:t>
            </w:r>
          </w:p>
        </w:tc>
      </w:tr>
      <w:tr w14:paraId="7DDB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5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9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○腺苷脱氨酶</w:t>
            </w:r>
          </w:p>
        </w:tc>
      </w:tr>
      <w:tr w14:paraId="073B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F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C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○α-L岩藻糖苷酶测定</w:t>
            </w:r>
          </w:p>
        </w:tc>
      </w:tr>
      <w:tr w14:paraId="2E59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6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2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○淀粉酶</w:t>
            </w:r>
          </w:p>
        </w:tc>
      </w:tr>
      <w:tr w14:paraId="6656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B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4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○总胆汁酸</w:t>
            </w:r>
          </w:p>
        </w:tc>
      </w:tr>
      <w:tr w14:paraId="5F32A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3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8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○空腹葡萄糖</w:t>
            </w:r>
          </w:p>
        </w:tc>
      </w:tr>
      <w:tr w14:paraId="77EAD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1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6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○餐后二小时血糖</w:t>
            </w:r>
          </w:p>
        </w:tc>
      </w:tr>
      <w:tr w14:paraId="0265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B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9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○肌酸激酶</w:t>
            </w:r>
          </w:p>
        </w:tc>
      </w:tr>
      <w:tr w14:paraId="3F09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9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D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○肌酸激酶同工酶活性</w:t>
            </w:r>
          </w:p>
        </w:tc>
      </w:tr>
      <w:tr w14:paraId="4C49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B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9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○α羟基丁酸脱氢酶测定</w:t>
            </w:r>
          </w:p>
        </w:tc>
      </w:tr>
      <w:tr w14:paraId="679D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A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3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○乙肝表面抗体定量</w:t>
            </w:r>
          </w:p>
        </w:tc>
      </w:tr>
      <w:tr w14:paraId="7AD5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D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B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○乙肝核心抗体IgM定量</w:t>
            </w:r>
          </w:p>
        </w:tc>
      </w:tr>
      <w:tr w14:paraId="052D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A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5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○睾酮测定</w:t>
            </w:r>
          </w:p>
        </w:tc>
      </w:tr>
      <w:tr w14:paraId="6662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B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1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○转铁蛋白</w:t>
            </w:r>
          </w:p>
        </w:tc>
      </w:tr>
      <w:tr w14:paraId="13C7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A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B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○前白蛋白</w:t>
            </w:r>
          </w:p>
        </w:tc>
      </w:tr>
      <w:tr w14:paraId="3312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4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D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○丙肝抗体</w:t>
            </w:r>
          </w:p>
        </w:tc>
      </w:tr>
      <w:tr w14:paraId="456D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A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5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○乙肝表面抗原定性</w:t>
            </w:r>
          </w:p>
        </w:tc>
      </w:tr>
      <w:tr w14:paraId="6C87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E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C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○乙肝表面抗体定性</w:t>
            </w:r>
          </w:p>
        </w:tc>
      </w:tr>
      <w:tr w14:paraId="246C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B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7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○乙肝e抗原定性</w:t>
            </w:r>
          </w:p>
        </w:tc>
      </w:tr>
      <w:tr w14:paraId="4ADCA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D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E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○乙肝e抗体定性</w:t>
            </w:r>
          </w:p>
        </w:tc>
      </w:tr>
      <w:tr w14:paraId="4013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0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E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○乙肝核心抗体定性</w:t>
            </w:r>
          </w:p>
        </w:tc>
      </w:tr>
      <w:tr w14:paraId="38C7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7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8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○乙肝核心抗体IgM定性</w:t>
            </w:r>
          </w:p>
        </w:tc>
      </w:tr>
      <w:tr w14:paraId="20DE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B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1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○人免疫缺陷病毒抗体</w:t>
            </w:r>
          </w:p>
        </w:tc>
      </w:tr>
      <w:tr w14:paraId="59A2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2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2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○结核杆菌抗体</w:t>
            </w:r>
          </w:p>
        </w:tc>
      </w:tr>
      <w:tr w14:paraId="4B008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2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43</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5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○孕酮测定</w:t>
            </w:r>
          </w:p>
        </w:tc>
      </w:tr>
      <w:tr w14:paraId="005E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8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44</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2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○促黄体生成素测定</w:t>
            </w:r>
          </w:p>
        </w:tc>
      </w:tr>
      <w:tr w14:paraId="6FED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6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45</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3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○促卵泡刺激素</w:t>
            </w:r>
          </w:p>
        </w:tc>
      </w:tr>
      <w:tr w14:paraId="4811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8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46</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B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○雌二醇</w:t>
            </w:r>
          </w:p>
        </w:tc>
      </w:tr>
      <w:tr w14:paraId="78E9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C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47</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E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○泌乳素测定</w:t>
            </w:r>
          </w:p>
        </w:tc>
      </w:tr>
      <w:tr w14:paraId="6D48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7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F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○天门冬氨酸氨基转移酶测定</w:t>
            </w:r>
          </w:p>
        </w:tc>
      </w:tr>
      <w:tr w14:paraId="05C9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8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8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○乳酸脱氢酶</w:t>
            </w:r>
          </w:p>
        </w:tc>
      </w:tr>
      <w:tr w14:paraId="782F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C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C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○甲状腺球蛋白测定</w:t>
            </w:r>
          </w:p>
        </w:tc>
      </w:tr>
      <w:tr w14:paraId="67FB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4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9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○人绒毛膜促性腺激素</w:t>
            </w:r>
          </w:p>
        </w:tc>
      </w:tr>
      <w:tr w14:paraId="6F123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5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7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○一般细菌培养及鉴定</w:t>
            </w:r>
          </w:p>
        </w:tc>
      </w:tr>
      <w:tr w14:paraId="0B4F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3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D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○真菌培养</w:t>
            </w:r>
          </w:p>
        </w:tc>
      </w:tr>
      <w:tr w14:paraId="5AA3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B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E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○过敏原总IgE</w:t>
            </w:r>
          </w:p>
        </w:tc>
      </w:tr>
      <w:tr w14:paraId="3E56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7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55</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9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○胆碱酯酶</w:t>
            </w:r>
          </w:p>
        </w:tc>
      </w:tr>
      <w:tr w14:paraId="78B1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0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56</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D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○类风湿因子</w:t>
            </w:r>
          </w:p>
        </w:tc>
      </w:tr>
      <w:tr w14:paraId="5AB3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F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57</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4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○超敏C反应蛋白测定</w:t>
            </w:r>
          </w:p>
        </w:tc>
      </w:tr>
      <w:tr w14:paraId="35A0F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58</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F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○隐血试验</w:t>
            </w:r>
          </w:p>
        </w:tc>
      </w:tr>
      <w:tr w14:paraId="6F72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8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59</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1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○血(厌氧菌)培养及鉴定+药敏试验</w:t>
            </w:r>
          </w:p>
        </w:tc>
      </w:tr>
      <w:tr w14:paraId="1B17F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7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60</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7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○T淋巴细胞亚群</w:t>
            </w:r>
          </w:p>
        </w:tc>
      </w:tr>
      <w:tr w14:paraId="2073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D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61</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3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○叶酸</w:t>
            </w:r>
          </w:p>
        </w:tc>
      </w:tr>
      <w:tr w14:paraId="17FB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2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62</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B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○维生素B12</w:t>
            </w:r>
          </w:p>
        </w:tc>
      </w:tr>
      <w:tr w14:paraId="0CF5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B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63</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B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○血浆D-二聚体</w:t>
            </w:r>
          </w:p>
        </w:tc>
      </w:tr>
      <w:tr w14:paraId="66EA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1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64</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B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○乙肝e抗原定量</w:t>
            </w:r>
          </w:p>
        </w:tc>
      </w:tr>
      <w:tr w14:paraId="6472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C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65</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9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○乙肝e抗体定量</w:t>
            </w:r>
          </w:p>
        </w:tc>
      </w:tr>
      <w:tr w14:paraId="53CC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8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66</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9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○乙肝核心抗体定量</w:t>
            </w:r>
          </w:p>
        </w:tc>
      </w:tr>
      <w:tr w14:paraId="58DE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E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67</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E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○乙肝表面抗原定量</w:t>
            </w:r>
          </w:p>
        </w:tc>
      </w:tr>
      <w:tr w14:paraId="1D25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1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68</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9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○弓形体抗体IgM定量</w:t>
            </w:r>
          </w:p>
        </w:tc>
      </w:tr>
      <w:tr w14:paraId="429A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F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69</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1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○弓形体抗体IgG定量</w:t>
            </w:r>
          </w:p>
        </w:tc>
      </w:tr>
      <w:tr w14:paraId="7FC8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5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70</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4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○风疹病毒抗体IgG定量</w:t>
            </w:r>
          </w:p>
        </w:tc>
      </w:tr>
      <w:tr w14:paraId="760D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1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71</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B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○风疹病毒抗体IgM定量</w:t>
            </w:r>
          </w:p>
        </w:tc>
      </w:tr>
      <w:tr w14:paraId="1F1B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5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72</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F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○巨细胞病毒抗体IgG定量</w:t>
            </w:r>
          </w:p>
        </w:tc>
      </w:tr>
      <w:tr w14:paraId="33C4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C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73</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1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○巨细胞病毒抗体IgM定量</w:t>
            </w:r>
          </w:p>
        </w:tc>
      </w:tr>
      <w:tr w14:paraId="5979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F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74</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9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○单纯疱疹病毒Ⅰ型抗体IgG定量</w:t>
            </w:r>
          </w:p>
        </w:tc>
      </w:tr>
      <w:tr w14:paraId="21D0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C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75</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6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○单纯疱疹病毒Ⅰ型抗体IgM定量</w:t>
            </w:r>
          </w:p>
        </w:tc>
      </w:tr>
      <w:tr w14:paraId="0606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3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76</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1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○单纯疱疹病毒Ⅱ型抗体IgG定量</w:t>
            </w:r>
          </w:p>
        </w:tc>
      </w:tr>
      <w:tr w14:paraId="604CC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B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77</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9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○单纯疱疹病毒Ⅱ型抗体IgM定量</w:t>
            </w:r>
          </w:p>
        </w:tc>
      </w:tr>
      <w:tr w14:paraId="251E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7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78</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F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○HPV23分型</w:t>
            </w:r>
          </w:p>
        </w:tc>
      </w:tr>
      <w:tr w14:paraId="46D5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C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79</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6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○三碘甲状腺原氨酸</w:t>
            </w:r>
          </w:p>
        </w:tc>
      </w:tr>
      <w:tr w14:paraId="1E88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A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80</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6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○甲状腺素</w:t>
            </w:r>
          </w:p>
        </w:tc>
      </w:tr>
      <w:tr w14:paraId="5AD2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C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81</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A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○游离三碘甲状腺原氨酸</w:t>
            </w:r>
          </w:p>
        </w:tc>
      </w:tr>
      <w:tr w14:paraId="67F7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C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82</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7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○游离甲状腺素</w:t>
            </w:r>
          </w:p>
        </w:tc>
      </w:tr>
      <w:tr w14:paraId="344C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A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83</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E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○促甲状腺激素</w:t>
            </w:r>
          </w:p>
        </w:tc>
      </w:tr>
      <w:tr w14:paraId="7858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B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84</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F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○抗甲状腺过氧化物酶抗体</w:t>
            </w:r>
          </w:p>
        </w:tc>
      </w:tr>
      <w:tr w14:paraId="71765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1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85</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7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○血清轻链</w:t>
            </w:r>
          </w:p>
        </w:tc>
      </w:tr>
      <w:tr w14:paraId="6F85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5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86</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5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○人类白细胞抗原B27</w:t>
            </w:r>
          </w:p>
        </w:tc>
      </w:tr>
      <w:tr w14:paraId="68C5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5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87</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D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○甲胎蛋白</w:t>
            </w:r>
          </w:p>
        </w:tc>
      </w:tr>
      <w:tr w14:paraId="2EB1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2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88</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7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○癌胚抗原</w:t>
            </w:r>
          </w:p>
        </w:tc>
      </w:tr>
      <w:tr w14:paraId="3999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9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89</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6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○糖类抗原15-3</w:t>
            </w:r>
          </w:p>
        </w:tc>
      </w:tr>
      <w:tr w14:paraId="78C3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3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B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○糖类抗原19-9</w:t>
            </w:r>
          </w:p>
        </w:tc>
      </w:tr>
      <w:tr w14:paraId="313C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C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91</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B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○糖类抗原125</w:t>
            </w:r>
          </w:p>
        </w:tc>
      </w:tr>
      <w:tr w14:paraId="259F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F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92</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8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○总前列腺特异性抗原</w:t>
            </w:r>
          </w:p>
        </w:tc>
      </w:tr>
      <w:tr w14:paraId="5860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3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93</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F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○游离前列腺特异性抗原</w:t>
            </w:r>
          </w:p>
        </w:tc>
      </w:tr>
      <w:tr w14:paraId="3E49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D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94</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B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○生长激素</w:t>
            </w:r>
          </w:p>
        </w:tc>
      </w:tr>
      <w:tr w14:paraId="538D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D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2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○铁蛋白</w:t>
            </w:r>
          </w:p>
        </w:tc>
      </w:tr>
      <w:tr w14:paraId="3990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5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96</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6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○过敏原综合组特异性IgE抗体</w:t>
            </w:r>
          </w:p>
        </w:tc>
      </w:tr>
      <w:tr w14:paraId="6CC9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E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97</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1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○吸入性过敏原特异性IgE抗体</w:t>
            </w:r>
          </w:p>
        </w:tc>
      </w:tr>
      <w:tr w14:paraId="3FDC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9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98</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B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○胃泌素释放肽前体</w:t>
            </w:r>
          </w:p>
        </w:tc>
      </w:tr>
      <w:tr w14:paraId="4626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F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99</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2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○阴道分泌物显微镜检查</w:t>
            </w:r>
          </w:p>
        </w:tc>
      </w:tr>
      <w:tr w14:paraId="29B6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9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A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○微量白蛋白</w:t>
            </w:r>
          </w:p>
        </w:tc>
      </w:tr>
      <w:tr w14:paraId="3768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C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101</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7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○载脂蛋白E</w:t>
            </w:r>
          </w:p>
        </w:tc>
      </w:tr>
      <w:tr w14:paraId="0934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8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102</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5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○甲状旁腺激素测定</w:t>
            </w:r>
          </w:p>
        </w:tc>
      </w:tr>
      <w:tr w14:paraId="306D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8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103</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F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○恶性肿瘤特异生长因子</w:t>
            </w:r>
          </w:p>
        </w:tc>
      </w:tr>
      <w:tr w14:paraId="7525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5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104</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8F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○B群链球菌培养+鉴定</w:t>
            </w:r>
          </w:p>
        </w:tc>
      </w:tr>
      <w:tr w14:paraId="7003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B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105</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5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○化脓链球菌培养+鉴定</w:t>
            </w:r>
          </w:p>
        </w:tc>
      </w:tr>
      <w:tr w14:paraId="7EC7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5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106</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1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○解脲支原体脱氧核糖核酸</w:t>
            </w:r>
          </w:p>
        </w:tc>
      </w:tr>
      <w:tr w14:paraId="29BC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D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107</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4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○果糖胺（糖化血清蛋白）</w:t>
            </w:r>
          </w:p>
        </w:tc>
      </w:tr>
      <w:tr w14:paraId="4914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E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108</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C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○肺炎链球菌培养+鉴定</w:t>
            </w:r>
          </w:p>
        </w:tc>
      </w:tr>
      <w:tr w14:paraId="6C81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2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109</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F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○免疫球蛋白G4</w:t>
            </w:r>
          </w:p>
        </w:tc>
      </w:tr>
      <w:tr w14:paraId="697FB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2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110</w:t>
            </w:r>
          </w:p>
        </w:tc>
        <w:tc>
          <w:tcPr>
            <w:tcW w:w="7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0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○层粘连蛋白</w:t>
            </w:r>
          </w:p>
        </w:tc>
      </w:tr>
    </w:tbl>
    <w:p w14:paraId="67D6209E">
      <w:pP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br w:type="page"/>
      </w:r>
    </w:p>
    <w:p w14:paraId="6BF64D77">
      <w:pPr>
        <w:numPr>
          <w:ilvl w:val="0"/>
          <w:numId w:val="9"/>
        </w:numP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特殊检验项目清单</w:t>
      </w:r>
    </w:p>
    <w:tbl>
      <w:tblPr>
        <w:tblStyle w:val="65"/>
        <w:tblW w:w="83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7281"/>
      </w:tblGrid>
      <w:tr w14:paraId="4A70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1893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728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1499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项目名称</w:t>
            </w:r>
          </w:p>
        </w:tc>
      </w:tr>
      <w:tr w14:paraId="4BD5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2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F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儿茶酚胺六项</w:t>
            </w:r>
          </w:p>
        </w:tc>
      </w:tr>
      <w:tr w14:paraId="05E2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C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E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尿香草扁桃酸</w:t>
            </w:r>
          </w:p>
        </w:tc>
      </w:tr>
      <w:tr w14:paraId="0B6F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4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E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25-羟基维生素D(血清)</w:t>
            </w:r>
          </w:p>
        </w:tc>
      </w:tr>
      <w:tr w14:paraId="2524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6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3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25-羟基维生素D(干血片)</w:t>
            </w:r>
          </w:p>
        </w:tc>
      </w:tr>
      <w:tr w14:paraId="7625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0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8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25-羟基维生素D(末梢血)</w:t>
            </w:r>
          </w:p>
        </w:tc>
      </w:tr>
      <w:tr w14:paraId="2AEE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1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F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脂溶性维生素群</w:t>
            </w:r>
          </w:p>
        </w:tc>
      </w:tr>
      <w:tr w14:paraId="5468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1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D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维生素ADEK+维生素B129</w:t>
            </w:r>
          </w:p>
        </w:tc>
      </w:tr>
      <w:tr w14:paraId="500F6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C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4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微量元素10项</w:t>
            </w:r>
          </w:p>
        </w:tc>
      </w:tr>
      <w:tr w14:paraId="462B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D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B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微量元素16项</w:t>
            </w:r>
          </w:p>
        </w:tc>
      </w:tr>
      <w:tr w14:paraId="07FA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B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4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维生素群ADEK</w:t>
            </w:r>
          </w:p>
        </w:tc>
      </w:tr>
      <w:tr w14:paraId="66CF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4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D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维生素B族8项检测</w:t>
            </w:r>
          </w:p>
        </w:tc>
      </w:tr>
      <w:tr w14:paraId="567F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4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F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维生素B族检测</w:t>
            </w:r>
          </w:p>
        </w:tc>
      </w:tr>
      <w:tr w14:paraId="5D51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D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3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维生素ADE</w:t>
            </w:r>
          </w:p>
        </w:tc>
      </w:tr>
      <w:tr w14:paraId="19B0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E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A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维生素群</w:t>
            </w:r>
          </w:p>
        </w:tc>
      </w:tr>
      <w:tr w14:paraId="5614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7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0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○25-羟基维生素D2</w:t>
            </w:r>
          </w:p>
        </w:tc>
      </w:tr>
      <w:tr w14:paraId="0E5C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5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4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○25-羟基维生素D3</w:t>
            </w:r>
          </w:p>
        </w:tc>
      </w:tr>
      <w:tr w14:paraId="771D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2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6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○25-羟基维生素D总水平</w:t>
            </w:r>
          </w:p>
        </w:tc>
      </w:tr>
      <w:tr w14:paraId="6230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7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2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麸质过敏性肠病2(IgA+IgG)</w:t>
            </w:r>
          </w:p>
        </w:tc>
      </w:tr>
      <w:tr w14:paraId="4BD6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1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1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体重及健康管理基因检测</w:t>
            </w:r>
          </w:p>
        </w:tc>
      </w:tr>
      <w:tr w14:paraId="2F87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F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4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肌肤基因检测</w:t>
            </w:r>
          </w:p>
        </w:tc>
      </w:tr>
      <w:tr w14:paraId="5A76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B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4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组织结核杆菌DNA检测（FFPETB-DNA）</w:t>
            </w:r>
          </w:p>
        </w:tc>
      </w:tr>
      <w:tr w14:paraId="52A5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8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C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Nano-seq多重病原体检测</w:t>
            </w:r>
          </w:p>
        </w:tc>
      </w:tr>
      <w:tr w14:paraId="048C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C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E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病原体宏基因DNA测序</w:t>
            </w:r>
          </w:p>
        </w:tc>
      </w:tr>
      <w:tr w14:paraId="7233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9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4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病原体宏基因RNA测序</w:t>
            </w:r>
          </w:p>
        </w:tc>
      </w:tr>
      <w:tr w14:paraId="71A4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1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E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病原体宏基因DNA+RNA测序</w:t>
            </w:r>
          </w:p>
        </w:tc>
      </w:tr>
      <w:tr w14:paraId="6BFD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9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E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结核分枝杆菌鉴定及利福平耐药基因检测(XpertMTB/RIF)</w:t>
            </w:r>
          </w:p>
        </w:tc>
      </w:tr>
      <w:tr w14:paraId="1526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A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C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呼吸道病原体核酸检测27项</w:t>
            </w:r>
          </w:p>
        </w:tc>
      </w:tr>
      <w:tr w14:paraId="2157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3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2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百日咳杆菌、腺病毒和呼吸道合胞病毒核酸检测</w:t>
            </w:r>
          </w:p>
        </w:tc>
      </w:tr>
      <w:tr w14:paraId="3CFD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E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2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呼吸道病原体核酸检测3项(甲流、乙流、呼吸道合胞病毒)</w:t>
            </w:r>
          </w:p>
        </w:tc>
      </w:tr>
      <w:tr w14:paraId="22946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C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B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六项呼吸道病原体核酸检测(甲型流感病毒、乙型流感病毒、呼吸道合胞病毒、鼻病毒、腺病毒、肺炎支原体)</w:t>
            </w:r>
          </w:p>
        </w:tc>
      </w:tr>
      <w:tr w14:paraId="56C19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5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4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呼吸道多重病原鉴定及耐药25+5</w:t>
            </w:r>
          </w:p>
        </w:tc>
      </w:tr>
      <w:tr w14:paraId="3BA4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F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B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呼吸道病原体核酸检测10项(博卡病毒、肺炎支原体、副流感I型病毒、副流感II型病毒、冠状病毒、呼吸道合胞病毒、甲流、乙流、腺病毒、人偏肺病毒)</w:t>
            </w:r>
          </w:p>
        </w:tc>
      </w:tr>
      <w:tr w14:paraId="2FFE8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4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9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13项呼吸道病原体核酸联检(甲型流感病毒、腺病毒、博卡病毒、鼻病毒、甲型流感病毒H1N1(2009)、副流感病毒、衣原体、偏肺病毒、乙型流感病毒、肺炎支原体、季节性H3N2病毒、冠状病毒、呼吸道合胞病毒)</w:t>
            </w:r>
          </w:p>
        </w:tc>
      </w:tr>
      <w:tr w14:paraId="1C55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3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6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呼吸道病原体核酸检测20项+肺支耐药联检</w:t>
            </w:r>
          </w:p>
        </w:tc>
      </w:tr>
      <w:tr w14:paraId="3096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F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F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性早熟激素8项</w:t>
            </w:r>
          </w:p>
        </w:tc>
      </w:tr>
      <w:tr w14:paraId="096E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8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8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类固醇类激素9项</w:t>
            </w:r>
          </w:p>
        </w:tc>
      </w:tr>
      <w:tr w14:paraId="4209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B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5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女性雄激素套餐</w:t>
            </w:r>
          </w:p>
        </w:tc>
      </w:tr>
      <w:tr w14:paraId="39E4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2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8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雌激素三项</w:t>
            </w:r>
          </w:p>
        </w:tc>
      </w:tr>
      <w:tr w14:paraId="4805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E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6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游离睾酮</w:t>
            </w:r>
          </w:p>
        </w:tc>
      </w:tr>
      <w:tr w14:paraId="53E7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2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0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非标准抗磷脂抗体谱四项(抗磷脂酰丝氨酸/凝血酶原lgG抗体、抗磷脂酰丝氨酸/凝血酶原lgM抗体、蛋白S抗体、蛋白C抗体)</w:t>
            </w:r>
          </w:p>
        </w:tc>
      </w:tr>
      <w:tr w14:paraId="467D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D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B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非标准抗磷脂抗体谱六项(抗膜联蛋白A2抗体、抗膜联蛋白A5抗体、抗磷脂酰肌醇抗体lgG、抗磷脂酰肌醇抗体lgA、抗波形蛋白抗体、抗β2GPI结构域I抗体)</w:t>
            </w:r>
          </w:p>
        </w:tc>
      </w:tr>
      <w:tr w14:paraId="02F2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9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6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细胞因子12项检测</w:t>
            </w:r>
          </w:p>
        </w:tc>
      </w:tr>
      <w:tr w14:paraId="254A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C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4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Th1/Th2/Th17细胞因子检测</w:t>
            </w:r>
          </w:p>
        </w:tc>
      </w:tr>
      <w:tr w14:paraId="7319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3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F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固有免疫细胞及亚群检测</w:t>
            </w:r>
          </w:p>
        </w:tc>
      </w:tr>
      <w:tr w14:paraId="7BEC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4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B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T细胞分化亚群检测</w:t>
            </w:r>
          </w:p>
        </w:tc>
      </w:tr>
      <w:tr w14:paraId="1C65A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0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B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B细胞分化亚群检测</w:t>
            </w:r>
          </w:p>
        </w:tc>
      </w:tr>
      <w:tr w14:paraId="5969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0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8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TBNK线粒体功能障碍检测</w:t>
            </w:r>
          </w:p>
        </w:tc>
      </w:tr>
      <w:tr w14:paraId="1BA2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F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F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阴道微生态全面评估</w:t>
            </w:r>
          </w:p>
        </w:tc>
      </w:tr>
      <w:tr w14:paraId="5B06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F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1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Dano-seq生殖道菌群检测</w:t>
            </w:r>
          </w:p>
        </w:tc>
      </w:tr>
      <w:tr w14:paraId="613E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A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9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鱼鳞病基因检测套餐</w:t>
            </w:r>
          </w:p>
        </w:tc>
      </w:tr>
      <w:tr w14:paraId="2E38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6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C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白化病基因检测套餐</w:t>
            </w:r>
          </w:p>
        </w:tc>
      </w:tr>
      <w:tr w14:paraId="5D92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5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8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多发性咖啡斑基因检测套餐</w:t>
            </w:r>
          </w:p>
        </w:tc>
      </w:tr>
      <w:tr w14:paraId="3FAF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1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2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恶性黑色素瘤18基因组织检测</w:t>
            </w:r>
          </w:p>
        </w:tc>
      </w:tr>
      <w:tr w14:paraId="37FF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6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6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肿瘤相关物质（TM）</w:t>
            </w:r>
          </w:p>
        </w:tc>
      </w:tr>
      <w:tr w14:paraId="0F23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0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9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异常糖链糖蛋白(TAP)检测</w:t>
            </w:r>
          </w:p>
        </w:tc>
      </w:tr>
      <w:tr w14:paraId="0C1C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A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A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黑色素瘤易感基因(基础版)</w:t>
            </w:r>
          </w:p>
        </w:tc>
      </w:tr>
      <w:tr w14:paraId="4C60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B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C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p16/ki-67免疫细胞化学检测</w:t>
            </w:r>
          </w:p>
        </w:tc>
      </w:tr>
      <w:tr w14:paraId="6876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D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2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壳多糖酶3样蛋白1检测</w:t>
            </w:r>
          </w:p>
        </w:tc>
      </w:tr>
      <w:tr w14:paraId="16AF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C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F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生殖道病原体核酸检测（35项）</w:t>
            </w:r>
          </w:p>
        </w:tc>
      </w:tr>
      <w:tr w14:paraId="0216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7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D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尿路感染病原体核酸检测（19项）</w:t>
            </w:r>
          </w:p>
        </w:tc>
      </w:tr>
      <w:tr w14:paraId="6082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7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1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生殖道多重PCR病原体及耐药基因检测</w:t>
            </w:r>
          </w:p>
        </w:tc>
      </w:tr>
      <w:tr w14:paraId="6FD1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7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E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○钾</w:t>
            </w:r>
          </w:p>
        </w:tc>
      </w:tr>
      <w:tr w14:paraId="711A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A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2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○氯</w:t>
            </w:r>
          </w:p>
        </w:tc>
      </w:tr>
      <w:tr w14:paraId="0CA4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A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2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○钙</w:t>
            </w:r>
          </w:p>
        </w:tc>
      </w:tr>
      <w:tr w14:paraId="1B59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C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E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○镁</w:t>
            </w:r>
          </w:p>
        </w:tc>
      </w:tr>
      <w:tr w14:paraId="7636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D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8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○钠</w:t>
            </w:r>
          </w:p>
        </w:tc>
      </w:tr>
      <w:tr w14:paraId="072C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D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F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○铬</w:t>
            </w:r>
          </w:p>
        </w:tc>
      </w:tr>
      <w:tr w14:paraId="3EC5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B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C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○锰</w:t>
            </w:r>
          </w:p>
        </w:tc>
      </w:tr>
      <w:tr w14:paraId="5357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5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6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○钼</w:t>
            </w:r>
          </w:p>
        </w:tc>
      </w:tr>
      <w:tr w14:paraId="3214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8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D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○硒</w:t>
            </w:r>
          </w:p>
        </w:tc>
      </w:tr>
      <w:tr w14:paraId="7574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7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2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○铅</w:t>
            </w:r>
          </w:p>
        </w:tc>
      </w:tr>
      <w:tr w14:paraId="7D35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3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F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○铁</w:t>
            </w:r>
          </w:p>
        </w:tc>
      </w:tr>
      <w:tr w14:paraId="46AE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1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8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○铜</w:t>
            </w:r>
          </w:p>
        </w:tc>
      </w:tr>
      <w:tr w14:paraId="5CD2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9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2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○锌</w:t>
            </w:r>
          </w:p>
        </w:tc>
      </w:tr>
      <w:tr w14:paraId="3073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7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E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过敏原综合组特异性IgE抗体检测</w:t>
            </w:r>
          </w:p>
        </w:tc>
      </w:tr>
      <w:tr w14:paraId="5106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9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E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食物性过敏原特异性IgE抗体检测</w:t>
            </w:r>
          </w:p>
        </w:tc>
      </w:tr>
      <w:tr w14:paraId="1786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3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4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过敏原吸入组特异性IgE抗体检测</w:t>
            </w:r>
          </w:p>
        </w:tc>
      </w:tr>
      <w:tr w14:paraId="7A0FC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3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过敏原特异性抗体IgE(16项)蛋奶检测</w:t>
            </w:r>
          </w:p>
        </w:tc>
      </w:tr>
      <w:tr w14:paraId="5031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C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D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过敏原特异性抗体IgE(50项)检测</w:t>
            </w:r>
          </w:p>
        </w:tc>
      </w:tr>
      <w:tr w14:paraId="5CFD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8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9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食物性过敏原特异性抗体lgE50项检测</w:t>
            </w:r>
          </w:p>
        </w:tc>
      </w:tr>
      <w:tr w14:paraId="76B4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9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B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过敏原特异性抗体IgE(100项)检测</w:t>
            </w:r>
          </w:p>
        </w:tc>
      </w:tr>
      <w:tr w14:paraId="2F62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9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8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食物过敏原特异性IgG抗体7项检测</w:t>
            </w:r>
          </w:p>
        </w:tc>
      </w:tr>
      <w:tr w14:paraId="4EBC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6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A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食物特异性抗体IgG4(14项)检测</w:t>
            </w:r>
          </w:p>
        </w:tc>
      </w:tr>
      <w:tr w14:paraId="5680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8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7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食物特异性抗体IgG4(20项)检测</w:t>
            </w:r>
          </w:p>
        </w:tc>
      </w:tr>
      <w:tr w14:paraId="1A47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4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D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食物特异性抗体IgG4(42项)检测</w:t>
            </w:r>
          </w:p>
        </w:tc>
      </w:tr>
      <w:tr w14:paraId="202B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3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7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食物特异性抗体IgG(100项)检测</w:t>
            </w:r>
          </w:p>
        </w:tc>
      </w:tr>
      <w:tr w14:paraId="1AC7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E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0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食物特异性抗体IgG4(100项)检测</w:t>
            </w:r>
          </w:p>
        </w:tc>
      </w:tr>
      <w:tr w14:paraId="5981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3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8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大疱性皮肤病抗体四项</w:t>
            </w:r>
          </w:p>
        </w:tc>
      </w:tr>
    </w:tbl>
    <w:p w14:paraId="17AA6663">
      <w:pPr>
        <w:pStyle w:val="2"/>
        <w:numPr>
          <w:ilvl w:val="0"/>
          <w:numId w:val="0"/>
        </w:numPr>
        <w:rPr>
          <w:rFonts w:hint="eastAsia" w:ascii="宋体" w:hAnsi="宋体" w:eastAsia="宋体" w:cs="宋体"/>
          <w:sz w:val="24"/>
          <w:szCs w:val="24"/>
          <w:lang w:val="en-US" w:eastAsia="zh-CN"/>
        </w:rPr>
      </w:pPr>
    </w:p>
    <w:p w14:paraId="545F4490">
      <w:pPr>
        <w:pStyle w:val="2"/>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color w:val="000000"/>
          <w:sz w:val="24"/>
          <w:szCs w:val="24"/>
          <w:highlight w:val="none"/>
          <w:lang w:val="en-US" w:eastAsia="zh-CN"/>
        </w:rPr>
        <w:t>病理检验项目清单</w:t>
      </w:r>
    </w:p>
    <w:tbl>
      <w:tblPr>
        <w:tblStyle w:val="65"/>
        <w:tblW w:w="83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7281"/>
      </w:tblGrid>
      <w:tr w14:paraId="46B39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54E5E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7281"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3A6B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项目名称</w:t>
            </w:r>
          </w:p>
        </w:tc>
      </w:tr>
      <w:tr w14:paraId="3020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8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8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宫颈脱落细胞学检查与诊断</w:t>
            </w:r>
          </w:p>
        </w:tc>
      </w:tr>
      <w:tr w14:paraId="138FE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5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4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脱落细胞学检查与诊断</w:t>
            </w:r>
          </w:p>
        </w:tc>
      </w:tr>
      <w:tr w14:paraId="2B39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1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1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宫颈脱落细胞学检查与诊断</w:t>
            </w:r>
          </w:p>
        </w:tc>
      </w:tr>
      <w:tr w14:paraId="4F1E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D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D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阴道脱落细胞学检查与诊断</w:t>
            </w:r>
          </w:p>
        </w:tc>
      </w:tr>
      <w:tr w14:paraId="3977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4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9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局部切取组织活检检查与诊断</w:t>
            </w:r>
          </w:p>
        </w:tc>
      </w:tr>
      <w:tr w14:paraId="015C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8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E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手术标本检查与诊断</w:t>
            </w:r>
          </w:p>
        </w:tc>
      </w:tr>
      <w:tr w14:paraId="5D7C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7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0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肿瘤根治术清扫标本病理检查与诊断</w:t>
            </w:r>
          </w:p>
        </w:tc>
      </w:tr>
      <w:tr w14:paraId="1D8E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4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8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特殊染色及酶组织化学染色诊断</w:t>
            </w:r>
          </w:p>
        </w:tc>
      </w:tr>
      <w:tr w14:paraId="4E00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2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0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免疫组织化学染色诊断</w:t>
            </w:r>
          </w:p>
        </w:tc>
      </w:tr>
      <w:tr w14:paraId="735E0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1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3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免疫组织化学染色诊断 (病理癌基因蛋白检测）</w:t>
            </w:r>
          </w:p>
        </w:tc>
      </w:tr>
      <w:tr w14:paraId="2BCCA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8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4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细胞蜡块HE</w:t>
            </w:r>
          </w:p>
        </w:tc>
      </w:tr>
      <w:tr w14:paraId="3011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E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4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EBER原位杂交检测</w:t>
            </w:r>
          </w:p>
        </w:tc>
      </w:tr>
      <w:tr w14:paraId="03EE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8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B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疑难病理会诊</w:t>
            </w:r>
          </w:p>
        </w:tc>
      </w:tr>
      <w:tr w14:paraId="03F63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5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1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增加1只蜡块加收</w:t>
            </w:r>
          </w:p>
        </w:tc>
      </w:tr>
      <w:tr w14:paraId="0834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4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5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图文报告</w:t>
            </w:r>
          </w:p>
        </w:tc>
      </w:tr>
      <w:tr w14:paraId="73A0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A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4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活检组织病理会诊</w:t>
            </w:r>
          </w:p>
        </w:tc>
      </w:tr>
      <w:tr w14:paraId="1566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6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B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宫颈分泌物TCT检查与诊断+图文报告</w:t>
            </w:r>
          </w:p>
        </w:tc>
      </w:tr>
      <w:tr w14:paraId="1443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5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9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皮肤炎性病变病理检测</w:t>
            </w:r>
          </w:p>
        </w:tc>
      </w:tr>
      <w:tr w14:paraId="6605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B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9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皮肤自身免疫性病变病理检测</w:t>
            </w:r>
          </w:p>
        </w:tc>
      </w:tr>
      <w:tr w14:paraId="4BF4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2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C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皮肤代谢障碍性疾病病理检测</w:t>
            </w:r>
          </w:p>
        </w:tc>
      </w:tr>
      <w:tr w14:paraId="0BEA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C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6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皮肤感染性病变病理检测</w:t>
            </w:r>
          </w:p>
        </w:tc>
      </w:tr>
      <w:tr w14:paraId="49A2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6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22</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0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皮肤胶原与弹性组织疾病病理检测</w:t>
            </w:r>
          </w:p>
        </w:tc>
      </w:tr>
      <w:tr w14:paraId="188F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7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C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色素障碍性皮肤病</w:t>
            </w:r>
          </w:p>
        </w:tc>
      </w:tr>
      <w:tr w14:paraId="6E81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3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F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皮肤附件肿瘤病理检测</w:t>
            </w:r>
          </w:p>
        </w:tc>
      </w:tr>
      <w:tr w14:paraId="2F84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0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8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皮肤恶性黑色素病变病理检测</w:t>
            </w:r>
          </w:p>
        </w:tc>
      </w:tr>
      <w:tr w14:paraId="4112C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7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26</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6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皮肤淋巴组织增生性病变病理检测</w:t>
            </w:r>
          </w:p>
        </w:tc>
      </w:tr>
      <w:tr w14:paraId="0BC4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3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27</w:t>
            </w:r>
          </w:p>
        </w:tc>
        <w:tc>
          <w:tcPr>
            <w:tcW w:w="7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E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皮肤软组织肿瘤</w:t>
            </w:r>
          </w:p>
        </w:tc>
      </w:tr>
    </w:tbl>
    <w:p w14:paraId="15C6C0AC">
      <w:pPr>
        <w:spacing w:line="360" w:lineRule="auto"/>
        <w:jc w:val="center"/>
        <w:rPr>
          <w:rFonts w:hint="eastAsia" w:ascii="宋体" w:hAnsi="宋体" w:eastAsia="宋体" w:cs="宋体"/>
          <w:b/>
          <w:color w:val="000000"/>
          <w:sz w:val="24"/>
          <w:szCs w:val="24"/>
          <w:highlight w:val="none"/>
          <w:lang w:eastAsia="zh-CN"/>
        </w:rPr>
      </w:pPr>
    </w:p>
    <w:p w14:paraId="654726F7">
      <w:pPr>
        <w:spacing w:line="360" w:lineRule="auto"/>
        <w:jc w:val="center"/>
        <w:rPr>
          <w:rFonts w:hint="eastAsia" w:ascii="宋体" w:hAnsi="宋体" w:eastAsia="宋体" w:cs="宋体"/>
          <w:b/>
          <w:color w:val="000000"/>
          <w:sz w:val="24"/>
          <w:szCs w:val="24"/>
          <w:highlight w:val="none"/>
          <w:lang w:eastAsia="zh-CN"/>
        </w:rPr>
      </w:pPr>
    </w:p>
    <w:p w14:paraId="1DB21F01">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三</w:t>
      </w:r>
      <w:r>
        <w:rPr>
          <w:rFonts w:hint="eastAsia" w:ascii="宋体" w:hAnsi="宋体" w:eastAsia="宋体" w:cs="宋体"/>
          <w:b/>
          <w:color w:val="000000"/>
          <w:sz w:val="24"/>
          <w:szCs w:val="24"/>
          <w:highlight w:val="none"/>
        </w:rPr>
        <w:t>、招标需求</w:t>
      </w:r>
    </w:p>
    <w:p w14:paraId="2C9441FE">
      <w:pPr>
        <w:pStyle w:val="521"/>
        <w:rPr>
          <w:rFonts w:hint="eastAsia" w:ascii="宋体" w:hAnsi="宋体" w:eastAsia="宋体" w:cs="宋体"/>
          <w:b/>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技术需求</w:t>
      </w:r>
    </w:p>
    <w:p w14:paraId="09305CF0">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具体包括：标本接收、运输、检测、报告送到医院、售后、投诉和纠纷处理以及相关附加服务。</w:t>
      </w:r>
    </w:p>
    <w:p w14:paraId="55BB493A">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1.检验要求            </w:t>
      </w:r>
    </w:p>
    <w:p w14:paraId="21B10DB3">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（1）提供相应的《项目总汇与采样手册》及《临床检验指导手册》，开展项目能满足临床需求。</w:t>
      </w:r>
    </w:p>
    <w:p w14:paraId="1FAEF8F6">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每周一至周日工作时间内，</w:t>
      </w:r>
      <w:r>
        <w:rPr>
          <w:rFonts w:hint="eastAsia" w:ascii="宋体" w:hAnsi="宋体" w:eastAsia="宋体" w:cs="宋体"/>
          <w:b/>
          <w:bCs/>
          <w:color w:val="000000"/>
          <w:sz w:val="24"/>
          <w:szCs w:val="24"/>
          <w:highlight w:val="none"/>
          <w:lang w:val="en-US" w:eastAsia="zh-CN"/>
        </w:rPr>
        <w:t>接收工作落实每天两次接收安排</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派工作人员在医院实时收取标本，及时处理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特殊情况按需接收，每批实时做好登记，同时与医院LIS做好核对。按标本保存条件进行运输，对保证标本的可靠性和有效性负责，保证检验报告的准确性和及时性。必须做好与医院LIS的对接，提供的报告在医院LIS系统里按医院的报告格式发放，但</w:t>
      </w:r>
      <w:r>
        <w:rPr>
          <w:rFonts w:hint="eastAsia" w:ascii="宋体" w:hAnsi="宋体" w:eastAsia="宋体" w:cs="宋体"/>
          <w:color w:val="000000"/>
          <w:sz w:val="24"/>
          <w:szCs w:val="24"/>
          <w:highlight w:val="none"/>
          <w:lang w:eastAsia="zh-CN"/>
        </w:rPr>
        <w:t>抬</w:t>
      </w:r>
      <w:r>
        <w:rPr>
          <w:rFonts w:hint="eastAsia" w:ascii="宋体" w:hAnsi="宋体" w:eastAsia="宋体" w:cs="宋体"/>
          <w:color w:val="000000"/>
          <w:sz w:val="24"/>
          <w:szCs w:val="24"/>
          <w:highlight w:val="none"/>
        </w:rPr>
        <w:t>头必须是杭州市萧山区皮肤病医院，附检验单位地址、联系方式、签名为独立检验所及工作人员。医院可实时通过网络查收外送标本已完成的报告。当外送标本报告不能在医院LIS上查询时，应立即派人员妥善处理。如检测结果为危急值，应立即报告给送检医生。</w:t>
      </w:r>
    </w:p>
    <w:p w14:paraId="3E6C7641">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（3）对检验后的标本进行妥善保存，以便检验结果有疑义时进行免费复查或再委托其他第三方检验，这种情况所发生的费用，由投标人承担。</w:t>
      </w:r>
    </w:p>
    <w:p w14:paraId="44E17772">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对于因标本丢失、未在规定时间内出具报告或检验项目检测结果不准确等造成的医疗事故（医疗事件）或医疗纠纷，投标人承担全部经济及法律责任，并提出书面承诺。投标人对采购人不明原因（非院方及患者原因或产品质量问题）引起的医疗投诉、纠纷，能协助招标方做好患者的协调工作，并承担一定的处理费用。若不能积极配合者，下次招标不予考虑。</w:t>
      </w:r>
    </w:p>
    <w:p w14:paraId="69167403">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（5）外送</w:t>
      </w:r>
      <w:r>
        <w:rPr>
          <w:rFonts w:hint="eastAsia" w:ascii="宋体" w:hAnsi="宋体" w:eastAsia="宋体" w:cs="宋体"/>
          <w:color w:val="000000"/>
          <w:sz w:val="24"/>
          <w:szCs w:val="24"/>
          <w:highlight w:val="none"/>
          <w:lang w:val="en-US" w:eastAsia="zh-CN"/>
        </w:rPr>
        <w:t>项目结果回传</w:t>
      </w:r>
      <w:r>
        <w:rPr>
          <w:rFonts w:hint="eastAsia" w:ascii="宋体" w:hAnsi="宋体" w:eastAsia="宋体" w:cs="宋体"/>
          <w:color w:val="000000"/>
          <w:sz w:val="24"/>
          <w:szCs w:val="24"/>
          <w:highlight w:val="none"/>
        </w:rPr>
        <w:t>软件与医院LIS系统做好接口，结果实时自动准确导入，接口费用由中标人承担。</w:t>
      </w:r>
    </w:p>
    <w:p w14:paraId="50F8A536">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（6）检测者需为检验技师及以上职称人员，复核者需为主管检验师及以上职称。</w:t>
      </w:r>
    </w:p>
    <w:p w14:paraId="25DB4471">
      <w:pPr>
        <w:spacing w:line="360" w:lineRule="auto"/>
        <w:ind w:firstLine="240" w:firstLine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（7）合同期内，由于代理权限的转移或者公司注销等原因，中标人应以书面的形式说明原因并协助医院做好产品的延续工作。同时医院有权重新确定新中标人。</w:t>
      </w:r>
    </w:p>
    <w:p w14:paraId="5618E207">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（8）如中标人质量或服务不能达到规定要求，医院将终止合同并由中标人承担一切损失。</w:t>
      </w:r>
    </w:p>
    <w:p w14:paraId="0B0A2D49">
      <w:pPr>
        <w:numPr>
          <w:ilvl w:val="0"/>
          <w:numId w:val="10"/>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遵守保密制度，保护受检者的秘密，未经许可，不得向无关人员泄露受检者的检测情况，如有传染病阳性的报告，应负责及时报告给送检单位。</w:t>
      </w:r>
    </w:p>
    <w:p w14:paraId="162A159D">
      <w:pPr>
        <w:pStyle w:val="521"/>
        <w:rPr>
          <w:rFonts w:hint="eastAsia" w:ascii="宋体" w:hAnsi="宋体" w:eastAsia="宋体" w:cs="宋体"/>
          <w:snapToGrid w:val="0"/>
          <w:color w:val="000000"/>
          <w:kern w:val="0"/>
          <w:sz w:val="24"/>
          <w:szCs w:val="24"/>
          <w:highlight w:val="none"/>
        </w:rPr>
      </w:pPr>
    </w:p>
    <w:p w14:paraId="41921888">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 对检测结果要求及违约处理</w:t>
      </w:r>
    </w:p>
    <w:p w14:paraId="1A2BA4D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（1）医院应在检测项目要求的规定时间内，协助中标人按照规定的方式对其所采集的检测标本进行前处理和存储。如因医院采集或处理存储不当造成检测标本不符检测要求的，由医院自行承担后果。</w:t>
      </w:r>
    </w:p>
    <w:p w14:paraId="464F23DA">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（2）检测标本的交付：医院应将检测标本统一存放在双方约定的地点，并安排人员与中标人配送专员进行检测标本交接签收。</w:t>
      </w:r>
    </w:p>
    <w:p w14:paraId="06EABD4C">
      <w:pPr>
        <w:spacing w:line="360" w:lineRule="auto"/>
        <w:rPr>
          <w:rFonts w:hint="eastAsia" w:ascii="宋体" w:hAnsi="宋体" w:eastAsia="宋体" w:cs="宋体"/>
          <w:snapToGrid w:val="0"/>
          <w:color w:val="000000"/>
          <w:kern w:val="0"/>
          <w:sz w:val="24"/>
          <w:szCs w:val="24"/>
          <w:highlight w:val="none"/>
        </w:rPr>
      </w:pPr>
      <w:r>
        <w:rPr>
          <w:rFonts w:hint="eastAsia" w:ascii="宋体" w:hAnsi="宋体" w:eastAsia="宋体" w:cs="宋体"/>
          <w:color w:val="000000"/>
          <w:sz w:val="24"/>
          <w:szCs w:val="24"/>
          <w:highlight w:val="none"/>
        </w:rPr>
        <w:t>（3）因中标人未履行本合同约定的义务（包括但不限于未及时报送检测报告、检测结果不准确、检测标本毁损甚至丢失、检测标本及结果向第三方泄露），医院有权要求中标人支付违约金，违约金约定为合同期累计外包费用的1‰，医院可直接从应付款项中扣除违约金。如果给对方造成损失的，应赔偿相应的损失。</w:t>
      </w:r>
    </w:p>
    <w:p w14:paraId="14D7006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合同期限:服务时间为合同签订后</w:t>
      </w:r>
      <w:r>
        <w:rPr>
          <w:rFonts w:hint="eastAsia" w:ascii="宋体" w:hAnsi="宋体" w:cs="宋体"/>
          <w:b/>
          <w:bCs/>
          <w:color w:val="000000"/>
          <w:sz w:val="24"/>
          <w:szCs w:val="24"/>
          <w:highlight w:val="none"/>
          <w:lang w:val="en-US" w:eastAsia="zh-CN"/>
        </w:rPr>
        <w:t>1</w:t>
      </w:r>
      <w:r>
        <w:rPr>
          <w:rFonts w:hint="eastAsia" w:ascii="宋体" w:hAnsi="宋体" w:eastAsia="宋体" w:cs="宋体"/>
          <w:b/>
          <w:color w:val="000000"/>
          <w:sz w:val="24"/>
          <w:szCs w:val="24"/>
          <w:highlight w:val="none"/>
        </w:rPr>
        <w:t>年</w:t>
      </w:r>
      <w:r>
        <w:rPr>
          <w:rFonts w:hint="eastAsia" w:ascii="宋体" w:hAnsi="宋体" w:eastAsia="宋体" w:cs="宋体"/>
          <w:color w:val="000000"/>
          <w:sz w:val="24"/>
          <w:szCs w:val="24"/>
          <w:highlight w:val="none"/>
        </w:rPr>
        <w:t>。</w:t>
      </w:r>
    </w:p>
    <w:p w14:paraId="12AE4E3B">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合同只签订单价，不定数量，</w:t>
      </w:r>
      <w:r>
        <w:rPr>
          <w:rFonts w:hint="eastAsia" w:ascii="宋体" w:hAnsi="宋体" w:eastAsia="宋体" w:cs="宋体"/>
          <w:color w:val="000000"/>
          <w:sz w:val="24"/>
          <w:szCs w:val="24"/>
          <w:highlight w:val="none"/>
        </w:rPr>
        <w:t>数量由医院根据需求临时通知中标人。</w:t>
      </w:r>
      <w:r>
        <w:rPr>
          <w:rFonts w:hint="eastAsia" w:ascii="宋体" w:hAnsi="宋体" w:eastAsia="宋体" w:cs="宋体"/>
          <w:b/>
          <w:color w:val="000000"/>
          <w:sz w:val="24"/>
          <w:szCs w:val="24"/>
          <w:highlight w:val="none"/>
        </w:rPr>
        <w:t>在合同期中所执行的价格必须与中标价格一致</w:t>
      </w:r>
      <w:r>
        <w:rPr>
          <w:rFonts w:hint="eastAsia" w:ascii="宋体" w:hAnsi="宋体" w:eastAsia="宋体" w:cs="宋体"/>
          <w:color w:val="000000"/>
          <w:sz w:val="24"/>
          <w:szCs w:val="24"/>
          <w:highlight w:val="none"/>
        </w:rPr>
        <w:t>，在合同期执行期内不得随意变更。</w:t>
      </w:r>
    </w:p>
    <w:p w14:paraId="687E86E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（四）外包工作量确认：以中标人LIS系统项目检测清单和外送标本登记的签收记录为准，结算前应与医院确认。</w:t>
      </w:r>
    </w:p>
    <w:p w14:paraId="1678201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（五）付款方式：次月30日为费用结算日。</w:t>
      </w:r>
      <w:r>
        <w:rPr>
          <w:rFonts w:hint="eastAsia" w:ascii="宋体" w:hAnsi="宋体" w:eastAsia="宋体" w:cs="宋体"/>
          <w:b/>
          <w:color w:val="000000"/>
          <w:sz w:val="24"/>
          <w:szCs w:val="24"/>
          <w:highlight w:val="none"/>
        </w:rPr>
        <w:t>（账期60天）</w:t>
      </w:r>
      <w:r>
        <w:rPr>
          <w:rFonts w:hint="eastAsia" w:ascii="宋体" w:hAnsi="宋体" w:eastAsia="宋体" w:cs="宋体"/>
          <w:color w:val="000000"/>
          <w:sz w:val="24"/>
          <w:szCs w:val="24"/>
          <w:highlight w:val="none"/>
        </w:rPr>
        <w:t>全额付款。</w:t>
      </w:r>
    </w:p>
    <w:p w14:paraId="5340289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（六）其他要求</w:t>
      </w:r>
    </w:p>
    <w:p w14:paraId="0BB0C067">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同签订后，中标人应根据医院要求提供相关资质证明材料原件（包括但不限于仪器、试剂、校准品、质控品、人员资质、第三方评价证书等），双方以此作为提供检验报告的依据。未按要求提供材料的，医院有权取消该中标人的中标资格，重新组织招标。合同履行期间，医院视具体中标和使用情况，对不符合医院使用要求的个别项目产品进行调整，中标人应配合做好相关工作。</w:t>
      </w:r>
    </w:p>
    <w:p w14:paraId="4135CDC8">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（2）合同期内，若中标人累计三次无正当理由不能提供相应服务，医院有权取消合同。合同期内，医院可采取盲样考核或实地飞行检查方式验证结果的可靠性。</w:t>
      </w:r>
    </w:p>
    <w:p w14:paraId="2A643E07">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（3）在合同履行期间如遇上级部门出台规定，合同标的需执行该规定，本合同自行终止，有关合同的遗留问题由双方协商解决。</w:t>
      </w:r>
    </w:p>
    <w:p w14:paraId="0A766901">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（4）合同期满后，在医院没有再次进行招标前，或因再次招标至中标人改变，原中标人必须协助医院做好衔接工作且供应价不变。合同期内，如有授权、法人等变更情况，医院有权中止合同。</w:t>
      </w:r>
    </w:p>
    <w:p w14:paraId="02C4889C">
      <w:pPr>
        <w:pStyle w:val="52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（5）因不可预见的政策性调整，甲方有权终止合同</w:t>
      </w:r>
    </w:p>
    <w:p w14:paraId="3927C09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（6）全面导入ISO15189质量管理体系并协助质量体系的建设。</w:t>
      </w:r>
    </w:p>
    <w:p w14:paraId="15353E2A">
      <w:pPr>
        <w:spacing w:line="500" w:lineRule="exact"/>
        <w:rPr>
          <w:rFonts w:hint="eastAsia" w:ascii="宋体" w:hAnsi="宋体" w:eastAsia="宋体" w:cs="宋体"/>
          <w:color w:val="FF0000"/>
          <w:sz w:val="24"/>
          <w:szCs w:val="24"/>
          <w:highlight w:val="none"/>
          <w:lang w:val="en-US"/>
        </w:rPr>
      </w:pPr>
      <w:r>
        <w:rPr>
          <w:rFonts w:hint="eastAsia" w:ascii="宋体" w:hAnsi="宋体" w:eastAsia="宋体" w:cs="宋体"/>
          <w:color w:val="FF0000"/>
          <w:sz w:val="24"/>
          <w:szCs w:val="24"/>
          <w:highlight w:val="none"/>
        </w:rPr>
        <w:t>▲(7)本项目投标人投标</w:t>
      </w:r>
      <w:r>
        <w:rPr>
          <w:rFonts w:hint="eastAsia" w:ascii="宋体" w:hAnsi="宋体" w:eastAsia="宋体" w:cs="宋体"/>
          <w:color w:val="FF0000"/>
          <w:sz w:val="24"/>
          <w:szCs w:val="24"/>
          <w:highlight w:val="none"/>
          <w:lang w:val="en-US" w:eastAsia="zh-CN"/>
        </w:rPr>
        <w:t>报价：普检</w:t>
      </w:r>
      <w:r>
        <w:rPr>
          <w:rFonts w:hint="eastAsia" w:ascii="宋体" w:hAnsi="宋体" w:eastAsia="宋体" w:cs="宋体"/>
          <w:color w:val="FF0000"/>
          <w:sz w:val="24"/>
          <w:szCs w:val="24"/>
          <w:highlight w:val="none"/>
        </w:rPr>
        <w:t>最</w:t>
      </w:r>
      <w:r>
        <w:rPr>
          <w:rFonts w:hint="eastAsia" w:ascii="宋体" w:hAnsi="宋体" w:eastAsia="宋体" w:cs="宋体"/>
          <w:color w:val="FF0000"/>
          <w:sz w:val="24"/>
          <w:szCs w:val="24"/>
          <w:highlight w:val="none"/>
          <w:lang w:val="en-US" w:eastAsia="zh-CN"/>
        </w:rPr>
        <w:t>高</w:t>
      </w:r>
      <w:r>
        <w:rPr>
          <w:rFonts w:hint="eastAsia" w:ascii="宋体" w:hAnsi="宋体" w:eastAsia="宋体" w:cs="宋体"/>
          <w:color w:val="FF0000"/>
          <w:sz w:val="24"/>
          <w:szCs w:val="24"/>
          <w:highlight w:val="none"/>
        </w:rPr>
        <w:t>限价为</w:t>
      </w:r>
      <w:r>
        <w:rPr>
          <w:rFonts w:hint="eastAsia" w:ascii="宋体" w:hAnsi="宋体" w:eastAsia="宋体" w:cs="宋体"/>
          <w:color w:val="FF0000"/>
          <w:sz w:val="24"/>
          <w:szCs w:val="24"/>
          <w:highlight w:val="none"/>
          <w:lang w:val="en-US" w:eastAsia="zh-CN"/>
        </w:rPr>
        <w:t>22</w:t>
      </w:r>
      <w:r>
        <w:rPr>
          <w:rFonts w:hint="eastAsia" w:ascii="宋体" w:hAnsi="宋体" w:eastAsia="宋体" w:cs="宋体"/>
          <w:color w:val="FF0000"/>
          <w:sz w:val="24"/>
          <w:szCs w:val="24"/>
          <w:highlight w:val="none"/>
        </w:rPr>
        <w:t>%，</w:t>
      </w:r>
      <w:r>
        <w:rPr>
          <w:rFonts w:hint="eastAsia" w:ascii="宋体" w:hAnsi="宋体" w:eastAsia="宋体" w:cs="宋体"/>
          <w:color w:val="FF0000"/>
          <w:sz w:val="24"/>
          <w:szCs w:val="24"/>
          <w:highlight w:val="none"/>
          <w:lang w:val="en-US" w:eastAsia="zh-CN"/>
        </w:rPr>
        <w:t>病理</w:t>
      </w:r>
      <w:r>
        <w:rPr>
          <w:rFonts w:hint="eastAsia" w:ascii="宋体" w:hAnsi="宋体" w:eastAsia="宋体" w:cs="宋体"/>
          <w:color w:val="FF0000"/>
          <w:sz w:val="24"/>
          <w:szCs w:val="24"/>
          <w:highlight w:val="none"/>
        </w:rPr>
        <w:t>最高限价为</w:t>
      </w:r>
      <w:r>
        <w:rPr>
          <w:rFonts w:hint="eastAsia" w:ascii="宋体" w:hAnsi="宋体" w:eastAsia="宋体" w:cs="宋体"/>
          <w:color w:val="FF0000"/>
          <w:sz w:val="24"/>
          <w:szCs w:val="24"/>
          <w:highlight w:val="none"/>
          <w:lang w:val="en-US" w:eastAsia="zh-CN"/>
        </w:rPr>
        <w:t>45</w:t>
      </w:r>
      <w:r>
        <w:rPr>
          <w:rFonts w:hint="eastAsia" w:ascii="宋体" w:hAnsi="宋体" w:eastAsia="宋体" w:cs="宋体"/>
          <w:color w:val="FF0000"/>
          <w:sz w:val="24"/>
          <w:szCs w:val="24"/>
          <w:highlight w:val="none"/>
        </w:rPr>
        <w:t>%</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特检最高限价为45%。</w:t>
      </w:r>
    </w:p>
    <w:p w14:paraId="0A1043C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15C6780">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1、如有附图，仅作参考。</w:t>
      </w:r>
    </w:p>
    <w:p w14:paraId="5BB31F3A">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2、打▲内容为实质性要求，不允许有负偏离，否则将以涉及无效投标条款作无效投标。</w:t>
      </w:r>
    </w:p>
    <w:p w14:paraId="419279F2">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3、中标人所提供的货物、服务须与投标承诺一致，不得以次充好、偷工减料，若在项目验收中发现有上述情况，将向有关部门举报，根据相关规定进行处理。</w:t>
      </w:r>
    </w:p>
    <w:p w14:paraId="140AF33F">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14:paraId="670EDEA7">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6" w:name="_Toc184312136"/>
      <w:bookmarkEnd w:id="26"/>
      <w:bookmarkStart w:id="27" w:name="_Toc184312138"/>
      <w:bookmarkEnd w:id="27"/>
      <w:bookmarkStart w:id="28" w:name="_Toc184312085"/>
      <w:bookmarkEnd w:id="28"/>
      <w:bookmarkStart w:id="29" w:name="_Toc184310291"/>
      <w:bookmarkEnd w:id="29"/>
      <w:bookmarkStart w:id="30" w:name="_Toc184313244"/>
      <w:bookmarkEnd w:id="30"/>
      <w:bookmarkStart w:id="31" w:name="_Toc184308102"/>
      <w:bookmarkEnd w:id="31"/>
      <w:bookmarkStart w:id="32" w:name="_Toc184313258"/>
      <w:bookmarkEnd w:id="32"/>
      <w:bookmarkStart w:id="33" w:name="_Toc184310341"/>
      <w:bookmarkEnd w:id="33"/>
      <w:bookmarkStart w:id="34" w:name="_Toc184314426"/>
      <w:bookmarkEnd w:id="34"/>
      <w:bookmarkStart w:id="35" w:name="_Toc184313286"/>
      <w:bookmarkEnd w:id="35"/>
      <w:bookmarkStart w:id="36" w:name="_Toc184308053"/>
      <w:bookmarkEnd w:id="36"/>
      <w:bookmarkStart w:id="37" w:name="_Toc184310326"/>
      <w:bookmarkEnd w:id="37"/>
      <w:bookmarkStart w:id="38" w:name="_Toc184314424"/>
      <w:bookmarkEnd w:id="38"/>
      <w:bookmarkStart w:id="39" w:name="_Toc184314444"/>
      <w:bookmarkEnd w:id="39"/>
      <w:bookmarkStart w:id="40" w:name="_Toc184312122"/>
      <w:bookmarkEnd w:id="40"/>
      <w:bookmarkStart w:id="41" w:name="_Toc184314425"/>
      <w:bookmarkEnd w:id="41"/>
      <w:bookmarkStart w:id="42" w:name="_Toc184310276"/>
      <w:bookmarkEnd w:id="42"/>
      <w:bookmarkStart w:id="43" w:name="_Toc184313293"/>
      <w:bookmarkEnd w:id="43"/>
      <w:bookmarkStart w:id="44" w:name="_Toc184312101"/>
      <w:bookmarkEnd w:id="44"/>
      <w:bookmarkStart w:id="45" w:name="_Toc184312116"/>
      <w:bookmarkEnd w:id="45"/>
      <w:bookmarkStart w:id="46" w:name="_Toc184308091"/>
      <w:bookmarkEnd w:id="46"/>
      <w:bookmarkStart w:id="47" w:name="_Toc184310292"/>
      <w:bookmarkEnd w:id="47"/>
      <w:bookmarkStart w:id="48" w:name="_Toc184310277"/>
      <w:bookmarkEnd w:id="48"/>
      <w:bookmarkStart w:id="49" w:name="_Toc184310278"/>
      <w:bookmarkEnd w:id="49"/>
      <w:bookmarkStart w:id="50" w:name="_Toc184314470"/>
      <w:bookmarkEnd w:id="50"/>
      <w:bookmarkStart w:id="51" w:name="_Toc184314432"/>
      <w:bookmarkEnd w:id="51"/>
      <w:bookmarkStart w:id="52" w:name="_Toc184314457"/>
      <w:bookmarkEnd w:id="52"/>
      <w:bookmarkStart w:id="53" w:name="_Toc184310333"/>
      <w:bookmarkEnd w:id="53"/>
      <w:bookmarkStart w:id="54" w:name="_Toc184313307"/>
      <w:bookmarkEnd w:id="54"/>
      <w:bookmarkStart w:id="55" w:name="_Toc184310304"/>
      <w:bookmarkEnd w:id="55"/>
      <w:bookmarkStart w:id="56" w:name="_Toc184314451"/>
      <w:bookmarkEnd w:id="56"/>
      <w:bookmarkStart w:id="57" w:name="_Toc184312092"/>
      <w:bookmarkEnd w:id="57"/>
      <w:bookmarkStart w:id="58" w:name="_Toc184313275"/>
      <w:bookmarkEnd w:id="58"/>
      <w:bookmarkStart w:id="59" w:name="_Toc184310321"/>
      <w:bookmarkEnd w:id="59"/>
      <w:bookmarkStart w:id="60" w:name="_Toc184312121"/>
      <w:bookmarkEnd w:id="60"/>
      <w:bookmarkStart w:id="61" w:name="_Toc184314415"/>
      <w:bookmarkEnd w:id="61"/>
      <w:bookmarkStart w:id="62" w:name="_Toc184313285"/>
      <w:bookmarkEnd w:id="62"/>
      <w:bookmarkStart w:id="63" w:name="_Toc184308094"/>
      <w:bookmarkEnd w:id="63"/>
      <w:bookmarkStart w:id="64" w:name="_Toc184313238"/>
      <w:bookmarkEnd w:id="64"/>
      <w:bookmarkStart w:id="65" w:name="_Toc184313273"/>
      <w:bookmarkEnd w:id="65"/>
      <w:bookmarkStart w:id="66" w:name="_Toc184310279"/>
      <w:bookmarkEnd w:id="66"/>
      <w:bookmarkStart w:id="67" w:name="_Toc184310317"/>
      <w:bookmarkEnd w:id="67"/>
      <w:bookmarkStart w:id="68" w:name="_Toc184314462"/>
      <w:bookmarkEnd w:id="68"/>
      <w:bookmarkStart w:id="69" w:name="_Toc184313239"/>
      <w:bookmarkEnd w:id="69"/>
      <w:bookmarkStart w:id="70" w:name="_Toc184312087"/>
      <w:bookmarkEnd w:id="70"/>
      <w:bookmarkStart w:id="71" w:name="_Toc184312074"/>
      <w:bookmarkEnd w:id="71"/>
      <w:bookmarkStart w:id="72" w:name="_Toc184314475"/>
      <w:bookmarkEnd w:id="72"/>
      <w:bookmarkStart w:id="73" w:name="_Toc184310280"/>
      <w:bookmarkEnd w:id="73"/>
      <w:bookmarkStart w:id="74" w:name="_Toc184314473"/>
      <w:bookmarkEnd w:id="74"/>
      <w:bookmarkStart w:id="75" w:name="_Toc184308070"/>
      <w:bookmarkEnd w:id="75"/>
      <w:bookmarkStart w:id="76" w:name="_Toc184312124"/>
      <w:bookmarkEnd w:id="76"/>
      <w:bookmarkStart w:id="77" w:name="_Toc184312129"/>
      <w:bookmarkEnd w:id="77"/>
      <w:bookmarkStart w:id="78" w:name="_Toc184313291"/>
      <w:bookmarkEnd w:id="78"/>
      <w:bookmarkStart w:id="79" w:name="_Toc184312086"/>
      <w:bookmarkEnd w:id="79"/>
      <w:bookmarkStart w:id="80" w:name="_Toc184313299"/>
      <w:bookmarkEnd w:id="80"/>
      <w:bookmarkStart w:id="81" w:name="_Toc184308051"/>
      <w:bookmarkEnd w:id="81"/>
      <w:bookmarkStart w:id="82" w:name="_Toc184314458"/>
      <w:bookmarkEnd w:id="82"/>
      <w:bookmarkStart w:id="83" w:name="_Toc184310322"/>
      <w:bookmarkEnd w:id="83"/>
      <w:bookmarkStart w:id="84" w:name="_Toc184312067"/>
      <w:bookmarkEnd w:id="84"/>
      <w:bookmarkStart w:id="85" w:name="_Toc184308057"/>
      <w:bookmarkEnd w:id="85"/>
      <w:bookmarkStart w:id="86" w:name="_Toc184313292"/>
      <w:bookmarkEnd w:id="86"/>
      <w:bookmarkStart w:id="87" w:name="_Toc184312106"/>
      <w:bookmarkEnd w:id="87"/>
      <w:bookmarkStart w:id="88" w:name="_Toc184314438"/>
      <w:bookmarkEnd w:id="88"/>
      <w:bookmarkStart w:id="89" w:name="_Toc184314479"/>
      <w:bookmarkEnd w:id="89"/>
      <w:bookmarkStart w:id="90" w:name="_Toc184313270"/>
      <w:bookmarkEnd w:id="90"/>
      <w:bookmarkStart w:id="91" w:name="_Toc184312109"/>
      <w:bookmarkEnd w:id="91"/>
      <w:bookmarkStart w:id="92" w:name="_Toc184310339"/>
      <w:bookmarkEnd w:id="92"/>
      <w:bookmarkStart w:id="93" w:name="_Toc184313300"/>
      <w:bookmarkEnd w:id="93"/>
      <w:bookmarkStart w:id="94" w:name="_Toc184308043"/>
      <w:bookmarkEnd w:id="94"/>
      <w:bookmarkStart w:id="95" w:name="_Toc184313262"/>
      <w:bookmarkEnd w:id="95"/>
      <w:bookmarkStart w:id="96" w:name="_Toc184312077"/>
      <w:bookmarkEnd w:id="96"/>
      <w:bookmarkStart w:id="97" w:name="_Toc184313289"/>
      <w:bookmarkEnd w:id="97"/>
      <w:bookmarkStart w:id="98" w:name="_Toc184314456"/>
      <w:bookmarkEnd w:id="98"/>
      <w:bookmarkStart w:id="99" w:name="_Toc184308055"/>
      <w:bookmarkEnd w:id="99"/>
      <w:bookmarkStart w:id="100" w:name="_Toc184314440"/>
      <w:bookmarkEnd w:id="100"/>
      <w:bookmarkStart w:id="101" w:name="_Toc184314441"/>
      <w:bookmarkEnd w:id="101"/>
      <w:bookmarkStart w:id="102" w:name="_Toc184314431"/>
      <w:bookmarkEnd w:id="102"/>
      <w:bookmarkStart w:id="103" w:name="_Toc184314450"/>
      <w:bookmarkEnd w:id="103"/>
      <w:bookmarkStart w:id="104" w:name="_Toc184312090"/>
      <w:bookmarkEnd w:id="104"/>
      <w:bookmarkStart w:id="105" w:name="_Toc184308099"/>
      <w:bookmarkEnd w:id="105"/>
      <w:bookmarkStart w:id="106" w:name="_Toc184310342"/>
      <w:bookmarkEnd w:id="106"/>
      <w:bookmarkStart w:id="107" w:name="_Toc184313243"/>
      <w:bookmarkEnd w:id="107"/>
      <w:bookmarkStart w:id="108" w:name="_Toc184308054"/>
      <w:bookmarkEnd w:id="108"/>
      <w:bookmarkStart w:id="109" w:name="_Toc184313296"/>
      <w:bookmarkEnd w:id="109"/>
      <w:bookmarkStart w:id="110" w:name="_Toc184312120"/>
      <w:bookmarkEnd w:id="110"/>
      <w:bookmarkStart w:id="111" w:name="_Toc184313303"/>
      <w:bookmarkEnd w:id="111"/>
      <w:bookmarkStart w:id="112" w:name="_Toc184310299"/>
      <w:bookmarkEnd w:id="112"/>
      <w:bookmarkStart w:id="113" w:name="_Toc184312095"/>
      <w:bookmarkEnd w:id="113"/>
      <w:bookmarkStart w:id="114" w:name="_Toc184308096"/>
      <w:bookmarkEnd w:id="114"/>
      <w:bookmarkStart w:id="115" w:name="_Toc184314478"/>
      <w:bookmarkEnd w:id="115"/>
      <w:bookmarkStart w:id="116" w:name="_Toc184314411"/>
      <w:bookmarkEnd w:id="116"/>
      <w:bookmarkStart w:id="117" w:name="_Toc184308038"/>
      <w:bookmarkEnd w:id="117"/>
      <w:bookmarkStart w:id="118" w:name="_Toc184312103"/>
      <w:bookmarkEnd w:id="118"/>
      <w:bookmarkStart w:id="119" w:name="_Toc184310310"/>
      <w:bookmarkEnd w:id="119"/>
      <w:bookmarkStart w:id="120" w:name="_Toc184312130"/>
      <w:bookmarkEnd w:id="120"/>
      <w:bookmarkStart w:id="121" w:name="_Toc184312084"/>
      <w:bookmarkEnd w:id="121"/>
      <w:bookmarkStart w:id="122" w:name="_Toc184313245"/>
      <w:bookmarkEnd w:id="122"/>
      <w:bookmarkStart w:id="123" w:name="_Toc184314481"/>
      <w:bookmarkEnd w:id="123"/>
      <w:bookmarkStart w:id="124" w:name="_Toc184314423"/>
      <w:bookmarkEnd w:id="124"/>
      <w:bookmarkStart w:id="125" w:name="_Toc184310307"/>
      <w:bookmarkEnd w:id="125"/>
      <w:bookmarkStart w:id="126" w:name="_Toc184314477"/>
      <w:bookmarkEnd w:id="126"/>
      <w:bookmarkStart w:id="127" w:name="_Toc184308084"/>
      <w:bookmarkEnd w:id="127"/>
      <w:bookmarkStart w:id="128" w:name="_Toc184308083"/>
      <w:bookmarkEnd w:id="128"/>
      <w:bookmarkStart w:id="129" w:name="_Toc184314416"/>
      <w:bookmarkEnd w:id="129"/>
      <w:bookmarkStart w:id="130" w:name="_Toc184312114"/>
      <w:bookmarkEnd w:id="130"/>
      <w:bookmarkStart w:id="131" w:name="_Toc184308104"/>
      <w:bookmarkEnd w:id="131"/>
      <w:bookmarkStart w:id="132" w:name="_Toc184312128"/>
      <w:bookmarkEnd w:id="132"/>
      <w:bookmarkStart w:id="133" w:name="_Toc184308106"/>
      <w:bookmarkEnd w:id="133"/>
      <w:bookmarkStart w:id="134" w:name="_Toc184312123"/>
      <w:bookmarkEnd w:id="134"/>
      <w:bookmarkStart w:id="135" w:name="_Toc184313288"/>
      <w:bookmarkEnd w:id="135"/>
      <w:bookmarkStart w:id="136" w:name="_Toc184308061"/>
      <w:bookmarkEnd w:id="136"/>
      <w:bookmarkStart w:id="137" w:name="_Toc184308075"/>
      <w:bookmarkEnd w:id="137"/>
      <w:bookmarkStart w:id="138" w:name="_Toc184308046"/>
      <w:bookmarkEnd w:id="138"/>
      <w:bookmarkStart w:id="139" w:name="_Toc184312071"/>
      <w:bookmarkEnd w:id="139"/>
      <w:bookmarkStart w:id="140" w:name="_Toc184308056"/>
      <w:bookmarkEnd w:id="140"/>
      <w:bookmarkStart w:id="141" w:name="_Toc184312133"/>
      <w:bookmarkEnd w:id="141"/>
      <w:bookmarkStart w:id="142" w:name="_Toc184313263"/>
      <w:bookmarkEnd w:id="142"/>
      <w:bookmarkStart w:id="143" w:name="_Toc184310332"/>
      <w:bookmarkEnd w:id="143"/>
      <w:bookmarkStart w:id="144" w:name="_Toc184310338"/>
      <w:bookmarkEnd w:id="144"/>
      <w:bookmarkStart w:id="145" w:name="_Toc184308064"/>
      <w:bookmarkEnd w:id="145"/>
      <w:bookmarkStart w:id="146" w:name="_Toc184310284"/>
      <w:bookmarkEnd w:id="146"/>
      <w:bookmarkStart w:id="147" w:name="_Toc184312075"/>
      <w:bookmarkEnd w:id="147"/>
      <w:bookmarkStart w:id="148" w:name="_Toc184313249"/>
      <w:bookmarkEnd w:id="148"/>
      <w:bookmarkStart w:id="149" w:name="_Toc184314418"/>
      <w:bookmarkEnd w:id="149"/>
      <w:bookmarkStart w:id="150" w:name="_Toc184310287"/>
      <w:bookmarkEnd w:id="150"/>
      <w:bookmarkStart w:id="151" w:name="_Toc184314410"/>
      <w:bookmarkEnd w:id="151"/>
      <w:bookmarkStart w:id="152" w:name="_Toc184312119"/>
      <w:bookmarkEnd w:id="152"/>
      <w:bookmarkStart w:id="153" w:name="_Toc184314439"/>
      <w:bookmarkEnd w:id="153"/>
      <w:bookmarkStart w:id="154" w:name="_Toc184314413"/>
      <w:bookmarkEnd w:id="154"/>
      <w:bookmarkStart w:id="155" w:name="_Toc184310285"/>
      <w:bookmarkEnd w:id="155"/>
      <w:bookmarkStart w:id="156" w:name="_Toc184308101"/>
      <w:bookmarkEnd w:id="156"/>
      <w:bookmarkStart w:id="157" w:name="_Toc184310298"/>
      <w:bookmarkEnd w:id="157"/>
      <w:bookmarkStart w:id="158" w:name="_Toc184313268"/>
      <w:bookmarkEnd w:id="158"/>
      <w:bookmarkStart w:id="159" w:name="_Toc184313247"/>
      <w:bookmarkEnd w:id="159"/>
      <w:bookmarkStart w:id="160" w:name="_Toc184314428"/>
      <w:bookmarkEnd w:id="160"/>
      <w:bookmarkStart w:id="161" w:name="_Toc184308100"/>
      <w:bookmarkEnd w:id="161"/>
      <w:bookmarkStart w:id="162" w:name="_Toc184308108"/>
      <w:bookmarkEnd w:id="162"/>
      <w:bookmarkStart w:id="163" w:name="_Toc184310272"/>
      <w:bookmarkEnd w:id="163"/>
      <w:bookmarkStart w:id="164" w:name="_Toc184312081"/>
      <w:bookmarkEnd w:id="164"/>
      <w:bookmarkStart w:id="165" w:name="_Toc184310290"/>
      <w:bookmarkEnd w:id="165"/>
      <w:bookmarkStart w:id="166" w:name="_Toc184313240"/>
      <w:bookmarkEnd w:id="166"/>
      <w:bookmarkStart w:id="167" w:name="_Toc184312083"/>
      <w:bookmarkEnd w:id="167"/>
      <w:bookmarkStart w:id="168" w:name="_Toc184314476"/>
      <w:bookmarkEnd w:id="168"/>
      <w:bookmarkStart w:id="169" w:name="_Toc184310329"/>
      <w:bookmarkEnd w:id="169"/>
      <w:bookmarkStart w:id="170" w:name="_Toc184310312"/>
      <w:bookmarkEnd w:id="170"/>
      <w:bookmarkStart w:id="171" w:name="_Toc184313271"/>
      <w:bookmarkEnd w:id="171"/>
      <w:bookmarkStart w:id="172" w:name="_Toc184312091"/>
      <w:bookmarkEnd w:id="172"/>
      <w:bookmarkStart w:id="173" w:name="_Toc184310334"/>
      <w:bookmarkEnd w:id="173"/>
      <w:bookmarkStart w:id="174" w:name="_Toc184308069"/>
      <w:bookmarkEnd w:id="174"/>
      <w:bookmarkStart w:id="175" w:name="_Toc184313306"/>
      <w:bookmarkEnd w:id="175"/>
      <w:bookmarkStart w:id="176" w:name="_Toc184308059"/>
      <w:bookmarkEnd w:id="176"/>
      <w:bookmarkStart w:id="177" w:name="_Toc184313253"/>
      <w:bookmarkEnd w:id="177"/>
      <w:bookmarkStart w:id="178" w:name="_Toc184313267"/>
      <w:bookmarkEnd w:id="178"/>
      <w:bookmarkStart w:id="179" w:name="_Toc184314436"/>
      <w:bookmarkEnd w:id="179"/>
      <w:bookmarkStart w:id="180" w:name="_Toc184308041"/>
      <w:bookmarkEnd w:id="180"/>
      <w:bookmarkStart w:id="181" w:name="_Toc184314434"/>
      <w:bookmarkEnd w:id="181"/>
      <w:bookmarkStart w:id="182" w:name="_Toc184312089"/>
      <w:bookmarkEnd w:id="182"/>
      <w:bookmarkStart w:id="183" w:name="_Toc184312105"/>
      <w:bookmarkEnd w:id="183"/>
      <w:bookmarkStart w:id="184" w:name="_Toc184308040"/>
      <w:bookmarkEnd w:id="184"/>
      <w:bookmarkStart w:id="185" w:name="_Toc184314417"/>
      <w:bookmarkEnd w:id="185"/>
      <w:bookmarkStart w:id="186" w:name="_Toc184308048"/>
      <w:bookmarkEnd w:id="186"/>
      <w:bookmarkStart w:id="187" w:name="_Toc184314433"/>
      <w:bookmarkEnd w:id="187"/>
      <w:bookmarkStart w:id="188" w:name="_Toc184314465"/>
      <w:bookmarkEnd w:id="188"/>
      <w:bookmarkStart w:id="189" w:name="_Toc184314429"/>
      <w:bookmarkEnd w:id="189"/>
      <w:bookmarkStart w:id="190" w:name="_Toc184313248"/>
      <w:bookmarkEnd w:id="190"/>
      <w:bookmarkStart w:id="191" w:name="_Toc184308105"/>
      <w:bookmarkEnd w:id="191"/>
      <w:bookmarkStart w:id="192" w:name="_Toc184312131"/>
      <w:bookmarkEnd w:id="192"/>
      <w:bookmarkStart w:id="193" w:name="_Toc184308085"/>
      <w:bookmarkEnd w:id="193"/>
      <w:bookmarkStart w:id="194" w:name="_Toc184313308"/>
      <w:bookmarkEnd w:id="194"/>
      <w:bookmarkStart w:id="195" w:name="_Toc184308074"/>
      <w:bookmarkEnd w:id="195"/>
      <w:bookmarkStart w:id="196" w:name="_Toc184314419"/>
      <w:bookmarkEnd w:id="196"/>
      <w:bookmarkStart w:id="197" w:name="_Toc184312099"/>
      <w:bookmarkEnd w:id="197"/>
      <w:bookmarkStart w:id="198" w:name="_Toc184308081"/>
      <w:bookmarkEnd w:id="198"/>
      <w:bookmarkStart w:id="199" w:name="_Toc184314435"/>
      <w:bookmarkEnd w:id="199"/>
      <w:bookmarkStart w:id="200" w:name="_Toc184310293"/>
      <w:bookmarkEnd w:id="200"/>
      <w:bookmarkStart w:id="201" w:name="_Toc184313287"/>
      <w:bookmarkEnd w:id="201"/>
      <w:bookmarkStart w:id="202" w:name="_Toc184314437"/>
      <w:bookmarkEnd w:id="202"/>
      <w:bookmarkStart w:id="203" w:name="_Toc184313283"/>
      <w:bookmarkEnd w:id="203"/>
      <w:bookmarkStart w:id="204" w:name="_Toc184310335"/>
      <w:bookmarkEnd w:id="204"/>
      <w:bookmarkStart w:id="205" w:name="_Toc184312098"/>
      <w:bookmarkEnd w:id="205"/>
      <w:bookmarkStart w:id="206" w:name="_Toc184308050"/>
      <w:bookmarkEnd w:id="206"/>
      <w:bookmarkStart w:id="207" w:name="_Toc184310336"/>
      <w:bookmarkEnd w:id="207"/>
      <w:bookmarkStart w:id="208" w:name="_Toc184310283"/>
      <w:bookmarkEnd w:id="208"/>
      <w:bookmarkStart w:id="209" w:name="_Toc184314453"/>
      <w:bookmarkEnd w:id="209"/>
      <w:bookmarkStart w:id="210" w:name="_Toc184314469"/>
      <w:bookmarkEnd w:id="210"/>
      <w:bookmarkStart w:id="211" w:name="_Toc184310316"/>
      <w:bookmarkEnd w:id="211"/>
      <w:bookmarkStart w:id="212" w:name="_Toc184313301"/>
      <w:bookmarkEnd w:id="212"/>
      <w:bookmarkStart w:id="213" w:name="_Toc184308037"/>
      <w:bookmarkEnd w:id="213"/>
      <w:bookmarkStart w:id="214" w:name="_Toc184310303"/>
      <w:bookmarkEnd w:id="214"/>
      <w:bookmarkStart w:id="215" w:name="_Toc184310331"/>
      <w:bookmarkEnd w:id="215"/>
      <w:bookmarkStart w:id="216" w:name="_Toc184314482"/>
      <w:bookmarkEnd w:id="216"/>
      <w:bookmarkStart w:id="217" w:name="_Toc184312135"/>
      <w:bookmarkEnd w:id="217"/>
      <w:bookmarkStart w:id="218" w:name="_Toc184312118"/>
      <w:bookmarkEnd w:id="218"/>
      <w:bookmarkStart w:id="219" w:name="_Toc184313241"/>
      <w:bookmarkEnd w:id="219"/>
      <w:bookmarkStart w:id="220" w:name="_Toc184313294"/>
      <w:bookmarkEnd w:id="220"/>
      <w:bookmarkStart w:id="221" w:name="_Toc184314443"/>
      <w:bookmarkEnd w:id="221"/>
      <w:bookmarkStart w:id="222" w:name="_Toc184310319"/>
      <w:bookmarkEnd w:id="222"/>
      <w:bookmarkStart w:id="223" w:name="_Toc184308107"/>
      <w:bookmarkEnd w:id="223"/>
      <w:bookmarkStart w:id="224" w:name="_Toc184312076"/>
      <w:bookmarkEnd w:id="224"/>
      <w:bookmarkStart w:id="225" w:name="_Toc184312102"/>
      <w:bookmarkEnd w:id="225"/>
      <w:bookmarkStart w:id="226" w:name="_Toc184312132"/>
      <w:bookmarkEnd w:id="226"/>
      <w:bookmarkStart w:id="227" w:name="_Toc184313309"/>
      <w:bookmarkEnd w:id="227"/>
      <w:bookmarkStart w:id="228" w:name="_Toc184312097"/>
      <w:bookmarkEnd w:id="228"/>
      <w:bookmarkStart w:id="229" w:name="_Toc184310288"/>
      <w:bookmarkEnd w:id="229"/>
      <w:bookmarkStart w:id="230" w:name="_Toc184310314"/>
      <w:bookmarkEnd w:id="230"/>
      <w:bookmarkStart w:id="231" w:name="_Toc184312072"/>
      <w:bookmarkEnd w:id="231"/>
      <w:bookmarkStart w:id="232" w:name="_Toc184312080"/>
      <w:bookmarkEnd w:id="232"/>
      <w:bookmarkStart w:id="233" w:name="_Toc184308089"/>
      <w:bookmarkEnd w:id="233"/>
      <w:bookmarkStart w:id="234" w:name="_Toc184308047"/>
      <w:bookmarkEnd w:id="234"/>
      <w:bookmarkStart w:id="235" w:name="_Toc184314448"/>
      <w:bookmarkEnd w:id="235"/>
      <w:bookmarkStart w:id="236" w:name="_Toc184312079"/>
      <w:bookmarkEnd w:id="236"/>
      <w:bookmarkStart w:id="237" w:name="_Toc184310337"/>
      <w:bookmarkEnd w:id="237"/>
      <w:bookmarkStart w:id="238" w:name="_Toc184314480"/>
      <w:bookmarkEnd w:id="238"/>
      <w:bookmarkStart w:id="239" w:name="_Toc184310294"/>
      <w:bookmarkEnd w:id="239"/>
      <w:bookmarkStart w:id="240" w:name="_Toc184313305"/>
      <w:bookmarkEnd w:id="240"/>
      <w:bookmarkStart w:id="241" w:name="_Toc184313246"/>
      <w:bookmarkEnd w:id="241"/>
      <w:bookmarkStart w:id="242" w:name="_Toc184314459"/>
      <w:bookmarkEnd w:id="242"/>
      <w:bookmarkStart w:id="243" w:name="_Toc184308086"/>
      <w:bookmarkEnd w:id="243"/>
      <w:bookmarkStart w:id="244" w:name="_Toc184312104"/>
      <w:bookmarkEnd w:id="244"/>
      <w:bookmarkStart w:id="245" w:name="_Toc184312111"/>
      <w:bookmarkEnd w:id="245"/>
      <w:bookmarkStart w:id="246" w:name="_Toc184308077"/>
      <w:bookmarkEnd w:id="246"/>
      <w:bookmarkStart w:id="247" w:name="_Toc184314472"/>
      <w:bookmarkEnd w:id="247"/>
      <w:bookmarkStart w:id="248" w:name="_Toc184312094"/>
      <w:bookmarkEnd w:id="248"/>
      <w:bookmarkStart w:id="249" w:name="_Toc184312070"/>
      <w:bookmarkEnd w:id="249"/>
      <w:bookmarkStart w:id="250" w:name="_Toc184314427"/>
      <w:bookmarkEnd w:id="250"/>
      <w:bookmarkStart w:id="251" w:name="_Toc184310320"/>
      <w:bookmarkEnd w:id="251"/>
      <w:bookmarkStart w:id="252" w:name="_Toc184313281"/>
      <w:bookmarkEnd w:id="252"/>
      <w:bookmarkStart w:id="253" w:name="_Toc184313290"/>
      <w:bookmarkEnd w:id="253"/>
      <w:bookmarkStart w:id="254" w:name="_Toc184310297"/>
      <w:bookmarkEnd w:id="254"/>
      <w:bookmarkStart w:id="255" w:name="_Toc184308098"/>
      <w:bookmarkEnd w:id="255"/>
      <w:bookmarkStart w:id="256" w:name="_Toc184313265"/>
      <w:bookmarkEnd w:id="256"/>
      <w:bookmarkStart w:id="257" w:name="_Toc184314460"/>
      <w:bookmarkEnd w:id="257"/>
      <w:bookmarkStart w:id="258" w:name="_Toc184310343"/>
      <w:bookmarkEnd w:id="258"/>
      <w:bookmarkStart w:id="259" w:name="_Toc184314454"/>
      <w:bookmarkEnd w:id="259"/>
      <w:bookmarkStart w:id="260" w:name="_Toc184310344"/>
      <w:bookmarkEnd w:id="260"/>
      <w:bookmarkStart w:id="261" w:name="_Toc184310313"/>
      <w:bookmarkEnd w:id="261"/>
      <w:bookmarkStart w:id="262" w:name="_Toc184310296"/>
      <w:bookmarkEnd w:id="262"/>
      <w:bookmarkStart w:id="263" w:name="_Toc184314474"/>
      <w:bookmarkEnd w:id="263"/>
      <w:bookmarkStart w:id="264" w:name="_Toc184310275"/>
      <w:bookmarkEnd w:id="264"/>
      <w:bookmarkStart w:id="265" w:name="_Toc184308097"/>
      <w:bookmarkEnd w:id="265"/>
      <w:bookmarkStart w:id="266" w:name="_Toc184308062"/>
      <w:bookmarkEnd w:id="266"/>
      <w:bookmarkStart w:id="267" w:name="_Toc184308076"/>
      <w:bookmarkEnd w:id="267"/>
      <w:bookmarkStart w:id="268" w:name="_Toc184313274"/>
      <w:bookmarkEnd w:id="268"/>
      <w:bookmarkStart w:id="269" w:name="_Toc184310340"/>
      <w:bookmarkEnd w:id="269"/>
      <w:bookmarkStart w:id="270" w:name="_Toc184314467"/>
      <w:bookmarkEnd w:id="270"/>
      <w:bookmarkStart w:id="271" w:name="_Toc184308073"/>
      <w:bookmarkEnd w:id="271"/>
      <w:bookmarkStart w:id="272" w:name="_Toc184310309"/>
      <w:bookmarkEnd w:id="272"/>
      <w:bookmarkStart w:id="273" w:name="_Toc184312112"/>
      <w:bookmarkEnd w:id="273"/>
      <w:bookmarkStart w:id="274" w:name="_Toc184308049"/>
      <w:bookmarkEnd w:id="274"/>
      <w:bookmarkStart w:id="275" w:name="_Toc184308082"/>
      <w:bookmarkEnd w:id="275"/>
      <w:bookmarkStart w:id="276" w:name="_Toc184310306"/>
      <w:bookmarkEnd w:id="276"/>
      <w:bookmarkStart w:id="277" w:name="_Toc184312100"/>
      <w:bookmarkEnd w:id="277"/>
      <w:bookmarkStart w:id="278" w:name="_Toc184313304"/>
      <w:bookmarkEnd w:id="278"/>
      <w:bookmarkStart w:id="279" w:name="_Toc184312113"/>
      <w:bookmarkEnd w:id="279"/>
      <w:bookmarkStart w:id="280" w:name="_Toc184313282"/>
      <w:bookmarkEnd w:id="280"/>
      <w:bookmarkStart w:id="281" w:name="_Toc184310282"/>
      <w:bookmarkEnd w:id="281"/>
      <w:bookmarkStart w:id="282" w:name="_Toc184314442"/>
      <w:bookmarkEnd w:id="282"/>
      <w:bookmarkStart w:id="283" w:name="_Toc184314420"/>
      <w:bookmarkEnd w:id="283"/>
      <w:bookmarkStart w:id="284" w:name="_Toc184310273"/>
      <w:bookmarkEnd w:id="284"/>
      <w:bookmarkStart w:id="285" w:name="_Toc184313280"/>
      <w:bookmarkEnd w:id="285"/>
      <w:bookmarkStart w:id="286" w:name="_Toc184312126"/>
      <w:bookmarkEnd w:id="286"/>
      <w:bookmarkStart w:id="287" w:name="_Toc184308042"/>
      <w:bookmarkEnd w:id="287"/>
      <w:bookmarkStart w:id="288" w:name="_Toc184308065"/>
      <w:bookmarkEnd w:id="288"/>
      <w:bookmarkStart w:id="289" w:name="_Toc184308093"/>
      <w:bookmarkEnd w:id="289"/>
      <w:bookmarkStart w:id="290" w:name="_Toc184310311"/>
      <w:bookmarkEnd w:id="290"/>
      <w:bookmarkStart w:id="291" w:name="_Toc184310289"/>
      <w:bookmarkEnd w:id="291"/>
      <w:bookmarkStart w:id="292" w:name="_Toc184312134"/>
      <w:bookmarkEnd w:id="292"/>
      <w:bookmarkStart w:id="293" w:name="_Toc184308079"/>
      <w:bookmarkEnd w:id="293"/>
      <w:bookmarkStart w:id="294" w:name="_Toc184313257"/>
      <w:bookmarkEnd w:id="294"/>
      <w:bookmarkStart w:id="295" w:name="_Toc184314466"/>
      <w:bookmarkEnd w:id="295"/>
      <w:bookmarkStart w:id="296" w:name="_Toc184312082"/>
      <w:bookmarkEnd w:id="296"/>
      <w:bookmarkStart w:id="297" w:name="_Toc184312117"/>
      <w:bookmarkEnd w:id="297"/>
      <w:bookmarkStart w:id="298" w:name="_Toc184312110"/>
      <w:bookmarkEnd w:id="298"/>
      <w:bookmarkStart w:id="299" w:name="_Toc184308095"/>
      <w:bookmarkEnd w:id="299"/>
      <w:bookmarkStart w:id="300" w:name="_Toc184312137"/>
      <w:bookmarkEnd w:id="300"/>
      <w:bookmarkStart w:id="301" w:name="_Toc184314449"/>
      <w:bookmarkEnd w:id="301"/>
      <w:bookmarkStart w:id="302" w:name="_Toc184308060"/>
      <w:bookmarkEnd w:id="302"/>
      <w:bookmarkStart w:id="303" w:name="_Toc184312073"/>
      <w:bookmarkEnd w:id="303"/>
      <w:bookmarkStart w:id="304" w:name="_Toc184313259"/>
      <w:bookmarkEnd w:id="304"/>
      <w:bookmarkStart w:id="305" w:name="_Toc184314412"/>
      <w:bookmarkEnd w:id="305"/>
      <w:bookmarkStart w:id="306" w:name="_Toc184308090"/>
      <w:bookmarkEnd w:id="306"/>
      <w:bookmarkStart w:id="307" w:name="_Toc184312088"/>
      <w:bookmarkEnd w:id="307"/>
      <w:bookmarkStart w:id="308" w:name="_Toc184314430"/>
      <w:bookmarkEnd w:id="308"/>
      <w:bookmarkStart w:id="309" w:name="_Toc184310302"/>
      <w:bookmarkEnd w:id="309"/>
      <w:bookmarkStart w:id="310" w:name="_Toc184310300"/>
      <w:bookmarkEnd w:id="310"/>
      <w:bookmarkStart w:id="311" w:name="_Toc184314414"/>
      <w:bookmarkEnd w:id="311"/>
      <w:bookmarkStart w:id="312" w:name="_Toc184313277"/>
      <w:bookmarkEnd w:id="312"/>
      <w:bookmarkStart w:id="313" w:name="_Toc184314422"/>
      <w:bookmarkEnd w:id="313"/>
      <w:bookmarkStart w:id="314" w:name="_Toc184308052"/>
      <w:bookmarkEnd w:id="314"/>
      <w:bookmarkStart w:id="315" w:name="_Toc184312108"/>
      <w:bookmarkEnd w:id="315"/>
      <w:bookmarkStart w:id="316" w:name="_Toc184313310"/>
      <w:bookmarkEnd w:id="316"/>
      <w:bookmarkStart w:id="317" w:name="_Toc184314446"/>
      <w:bookmarkEnd w:id="317"/>
      <w:bookmarkStart w:id="318" w:name="_Toc184310308"/>
      <w:bookmarkEnd w:id="318"/>
      <w:bookmarkStart w:id="319" w:name="_Toc184314471"/>
      <w:bookmarkEnd w:id="319"/>
      <w:bookmarkStart w:id="320" w:name="_Toc184314445"/>
      <w:bookmarkEnd w:id="320"/>
      <w:bookmarkStart w:id="321" w:name="_Toc184308103"/>
      <w:bookmarkEnd w:id="321"/>
      <w:bookmarkStart w:id="322" w:name="_Toc184313278"/>
      <w:bookmarkEnd w:id="322"/>
      <w:bookmarkStart w:id="323" w:name="_Toc184308036"/>
      <w:bookmarkEnd w:id="323"/>
      <w:bookmarkStart w:id="324" w:name="_Toc184314452"/>
      <w:bookmarkEnd w:id="324"/>
      <w:bookmarkStart w:id="325" w:name="_Toc184308092"/>
      <w:bookmarkEnd w:id="325"/>
      <w:bookmarkStart w:id="326" w:name="_Toc184314463"/>
      <w:bookmarkEnd w:id="326"/>
      <w:bookmarkStart w:id="327" w:name="_Toc184313261"/>
      <w:bookmarkEnd w:id="327"/>
      <w:bookmarkStart w:id="328" w:name="_Toc184312096"/>
      <w:bookmarkEnd w:id="328"/>
      <w:bookmarkStart w:id="329" w:name="_Toc184313298"/>
      <w:bookmarkEnd w:id="329"/>
      <w:bookmarkStart w:id="330" w:name="_Toc184314464"/>
      <w:bookmarkEnd w:id="330"/>
      <w:bookmarkStart w:id="331" w:name="_Toc184310274"/>
      <w:bookmarkEnd w:id="331"/>
      <w:bookmarkStart w:id="332" w:name="_Toc184308058"/>
      <w:bookmarkEnd w:id="332"/>
      <w:bookmarkStart w:id="333" w:name="_Toc184313251"/>
      <w:bookmarkEnd w:id="333"/>
      <w:bookmarkStart w:id="334" w:name="_Toc184313242"/>
      <w:bookmarkEnd w:id="334"/>
      <w:bookmarkStart w:id="335" w:name="_Toc184310323"/>
      <w:bookmarkEnd w:id="335"/>
      <w:bookmarkStart w:id="336" w:name="_Toc184313266"/>
      <w:bookmarkEnd w:id="336"/>
      <w:bookmarkStart w:id="337" w:name="_Toc184308078"/>
      <w:bookmarkEnd w:id="337"/>
      <w:bookmarkStart w:id="338" w:name="_Toc184308063"/>
      <w:bookmarkEnd w:id="338"/>
      <w:bookmarkStart w:id="339" w:name="_Toc184314468"/>
      <w:bookmarkEnd w:id="339"/>
      <w:bookmarkStart w:id="340" w:name="_Toc184313260"/>
      <w:bookmarkEnd w:id="340"/>
      <w:bookmarkStart w:id="341" w:name="_Toc184314455"/>
      <w:bookmarkEnd w:id="341"/>
      <w:bookmarkStart w:id="342" w:name="_Toc184310330"/>
      <w:bookmarkEnd w:id="342"/>
      <w:bookmarkStart w:id="343" w:name="_Toc184310281"/>
      <w:bookmarkEnd w:id="343"/>
      <w:bookmarkStart w:id="344" w:name="_Toc184308088"/>
      <w:bookmarkEnd w:id="344"/>
      <w:bookmarkStart w:id="345" w:name="_Toc184308066"/>
      <w:bookmarkEnd w:id="345"/>
      <w:bookmarkStart w:id="346" w:name="_Toc184313250"/>
      <w:bookmarkEnd w:id="346"/>
      <w:bookmarkStart w:id="347" w:name="_Toc184308071"/>
      <w:bookmarkEnd w:id="347"/>
      <w:bookmarkStart w:id="348" w:name="_Toc184313254"/>
      <w:bookmarkEnd w:id="348"/>
      <w:bookmarkStart w:id="349" w:name="_Toc184310318"/>
      <w:bookmarkEnd w:id="349"/>
      <w:bookmarkStart w:id="350" w:name="_Toc184313252"/>
      <w:bookmarkEnd w:id="350"/>
      <w:bookmarkStart w:id="351" w:name="_Toc184308072"/>
      <w:bookmarkEnd w:id="351"/>
      <w:bookmarkStart w:id="352" w:name="_Toc184308039"/>
      <w:bookmarkEnd w:id="352"/>
      <w:bookmarkStart w:id="353" w:name="_Toc184313302"/>
      <w:bookmarkEnd w:id="353"/>
      <w:bookmarkStart w:id="354" w:name="_Toc184308068"/>
      <w:bookmarkEnd w:id="354"/>
      <w:bookmarkStart w:id="355" w:name="_Toc184313284"/>
      <w:bookmarkEnd w:id="355"/>
      <w:bookmarkStart w:id="356" w:name="_Toc184310295"/>
      <w:bookmarkEnd w:id="356"/>
      <w:bookmarkStart w:id="357" w:name="_Toc184313272"/>
      <w:bookmarkEnd w:id="357"/>
      <w:bookmarkStart w:id="358" w:name="_Toc184313295"/>
      <w:bookmarkEnd w:id="358"/>
      <w:bookmarkStart w:id="359" w:name="_Toc184314447"/>
      <w:bookmarkEnd w:id="359"/>
      <w:bookmarkStart w:id="360" w:name="_Toc184310286"/>
      <w:bookmarkEnd w:id="360"/>
      <w:bookmarkStart w:id="361" w:name="_Toc184313264"/>
      <w:bookmarkEnd w:id="361"/>
      <w:bookmarkStart w:id="362" w:name="_Toc184310301"/>
      <w:bookmarkEnd w:id="362"/>
      <w:bookmarkStart w:id="363" w:name="_Toc184313256"/>
      <w:bookmarkEnd w:id="363"/>
      <w:bookmarkStart w:id="364" w:name="_Toc184312093"/>
      <w:bookmarkEnd w:id="364"/>
      <w:bookmarkStart w:id="365" w:name="_Toc184313269"/>
      <w:bookmarkEnd w:id="365"/>
      <w:bookmarkStart w:id="366" w:name="_Toc184313279"/>
      <w:bookmarkEnd w:id="366"/>
      <w:bookmarkStart w:id="367" w:name="_Toc184312115"/>
      <w:bookmarkEnd w:id="367"/>
      <w:bookmarkStart w:id="368" w:name="_Toc184313276"/>
      <w:bookmarkEnd w:id="368"/>
      <w:bookmarkStart w:id="369" w:name="_Toc184308067"/>
      <w:bookmarkEnd w:id="369"/>
      <w:bookmarkStart w:id="370" w:name="_Toc184310324"/>
      <w:bookmarkEnd w:id="370"/>
      <w:bookmarkStart w:id="371" w:name="_Toc184312078"/>
      <w:bookmarkEnd w:id="371"/>
      <w:bookmarkStart w:id="372" w:name="_Toc184308087"/>
      <w:bookmarkEnd w:id="372"/>
      <w:bookmarkStart w:id="373" w:name="_Toc184308045"/>
      <w:bookmarkEnd w:id="373"/>
      <w:bookmarkStart w:id="374" w:name="_Toc184310305"/>
      <w:bookmarkEnd w:id="374"/>
      <w:bookmarkStart w:id="375" w:name="_Toc184313297"/>
      <w:bookmarkEnd w:id="375"/>
      <w:bookmarkStart w:id="376" w:name="_Toc184314461"/>
      <w:bookmarkEnd w:id="376"/>
      <w:bookmarkStart w:id="377" w:name="_Toc184312107"/>
      <w:bookmarkEnd w:id="377"/>
      <w:bookmarkStart w:id="378" w:name="_Toc184310328"/>
      <w:bookmarkEnd w:id="378"/>
      <w:bookmarkStart w:id="379" w:name="_Toc184313255"/>
      <w:bookmarkEnd w:id="379"/>
      <w:bookmarkStart w:id="380" w:name="_Toc184310327"/>
      <w:bookmarkEnd w:id="380"/>
      <w:bookmarkStart w:id="381" w:name="_Toc184314421"/>
      <w:bookmarkEnd w:id="381"/>
      <w:bookmarkStart w:id="382" w:name="_Toc184312069"/>
      <w:bookmarkEnd w:id="382"/>
      <w:bookmarkStart w:id="383" w:name="_Toc184312068"/>
      <w:bookmarkEnd w:id="383"/>
      <w:bookmarkStart w:id="384" w:name="_Toc184308044"/>
      <w:bookmarkEnd w:id="384"/>
      <w:bookmarkStart w:id="385" w:name="_Toc184312127"/>
      <w:bookmarkEnd w:id="385"/>
      <w:bookmarkStart w:id="386" w:name="_Toc184310325"/>
      <w:bookmarkEnd w:id="386"/>
      <w:bookmarkStart w:id="387" w:name="_Toc184308080"/>
      <w:bookmarkEnd w:id="387"/>
      <w:bookmarkStart w:id="388" w:name="_Toc184312139"/>
      <w:bookmarkEnd w:id="388"/>
      <w:bookmarkStart w:id="389" w:name="_Toc184310315"/>
      <w:bookmarkEnd w:id="389"/>
      <w:bookmarkStart w:id="390" w:name="_Toc184312125"/>
      <w:bookmarkEnd w:id="390"/>
      <w:r>
        <w:rPr>
          <w:rFonts w:hint="eastAsia" w:ascii="宋体" w:hAnsi="宋体" w:cs="宋体"/>
          <w:b/>
          <w:color w:val="auto"/>
          <w:sz w:val="36"/>
          <w:szCs w:val="36"/>
        </w:rPr>
        <w:t>评标办法</w:t>
      </w:r>
    </w:p>
    <w:p w14:paraId="30C685A3">
      <w:pPr>
        <w:spacing w:line="360" w:lineRule="auto"/>
        <w:rPr>
          <w:rFonts w:hint="eastAsia" w:ascii="宋体" w:hAnsi="宋体" w:cs="宋体"/>
          <w:b/>
          <w:color w:val="auto"/>
          <w:sz w:val="32"/>
          <w:szCs w:val="20"/>
        </w:rPr>
      </w:pPr>
      <w:r>
        <w:rPr>
          <w:rFonts w:hint="eastAsia" w:ascii="宋体" w:hAnsi="宋体" w:cs="宋体"/>
          <w:b/>
          <w:color w:val="auto"/>
          <w:sz w:val="32"/>
          <w:szCs w:val="20"/>
        </w:rPr>
        <w:t>评标办法前附表</w:t>
      </w:r>
    </w:p>
    <w:p w14:paraId="08D93B58">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商务技术分（90分）</w:t>
      </w:r>
    </w:p>
    <w:tbl>
      <w:tblPr>
        <w:tblStyle w:val="6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6356"/>
        <w:gridCol w:w="1094"/>
        <w:gridCol w:w="889"/>
      </w:tblGrid>
      <w:tr w14:paraId="68B6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A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681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评标标准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F0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权重</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8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主观分/客观分属性</w:t>
            </w:r>
          </w:p>
        </w:tc>
      </w:tr>
      <w:tr w14:paraId="1836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4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DC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投标人自2022年1月1日起（以合同签定日为准）至投标截止时间同类项目的业绩：投标人每提供一个同类项目业绩证明材料的得0.5分，未提供的不得分，最多得1分。（证明材料：需提供合同复印件）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F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9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客观分</w:t>
            </w:r>
          </w:p>
        </w:tc>
      </w:tr>
      <w:tr w14:paraId="7B17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B0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AF7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投标人具有质量管理体系认证证书、环境管理体系认证证书和职业健康管理体系认证、合规管理体系认证证书的，每提供一个证书得1分。注：认证证书以中文版本为准，提供相关证书及在“国家认证认可监督管理委员会”官网查询的截图，未提供或超出有效期的证书不计分。 </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C3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6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客观分</w:t>
            </w:r>
          </w:p>
        </w:tc>
      </w:tr>
      <w:tr w14:paraId="649E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FF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8AD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投标人实验室具有有效的临床基因扩增检验实验室技术验收合格证书（PCR合格证书）的得1分。提供证书复印件作为证明材料，否则不得分。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3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DC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客观分</w:t>
            </w:r>
          </w:p>
        </w:tc>
      </w:tr>
      <w:tr w14:paraId="4C0EA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5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A79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投标人通过ISO 15189认可开展项目的情况，对照采购文件第三部分采购需求中“二、检验项目清单”的附表，对于附表中带“○”标记的项目，投标人需通过ISO 15189认可，提供ISO 15189认可证书及附件作为证明材料，满分</w:t>
            </w:r>
            <w:r>
              <w:rPr>
                <w:rFonts w:hint="eastAsia" w:ascii="宋体" w:hAnsi="宋体" w:cs="宋体"/>
                <w:i w:val="0"/>
                <w:iCs w:val="0"/>
                <w:color w:val="000000"/>
                <w:kern w:val="0"/>
                <w:sz w:val="24"/>
                <w:szCs w:val="24"/>
                <w:u w:val="none"/>
                <w:lang w:val="en-US" w:eastAsia="zh-CN"/>
              </w:rPr>
              <w:t>12</w:t>
            </w:r>
            <w:r>
              <w:rPr>
                <w:rFonts w:hint="eastAsia" w:ascii="宋体" w:hAnsi="宋体" w:eastAsia="宋体" w:cs="宋体"/>
                <w:i w:val="0"/>
                <w:iCs w:val="0"/>
                <w:color w:val="000000"/>
                <w:kern w:val="0"/>
                <w:sz w:val="24"/>
                <w:szCs w:val="24"/>
                <w:u w:val="none"/>
                <w:lang w:val="en-US" w:eastAsia="zh-CN"/>
              </w:rPr>
              <w:t>分，每少1个项目扣0.5分，扣完为止。提供证书复印件或扫描件且对项目名称进行标识，不提供不得分。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1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1E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客观分</w:t>
            </w:r>
          </w:p>
        </w:tc>
      </w:tr>
      <w:tr w14:paraId="424C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4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8E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投标人近三年以来获得省级及以上政府部门颁发的省级及以上重点实验室得4分，提供证明材料，不提供不得分。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F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1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客观分</w:t>
            </w:r>
          </w:p>
        </w:tc>
      </w:tr>
      <w:tr w14:paraId="0D10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45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A25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投标人通过2024年国家卫生健康委临床检验中心室间质评项目数量≥400项得6分；400项＞通过国家室间质评项目数≥300项得4分；300项＞通过国家室间质评项目数≥200项得2分，200项及以下的不得分。需提供证明材料。</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A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75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客观分</w:t>
            </w:r>
          </w:p>
        </w:tc>
      </w:tr>
      <w:tr w14:paraId="3342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5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5E3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为确保临床检验结果的相关标准，要求投标人的实验室列入项目所在地省级临床检验结果互认的医疗机构名单得5分。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7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D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客观分</w:t>
            </w:r>
          </w:p>
        </w:tc>
      </w:tr>
      <w:tr w14:paraId="6E3B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0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DE6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rPr>
              <w:t>投标人提供检验服务方案，涵盖检验前中后、设备管理等综合评定。</w:t>
            </w:r>
          </w:p>
          <w:p w14:paraId="587898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分值：5-4-3-2-1-0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9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28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主观分</w:t>
            </w:r>
          </w:p>
        </w:tc>
      </w:tr>
      <w:tr w14:paraId="5539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A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C25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rPr>
              <w:t>根据实验室内质量控制体系、方法验证报告的完整性及全面性等综合评定。</w:t>
            </w:r>
          </w:p>
          <w:p w14:paraId="2CD369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分值：5-4-3-2-1-0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96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3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主观分</w:t>
            </w:r>
          </w:p>
        </w:tc>
      </w:tr>
      <w:tr w14:paraId="7DC8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D5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6E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实验室检测人员配备：投标人具有的副高及以上实验室人员情况，5人及以上的得5分；4人得4分；3人得3分；2人得2分，只有1人得1分，没有不得分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证明材料：以投标文件中出具的上述人员的职称证明材料、近三个月任一时间的缴纳社保或聘用合同复印件为评分依据。证明材料不完整或未提供的均不得分。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B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1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客观分</w:t>
            </w:r>
          </w:p>
        </w:tc>
      </w:tr>
      <w:tr w14:paraId="5898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2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3423" w:type="pct"/>
            <w:tcBorders>
              <w:top w:val="single" w:color="000000" w:sz="4" w:space="0"/>
              <w:left w:val="single" w:color="000000" w:sz="4" w:space="0"/>
              <w:bottom w:val="single" w:color="000000" w:sz="4" w:space="0"/>
              <w:right w:val="single" w:color="000000" w:sz="4" w:space="0"/>
            </w:tcBorders>
            <w:shd w:val="clear" w:color="auto" w:fill="auto"/>
          </w:tcPr>
          <w:p w14:paraId="0BF19BE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rPr>
              <w:t>投标人提供质量保障方案，涵盖管理措施、预防手段等综合评定。</w:t>
            </w:r>
          </w:p>
          <w:p w14:paraId="1686AF6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分值：5-4-3-2-1-0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ED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8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主观分</w:t>
            </w:r>
          </w:p>
        </w:tc>
      </w:tr>
      <w:tr w14:paraId="7D8D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2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3423" w:type="pct"/>
            <w:tcBorders>
              <w:top w:val="single" w:color="000000" w:sz="4" w:space="0"/>
              <w:left w:val="single" w:color="000000" w:sz="4" w:space="0"/>
              <w:bottom w:val="single" w:color="000000" w:sz="4" w:space="0"/>
              <w:right w:val="single" w:color="000000" w:sz="4" w:space="0"/>
            </w:tcBorders>
            <w:shd w:val="clear" w:color="auto" w:fill="auto"/>
          </w:tcPr>
          <w:p w14:paraId="26A75FF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rPr>
              <w:t>投标人提供针对检测报告的检测数据中出现危急值解决方案，如何及时反馈、方式、时间及相关处理措施等综合评定。</w:t>
            </w:r>
          </w:p>
          <w:p w14:paraId="35D4010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分值：4-3-2-1-0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84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3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主观分</w:t>
            </w:r>
          </w:p>
        </w:tc>
      </w:tr>
      <w:tr w14:paraId="3830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1C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EF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物流运输时间：标本运输时间≤3小时得8分，3小时＜标本运输时间≤5小时得4分，5小时＜标本运输时间≤8小时得1分，标本运输时间超过8小时不得分。样本运输时间指样本从医院出发至投标人实验室。提供投标人实验室名称、地址、第三方导航软件截图作为证明材料,未提供或提供不全者不得分。</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联合体投标时，联合体成员须整体考核后评分,取联合体成员得分的平均分，例如3家单位组成联合体时，其中1家单位能得8分，另一家单位得4分，剩余单位不得分，则此联合体得分=（8+4+0）/联合体单位数量3=4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0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A2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客观分</w:t>
            </w:r>
          </w:p>
        </w:tc>
      </w:tr>
      <w:tr w14:paraId="1A0D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5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C9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应急服务：根据投标人提供紧急情况下标本检测的得2分。提供承诺函，格式自拟，未提供不得分。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25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8F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客观分</w:t>
            </w:r>
          </w:p>
        </w:tc>
      </w:tr>
      <w:tr w14:paraId="651C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5C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3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9AAA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供应商提供的保密措施方案，对检测内容、信息保密，不造成数据泄露，妥善保存检测样本等综合评定。</w:t>
            </w:r>
          </w:p>
          <w:p w14:paraId="36A3EA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分值：3-2-1-0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FF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0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主观分</w:t>
            </w:r>
          </w:p>
        </w:tc>
      </w:tr>
      <w:tr w14:paraId="7FE8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C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16</w:t>
            </w:r>
          </w:p>
        </w:tc>
        <w:tc>
          <w:tcPr>
            <w:tcW w:w="3423" w:type="pct"/>
            <w:tcBorders>
              <w:top w:val="single" w:color="000000" w:sz="4" w:space="0"/>
              <w:left w:val="single" w:color="000000" w:sz="4" w:space="0"/>
              <w:bottom w:val="single" w:color="000000" w:sz="4" w:space="0"/>
              <w:right w:val="single" w:color="000000" w:sz="4" w:space="0"/>
            </w:tcBorders>
            <w:shd w:val="clear" w:color="auto" w:fill="auto"/>
          </w:tcPr>
          <w:p w14:paraId="366E742D">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投标人负责提供冷链物流服务，自有或第三方物流承接均可，提供相关证明材料得3分，不提供不得分。委托第三方物流公司进行冷链配送的还需提供有效期内的委托合同作为证明材料。</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B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55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客观分</w:t>
            </w:r>
          </w:p>
        </w:tc>
      </w:tr>
      <w:tr w14:paraId="1AFC9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93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w:t>
            </w:r>
          </w:p>
        </w:tc>
        <w:tc>
          <w:tcPr>
            <w:tcW w:w="3423" w:type="pct"/>
            <w:tcBorders>
              <w:top w:val="single" w:color="000000" w:sz="4" w:space="0"/>
              <w:left w:val="single" w:color="000000" w:sz="4" w:space="0"/>
              <w:bottom w:val="single" w:color="000000" w:sz="4" w:space="0"/>
              <w:right w:val="single" w:color="000000" w:sz="4" w:space="0"/>
            </w:tcBorders>
            <w:shd w:val="clear" w:color="auto" w:fill="auto"/>
          </w:tcPr>
          <w:p w14:paraId="5EF17C1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投标人提供物流服务方案等综合评定。</w:t>
            </w:r>
          </w:p>
          <w:p w14:paraId="071D279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分值：5-4-3-2-1-0。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7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7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主观分</w:t>
            </w:r>
          </w:p>
        </w:tc>
      </w:tr>
      <w:tr w14:paraId="7832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1B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w:t>
            </w:r>
          </w:p>
        </w:tc>
        <w:tc>
          <w:tcPr>
            <w:tcW w:w="3423" w:type="pct"/>
            <w:tcBorders>
              <w:top w:val="single" w:color="000000" w:sz="4" w:space="0"/>
              <w:left w:val="single" w:color="000000" w:sz="4" w:space="0"/>
              <w:bottom w:val="single" w:color="000000" w:sz="4" w:space="0"/>
              <w:right w:val="single" w:color="000000" w:sz="4" w:space="0"/>
            </w:tcBorders>
            <w:shd w:val="clear" w:color="auto" w:fill="auto"/>
          </w:tcPr>
          <w:p w14:paraId="52AA39B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投标人能提供检测报告与医院网络系统对接方案并负责实施费用等综合评定。</w:t>
            </w:r>
          </w:p>
          <w:p w14:paraId="111D5C7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分值：4-3-2-1-0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6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5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主观分</w:t>
            </w:r>
          </w:p>
        </w:tc>
      </w:tr>
      <w:tr w14:paraId="1F71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8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w:t>
            </w:r>
          </w:p>
        </w:tc>
        <w:tc>
          <w:tcPr>
            <w:tcW w:w="3423" w:type="pct"/>
            <w:tcBorders>
              <w:top w:val="single" w:color="000000" w:sz="4" w:space="0"/>
              <w:left w:val="single" w:color="000000" w:sz="4" w:space="0"/>
              <w:bottom w:val="single" w:color="000000" w:sz="4" w:space="0"/>
              <w:right w:val="single" w:color="000000" w:sz="4" w:space="0"/>
            </w:tcBorders>
            <w:shd w:val="clear" w:color="auto" w:fill="auto"/>
          </w:tcPr>
          <w:p w14:paraId="3AD1A16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rPr>
              <w:t>投标人提供应急响应方案，制定应急响应制度、人员、车辆配备等综合评定。</w:t>
            </w:r>
          </w:p>
          <w:p w14:paraId="18EFB45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分值：4-3-2-1-0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2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BA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主观分</w:t>
            </w:r>
          </w:p>
        </w:tc>
      </w:tr>
      <w:tr w14:paraId="7966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2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3423" w:type="pct"/>
            <w:tcBorders>
              <w:top w:val="single" w:color="000000" w:sz="4" w:space="0"/>
              <w:left w:val="single" w:color="000000" w:sz="4" w:space="0"/>
              <w:bottom w:val="single" w:color="000000" w:sz="4" w:space="0"/>
              <w:right w:val="single" w:color="000000" w:sz="4" w:space="0"/>
            </w:tcBorders>
            <w:shd w:val="clear" w:color="auto" w:fill="auto"/>
          </w:tcPr>
          <w:p w14:paraId="109D181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4"/>
                <w:szCs w:val="24"/>
                <w:u w:val="none"/>
                <w:lang w:val="en-US" w:eastAsia="zh-CN"/>
              </w:rPr>
            </w:pPr>
            <w:bookmarkStart w:id="504" w:name="_GoBack"/>
            <w:r>
              <w:rPr>
                <w:rFonts w:hint="eastAsia" w:ascii="宋体" w:hAnsi="宋体" w:eastAsia="宋体" w:cs="宋体"/>
                <w:i w:val="0"/>
                <w:iCs w:val="0"/>
                <w:color w:val="000000"/>
                <w:kern w:val="0"/>
                <w:sz w:val="24"/>
                <w:szCs w:val="24"/>
                <w:u w:val="none"/>
                <w:lang w:val="en-US" w:eastAsia="zh-CN"/>
              </w:rPr>
              <w:t>投标单位提供的质量控制等相关内容的培训服务方案等综合评定。</w:t>
            </w:r>
          </w:p>
          <w:p w14:paraId="3A011D1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分值：4-3-2-1-0</w:t>
            </w:r>
            <w:bookmarkEnd w:id="504"/>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6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2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主观分</w:t>
            </w:r>
          </w:p>
        </w:tc>
      </w:tr>
    </w:tbl>
    <w:p w14:paraId="1EA6307A">
      <w:pPr>
        <w:snapToGrid w:val="0"/>
        <w:spacing w:line="360" w:lineRule="auto"/>
        <w:jc w:val="center"/>
        <w:rPr>
          <w:rFonts w:ascii="宋体" w:hAnsi="宋体" w:cs="宋体"/>
          <w:b/>
          <w:color w:val="auto"/>
          <w:sz w:val="32"/>
          <w:szCs w:val="20"/>
        </w:rPr>
      </w:pPr>
    </w:p>
    <w:bookmarkEnd w:id="25"/>
    <w:p w14:paraId="6DA9A67D">
      <w:pPr>
        <w:spacing w:line="360" w:lineRule="auto"/>
        <w:rPr>
          <w:rFonts w:hint="eastAsia"/>
          <w:color w:val="000000"/>
          <w:highlight w:val="none"/>
        </w:rPr>
      </w:pPr>
      <w:bookmarkStart w:id="391" w:name="第五部分"/>
      <w:bookmarkStart w:id="392" w:name="_Toc86217003"/>
      <w:r>
        <w:rPr>
          <w:rFonts w:hint="eastAsia" w:cs="仿宋"/>
          <w:color w:val="000000"/>
          <w:sz w:val="24"/>
          <w:highlight w:val="none"/>
          <w:lang w:val="en-US" w:eastAsia="zh-CN"/>
        </w:rPr>
        <w:t>价格</w:t>
      </w:r>
      <w:r>
        <w:rPr>
          <w:rFonts w:hint="eastAsia" w:ascii="仿宋" w:hAnsi="仿宋" w:eastAsia="仿宋" w:cs="仿宋"/>
          <w:color w:val="000000"/>
          <w:sz w:val="24"/>
          <w:highlight w:val="none"/>
          <w:lang w:val="en-US" w:eastAsia="zh-CN"/>
        </w:rPr>
        <w:t>分（</w:t>
      </w:r>
      <w:r>
        <w:rPr>
          <w:rFonts w:hint="eastAsia" w:cs="仿宋"/>
          <w:color w:val="000000"/>
          <w:sz w:val="24"/>
          <w:highlight w:val="none"/>
          <w:lang w:val="en-US" w:eastAsia="zh-CN"/>
        </w:rPr>
        <w:t>10</w:t>
      </w:r>
      <w:r>
        <w:rPr>
          <w:rFonts w:hint="eastAsia" w:ascii="仿宋" w:hAnsi="仿宋" w:eastAsia="仿宋" w:cs="仿宋"/>
          <w:color w:val="000000"/>
          <w:sz w:val="24"/>
          <w:highlight w:val="none"/>
          <w:lang w:val="en-US" w:eastAsia="zh-CN"/>
        </w:rPr>
        <w:t>分）</w:t>
      </w:r>
    </w:p>
    <w:tbl>
      <w:tblPr>
        <w:tblStyle w:val="65"/>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6387"/>
      </w:tblGrid>
      <w:tr w14:paraId="2609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013" w:type="dxa"/>
            <w:tcBorders>
              <w:top w:val="single" w:color="auto" w:sz="4" w:space="0"/>
              <w:left w:val="single" w:color="auto" w:sz="4" w:space="0"/>
              <w:bottom w:val="single" w:color="auto" w:sz="4" w:space="0"/>
              <w:right w:val="single" w:color="auto" w:sz="4" w:space="0"/>
            </w:tcBorders>
            <w:vAlign w:val="bottom"/>
          </w:tcPr>
          <w:p w14:paraId="520A6850">
            <w:pPr>
              <w:keepNext w:val="0"/>
              <w:keepLines w:val="0"/>
              <w:widowControl/>
              <w:suppressLineNumbers w:val="0"/>
              <w:spacing w:before="0" w:beforeAutospacing="0" w:after="0" w:afterAutospacing="0" w:line="400" w:lineRule="exact"/>
              <w:ind w:left="0" w:righ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价格权值</w:t>
            </w:r>
          </w:p>
        </w:tc>
        <w:tc>
          <w:tcPr>
            <w:tcW w:w="6387" w:type="dxa"/>
            <w:tcBorders>
              <w:top w:val="single" w:color="auto" w:sz="4" w:space="0"/>
              <w:left w:val="single" w:color="auto" w:sz="4" w:space="0"/>
              <w:bottom w:val="single" w:color="auto" w:sz="4" w:space="0"/>
              <w:right w:val="single" w:color="auto" w:sz="4" w:space="0"/>
            </w:tcBorders>
            <w:vAlign w:val="center"/>
          </w:tcPr>
          <w:p w14:paraId="6964E25B">
            <w:pPr>
              <w:keepNext w:val="0"/>
              <w:keepLines w:val="0"/>
              <w:widowControl/>
              <w:suppressLineNumbers w:val="0"/>
              <w:spacing w:before="0" w:beforeAutospacing="0" w:after="0" w:afterAutospacing="0" w:line="400" w:lineRule="exact"/>
              <w:ind w:left="0" w:right="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计算方法</w:t>
            </w:r>
          </w:p>
        </w:tc>
      </w:tr>
      <w:tr w14:paraId="0033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13" w:type="dxa"/>
            <w:vMerge w:val="restart"/>
            <w:tcBorders>
              <w:top w:val="single" w:color="auto" w:sz="4" w:space="0"/>
              <w:left w:val="single" w:color="auto" w:sz="4" w:space="0"/>
              <w:right w:val="single" w:color="auto" w:sz="4" w:space="0"/>
            </w:tcBorders>
            <w:vAlign w:val="center"/>
          </w:tcPr>
          <w:p w14:paraId="3810F1B4">
            <w:pPr>
              <w:keepNext w:val="0"/>
              <w:keepLines w:val="0"/>
              <w:widowControl/>
              <w:suppressLineNumbers w:val="0"/>
              <w:spacing w:before="0" w:beforeAutospacing="0" w:after="0" w:afterAutospacing="0" w:line="400" w:lineRule="exact"/>
              <w:ind w:left="0" w:right="126" w:rightChars="60" w:firstLine="720" w:firstLineChars="3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szCs w:val="24"/>
                <w:highlight w:val="none"/>
                <w:lang w:val="en-US" w:eastAsia="zh-CN"/>
              </w:rPr>
              <w:t>10分</w:t>
            </w:r>
          </w:p>
        </w:tc>
        <w:tc>
          <w:tcPr>
            <w:tcW w:w="6387" w:type="dxa"/>
            <w:tcBorders>
              <w:top w:val="single" w:color="auto" w:sz="4" w:space="0"/>
              <w:left w:val="single" w:color="auto" w:sz="4" w:space="0"/>
              <w:bottom w:val="single" w:color="auto" w:sz="4" w:space="0"/>
              <w:right w:val="single" w:color="auto" w:sz="4" w:space="0"/>
            </w:tcBorders>
            <w:vAlign w:val="center"/>
          </w:tcPr>
          <w:p w14:paraId="69415F2C">
            <w:pPr>
              <w:keepNext w:val="0"/>
              <w:keepLines w:val="0"/>
              <w:widowControl/>
              <w:suppressLineNumbers w:val="0"/>
              <w:spacing w:before="0" w:beforeAutospacing="0" w:after="0" w:afterAutospacing="0" w:line="400" w:lineRule="exact"/>
              <w:ind w:left="0" w:right="126" w:rightChars="6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b/>
                <w:color w:val="000000"/>
                <w:kern w:val="0"/>
                <w:sz w:val="24"/>
                <w:szCs w:val="24"/>
                <w:highlight w:val="none"/>
              </w:rPr>
              <w:t>普通检测项目检验项目报价部分</w:t>
            </w:r>
            <w:r>
              <w:rPr>
                <w:rFonts w:hint="eastAsia" w:ascii="宋体" w:hAnsi="宋体" w:eastAsia="宋体" w:cs="宋体"/>
                <w:b/>
                <w:color w:val="000000"/>
                <w:kern w:val="0"/>
                <w:sz w:val="24"/>
                <w:szCs w:val="24"/>
                <w:highlight w:val="none"/>
                <w:lang w:eastAsia="zh-CN"/>
              </w:rPr>
              <w:t>（</w:t>
            </w:r>
            <w:r>
              <w:rPr>
                <w:rFonts w:hint="eastAsia" w:ascii="宋体" w:hAnsi="宋体" w:eastAsia="宋体" w:cs="宋体"/>
                <w:b/>
                <w:color w:val="000000"/>
                <w:kern w:val="0"/>
                <w:sz w:val="24"/>
                <w:szCs w:val="24"/>
                <w:highlight w:val="none"/>
                <w:lang w:val="en-US" w:eastAsia="zh-CN"/>
              </w:rPr>
              <w:t>5分</w:t>
            </w:r>
            <w:r>
              <w:rPr>
                <w:rFonts w:hint="eastAsia" w:ascii="宋体" w:hAnsi="宋体" w:eastAsia="宋体" w:cs="宋体"/>
                <w:b/>
                <w:color w:val="000000"/>
                <w:kern w:val="0"/>
                <w:sz w:val="24"/>
                <w:szCs w:val="24"/>
                <w:highlight w:val="none"/>
                <w:lang w:eastAsia="zh-CN"/>
              </w:rPr>
              <w:t>）</w:t>
            </w:r>
          </w:p>
          <w:p w14:paraId="5389FE52">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最低有效投标价格为评标基准价</w:t>
            </w:r>
          </w:p>
          <w:p w14:paraId="09102A0D">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投标报价得分=(评标基准价／投标报价)×</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%×100 </w:t>
            </w:r>
          </w:p>
          <w:p w14:paraId="225709E5">
            <w:pPr>
              <w:keepNext w:val="0"/>
              <w:keepLines w:val="0"/>
              <w:widowControl/>
              <w:suppressLineNumbers w:val="0"/>
              <w:shd w:val="clear" w:color="auto" w:fill="FFFFFF"/>
              <w:adjustRightInd/>
              <w:spacing w:before="0" w:beforeAutospacing="0" w:after="0" w:afterAutospacing="0"/>
              <w:ind w:left="0" w:right="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（计算得分保留小数点后2位）</w:t>
            </w:r>
            <w:r>
              <w:rPr>
                <w:rFonts w:hint="eastAsia" w:ascii="宋体" w:hAnsi="宋体" w:eastAsia="宋体" w:cs="宋体"/>
                <w:color w:val="000000"/>
                <w:kern w:val="0"/>
                <w:sz w:val="24"/>
                <w:szCs w:val="24"/>
                <w:highlight w:val="none"/>
              </w:rPr>
              <w:t>。</w:t>
            </w:r>
          </w:p>
          <w:p w14:paraId="5FABE7ED">
            <w:pPr>
              <w:keepNext w:val="0"/>
              <w:keepLines w:val="0"/>
              <w:widowControl/>
              <w:suppressLineNumbers w:val="0"/>
              <w:shd w:val="clear" w:color="auto" w:fill="FFFFFF"/>
              <w:adjustRightInd/>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评标过程中，不得去掉报价中的最高报价和最低报价。</w:t>
            </w:r>
          </w:p>
          <w:p w14:paraId="6CD3F3DF">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kern w:val="0"/>
                <w:sz w:val="24"/>
                <w:szCs w:val="24"/>
                <w:highlight w:val="none"/>
              </w:rPr>
            </w:pPr>
            <w:r>
              <w:rPr>
                <w:rFonts w:hint="eastAsia" w:ascii="宋体" w:hAnsi="宋体" w:eastAsia="宋体" w:cs="宋体"/>
                <w:b w:val="0"/>
                <w:color w:val="auto"/>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r>
      <w:tr w14:paraId="5E6B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013" w:type="dxa"/>
            <w:vMerge w:val="continue"/>
            <w:tcBorders>
              <w:left w:val="single" w:color="auto" w:sz="4" w:space="0"/>
              <w:right w:val="single" w:color="auto" w:sz="4" w:space="0"/>
            </w:tcBorders>
          </w:tcPr>
          <w:p w14:paraId="26AF2331">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sz w:val="24"/>
                <w:szCs w:val="24"/>
                <w:highlight w:val="none"/>
              </w:rPr>
            </w:pPr>
          </w:p>
        </w:tc>
        <w:tc>
          <w:tcPr>
            <w:tcW w:w="6387" w:type="dxa"/>
            <w:vAlign w:val="center"/>
          </w:tcPr>
          <w:p w14:paraId="5D1F85AE">
            <w:pPr>
              <w:keepNext w:val="0"/>
              <w:keepLines w:val="0"/>
              <w:widowControl/>
              <w:suppressLineNumbers w:val="0"/>
              <w:spacing w:before="0" w:beforeAutospacing="0" w:after="0" w:afterAutospacing="0" w:line="400" w:lineRule="exact"/>
              <w:ind w:left="0" w:right="126" w:rightChars="60"/>
              <w:jc w:val="left"/>
              <w:rPr>
                <w:rFonts w:hint="eastAsia" w:ascii="宋体" w:hAnsi="宋体" w:eastAsia="宋体" w:cs="宋体"/>
                <w:b/>
                <w:color w:val="000000"/>
                <w:kern w:val="0"/>
                <w:sz w:val="24"/>
                <w:szCs w:val="24"/>
                <w:highlight w:val="none"/>
                <w:lang w:eastAsia="zh-CN"/>
              </w:rPr>
            </w:pPr>
            <w:r>
              <w:rPr>
                <w:rFonts w:hint="eastAsia" w:ascii="宋体" w:hAnsi="宋体" w:eastAsia="宋体" w:cs="宋体"/>
                <w:b/>
                <w:color w:val="000000"/>
                <w:kern w:val="0"/>
                <w:sz w:val="24"/>
                <w:szCs w:val="24"/>
                <w:highlight w:val="none"/>
                <w:lang w:eastAsia="zh-CN"/>
              </w:rPr>
              <w:t>特殊</w:t>
            </w:r>
            <w:r>
              <w:rPr>
                <w:rFonts w:hint="eastAsia" w:ascii="宋体" w:hAnsi="宋体" w:eastAsia="宋体" w:cs="宋体"/>
                <w:b/>
                <w:color w:val="000000"/>
                <w:kern w:val="0"/>
                <w:sz w:val="24"/>
                <w:szCs w:val="24"/>
                <w:highlight w:val="none"/>
              </w:rPr>
              <w:t>检验项目报价部分</w:t>
            </w:r>
            <w:r>
              <w:rPr>
                <w:rFonts w:hint="eastAsia" w:ascii="宋体" w:hAnsi="宋体" w:eastAsia="宋体" w:cs="宋体"/>
                <w:b/>
                <w:color w:val="000000"/>
                <w:kern w:val="0"/>
                <w:sz w:val="24"/>
                <w:szCs w:val="24"/>
                <w:highlight w:val="none"/>
                <w:lang w:eastAsia="zh-CN"/>
              </w:rPr>
              <w:t>（</w:t>
            </w:r>
            <w:r>
              <w:rPr>
                <w:rFonts w:hint="eastAsia" w:ascii="宋体" w:hAnsi="宋体" w:eastAsia="宋体" w:cs="宋体"/>
                <w:b/>
                <w:color w:val="000000"/>
                <w:kern w:val="0"/>
                <w:sz w:val="24"/>
                <w:szCs w:val="24"/>
                <w:highlight w:val="none"/>
                <w:lang w:val="en-US" w:eastAsia="zh-CN"/>
              </w:rPr>
              <w:t>2分</w:t>
            </w:r>
            <w:r>
              <w:rPr>
                <w:rFonts w:hint="eastAsia" w:ascii="宋体" w:hAnsi="宋体" w:eastAsia="宋体" w:cs="宋体"/>
                <w:b/>
                <w:color w:val="000000"/>
                <w:kern w:val="0"/>
                <w:sz w:val="24"/>
                <w:szCs w:val="24"/>
                <w:highlight w:val="none"/>
                <w:lang w:eastAsia="zh-CN"/>
              </w:rPr>
              <w:t>）</w:t>
            </w:r>
          </w:p>
          <w:p w14:paraId="0F97F026">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最低有效投标价格为评标基准价</w:t>
            </w:r>
          </w:p>
          <w:p w14:paraId="1374F57F">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投标报价得分=(评标基准价／投标报价)×</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%×100 </w:t>
            </w:r>
          </w:p>
          <w:p w14:paraId="4D629143">
            <w:pPr>
              <w:keepNext w:val="0"/>
              <w:keepLines w:val="0"/>
              <w:widowControl/>
              <w:suppressLineNumbers w:val="0"/>
              <w:shd w:val="clear" w:color="auto" w:fill="FFFFFF"/>
              <w:adjustRightInd/>
              <w:spacing w:before="0"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（计算得分保留小数点后2位）</w:t>
            </w:r>
          </w:p>
          <w:p w14:paraId="23DF7A41">
            <w:pPr>
              <w:keepNext w:val="0"/>
              <w:keepLines w:val="0"/>
              <w:widowControl/>
              <w:suppressLineNumbers w:val="0"/>
              <w:shd w:val="clear" w:color="auto" w:fill="FFFFFF"/>
              <w:adjustRightInd/>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评标过程中，不得去掉报价中的最高报价和最低报价。</w:t>
            </w:r>
          </w:p>
          <w:p w14:paraId="16491531">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kern w:val="0"/>
                <w:sz w:val="24"/>
                <w:szCs w:val="24"/>
                <w:highlight w:val="none"/>
              </w:rPr>
            </w:pPr>
            <w:r>
              <w:rPr>
                <w:rFonts w:hint="eastAsia" w:ascii="宋体" w:hAnsi="宋体" w:eastAsia="宋体" w:cs="宋体"/>
                <w:b w:val="0"/>
                <w:color w:val="auto"/>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r>
      <w:tr w14:paraId="08ED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013" w:type="dxa"/>
            <w:vMerge w:val="continue"/>
            <w:tcBorders>
              <w:left w:val="single" w:color="auto" w:sz="4" w:space="0"/>
              <w:right w:val="single" w:color="auto" w:sz="4" w:space="0"/>
            </w:tcBorders>
          </w:tcPr>
          <w:p w14:paraId="4118650F">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sz w:val="24"/>
                <w:szCs w:val="24"/>
                <w:highlight w:val="none"/>
              </w:rPr>
            </w:pPr>
          </w:p>
        </w:tc>
        <w:tc>
          <w:tcPr>
            <w:tcW w:w="6387" w:type="dxa"/>
            <w:vAlign w:val="center"/>
          </w:tcPr>
          <w:p w14:paraId="1F9CC6A2">
            <w:pPr>
              <w:keepNext w:val="0"/>
              <w:keepLines w:val="0"/>
              <w:widowControl/>
              <w:suppressLineNumbers w:val="0"/>
              <w:spacing w:before="0" w:beforeAutospacing="0" w:after="0" w:afterAutospacing="0" w:line="400" w:lineRule="exact"/>
              <w:ind w:left="0" w:right="0"/>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病理</w:t>
            </w:r>
            <w:r>
              <w:rPr>
                <w:rFonts w:hint="eastAsia" w:ascii="宋体" w:hAnsi="宋体" w:eastAsia="宋体" w:cs="宋体"/>
                <w:b/>
                <w:bCs/>
                <w:color w:val="000000"/>
                <w:sz w:val="24"/>
                <w:szCs w:val="24"/>
                <w:highlight w:val="none"/>
              </w:rPr>
              <w:t>检验项目报价部分</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3分</w:t>
            </w:r>
            <w:r>
              <w:rPr>
                <w:rFonts w:hint="eastAsia" w:ascii="宋体" w:hAnsi="宋体" w:eastAsia="宋体" w:cs="宋体"/>
                <w:b/>
                <w:bCs/>
                <w:color w:val="000000"/>
                <w:sz w:val="24"/>
                <w:szCs w:val="24"/>
                <w:highlight w:val="none"/>
                <w:lang w:eastAsia="zh-CN"/>
              </w:rPr>
              <w:t>）</w:t>
            </w:r>
          </w:p>
          <w:p w14:paraId="2BBCB2C3">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最低有效投标价格为评标基准价</w:t>
            </w:r>
          </w:p>
          <w:p w14:paraId="6E6F8ACA">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投标报价得分=(评标基准价／投标报价)×</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%×100 </w:t>
            </w:r>
          </w:p>
          <w:p w14:paraId="6563A07A">
            <w:pPr>
              <w:keepNext w:val="0"/>
              <w:keepLines w:val="0"/>
              <w:widowControl/>
              <w:suppressLineNumbers w:val="0"/>
              <w:shd w:val="clear" w:color="auto" w:fill="FFFFFF"/>
              <w:adjustRightInd/>
              <w:spacing w:before="0"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（计算得分保留小数点后2位）</w:t>
            </w:r>
          </w:p>
          <w:p w14:paraId="37E82D67">
            <w:pPr>
              <w:keepNext w:val="0"/>
              <w:keepLines w:val="0"/>
              <w:widowControl/>
              <w:suppressLineNumbers w:val="0"/>
              <w:shd w:val="clear" w:color="auto" w:fill="FFFFFF"/>
              <w:adjustRightInd/>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评标过程中，不得去掉报价中的最高报价和最低报价。</w:t>
            </w:r>
          </w:p>
          <w:p w14:paraId="41C9494F">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sz w:val="24"/>
                <w:szCs w:val="24"/>
                <w:highlight w:val="none"/>
              </w:rPr>
            </w:pPr>
            <w:r>
              <w:rPr>
                <w:rFonts w:hint="eastAsia" w:ascii="宋体" w:hAnsi="宋体" w:eastAsia="宋体" w:cs="宋体"/>
                <w:b w:val="0"/>
                <w:color w:val="auto"/>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r>
    </w:tbl>
    <w:p w14:paraId="09AD3313">
      <w:pPr>
        <w:spacing w:line="360" w:lineRule="auto"/>
        <w:rPr>
          <w:rFonts w:hint="eastAsia" w:cs="仿宋_GB2312"/>
          <w:b/>
          <w:color w:val="000000"/>
          <w:sz w:val="24"/>
          <w:szCs w:val="24"/>
          <w:highlight w:val="none"/>
        </w:rPr>
      </w:pPr>
    </w:p>
    <w:p w14:paraId="6E70C5B6">
      <w:pPr>
        <w:spacing w:line="360" w:lineRule="auto"/>
        <w:rPr>
          <w:rFonts w:hint="eastAsia" w:cs="仿宋_GB2312"/>
          <w:b/>
          <w:color w:val="000000"/>
          <w:sz w:val="24"/>
          <w:szCs w:val="24"/>
          <w:highlight w:val="none"/>
        </w:rPr>
      </w:pPr>
      <w:r>
        <w:rPr>
          <w:rFonts w:hint="eastAsia" w:cs="仿宋_GB2312"/>
          <w:b/>
          <w:color w:val="000000"/>
          <w:sz w:val="24"/>
          <w:szCs w:val="24"/>
          <w:highlight w:val="none"/>
        </w:rPr>
        <w:t>备注：各分类检测项目按统一结算率进行报价，以上各标项的每单个检测项目的结算单价以医院向病人收取的实际费用乘以结算率，具体项目收费标准不高于浙江省最新版医疗服务收费标准，视实际工作量按合同进行结算。</w:t>
      </w:r>
    </w:p>
    <w:p w14:paraId="4915CCA0">
      <w:pPr>
        <w:widowControl/>
        <w:spacing w:line="360" w:lineRule="auto"/>
        <w:rPr>
          <w:rFonts w:hint="eastAsia" w:ascii="宋体" w:hAnsi="宋体" w:eastAsia="宋体" w:cs="宋体"/>
          <w:color w:val="auto"/>
          <w:sz w:val="24"/>
        </w:rPr>
      </w:pPr>
    </w:p>
    <w:p w14:paraId="7C91D6C9">
      <w:pPr>
        <w:spacing w:line="360" w:lineRule="auto"/>
        <w:rPr>
          <w:rFonts w:ascii="宋体" w:hAnsi="宋体" w:cs="宋体"/>
          <w:color w:val="auto"/>
          <w:sz w:val="24"/>
        </w:rPr>
      </w:pPr>
      <w:r>
        <w:rPr>
          <w:rFonts w:hint="eastAsia" w:ascii="宋体" w:hAnsi="宋体" w:cs="宋体"/>
          <w:color w:val="auto"/>
          <w:sz w:val="24"/>
        </w:rPr>
        <w:t xml:space="preserve">1、投标人编制投标文件（商务技术文件部分）时，建议按此目录（序号和内容）提供评标标准相应的商务技术资料。 </w:t>
      </w:r>
    </w:p>
    <w:p w14:paraId="6D3A899E">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44FF2C3C">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0050BC1C">
      <w:pPr>
        <w:snapToGrid w:val="0"/>
        <w:spacing w:line="360" w:lineRule="auto"/>
        <w:rPr>
          <w:rFonts w:hint="eastAsia" w:ascii="宋体" w:hAnsi="宋体" w:cs="宋体"/>
          <w:b/>
          <w:color w:val="auto"/>
          <w:sz w:val="32"/>
        </w:rPr>
      </w:pPr>
    </w:p>
    <w:p w14:paraId="49B1E378">
      <w:pPr>
        <w:snapToGrid w:val="0"/>
        <w:spacing w:line="360" w:lineRule="auto"/>
        <w:rPr>
          <w:rFonts w:hint="eastAsia" w:ascii="宋体" w:hAnsi="宋体" w:cs="宋体"/>
          <w:b/>
          <w:color w:val="auto"/>
          <w:sz w:val="32"/>
        </w:rPr>
      </w:pPr>
    </w:p>
    <w:p w14:paraId="4E0EB61F">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3FA2AB54">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F10176C">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B07334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8B2BAD6">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73AAD81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C2B372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B9E37B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39F39E6">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0A4807C4">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D9CDFD8">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A0B0097">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8871F18">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F521E3B">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152918C">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545263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7FF4AB9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ECEFB8A">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E04224">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228B6F71">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8F4975">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24480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14B5EA">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45F6AC9D">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22028A5">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4A98C70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741633D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39DE48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831E01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4C5A139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02708CED">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0AE469D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138BB3B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8A5EA0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55AC058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00715587">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5CA497E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1123A1F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4.2.13投标人未提供样品或提供的样品不满足采购需求实质性条件的，投标无效；</w:t>
      </w:r>
    </w:p>
    <w:p w14:paraId="3A97C047">
      <w:pPr>
        <w:spacing w:line="360" w:lineRule="auto"/>
        <w:ind w:firstLine="480" w:firstLineChars="200"/>
        <w:rPr>
          <w:color w:val="auto"/>
        </w:rPr>
      </w:pPr>
      <w:r>
        <w:rPr>
          <w:rFonts w:hint="eastAsia" w:ascii="宋体" w:hAnsi="宋体" w:cs="宋体"/>
          <w:color w:val="auto"/>
          <w:kern w:val="0"/>
          <w:sz w:val="24"/>
        </w:rPr>
        <w:t>4.2.14 投标文件不满足招标文件的实质性要求的；</w:t>
      </w:r>
    </w:p>
    <w:p w14:paraId="71C9EE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14:paraId="7EB4D167">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3C5951F">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47614C85">
      <w:pPr>
        <w:pStyle w:val="25"/>
        <w:snapToGrid w:val="0"/>
        <w:spacing w:line="360" w:lineRule="auto"/>
        <w:rPr>
          <w:rFonts w:cs="宋体"/>
          <w:color w:val="auto"/>
        </w:rPr>
      </w:pPr>
      <w:r>
        <w:rPr>
          <w:rFonts w:hint="eastAsia" w:cs="宋体"/>
          <w:color w:val="auto"/>
        </w:rPr>
        <w:t>5.2出现影响采购公正的违法、违规行为的；</w:t>
      </w:r>
    </w:p>
    <w:p w14:paraId="15D7A32A">
      <w:pPr>
        <w:pStyle w:val="25"/>
        <w:snapToGrid w:val="0"/>
        <w:spacing w:line="360" w:lineRule="auto"/>
        <w:rPr>
          <w:rFonts w:cs="宋体"/>
          <w:color w:val="auto"/>
        </w:rPr>
      </w:pPr>
      <w:r>
        <w:rPr>
          <w:rFonts w:hint="eastAsia" w:cs="宋体"/>
          <w:color w:val="auto"/>
        </w:rPr>
        <w:t>5.3投标人的报价均超过了采购预算，采购人不能支付的；</w:t>
      </w:r>
    </w:p>
    <w:p w14:paraId="182A9E5B">
      <w:pPr>
        <w:pStyle w:val="25"/>
        <w:snapToGrid w:val="0"/>
        <w:spacing w:line="360" w:lineRule="auto"/>
        <w:rPr>
          <w:rFonts w:cs="宋体"/>
          <w:color w:val="auto"/>
        </w:rPr>
      </w:pPr>
      <w:r>
        <w:rPr>
          <w:rFonts w:hint="eastAsia" w:cs="宋体"/>
          <w:color w:val="auto"/>
        </w:rPr>
        <w:t>5.4因重大变故，采购任务取消的。</w:t>
      </w:r>
    </w:p>
    <w:p w14:paraId="432A2E4C">
      <w:pPr>
        <w:pStyle w:val="25"/>
        <w:snapToGrid w:val="0"/>
        <w:spacing w:line="360" w:lineRule="auto"/>
        <w:rPr>
          <w:rFonts w:cs="宋体"/>
          <w:color w:val="auto"/>
        </w:rPr>
      </w:pPr>
      <w:r>
        <w:rPr>
          <w:rFonts w:hint="eastAsia" w:cs="宋体"/>
          <w:color w:val="auto"/>
        </w:rPr>
        <w:t>废标后，采购代理机构应当将废标理由通知所有投标人。</w:t>
      </w:r>
    </w:p>
    <w:p w14:paraId="33594F3F">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DE31B5A">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52DEBCAD">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5DBF844D">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5F138E7">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517DD85">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35760B5B">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461442B8">
      <w:pPr>
        <w:rPr>
          <w:rFonts w:cs="宋体"/>
          <w:color w:val="auto"/>
        </w:rPr>
      </w:pPr>
      <w:r>
        <w:rPr>
          <w:rFonts w:hint="eastAsia" w:cs="宋体"/>
          <w:color w:val="auto"/>
        </w:rPr>
        <w:br w:type="page"/>
      </w:r>
    </w:p>
    <w:p w14:paraId="49EEF82A">
      <w:pPr>
        <w:numPr>
          <w:ilvl w:val="0"/>
          <w:numId w:val="11"/>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384FCD98">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2E795BAE">
      <w:pPr>
        <w:pStyle w:val="5"/>
        <w:ind w:left="0" w:firstLine="0"/>
        <w:rPr>
          <w:color w:val="auto"/>
        </w:rPr>
      </w:pPr>
    </w:p>
    <w:p w14:paraId="5AB1FC68">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7CC635A9">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51128C8F">
      <w:pPr>
        <w:pStyle w:val="27"/>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502C6122">
      <w:pPr>
        <w:spacing w:before="120" w:line="22" w:lineRule="atLeast"/>
        <w:rPr>
          <w:rFonts w:ascii="宋体" w:hAnsi="宋体" w:cs="宋体"/>
          <w:color w:val="auto"/>
          <w:sz w:val="24"/>
        </w:rPr>
      </w:pPr>
    </w:p>
    <w:p w14:paraId="736C8895">
      <w:pPr>
        <w:pStyle w:val="5"/>
        <w:rPr>
          <w:color w:val="auto"/>
        </w:rPr>
      </w:pPr>
    </w:p>
    <w:p w14:paraId="7DE32EC7">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AD63559">
      <w:pPr>
        <w:pStyle w:val="599"/>
        <w:spacing w:before="120" w:line="22" w:lineRule="atLeast"/>
        <w:rPr>
          <w:rFonts w:ascii="宋体" w:hAnsi="宋体" w:eastAsia="宋体" w:cs="宋体"/>
          <w:color w:val="auto"/>
          <w:szCs w:val="24"/>
        </w:rPr>
      </w:pPr>
    </w:p>
    <w:p w14:paraId="78318F3A">
      <w:pPr>
        <w:pStyle w:val="599"/>
        <w:spacing w:before="120" w:line="22" w:lineRule="atLeast"/>
        <w:rPr>
          <w:rFonts w:ascii="宋体" w:hAnsi="宋体" w:eastAsia="宋体" w:cs="宋体"/>
          <w:color w:val="auto"/>
          <w:szCs w:val="24"/>
        </w:rPr>
      </w:pPr>
    </w:p>
    <w:p w14:paraId="60C8A23E">
      <w:pPr>
        <w:rPr>
          <w:rFonts w:ascii="宋体" w:hAnsi="宋体" w:cs="宋体"/>
          <w:color w:val="auto"/>
          <w:sz w:val="24"/>
        </w:rPr>
      </w:pPr>
    </w:p>
    <w:p w14:paraId="06AE3EDF">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480E60DF">
      <w:pPr>
        <w:spacing w:before="120" w:line="22" w:lineRule="atLeast"/>
        <w:rPr>
          <w:rFonts w:ascii="宋体" w:hAnsi="宋体" w:cs="宋体"/>
          <w:color w:val="auto"/>
          <w:sz w:val="24"/>
        </w:rPr>
      </w:pPr>
    </w:p>
    <w:p w14:paraId="6DEABFC4">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AA48222">
      <w:pPr>
        <w:spacing w:before="120" w:line="22" w:lineRule="atLeast"/>
        <w:rPr>
          <w:rFonts w:ascii="宋体" w:hAnsi="宋体" w:cs="宋体"/>
          <w:color w:val="auto"/>
          <w:sz w:val="24"/>
        </w:rPr>
      </w:pPr>
    </w:p>
    <w:p w14:paraId="6BC47B39">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0A6BB631">
      <w:pPr>
        <w:spacing w:before="120" w:line="22" w:lineRule="atLeast"/>
        <w:rPr>
          <w:rFonts w:ascii="宋体" w:hAnsi="宋体" w:cs="宋体"/>
          <w:color w:val="auto"/>
          <w:sz w:val="24"/>
        </w:rPr>
      </w:pPr>
    </w:p>
    <w:p w14:paraId="4D9C0E1B">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600DFB0">
      <w:pPr>
        <w:rPr>
          <w:rFonts w:ascii="宋体" w:hAnsi="宋体" w:cs="宋体"/>
          <w:b/>
          <w:color w:val="auto"/>
          <w:sz w:val="24"/>
        </w:rPr>
      </w:pPr>
      <w:r>
        <w:rPr>
          <w:rFonts w:ascii="宋体" w:hAnsi="宋体" w:cs="宋体"/>
          <w:b/>
          <w:color w:val="auto"/>
          <w:sz w:val="24"/>
        </w:rPr>
        <w:br w:type="page"/>
      </w:r>
    </w:p>
    <w:p w14:paraId="35DF623E">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A8DDC38">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6BA81604">
      <w:pPr>
        <w:spacing w:line="560" w:lineRule="exact"/>
        <w:ind w:firstLine="482" w:firstLineChars="200"/>
        <w:outlineLvl w:val="0"/>
        <w:rPr>
          <w:rFonts w:ascii="宋体" w:hAnsi="宋体"/>
          <w:color w:val="auto"/>
          <w:sz w:val="24"/>
        </w:rPr>
      </w:pPr>
      <w:bookmarkStart w:id="393" w:name="_Toc19273"/>
      <w:bookmarkStart w:id="394" w:name="_Toc20421"/>
      <w:bookmarkStart w:id="395" w:name="_Toc22967"/>
      <w:bookmarkStart w:id="396" w:name="_Toc15367"/>
      <w:bookmarkStart w:id="397" w:name="_Toc28855"/>
      <w:r>
        <w:rPr>
          <w:rFonts w:ascii="宋体" w:hAnsi="宋体"/>
          <w:b/>
          <w:color w:val="auto"/>
          <w:sz w:val="24"/>
        </w:rPr>
        <w:t xml:space="preserve">1.1 </w:t>
      </w:r>
      <w:r>
        <w:rPr>
          <w:rFonts w:hint="eastAsia" w:ascii="宋体" w:hAnsi="宋体"/>
          <w:b/>
          <w:color w:val="auto"/>
          <w:sz w:val="24"/>
        </w:rPr>
        <w:t>合同组成部分</w:t>
      </w:r>
      <w:bookmarkEnd w:id="393"/>
      <w:bookmarkEnd w:id="394"/>
      <w:bookmarkEnd w:id="395"/>
      <w:bookmarkEnd w:id="396"/>
      <w:bookmarkEnd w:id="397"/>
    </w:p>
    <w:p w14:paraId="7A809599">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5B139A">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48D63D1B">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E69F317">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01D51D1">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2BC01CB1">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246878C">
      <w:pPr>
        <w:spacing w:line="560" w:lineRule="exact"/>
        <w:ind w:firstLine="482" w:firstLineChars="200"/>
        <w:outlineLvl w:val="0"/>
        <w:rPr>
          <w:rFonts w:ascii="宋体" w:hAnsi="宋体"/>
          <w:b/>
          <w:color w:val="auto"/>
          <w:sz w:val="24"/>
        </w:rPr>
      </w:pPr>
      <w:bookmarkStart w:id="398" w:name="_Toc22185"/>
      <w:bookmarkStart w:id="399" w:name="_Toc2918"/>
      <w:bookmarkStart w:id="400" w:name="_Toc6311"/>
      <w:bookmarkStart w:id="401" w:name="_Toc6773"/>
      <w:bookmarkStart w:id="402" w:name="_Toc18585"/>
      <w:r>
        <w:rPr>
          <w:rFonts w:ascii="宋体" w:hAnsi="宋体"/>
          <w:b/>
          <w:color w:val="auto"/>
          <w:sz w:val="24"/>
        </w:rPr>
        <w:t xml:space="preserve">1.2 </w:t>
      </w:r>
      <w:r>
        <w:rPr>
          <w:rFonts w:hint="eastAsia" w:ascii="宋体" w:hAnsi="宋体"/>
          <w:b/>
          <w:color w:val="auto"/>
          <w:sz w:val="24"/>
        </w:rPr>
        <w:t>标的</w:t>
      </w:r>
      <w:bookmarkEnd w:id="398"/>
      <w:bookmarkEnd w:id="399"/>
      <w:bookmarkEnd w:id="400"/>
      <w:bookmarkEnd w:id="401"/>
      <w:bookmarkEnd w:id="402"/>
    </w:p>
    <w:p w14:paraId="5BCFD2F9">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1F17E8E">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F00E152">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52E5720">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BFAE75B">
      <w:pPr>
        <w:pStyle w:val="958"/>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0AB82FB2">
      <w:pPr>
        <w:spacing w:line="560" w:lineRule="exact"/>
        <w:ind w:firstLine="480" w:firstLineChars="200"/>
        <w:rPr>
          <w:rFonts w:ascii="宋体" w:hAnsi="宋体" w:cs="宋体"/>
          <w:color w:val="auto"/>
          <w:sz w:val="24"/>
          <w:u w:val="single"/>
        </w:rPr>
      </w:pPr>
      <w:bookmarkStart w:id="403" w:name="_Toc21124"/>
      <w:bookmarkStart w:id="404" w:name="_Toc1386"/>
      <w:bookmarkStart w:id="405" w:name="_Toc13918"/>
      <w:bookmarkStart w:id="406" w:name="_Toc5635"/>
      <w:bookmarkStart w:id="407" w:name="_Toc4929"/>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6742817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284D997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C788A54">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3"/>
      <w:bookmarkEnd w:id="404"/>
      <w:bookmarkEnd w:id="405"/>
      <w:bookmarkEnd w:id="406"/>
      <w:bookmarkEnd w:id="407"/>
    </w:p>
    <w:p w14:paraId="065A8686">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7351D328">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71BB5CFA">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3D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80F309">
            <w:pPr>
              <w:pStyle w:val="320"/>
              <w:keepNext w:val="0"/>
              <w:keepLines w:val="0"/>
              <w:suppressLineNumbers w:val="0"/>
              <w:spacing w:before="0" w:beforeAutospacing="0" w:after="0" w:afterAutospacing="0" w:line="560" w:lineRule="exact"/>
              <w:ind w:left="0" w:right="0"/>
              <w:jc w:val="center"/>
              <w:rPr>
                <w:rFonts w:hint="eastAsia" w:hAnsi="宋体"/>
                <w:color w:val="auto"/>
                <w:sz w:val="24"/>
                <w:szCs w:val="24"/>
              </w:rPr>
            </w:pPr>
            <w:r>
              <w:rPr>
                <w:rFonts w:hint="eastAsia" w:hAnsi="宋体"/>
                <w:color w:val="auto"/>
                <w:sz w:val="24"/>
                <w:szCs w:val="24"/>
              </w:rPr>
              <w:t>序号</w:t>
            </w:r>
          </w:p>
        </w:tc>
        <w:tc>
          <w:tcPr>
            <w:tcW w:w="3402" w:type="dxa"/>
            <w:vAlign w:val="center"/>
          </w:tcPr>
          <w:p w14:paraId="67EE2E36">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r>
              <w:rPr>
                <w:rFonts w:hint="eastAsia" w:hAnsi="宋体"/>
                <w:color w:val="auto"/>
                <w:sz w:val="24"/>
                <w:szCs w:val="24"/>
              </w:rPr>
              <w:t>分项名称</w:t>
            </w:r>
          </w:p>
        </w:tc>
        <w:tc>
          <w:tcPr>
            <w:tcW w:w="2552" w:type="dxa"/>
            <w:vAlign w:val="center"/>
          </w:tcPr>
          <w:p w14:paraId="3BD19C8C">
            <w:pPr>
              <w:pStyle w:val="320"/>
              <w:keepNext w:val="0"/>
              <w:keepLines w:val="0"/>
              <w:suppressLineNumbers w:val="0"/>
              <w:spacing w:before="0" w:beforeAutospacing="0" w:after="0" w:afterAutospacing="0" w:line="560" w:lineRule="exact"/>
              <w:ind w:left="0" w:right="0"/>
              <w:jc w:val="center"/>
              <w:rPr>
                <w:rFonts w:hint="eastAsia" w:hAnsi="宋体"/>
                <w:color w:val="auto"/>
                <w:sz w:val="24"/>
                <w:szCs w:val="24"/>
              </w:rPr>
            </w:pPr>
            <w:r>
              <w:rPr>
                <w:rFonts w:hint="eastAsia" w:hAnsi="宋体"/>
                <w:color w:val="auto"/>
                <w:sz w:val="24"/>
                <w:szCs w:val="24"/>
              </w:rPr>
              <w:t>分项价格</w:t>
            </w:r>
          </w:p>
        </w:tc>
      </w:tr>
      <w:tr w14:paraId="5855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D9EAD8">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3402" w:type="dxa"/>
            <w:vAlign w:val="center"/>
          </w:tcPr>
          <w:p w14:paraId="58CCE4EF">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2552" w:type="dxa"/>
            <w:vAlign w:val="center"/>
          </w:tcPr>
          <w:p w14:paraId="753B93DF">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r w14:paraId="6C38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74CDF">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3402" w:type="dxa"/>
            <w:vAlign w:val="center"/>
          </w:tcPr>
          <w:p w14:paraId="7A605EE5">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2552" w:type="dxa"/>
            <w:vAlign w:val="center"/>
          </w:tcPr>
          <w:p w14:paraId="1180167D">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r w14:paraId="038F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ADB8FD">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3402" w:type="dxa"/>
            <w:vAlign w:val="center"/>
          </w:tcPr>
          <w:p w14:paraId="4519C5C4">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2552" w:type="dxa"/>
            <w:vAlign w:val="center"/>
          </w:tcPr>
          <w:p w14:paraId="2B631FEB">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r w14:paraId="4B28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271E40">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3402" w:type="dxa"/>
            <w:vAlign w:val="center"/>
          </w:tcPr>
          <w:p w14:paraId="640937EE">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2552" w:type="dxa"/>
            <w:vAlign w:val="center"/>
          </w:tcPr>
          <w:p w14:paraId="6A175844">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r w14:paraId="184C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5E4FB18">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r>
              <w:rPr>
                <w:rFonts w:hint="eastAsia" w:hAnsi="宋体"/>
                <w:color w:val="auto"/>
                <w:sz w:val="24"/>
                <w:szCs w:val="24"/>
              </w:rPr>
              <w:t>总价</w:t>
            </w:r>
          </w:p>
        </w:tc>
        <w:tc>
          <w:tcPr>
            <w:tcW w:w="2552" w:type="dxa"/>
            <w:vAlign w:val="center"/>
          </w:tcPr>
          <w:p w14:paraId="18F13EF8">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bl>
    <w:p w14:paraId="29CA4BA2">
      <w:pPr>
        <w:spacing w:line="560" w:lineRule="exact"/>
        <w:ind w:firstLine="480" w:firstLineChars="200"/>
        <w:rPr>
          <w:rFonts w:ascii="宋体" w:hAnsi="宋体"/>
          <w:color w:val="auto"/>
          <w:sz w:val="24"/>
        </w:rPr>
      </w:pPr>
      <w:bookmarkStart w:id="408" w:name="_Toc3654"/>
      <w:bookmarkStart w:id="409" w:name="_Toc30506"/>
      <w:bookmarkStart w:id="410" w:name="_Toc14993"/>
      <w:bookmarkStart w:id="411" w:name="_Toc26916"/>
      <w:bookmarkStart w:id="412"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10C97FBC">
      <w:pPr>
        <w:pStyle w:val="5"/>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8"/>
    <w:bookmarkEnd w:id="409"/>
    <w:bookmarkEnd w:id="410"/>
    <w:bookmarkEnd w:id="411"/>
    <w:bookmarkEnd w:id="412"/>
    <w:p w14:paraId="68BE0A3B">
      <w:pPr>
        <w:pStyle w:val="958"/>
        <w:spacing w:before="0" w:beforeAutospacing="0" w:after="0" w:afterAutospacing="0" w:line="360" w:lineRule="auto"/>
        <w:ind w:firstLine="480"/>
        <w:rPr>
          <w:b/>
          <w:color w:val="auto"/>
        </w:rPr>
      </w:pPr>
      <w:bookmarkStart w:id="413" w:name="_Toc11108"/>
      <w:bookmarkStart w:id="414" w:name="_Toc4760"/>
      <w:bookmarkStart w:id="415" w:name="_Toc3625"/>
      <w:bookmarkStart w:id="416" w:name="_Toc8772"/>
      <w:bookmarkStart w:id="417" w:name="_Toc31421"/>
      <w:r>
        <w:rPr>
          <w:rFonts w:hint="eastAsia"/>
          <w:b/>
          <w:color w:val="auto"/>
        </w:rPr>
        <w:t>1.4履约保证金</w:t>
      </w:r>
    </w:p>
    <w:p w14:paraId="5927DD75">
      <w:pPr>
        <w:pStyle w:val="958"/>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7DB8678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3109ECB">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09FCD61">
      <w:pPr>
        <w:pStyle w:val="5"/>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193783">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4C9B7D1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56F245E2">
      <w:pPr>
        <w:pStyle w:val="958"/>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7D36C4D">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E3C448C">
      <w:pPr>
        <w:pStyle w:val="958"/>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08D1B54">
      <w:pPr>
        <w:pStyle w:val="958"/>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C253689">
      <w:pPr>
        <w:pStyle w:val="958"/>
        <w:spacing w:before="0" w:beforeAutospacing="0" w:after="0" w:afterAutospacing="0" w:line="360" w:lineRule="auto"/>
        <w:ind w:firstLine="480"/>
        <w:rPr>
          <w:b/>
          <w:bCs/>
          <w:color w:val="auto"/>
        </w:rPr>
      </w:pPr>
      <w:r>
        <w:rPr>
          <w:rFonts w:hint="eastAsia"/>
          <w:b/>
          <w:bCs/>
          <w:color w:val="auto"/>
        </w:rPr>
        <w:t>1.6资金支付</w:t>
      </w:r>
    </w:p>
    <w:p w14:paraId="155A1519">
      <w:pPr>
        <w:pStyle w:val="958"/>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E8E25F">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1C5468E6">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3"/>
      <w:bookmarkEnd w:id="414"/>
      <w:bookmarkEnd w:id="415"/>
      <w:bookmarkEnd w:id="416"/>
      <w:bookmarkEnd w:id="417"/>
    </w:p>
    <w:p w14:paraId="337C9D10">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15B7A320">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B677AA3">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2D22927">
      <w:pPr>
        <w:spacing w:line="560" w:lineRule="exact"/>
        <w:ind w:firstLine="480" w:firstLineChars="200"/>
        <w:outlineLvl w:val="0"/>
        <w:rPr>
          <w:rFonts w:ascii="宋体" w:hAnsi="宋体"/>
          <w:bCs/>
          <w:color w:val="auto"/>
          <w:sz w:val="24"/>
        </w:rPr>
      </w:pPr>
      <w:bookmarkStart w:id="418" w:name="_Toc5698"/>
      <w:bookmarkStart w:id="419" w:name="_Toc24662"/>
      <w:bookmarkStart w:id="420" w:name="_Toc3079"/>
      <w:bookmarkStart w:id="421" w:name="_Toc2375"/>
      <w:bookmarkStart w:id="422" w:name="_Toc8586"/>
      <w:r>
        <w:rPr>
          <w:rFonts w:hint="eastAsia" w:ascii="宋体" w:hAnsi="宋体"/>
          <w:bCs/>
          <w:color w:val="auto"/>
          <w:sz w:val="24"/>
        </w:rPr>
        <w:t>1.7.4若服务</w:t>
      </w:r>
      <w:r>
        <w:rPr>
          <w:rFonts w:hint="eastAsia"/>
          <w:bCs/>
          <w:color w:val="auto"/>
          <w:sz w:val="24"/>
        </w:rPr>
        <w:t>涉及货物的，则货物的：</w:t>
      </w:r>
    </w:p>
    <w:p w14:paraId="069D6A18">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C3C12E0">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C9BD2D0">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4251DAE">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18"/>
      <w:bookmarkEnd w:id="419"/>
      <w:bookmarkEnd w:id="420"/>
      <w:bookmarkEnd w:id="421"/>
      <w:bookmarkEnd w:id="422"/>
    </w:p>
    <w:p w14:paraId="15B4DC2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2696BD0">
      <w:pPr>
        <w:pStyle w:val="5"/>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678BDF11">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1A5BF391">
      <w:pPr>
        <w:spacing w:line="560" w:lineRule="exact"/>
        <w:ind w:firstLine="480" w:firstLineChars="200"/>
        <w:rPr>
          <w:rFonts w:ascii="宋体" w:hAnsi="宋体" w:cs="宋体"/>
          <w:color w:val="auto"/>
          <w:sz w:val="24"/>
        </w:rPr>
      </w:pPr>
      <w:bookmarkStart w:id="423" w:name="_Toc26807"/>
      <w:bookmarkStart w:id="424" w:name="_Toc30329"/>
      <w:bookmarkStart w:id="425" w:name="_Toc9497"/>
      <w:bookmarkStart w:id="426" w:name="_Toc32454"/>
      <w:bookmarkStart w:id="427"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D78262">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80BCED">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579C6F2">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3"/>
    <w:bookmarkEnd w:id="424"/>
    <w:bookmarkEnd w:id="425"/>
    <w:bookmarkEnd w:id="426"/>
    <w:bookmarkEnd w:id="427"/>
    <w:p w14:paraId="3C6A6383">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1AA6292B">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5C3EA52">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C08A4DD">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6B79D49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D167B04">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492C190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0DEC6559">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B0994BD">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3BEFDD9">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681A75B8">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1BD9014">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2C56AB47">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C99196D">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1988CDBF">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B69DD78">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7AA7DA96">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132B7F3A">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7A16A361">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7F26252D">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199C5F90">
      <w:pPr>
        <w:pStyle w:val="27"/>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246CF5D2">
      <w:pPr>
        <w:spacing w:line="560" w:lineRule="exact"/>
        <w:ind w:firstLine="482" w:firstLineChars="200"/>
        <w:outlineLvl w:val="0"/>
        <w:rPr>
          <w:rFonts w:ascii="宋体" w:hAnsi="宋体"/>
          <w:b/>
          <w:color w:val="auto"/>
          <w:sz w:val="24"/>
        </w:rPr>
      </w:pPr>
      <w:bookmarkStart w:id="428" w:name="_Toc5228"/>
      <w:bookmarkStart w:id="429" w:name="_Toc19680"/>
      <w:bookmarkStart w:id="430" w:name="_Toc25079"/>
      <w:bookmarkStart w:id="431" w:name="_Toc31297"/>
      <w:bookmarkStart w:id="432" w:name="_Toc14021"/>
      <w:r>
        <w:rPr>
          <w:rFonts w:ascii="宋体" w:hAnsi="宋体"/>
          <w:b/>
          <w:color w:val="auto"/>
          <w:sz w:val="24"/>
        </w:rPr>
        <w:t>2.1 定义</w:t>
      </w:r>
      <w:bookmarkEnd w:id="428"/>
      <w:bookmarkEnd w:id="429"/>
      <w:bookmarkEnd w:id="430"/>
      <w:bookmarkEnd w:id="431"/>
      <w:bookmarkEnd w:id="432"/>
    </w:p>
    <w:p w14:paraId="4332208A">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8FBEC75">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685D3CC">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6576F8F6">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4A9C19FE">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45877276">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E961B1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7B28C5F">
      <w:pPr>
        <w:spacing w:line="560" w:lineRule="exact"/>
        <w:ind w:firstLine="482" w:firstLineChars="200"/>
        <w:outlineLvl w:val="0"/>
        <w:rPr>
          <w:rFonts w:ascii="宋体" w:hAnsi="宋体"/>
          <w:b/>
          <w:color w:val="auto"/>
          <w:sz w:val="24"/>
        </w:rPr>
      </w:pPr>
      <w:bookmarkStart w:id="433" w:name="_Toc19539"/>
      <w:bookmarkStart w:id="434" w:name="_Toc16752"/>
      <w:bookmarkStart w:id="435" w:name="_Toc31402"/>
      <w:bookmarkStart w:id="436" w:name="_Toc23289"/>
      <w:bookmarkStart w:id="437" w:name="_Toc3769"/>
      <w:r>
        <w:rPr>
          <w:rFonts w:ascii="宋体" w:hAnsi="宋体"/>
          <w:b/>
          <w:color w:val="auto"/>
          <w:sz w:val="24"/>
        </w:rPr>
        <w:t>2.2 技术规范</w:t>
      </w:r>
      <w:bookmarkEnd w:id="433"/>
      <w:bookmarkEnd w:id="434"/>
      <w:bookmarkEnd w:id="435"/>
      <w:bookmarkEnd w:id="436"/>
      <w:bookmarkEnd w:id="437"/>
    </w:p>
    <w:p w14:paraId="7385903E">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57F96359">
      <w:pPr>
        <w:spacing w:line="560" w:lineRule="exact"/>
        <w:ind w:firstLine="482" w:firstLineChars="200"/>
        <w:outlineLvl w:val="0"/>
        <w:rPr>
          <w:rFonts w:ascii="宋体" w:hAnsi="宋体"/>
          <w:b/>
          <w:color w:val="auto"/>
          <w:sz w:val="24"/>
        </w:rPr>
      </w:pPr>
      <w:bookmarkStart w:id="438" w:name="_Toc4133"/>
      <w:bookmarkStart w:id="439" w:name="_Toc9161"/>
      <w:bookmarkStart w:id="440" w:name="_Toc12412"/>
      <w:bookmarkStart w:id="441" w:name="_Toc13673"/>
      <w:bookmarkStart w:id="442" w:name="_Toc27945"/>
      <w:r>
        <w:rPr>
          <w:rFonts w:ascii="宋体" w:hAnsi="宋体"/>
          <w:b/>
          <w:color w:val="auto"/>
          <w:sz w:val="24"/>
        </w:rPr>
        <w:t>2.3 知识产权</w:t>
      </w:r>
      <w:bookmarkEnd w:id="438"/>
      <w:bookmarkEnd w:id="439"/>
      <w:bookmarkEnd w:id="440"/>
      <w:bookmarkEnd w:id="441"/>
      <w:bookmarkEnd w:id="442"/>
    </w:p>
    <w:p w14:paraId="7539E14E">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28388B30">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EB6CA7A">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9DE8233">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0E2631CE">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30F5D40B">
      <w:pPr>
        <w:spacing w:line="560" w:lineRule="exact"/>
        <w:ind w:firstLine="482" w:firstLineChars="200"/>
        <w:outlineLvl w:val="0"/>
        <w:rPr>
          <w:rFonts w:ascii="宋体" w:hAnsi="宋体"/>
          <w:b/>
          <w:color w:val="auto"/>
          <w:sz w:val="24"/>
        </w:rPr>
      </w:pPr>
      <w:bookmarkStart w:id="443" w:name="_Toc26555"/>
      <w:bookmarkStart w:id="444" w:name="_Toc22011"/>
      <w:bookmarkStart w:id="445" w:name="_Toc31233"/>
      <w:bookmarkStart w:id="446" w:name="_Toc15447"/>
      <w:bookmarkStart w:id="447" w:name="_Toc32670"/>
      <w:r>
        <w:rPr>
          <w:rFonts w:ascii="宋体" w:hAnsi="宋体"/>
          <w:b/>
          <w:color w:val="auto"/>
          <w:sz w:val="24"/>
        </w:rPr>
        <w:t>2.5 结算方式和付款条件</w:t>
      </w:r>
      <w:bookmarkEnd w:id="443"/>
      <w:bookmarkEnd w:id="444"/>
      <w:bookmarkEnd w:id="445"/>
      <w:bookmarkEnd w:id="446"/>
      <w:bookmarkEnd w:id="447"/>
    </w:p>
    <w:p w14:paraId="1507E76C">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0369423">
      <w:pPr>
        <w:spacing w:line="560" w:lineRule="exact"/>
        <w:ind w:firstLine="482" w:firstLineChars="200"/>
        <w:outlineLvl w:val="0"/>
        <w:rPr>
          <w:rFonts w:ascii="宋体" w:hAnsi="宋体"/>
          <w:b/>
          <w:color w:val="auto"/>
          <w:sz w:val="24"/>
        </w:rPr>
      </w:pPr>
      <w:bookmarkStart w:id="448" w:name="_Toc16163"/>
      <w:bookmarkStart w:id="449" w:name="_Toc30507"/>
      <w:bookmarkStart w:id="450" w:name="_Toc18990"/>
      <w:bookmarkStart w:id="451" w:name="_Toc13154"/>
      <w:bookmarkStart w:id="452" w:name="_Toc13467"/>
      <w:r>
        <w:rPr>
          <w:rFonts w:ascii="宋体" w:hAnsi="宋体"/>
          <w:b/>
          <w:color w:val="auto"/>
          <w:sz w:val="24"/>
        </w:rPr>
        <w:t>2.6 技术资料和保密义务</w:t>
      </w:r>
      <w:bookmarkEnd w:id="448"/>
      <w:bookmarkEnd w:id="449"/>
      <w:bookmarkEnd w:id="450"/>
      <w:bookmarkEnd w:id="451"/>
      <w:bookmarkEnd w:id="452"/>
    </w:p>
    <w:p w14:paraId="06E3F07A">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58FD22">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A5DA612">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5BBDA8A4">
      <w:pPr>
        <w:spacing w:line="560" w:lineRule="exact"/>
        <w:ind w:firstLine="482" w:firstLineChars="200"/>
        <w:outlineLvl w:val="0"/>
        <w:rPr>
          <w:rFonts w:ascii="宋体" w:hAnsi="宋体"/>
          <w:b/>
          <w:color w:val="auto"/>
          <w:sz w:val="24"/>
        </w:rPr>
      </w:pPr>
      <w:bookmarkStart w:id="453" w:name="_Toc19069"/>
      <w:r>
        <w:rPr>
          <w:rFonts w:ascii="宋体" w:hAnsi="宋体"/>
          <w:b/>
          <w:color w:val="auto"/>
          <w:sz w:val="24"/>
        </w:rPr>
        <w:t xml:space="preserve">2.7 </w:t>
      </w:r>
      <w:r>
        <w:rPr>
          <w:rFonts w:hint="eastAsia" w:ascii="宋体" w:hAnsi="宋体"/>
          <w:b/>
          <w:color w:val="auto"/>
          <w:sz w:val="24"/>
        </w:rPr>
        <w:t>质量保证</w:t>
      </w:r>
      <w:bookmarkEnd w:id="453"/>
    </w:p>
    <w:p w14:paraId="0F16BD52">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61A62843">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66D2F13C">
      <w:pPr>
        <w:spacing w:line="560" w:lineRule="exact"/>
        <w:ind w:firstLine="482" w:firstLineChars="200"/>
        <w:outlineLvl w:val="0"/>
        <w:rPr>
          <w:rFonts w:ascii="宋体" w:hAnsi="宋体"/>
          <w:b/>
          <w:color w:val="auto"/>
          <w:sz w:val="24"/>
        </w:rPr>
      </w:pPr>
      <w:bookmarkStart w:id="454" w:name="_Toc22267"/>
      <w:r>
        <w:rPr>
          <w:rFonts w:ascii="宋体" w:hAnsi="宋体"/>
          <w:b/>
          <w:color w:val="auto"/>
          <w:sz w:val="24"/>
        </w:rPr>
        <w:t xml:space="preserve">2.8 </w:t>
      </w:r>
      <w:r>
        <w:rPr>
          <w:rFonts w:hint="eastAsia" w:ascii="宋体" w:hAnsi="宋体"/>
          <w:b/>
          <w:color w:val="auto"/>
          <w:sz w:val="24"/>
        </w:rPr>
        <w:t>延迟履行</w:t>
      </w:r>
      <w:bookmarkEnd w:id="454"/>
    </w:p>
    <w:p w14:paraId="2A87AE31">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1B87E267">
      <w:pPr>
        <w:spacing w:line="560" w:lineRule="exact"/>
        <w:ind w:firstLine="482" w:firstLineChars="200"/>
        <w:outlineLvl w:val="0"/>
        <w:rPr>
          <w:rFonts w:ascii="宋体" w:hAnsi="宋体"/>
          <w:b/>
          <w:color w:val="auto"/>
          <w:sz w:val="24"/>
        </w:rPr>
      </w:pPr>
      <w:bookmarkStart w:id="455" w:name="_Toc10611"/>
      <w:r>
        <w:rPr>
          <w:rFonts w:ascii="宋体" w:hAnsi="宋体"/>
          <w:b/>
          <w:color w:val="auto"/>
          <w:sz w:val="24"/>
        </w:rPr>
        <w:t xml:space="preserve">2.9 </w:t>
      </w:r>
      <w:r>
        <w:rPr>
          <w:rFonts w:hint="eastAsia" w:ascii="宋体" w:hAnsi="宋体"/>
          <w:b/>
          <w:color w:val="auto"/>
          <w:sz w:val="24"/>
        </w:rPr>
        <w:t>合同变更</w:t>
      </w:r>
      <w:bookmarkEnd w:id="455"/>
    </w:p>
    <w:p w14:paraId="54C5C34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4BDE4993">
      <w:pPr>
        <w:spacing w:line="560" w:lineRule="exact"/>
        <w:ind w:firstLine="482" w:firstLineChars="200"/>
        <w:outlineLvl w:val="0"/>
        <w:rPr>
          <w:rFonts w:ascii="宋体" w:hAnsi="宋体"/>
          <w:b/>
          <w:color w:val="auto"/>
          <w:sz w:val="24"/>
        </w:rPr>
      </w:pPr>
      <w:bookmarkStart w:id="456" w:name="_Toc21830"/>
      <w:bookmarkStart w:id="457" w:name="_Toc10663"/>
      <w:bookmarkStart w:id="458" w:name="_Toc26689"/>
      <w:bookmarkStart w:id="459" w:name="_Toc23368"/>
      <w:bookmarkStart w:id="460" w:name="_Toc42"/>
      <w:r>
        <w:rPr>
          <w:rFonts w:ascii="宋体" w:hAnsi="宋体"/>
          <w:b/>
          <w:color w:val="auto"/>
          <w:sz w:val="24"/>
        </w:rPr>
        <w:t>2.10 合同转让和分包</w:t>
      </w:r>
      <w:bookmarkEnd w:id="456"/>
      <w:bookmarkEnd w:id="457"/>
      <w:bookmarkEnd w:id="458"/>
      <w:bookmarkEnd w:id="459"/>
      <w:bookmarkEnd w:id="460"/>
    </w:p>
    <w:p w14:paraId="68700BCE">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05BDD768">
      <w:pPr>
        <w:spacing w:line="560" w:lineRule="exact"/>
        <w:ind w:firstLine="482" w:firstLineChars="200"/>
        <w:outlineLvl w:val="0"/>
        <w:rPr>
          <w:rFonts w:ascii="宋体" w:hAnsi="宋体"/>
          <w:b/>
          <w:color w:val="auto"/>
          <w:sz w:val="24"/>
        </w:rPr>
      </w:pPr>
      <w:bookmarkStart w:id="461" w:name="_Toc14371"/>
      <w:bookmarkStart w:id="462" w:name="_Toc26633"/>
      <w:bookmarkStart w:id="463" w:name="_Toc4720"/>
      <w:bookmarkStart w:id="464" w:name="_Toc32494"/>
      <w:bookmarkStart w:id="465" w:name="_Toc25571"/>
      <w:r>
        <w:rPr>
          <w:rFonts w:ascii="宋体" w:hAnsi="宋体"/>
          <w:b/>
          <w:color w:val="auto"/>
          <w:sz w:val="24"/>
        </w:rPr>
        <w:t>2.11 不可抗力</w:t>
      </w:r>
      <w:bookmarkEnd w:id="461"/>
      <w:bookmarkEnd w:id="462"/>
      <w:bookmarkEnd w:id="463"/>
      <w:bookmarkEnd w:id="464"/>
      <w:bookmarkEnd w:id="465"/>
    </w:p>
    <w:p w14:paraId="54226585">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54AAB84">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1E2259D">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1A35EEF1">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0E3353F5">
      <w:pPr>
        <w:spacing w:line="560" w:lineRule="exact"/>
        <w:ind w:firstLine="482" w:firstLineChars="200"/>
        <w:outlineLvl w:val="0"/>
        <w:rPr>
          <w:rFonts w:ascii="宋体" w:hAnsi="宋体"/>
          <w:b/>
          <w:color w:val="auto"/>
          <w:sz w:val="24"/>
        </w:rPr>
      </w:pPr>
      <w:bookmarkStart w:id="466" w:name="_Toc25783"/>
      <w:bookmarkStart w:id="467" w:name="_Toc14115"/>
      <w:bookmarkStart w:id="468" w:name="_Toc3638"/>
      <w:bookmarkStart w:id="469" w:name="_Toc24465"/>
      <w:bookmarkStart w:id="470" w:name="_Toc23854"/>
      <w:r>
        <w:rPr>
          <w:rFonts w:ascii="宋体" w:hAnsi="宋体"/>
          <w:b/>
          <w:color w:val="auto"/>
          <w:sz w:val="24"/>
        </w:rPr>
        <w:t>2.12 税费</w:t>
      </w:r>
      <w:bookmarkEnd w:id="466"/>
      <w:bookmarkEnd w:id="467"/>
      <w:bookmarkEnd w:id="468"/>
      <w:bookmarkEnd w:id="469"/>
      <w:bookmarkEnd w:id="470"/>
    </w:p>
    <w:p w14:paraId="4194F357">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E44BEB4">
      <w:pPr>
        <w:spacing w:line="560" w:lineRule="exact"/>
        <w:ind w:firstLine="482" w:firstLineChars="200"/>
        <w:outlineLvl w:val="0"/>
        <w:rPr>
          <w:rFonts w:ascii="宋体" w:hAnsi="宋体"/>
          <w:b/>
          <w:color w:val="auto"/>
          <w:sz w:val="24"/>
        </w:rPr>
      </w:pPr>
      <w:bookmarkStart w:id="471" w:name="_Toc14814"/>
      <w:bookmarkStart w:id="472" w:name="_Toc30105"/>
      <w:bookmarkStart w:id="473" w:name="_Toc26883"/>
      <w:bookmarkStart w:id="474" w:name="_Toc7315"/>
      <w:bookmarkStart w:id="475" w:name="_Toc25525"/>
      <w:r>
        <w:rPr>
          <w:rFonts w:ascii="宋体" w:hAnsi="宋体"/>
          <w:b/>
          <w:color w:val="auto"/>
          <w:sz w:val="24"/>
        </w:rPr>
        <w:t>2.13 乙方破产</w:t>
      </w:r>
      <w:bookmarkEnd w:id="471"/>
      <w:bookmarkEnd w:id="472"/>
      <w:bookmarkEnd w:id="473"/>
      <w:bookmarkEnd w:id="474"/>
      <w:bookmarkEnd w:id="475"/>
    </w:p>
    <w:p w14:paraId="0E9FD152">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4E4D909">
      <w:pPr>
        <w:spacing w:line="560" w:lineRule="exact"/>
        <w:ind w:firstLine="482" w:firstLineChars="200"/>
        <w:outlineLvl w:val="0"/>
        <w:rPr>
          <w:rFonts w:ascii="宋体" w:hAnsi="宋体"/>
          <w:b/>
          <w:color w:val="auto"/>
          <w:sz w:val="24"/>
        </w:rPr>
      </w:pPr>
      <w:bookmarkStart w:id="476" w:name="_Toc23323"/>
      <w:bookmarkStart w:id="477" w:name="_Toc2016"/>
      <w:bookmarkStart w:id="478" w:name="_Toc1123"/>
      <w:r>
        <w:rPr>
          <w:rFonts w:ascii="宋体" w:hAnsi="宋体"/>
          <w:b/>
          <w:color w:val="auto"/>
          <w:sz w:val="24"/>
        </w:rPr>
        <w:t>2.14 合同中止、终止</w:t>
      </w:r>
      <w:bookmarkEnd w:id="476"/>
      <w:bookmarkEnd w:id="477"/>
      <w:bookmarkEnd w:id="478"/>
    </w:p>
    <w:p w14:paraId="49743B36">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491B9A16">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65CAB5A1">
      <w:pPr>
        <w:spacing w:line="560" w:lineRule="exact"/>
        <w:ind w:firstLine="482" w:firstLineChars="200"/>
        <w:outlineLvl w:val="0"/>
        <w:rPr>
          <w:rFonts w:ascii="宋体" w:hAnsi="宋体"/>
          <w:b/>
          <w:color w:val="auto"/>
          <w:sz w:val="24"/>
        </w:rPr>
      </w:pPr>
      <w:bookmarkStart w:id="479" w:name="_Toc14525"/>
      <w:bookmarkStart w:id="480" w:name="_Toc1969"/>
      <w:bookmarkStart w:id="481" w:name="_Toc17363"/>
      <w:r>
        <w:rPr>
          <w:rFonts w:ascii="宋体" w:hAnsi="宋体"/>
          <w:b/>
          <w:color w:val="auto"/>
          <w:sz w:val="24"/>
        </w:rPr>
        <w:t>2.15 检验和验收</w:t>
      </w:r>
      <w:bookmarkEnd w:id="479"/>
      <w:bookmarkEnd w:id="480"/>
      <w:bookmarkEnd w:id="481"/>
    </w:p>
    <w:p w14:paraId="3E7A4E22">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4CCD60A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2F395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5CE0113A">
      <w:pPr>
        <w:spacing w:line="560" w:lineRule="exact"/>
        <w:ind w:firstLine="482" w:firstLineChars="200"/>
        <w:outlineLvl w:val="0"/>
        <w:rPr>
          <w:rFonts w:ascii="宋体" w:hAnsi="宋体"/>
          <w:b/>
          <w:color w:val="auto"/>
          <w:sz w:val="24"/>
        </w:rPr>
      </w:pPr>
      <w:bookmarkStart w:id="482" w:name="_Toc12666"/>
      <w:bookmarkStart w:id="483" w:name="_Toc25198"/>
      <w:bookmarkStart w:id="484" w:name="_Toc9808"/>
      <w:bookmarkStart w:id="485" w:name="_Toc31892"/>
      <w:bookmarkStart w:id="486" w:name="_Toc2308"/>
      <w:r>
        <w:rPr>
          <w:rFonts w:ascii="宋体" w:hAnsi="宋体"/>
          <w:b/>
          <w:color w:val="auto"/>
          <w:sz w:val="24"/>
        </w:rPr>
        <w:t>2.16 通知和送达</w:t>
      </w:r>
      <w:bookmarkEnd w:id="482"/>
      <w:bookmarkEnd w:id="483"/>
      <w:bookmarkEnd w:id="484"/>
      <w:bookmarkEnd w:id="485"/>
      <w:bookmarkEnd w:id="486"/>
    </w:p>
    <w:p w14:paraId="53DA9D10">
      <w:pPr>
        <w:spacing w:line="560" w:lineRule="exact"/>
        <w:ind w:firstLine="480" w:firstLineChars="200"/>
        <w:rPr>
          <w:rFonts w:ascii="宋体" w:hAnsi="宋体"/>
          <w:color w:val="auto"/>
          <w:sz w:val="24"/>
        </w:rPr>
      </w:pPr>
      <w:bookmarkStart w:id="487" w:name="_Toc27674"/>
      <w:bookmarkStart w:id="488"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3B7D1A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7"/>
      <w:bookmarkEnd w:id="488"/>
    </w:p>
    <w:p w14:paraId="0F486C30">
      <w:pPr>
        <w:spacing w:line="560" w:lineRule="exact"/>
        <w:ind w:firstLine="482" w:firstLineChars="200"/>
        <w:outlineLvl w:val="0"/>
        <w:rPr>
          <w:rFonts w:ascii="宋体" w:hAnsi="宋体"/>
          <w:b/>
          <w:color w:val="auto"/>
          <w:sz w:val="24"/>
        </w:rPr>
      </w:pPr>
      <w:bookmarkStart w:id="489" w:name="_Toc12254"/>
      <w:bookmarkStart w:id="490" w:name="_Toc27644"/>
      <w:bookmarkStart w:id="491" w:name="_Toc20808"/>
      <w:bookmarkStart w:id="492" w:name="_Toc28906"/>
      <w:bookmarkStart w:id="493"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89"/>
      <w:bookmarkEnd w:id="490"/>
      <w:bookmarkEnd w:id="491"/>
      <w:bookmarkEnd w:id="492"/>
      <w:bookmarkEnd w:id="493"/>
    </w:p>
    <w:p w14:paraId="39FB10A7">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400B6CAD">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6BAA7EF">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7255CE19">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28520FE">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A875A12">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8249E34">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752FF71A">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214C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E05FDAA">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条款号</w:t>
            </w:r>
          </w:p>
        </w:tc>
        <w:tc>
          <w:tcPr>
            <w:tcW w:w="8149" w:type="dxa"/>
            <w:vAlign w:val="center"/>
          </w:tcPr>
          <w:p w14:paraId="56E4CEA6">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约定内容</w:t>
            </w:r>
          </w:p>
        </w:tc>
      </w:tr>
      <w:tr w14:paraId="2DDD7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253A41">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1.3.2</w:t>
            </w:r>
          </w:p>
        </w:tc>
        <w:tc>
          <w:tcPr>
            <w:tcW w:w="8149" w:type="dxa"/>
            <w:vAlign w:val="center"/>
          </w:tcPr>
          <w:p w14:paraId="284B38B3">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7D42D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C03399">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1.4.2</w:t>
            </w:r>
          </w:p>
        </w:tc>
        <w:tc>
          <w:tcPr>
            <w:tcW w:w="8149" w:type="dxa"/>
            <w:vAlign w:val="center"/>
          </w:tcPr>
          <w:p w14:paraId="143A0172">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22627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7003DC">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 xml:space="preserve">1.5.1 </w:t>
            </w:r>
          </w:p>
        </w:tc>
        <w:tc>
          <w:tcPr>
            <w:tcW w:w="8149" w:type="dxa"/>
            <w:vAlign w:val="center"/>
          </w:tcPr>
          <w:p w14:paraId="059C8FFD">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0867A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B2C904">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1.5.2</w:t>
            </w:r>
          </w:p>
        </w:tc>
        <w:tc>
          <w:tcPr>
            <w:tcW w:w="8149" w:type="dxa"/>
            <w:vAlign w:val="center"/>
          </w:tcPr>
          <w:p w14:paraId="4C6346EF">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08E29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0991B7">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 xml:space="preserve">1.5.3 </w:t>
            </w:r>
          </w:p>
        </w:tc>
        <w:tc>
          <w:tcPr>
            <w:tcW w:w="8149" w:type="dxa"/>
            <w:vAlign w:val="center"/>
          </w:tcPr>
          <w:p w14:paraId="6E38CB9D">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3FE7E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F5B040">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1.6.2</w:t>
            </w:r>
          </w:p>
        </w:tc>
        <w:tc>
          <w:tcPr>
            <w:tcW w:w="8149" w:type="dxa"/>
            <w:vAlign w:val="center"/>
          </w:tcPr>
          <w:p w14:paraId="3C405BFA">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2C121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E72286">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1.7.1</w:t>
            </w:r>
          </w:p>
        </w:tc>
        <w:tc>
          <w:tcPr>
            <w:tcW w:w="8149" w:type="dxa"/>
            <w:vAlign w:val="center"/>
          </w:tcPr>
          <w:p w14:paraId="53656B5B">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0F07D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9D4365">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1.7.2</w:t>
            </w:r>
          </w:p>
        </w:tc>
        <w:tc>
          <w:tcPr>
            <w:tcW w:w="8149" w:type="dxa"/>
            <w:vAlign w:val="center"/>
          </w:tcPr>
          <w:p w14:paraId="78095F1E">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11573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E70D05">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1.7.3</w:t>
            </w:r>
          </w:p>
        </w:tc>
        <w:tc>
          <w:tcPr>
            <w:tcW w:w="8149" w:type="dxa"/>
            <w:vAlign w:val="center"/>
          </w:tcPr>
          <w:p w14:paraId="4D24AAE0">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2C376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A1C924">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1.7.4.1</w:t>
            </w:r>
          </w:p>
        </w:tc>
        <w:tc>
          <w:tcPr>
            <w:tcW w:w="8149" w:type="dxa"/>
            <w:vAlign w:val="center"/>
          </w:tcPr>
          <w:p w14:paraId="2F48927C">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C220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3E9F3E">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1.7.4.2</w:t>
            </w:r>
          </w:p>
        </w:tc>
        <w:tc>
          <w:tcPr>
            <w:tcW w:w="8149" w:type="dxa"/>
            <w:vAlign w:val="center"/>
          </w:tcPr>
          <w:p w14:paraId="2ED5ADB8">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CCFC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67BC61">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1.7.4.3</w:t>
            </w:r>
          </w:p>
        </w:tc>
        <w:tc>
          <w:tcPr>
            <w:tcW w:w="8149" w:type="dxa"/>
            <w:vAlign w:val="center"/>
          </w:tcPr>
          <w:p w14:paraId="33579D30">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CF48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5ED825">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1.8.7</w:t>
            </w:r>
          </w:p>
        </w:tc>
        <w:tc>
          <w:tcPr>
            <w:tcW w:w="8149" w:type="dxa"/>
            <w:vAlign w:val="center"/>
          </w:tcPr>
          <w:p w14:paraId="79985E4A">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56C8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FB7DDB">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1.9.1</w:t>
            </w:r>
          </w:p>
        </w:tc>
        <w:tc>
          <w:tcPr>
            <w:tcW w:w="8149" w:type="dxa"/>
            <w:vAlign w:val="center"/>
          </w:tcPr>
          <w:p w14:paraId="03848C2A">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FB1F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1E8B29">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1.9.2</w:t>
            </w:r>
          </w:p>
        </w:tc>
        <w:tc>
          <w:tcPr>
            <w:tcW w:w="8149" w:type="dxa"/>
            <w:vAlign w:val="center"/>
          </w:tcPr>
          <w:p w14:paraId="58438DC9">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04C20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F9C54C">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2.3.2</w:t>
            </w:r>
          </w:p>
        </w:tc>
        <w:tc>
          <w:tcPr>
            <w:tcW w:w="8149" w:type="dxa"/>
            <w:vAlign w:val="center"/>
          </w:tcPr>
          <w:p w14:paraId="407242FC">
            <w:pPr>
              <w:keepNext w:val="0"/>
              <w:keepLines w:val="0"/>
              <w:suppressLineNumbers w:val="0"/>
              <w:spacing w:before="0" w:beforeAutospacing="0" w:after="0" w:afterAutospacing="0" w:line="360" w:lineRule="auto"/>
              <w:ind w:left="-420" w:leftChars="-200" w:right="-420" w:rightChars="-200" w:firstLine="480" w:firstLineChars="200"/>
              <w:rPr>
                <w:rFonts w:hint="eastAsia" w:ascii="宋体" w:hAnsi="宋体" w:cs="宋体"/>
                <w:color w:val="auto"/>
                <w:sz w:val="24"/>
              </w:rPr>
            </w:pPr>
          </w:p>
        </w:tc>
      </w:tr>
      <w:tr w14:paraId="02A90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80E2AE">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2.5</w:t>
            </w:r>
          </w:p>
        </w:tc>
        <w:tc>
          <w:tcPr>
            <w:tcW w:w="8149" w:type="dxa"/>
            <w:vAlign w:val="center"/>
          </w:tcPr>
          <w:p w14:paraId="3857E3E7">
            <w:pPr>
              <w:keepNext w:val="0"/>
              <w:keepLines w:val="0"/>
              <w:suppressLineNumbers w:val="0"/>
              <w:spacing w:before="0" w:beforeAutospacing="0" w:after="0" w:afterAutospacing="0" w:line="360" w:lineRule="auto"/>
              <w:ind w:left="-420" w:leftChars="-200" w:right="-420" w:rightChars="-200" w:firstLine="480" w:firstLineChars="200"/>
              <w:rPr>
                <w:rFonts w:hint="eastAsia" w:ascii="宋体" w:hAnsi="宋体" w:cs="宋体"/>
                <w:color w:val="auto"/>
                <w:sz w:val="24"/>
              </w:rPr>
            </w:pPr>
          </w:p>
        </w:tc>
      </w:tr>
      <w:tr w14:paraId="57C57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068169">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2.11.3</w:t>
            </w:r>
          </w:p>
        </w:tc>
        <w:tc>
          <w:tcPr>
            <w:tcW w:w="8149" w:type="dxa"/>
            <w:vAlign w:val="center"/>
          </w:tcPr>
          <w:p w14:paraId="1ACBD399">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1C2F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11C552E">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 xml:space="preserve">2.11.4 </w:t>
            </w:r>
          </w:p>
        </w:tc>
        <w:tc>
          <w:tcPr>
            <w:tcW w:w="8149" w:type="dxa"/>
          </w:tcPr>
          <w:p w14:paraId="42E03565">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296D5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410A53">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2.15.1</w:t>
            </w:r>
          </w:p>
        </w:tc>
        <w:tc>
          <w:tcPr>
            <w:tcW w:w="8149" w:type="dxa"/>
            <w:vAlign w:val="center"/>
          </w:tcPr>
          <w:p w14:paraId="19BA186E">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44A8D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4CCDD2">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2.15.3</w:t>
            </w:r>
          </w:p>
        </w:tc>
        <w:tc>
          <w:tcPr>
            <w:tcW w:w="8149" w:type="dxa"/>
            <w:vAlign w:val="center"/>
          </w:tcPr>
          <w:p w14:paraId="719F3CC0">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50E09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840E4FF">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2.19</w:t>
            </w:r>
          </w:p>
        </w:tc>
        <w:tc>
          <w:tcPr>
            <w:tcW w:w="8149" w:type="dxa"/>
          </w:tcPr>
          <w:p w14:paraId="67838B62">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bl>
    <w:p w14:paraId="784D6249">
      <w:pPr>
        <w:rPr>
          <w:rFonts w:ascii="宋体" w:hAnsi="宋体" w:cs="宋体"/>
          <w:b/>
          <w:color w:val="auto"/>
          <w:sz w:val="36"/>
          <w:szCs w:val="20"/>
        </w:rPr>
      </w:pPr>
      <w:r>
        <w:rPr>
          <w:rFonts w:hint="eastAsia" w:ascii="宋体" w:hAnsi="宋体" w:cs="宋体"/>
          <w:b/>
          <w:color w:val="auto"/>
          <w:sz w:val="36"/>
          <w:szCs w:val="20"/>
        </w:rPr>
        <w:br w:type="page"/>
      </w:r>
    </w:p>
    <w:p w14:paraId="2E9A8B49">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1"/>
      <w:r>
        <w:rPr>
          <w:rFonts w:hint="eastAsia" w:ascii="宋体" w:hAnsi="宋体" w:cs="宋体"/>
          <w:b/>
          <w:color w:val="auto"/>
          <w:sz w:val="36"/>
          <w:szCs w:val="20"/>
        </w:rPr>
        <w:t xml:space="preserve"> </w:t>
      </w:r>
      <w:bookmarkEnd w:id="392"/>
      <w:r>
        <w:rPr>
          <w:rFonts w:hint="eastAsia" w:ascii="宋体" w:hAnsi="宋体" w:cs="宋体"/>
          <w:b/>
          <w:color w:val="auto"/>
          <w:sz w:val="36"/>
          <w:szCs w:val="20"/>
        </w:rPr>
        <w:t>应提交的有关格式范例</w:t>
      </w:r>
    </w:p>
    <w:p w14:paraId="4A945147">
      <w:pPr>
        <w:spacing w:line="360" w:lineRule="auto"/>
        <w:jc w:val="center"/>
        <w:outlineLvl w:val="0"/>
        <w:rPr>
          <w:rFonts w:ascii="宋体" w:hAnsi="宋体" w:cs="宋体"/>
          <w:b/>
          <w:color w:val="auto"/>
          <w:kern w:val="0"/>
          <w:sz w:val="36"/>
          <w:szCs w:val="36"/>
        </w:rPr>
      </w:pPr>
    </w:p>
    <w:p w14:paraId="71694AF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715885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C58DD8F">
      <w:pPr>
        <w:spacing w:line="360" w:lineRule="auto"/>
        <w:jc w:val="center"/>
        <w:outlineLvl w:val="0"/>
        <w:rPr>
          <w:rFonts w:ascii="宋体" w:hAnsi="宋体" w:cs="宋体"/>
          <w:b/>
          <w:color w:val="auto"/>
          <w:kern w:val="0"/>
          <w:sz w:val="36"/>
          <w:szCs w:val="36"/>
        </w:rPr>
      </w:pPr>
    </w:p>
    <w:p w14:paraId="297C6228">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B8B2E86">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87B7893">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C767AB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C13C856">
      <w:pPr>
        <w:rPr>
          <w:rFonts w:ascii="宋体" w:hAnsi="宋体" w:cs="宋体"/>
          <w:b/>
          <w:color w:val="auto"/>
          <w:kern w:val="0"/>
          <w:sz w:val="32"/>
          <w:szCs w:val="32"/>
        </w:rPr>
      </w:pPr>
      <w:r>
        <w:rPr>
          <w:rFonts w:hint="eastAsia" w:ascii="宋体" w:hAnsi="宋体" w:cs="宋体"/>
          <w:b/>
          <w:color w:val="auto"/>
          <w:kern w:val="0"/>
          <w:sz w:val="32"/>
          <w:szCs w:val="32"/>
        </w:rPr>
        <w:br w:type="page"/>
      </w:r>
    </w:p>
    <w:p w14:paraId="73B4DBCE">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6D852E48">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76C57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6DEE32E4">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966F2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4F51A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2E86D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4F34CF0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95B4B0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99C3EA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5AE7D2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21A6A2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5FFC16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7680A8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83712C6">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CFAD2F0">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EC335FC">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9DE6D48">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40242F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CA0BEB9">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A53A8F3">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49FB0BA1">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C76835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6FD69F64">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625AF3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60A37B8B">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50A9CDD">
      <w:pPr>
        <w:rPr>
          <w:rFonts w:ascii="宋体" w:hAnsi="宋体" w:cs="宋体"/>
          <w:b/>
          <w:color w:val="auto"/>
          <w:kern w:val="0"/>
          <w:sz w:val="36"/>
          <w:szCs w:val="36"/>
        </w:rPr>
      </w:pPr>
      <w:r>
        <w:rPr>
          <w:rFonts w:hint="eastAsia" w:ascii="宋体" w:hAnsi="宋体" w:cs="宋体"/>
          <w:b/>
          <w:color w:val="auto"/>
          <w:kern w:val="0"/>
          <w:sz w:val="36"/>
          <w:szCs w:val="36"/>
        </w:rPr>
        <w:br w:type="page"/>
      </w:r>
    </w:p>
    <w:p w14:paraId="4BCE658F">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D22B67C">
      <w:pPr>
        <w:spacing w:line="360" w:lineRule="auto"/>
        <w:jc w:val="center"/>
        <w:outlineLvl w:val="0"/>
        <w:rPr>
          <w:rFonts w:ascii="宋体" w:hAnsi="宋体" w:cs="宋体"/>
          <w:b/>
          <w:color w:val="auto"/>
          <w:kern w:val="0"/>
          <w:sz w:val="24"/>
        </w:rPr>
      </w:pPr>
    </w:p>
    <w:p w14:paraId="5B125DFB">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1D4F1D7">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917361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0C11850D">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4B25DE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6CCB1C8">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5D837C3">
      <w:pPr>
        <w:rPr>
          <w:rFonts w:ascii="宋体" w:hAnsi="宋体" w:cs="宋体"/>
          <w:b/>
          <w:color w:val="auto"/>
          <w:kern w:val="0"/>
          <w:sz w:val="32"/>
          <w:szCs w:val="32"/>
        </w:rPr>
      </w:pPr>
      <w:r>
        <w:rPr>
          <w:rFonts w:hint="eastAsia" w:ascii="宋体" w:hAnsi="宋体" w:cs="宋体"/>
          <w:b/>
          <w:color w:val="auto"/>
          <w:kern w:val="0"/>
          <w:sz w:val="32"/>
          <w:szCs w:val="32"/>
        </w:rPr>
        <w:br w:type="page"/>
      </w:r>
    </w:p>
    <w:p w14:paraId="38E5DCAB">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64299F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5FC96C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1B899E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440DC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DCA546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80FD7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D3148F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4" w:name="_Hlk101257010"/>
      <w:r>
        <w:rPr>
          <w:rFonts w:hint="eastAsia" w:ascii="宋体" w:hAnsi="宋体" w:cs="宋体"/>
          <w:color w:val="auto"/>
          <w:sz w:val="24"/>
        </w:rPr>
        <w:t>（如果有)</w:t>
      </w:r>
      <w:bookmarkEnd w:id="494"/>
      <w:r>
        <w:rPr>
          <w:rFonts w:hint="eastAsia" w:ascii="宋体" w:hAnsi="宋体" w:cs="宋体"/>
          <w:snapToGrid w:val="0"/>
          <w:color w:val="auto"/>
          <w:kern w:val="28"/>
          <w:sz w:val="24"/>
          <w:szCs w:val="20"/>
        </w:rPr>
        <w:t>；</w:t>
      </w:r>
    </w:p>
    <w:p w14:paraId="014FE29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66A336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0E42FF7">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BF89AA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AC34F1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D500FB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2F9B033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12934C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2B3BF4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A58C16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7BA6A30">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66CE5F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8C5DC2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6E34DF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7D2E88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1088EBD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98A8CC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271804F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34776D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086C6F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0FE9EC1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7A21A4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958B6E5">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BAA9584">
      <w:pPr>
        <w:snapToGrid w:val="0"/>
        <w:spacing w:line="360" w:lineRule="auto"/>
        <w:ind w:left="420" w:leftChars="200" w:firstLine="4200" w:firstLineChars="1750"/>
        <w:rPr>
          <w:rFonts w:ascii="宋体" w:hAnsi="宋体" w:cs="宋体"/>
          <w:color w:val="auto"/>
          <w:kern w:val="0"/>
          <w:sz w:val="24"/>
          <w:u w:val="single"/>
        </w:rPr>
      </w:pPr>
    </w:p>
    <w:p w14:paraId="06BFEA1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C0DCBC7">
      <w:pPr>
        <w:rPr>
          <w:rFonts w:ascii="宋体" w:hAnsi="宋体" w:cs="宋体"/>
          <w:b/>
          <w:color w:val="auto"/>
          <w:kern w:val="0"/>
          <w:sz w:val="32"/>
          <w:szCs w:val="32"/>
        </w:rPr>
      </w:pPr>
      <w:r>
        <w:rPr>
          <w:rFonts w:hint="eastAsia" w:ascii="宋体" w:hAnsi="宋体" w:cs="宋体"/>
          <w:b/>
          <w:color w:val="auto"/>
          <w:kern w:val="0"/>
          <w:sz w:val="32"/>
          <w:szCs w:val="32"/>
        </w:rPr>
        <w:br w:type="page"/>
      </w:r>
    </w:p>
    <w:p w14:paraId="08C86A6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92F83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7D9FE737">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19BCA666">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37E7DFA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FCD00C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BAED6C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01BF4A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6D5544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38DC07A">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3985B93D">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65C983F">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37D67BF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C20E8C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2B7F70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48EFE62">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B60074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9A4C1D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5D71FF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FBD706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36FA0BD">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65F3F4E8">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D89467F">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AD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B1A1A3">
            <w:pPr>
              <w:pStyle w:val="149"/>
              <w:keepNext w:val="0"/>
              <w:keepLines w:val="0"/>
              <w:suppressLineNumbers w:val="0"/>
              <w:adjustRightInd w:val="0"/>
              <w:spacing w:before="0" w:beforeAutospacing="0" w:after="0" w:afterAutospacing="0" w:line="360" w:lineRule="auto"/>
              <w:ind w:left="0" w:right="0"/>
              <w:rPr>
                <w:rFonts w:hint="eastAsia" w:hAnsi="宋体" w:cs="宋体"/>
                <w:bCs/>
                <w:color w:val="auto"/>
                <w:sz w:val="24"/>
              </w:rPr>
            </w:pPr>
            <w:r>
              <w:rPr>
                <w:rFonts w:hint="eastAsia" w:hAnsi="宋体" w:cs="宋体"/>
                <w:bCs/>
                <w:color w:val="auto"/>
                <w:sz w:val="24"/>
              </w:rPr>
              <w:t>正面：                                 反面：</w:t>
            </w:r>
          </w:p>
          <w:p w14:paraId="59DF5D2B">
            <w:pPr>
              <w:pStyle w:val="149"/>
              <w:keepNext w:val="0"/>
              <w:keepLines w:val="0"/>
              <w:suppressLineNumbers w:val="0"/>
              <w:adjustRightInd w:val="0"/>
              <w:spacing w:before="0" w:beforeAutospacing="0" w:after="0" w:afterAutospacing="0" w:line="360" w:lineRule="auto"/>
              <w:ind w:left="0" w:right="0"/>
              <w:rPr>
                <w:rFonts w:hint="eastAsia" w:hAnsi="宋体" w:cs="宋体"/>
                <w:bCs/>
                <w:color w:val="auto"/>
                <w:sz w:val="24"/>
              </w:rPr>
            </w:pPr>
          </w:p>
        </w:tc>
      </w:tr>
    </w:tbl>
    <w:p w14:paraId="507E1AF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69A09A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329DDD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86B1A0E">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E7C1F96">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179F47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70E4478B">
      <w:pPr>
        <w:snapToGrid w:val="0"/>
        <w:spacing w:line="360" w:lineRule="auto"/>
        <w:rPr>
          <w:rFonts w:ascii="宋体" w:hAnsi="宋体" w:cs="宋体"/>
          <w:color w:val="auto"/>
          <w:kern w:val="0"/>
          <w:sz w:val="24"/>
        </w:rPr>
      </w:pPr>
    </w:p>
    <w:p w14:paraId="19B107AE">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D8E0AFE">
      <w:pPr>
        <w:jc w:val="center"/>
        <w:rPr>
          <w:rFonts w:ascii="宋体" w:hAnsi="宋体" w:cs="宋体"/>
          <w:b/>
          <w:color w:val="auto"/>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8E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4DC79F">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14:paraId="52F9BC09">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14:paraId="465074A1">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7DB6BDD">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投标文件中的</w:t>
            </w:r>
          </w:p>
          <w:p w14:paraId="04348BC2">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页码位置</w:t>
            </w:r>
          </w:p>
        </w:tc>
      </w:tr>
      <w:tr w14:paraId="2BA7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5A7044">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1</w:t>
            </w:r>
          </w:p>
        </w:tc>
        <w:tc>
          <w:tcPr>
            <w:tcW w:w="4991" w:type="dxa"/>
          </w:tcPr>
          <w:p w14:paraId="00753D56">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3A81445B">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90BF57B">
            <w:pPr>
              <w:keepNext w:val="0"/>
              <w:keepLines w:val="0"/>
              <w:suppressLineNumbers w:val="0"/>
              <w:spacing w:before="0" w:beforeAutospacing="0" w:after="0" w:afterAutospacing="0"/>
              <w:ind w:left="0" w:right="0"/>
              <w:rPr>
                <w:rFonts w:hint="eastAsia" w:ascii="宋体" w:hAnsi="宋体" w:cs="宋体"/>
                <w:color w:val="auto"/>
                <w:sz w:val="24"/>
              </w:rPr>
            </w:pPr>
          </w:p>
          <w:p w14:paraId="52919346">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见投标文件</w:t>
            </w:r>
          </w:p>
          <w:p w14:paraId="2DAA8F7B">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BAC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C543CE">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2</w:t>
            </w:r>
          </w:p>
        </w:tc>
        <w:tc>
          <w:tcPr>
            <w:tcW w:w="4991" w:type="dxa"/>
          </w:tcPr>
          <w:p w14:paraId="13B0D646">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60D7D695">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投标函</w:t>
            </w:r>
          </w:p>
        </w:tc>
        <w:tc>
          <w:tcPr>
            <w:tcW w:w="1418" w:type="dxa"/>
          </w:tcPr>
          <w:p w14:paraId="6D24C47F">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60E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787210">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3</w:t>
            </w:r>
          </w:p>
        </w:tc>
        <w:tc>
          <w:tcPr>
            <w:tcW w:w="4991" w:type="dxa"/>
          </w:tcPr>
          <w:p w14:paraId="1023A84A">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2981B78D">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4AA98261">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CDBF35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22206F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2481D5E">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0629910B">
      <w:pPr>
        <w:rPr>
          <w:rFonts w:ascii="宋体" w:hAnsi="宋体" w:cs="宋体"/>
          <w:b/>
          <w:color w:val="auto"/>
          <w:kern w:val="0"/>
          <w:sz w:val="32"/>
          <w:szCs w:val="32"/>
        </w:rPr>
      </w:pPr>
      <w:r>
        <w:rPr>
          <w:rFonts w:hint="eastAsia" w:ascii="宋体" w:hAnsi="宋体" w:cs="宋体"/>
          <w:b/>
          <w:color w:val="auto"/>
          <w:kern w:val="0"/>
          <w:sz w:val="32"/>
          <w:szCs w:val="32"/>
        </w:rPr>
        <w:br w:type="page"/>
      </w:r>
    </w:p>
    <w:p w14:paraId="1F723715">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6AE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8C5A31">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A4435DE">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0A924F9">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p>
          <w:p w14:paraId="2620034A">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99C9D05">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A5868C8">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B0E7011">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98C07C0">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p>
          <w:p w14:paraId="0840688B">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备注（如果有）</w:t>
            </w:r>
          </w:p>
          <w:p w14:paraId="73FA02FF">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p>
        </w:tc>
      </w:tr>
      <w:tr w14:paraId="0714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BF41F7">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8F526CA">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8D84AD">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86F630B">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5B680C5">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2E0FBF0">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DC27E8">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367F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9A2D48">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705FBC4">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9FB5112">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6665745">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5F4BF1B">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9757BDB">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3FEDE9D">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28DE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548EE9">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0010F8F">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F222D8">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8AA723">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53609D2">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096B4AE">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6E8B704">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bl>
    <w:p w14:paraId="281733D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FB38BFA">
      <w:pPr>
        <w:jc w:val="center"/>
        <w:rPr>
          <w:rFonts w:ascii="宋体" w:hAnsi="宋体" w:cs="宋体"/>
          <w:b/>
          <w:color w:val="auto"/>
          <w:kern w:val="0"/>
          <w:sz w:val="32"/>
          <w:szCs w:val="32"/>
        </w:rPr>
      </w:pPr>
    </w:p>
    <w:p w14:paraId="766F833E">
      <w:pPr>
        <w:jc w:val="center"/>
        <w:rPr>
          <w:rFonts w:ascii="宋体" w:hAnsi="宋体" w:cs="宋体"/>
          <w:b/>
          <w:color w:val="auto"/>
          <w:kern w:val="0"/>
          <w:sz w:val="32"/>
          <w:szCs w:val="32"/>
        </w:rPr>
      </w:pPr>
    </w:p>
    <w:p w14:paraId="0F58065D">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A8D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2D440C">
            <w:pPr>
              <w:keepNext w:val="0"/>
              <w:keepLines w:val="0"/>
              <w:suppressLineNumbers w:val="0"/>
              <w:spacing w:before="0" w:beforeAutospacing="0" w:after="0" w:afterAutospacing="0"/>
              <w:ind w:left="0" w:right="0"/>
              <w:jc w:val="center"/>
              <w:rPr>
                <w:rFonts w:hint="eastAsia" w:ascii="宋体" w:hAnsi="宋体" w:cs="宋体"/>
                <w:b/>
                <w:bCs/>
                <w:color w:val="auto"/>
                <w:sz w:val="24"/>
              </w:rPr>
            </w:pPr>
            <w:r>
              <w:rPr>
                <w:rFonts w:hint="eastAsia" w:ascii="宋体" w:hAnsi="宋体" w:cs="宋体"/>
                <w:b/>
                <w:bCs/>
                <w:color w:val="auto"/>
                <w:sz w:val="24"/>
              </w:rPr>
              <w:t>序号</w:t>
            </w:r>
          </w:p>
        </w:tc>
        <w:tc>
          <w:tcPr>
            <w:tcW w:w="3683" w:type="dxa"/>
          </w:tcPr>
          <w:p w14:paraId="47060D50">
            <w:pPr>
              <w:keepNext w:val="0"/>
              <w:keepLines w:val="0"/>
              <w:suppressLineNumbers w:val="0"/>
              <w:spacing w:before="0" w:beforeAutospacing="0" w:after="0" w:afterAutospacing="0"/>
              <w:ind w:left="0" w:right="0"/>
              <w:jc w:val="center"/>
              <w:rPr>
                <w:rFonts w:hint="eastAsia"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01A7340">
            <w:pPr>
              <w:keepNext w:val="0"/>
              <w:keepLines w:val="0"/>
              <w:suppressLineNumbers w:val="0"/>
              <w:spacing w:before="0" w:beforeAutospacing="0" w:after="0" w:afterAutospacing="0"/>
              <w:ind w:left="0" w:right="0"/>
              <w:jc w:val="center"/>
              <w:rPr>
                <w:rFonts w:hint="eastAsia"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492344DC">
            <w:pPr>
              <w:keepNext w:val="0"/>
              <w:keepLines w:val="0"/>
              <w:suppressLineNumbers w:val="0"/>
              <w:spacing w:before="0" w:beforeAutospacing="0" w:after="0" w:afterAutospacing="0"/>
              <w:ind w:left="0" w:right="0"/>
              <w:jc w:val="center"/>
              <w:rPr>
                <w:rFonts w:hint="eastAsia" w:ascii="宋体" w:hAnsi="宋体" w:cs="宋体"/>
                <w:b/>
                <w:bCs/>
                <w:color w:val="auto"/>
                <w:sz w:val="24"/>
              </w:rPr>
            </w:pPr>
            <w:r>
              <w:rPr>
                <w:rFonts w:hint="eastAsia" w:ascii="宋体" w:hAnsi="宋体" w:cs="宋体"/>
                <w:b/>
                <w:bCs/>
                <w:color w:val="auto"/>
                <w:sz w:val="24"/>
              </w:rPr>
              <w:t>偏离说明</w:t>
            </w:r>
          </w:p>
        </w:tc>
      </w:tr>
      <w:tr w14:paraId="7946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29F681">
            <w:pPr>
              <w:keepNext w:val="0"/>
              <w:keepLines w:val="0"/>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1</w:t>
            </w:r>
          </w:p>
        </w:tc>
        <w:tc>
          <w:tcPr>
            <w:tcW w:w="3683" w:type="dxa"/>
          </w:tcPr>
          <w:p w14:paraId="58B920DD">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3546" w:type="dxa"/>
          </w:tcPr>
          <w:p w14:paraId="782A7547">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1276" w:type="dxa"/>
          </w:tcPr>
          <w:p w14:paraId="446DDC84">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r>
      <w:tr w14:paraId="2C20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EE7B95">
            <w:pPr>
              <w:keepNext w:val="0"/>
              <w:keepLines w:val="0"/>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2</w:t>
            </w:r>
          </w:p>
        </w:tc>
        <w:tc>
          <w:tcPr>
            <w:tcW w:w="3683" w:type="dxa"/>
          </w:tcPr>
          <w:p w14:paraId="181E0B94">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3546" w:type="dxa"/>
          </w:tcPr>
          <w:p w14:paraId="0D755076">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1276" w:type="dxa"/>
          </w:tcPr>
          <w:p w14:paraId="6BFA8099">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r>
      <w:tr w14:paraId="35B6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FC4315">
            <w:pPr>
              <w:keepNext w:val="0"/>
              <w:keepLines w:val="0"/>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3683" w:type="dxa"/>
          </w:tcPr>
          <w:p w14:paraId="13398FD7">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3546" w:type="dxa"/>
          </w:tcPr>
          <w:p w14:paraId="005A3541">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1276" w:type="dxa"/>
          </w:tcPr>
          <w:p w14:paraId="76961753">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r>
    </w:tbl>
    <w:p w14:paraId="29C246B8">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11723547">
      <w:pPr>
        <w:jc w:val="center"/>
        <w:rPr>
          <w:rFonts w:ascii="宋体" w:hAnsi="宋体" w:cs="宋体"/>
          <w:b/>
          <w:color w:val="auto"/>
          <w:kern w:val="0"/>
          <w:sz w:val="32"/>
          <w:szCs w:val="32"/>
        </w:rPr>
      </w:pPr>
    </w:p>
    <w:p w14:paraId="2F6FAC4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4F19E03">
      <w:pPr>
        <w:rPr>
          <w:rFonts w:ascii="宋体" w:hAnsi="宋体" w:cs="宋体"/>
          <w:b/>
          <w:bCs/>
          <w:color w:val="auto"/>
          <w:sz w:val="32"/>
          <w:szCs w:val="32"/>
        </w:rPr>
      </w:pPr>
      <w:r>
        <w:rPr>
          <w:rFonts w:hint="eastAsia" w:ascii="宋体" w:hAnsi="宋体" w:cs="宋体"/>
          <w:b/>
          <w:bCs/>
          <w:color w:val="auto"/>
          <w:sz w:val="32"/>
          <w:szCs w:val="32"/>
        </w:rPr>
        <w:br w:type="page"/>
      </w:r>
    </w:p>
    <w:p w14:paraId="651642C1">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444DCDA">
      <w:pPr>
        <w:snapToGrid w:val="0"/>
        <w:spacing w:line="360" w:lineRule="auto"/>
        <w:rPr>
          <w:rFonts w:ascii="宋体" w:hAnsi="宋体" w:cs="宋体"/>
          <w:color w:val="auto"/>
          <w:sz w:val="24"/>
        </w:rPr>
      </w:pPr>
    </w:p>
    <w:p w14:paraId="4BA3106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8C6146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C9B739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4423918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D8F7D4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EBE4EA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CAB600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DD38E5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617D3105">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F3B75E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324A9C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AF4B569">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125596B">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99BC8B5">
      <w:pPr>
        <w:spacing w:line="360" w:lineRule="auto"/>
        <w:jc w:val="center"/>
        <w:rPr>
          <w:rFonts w:ascii="宋体" w:hAnsi="宋体" w:cs="宋体"/>
          <w:b/>
          <w:bCs/>
          <w:color w:val="auto"/>
          <w:sz w:val="24"/>
        </w:rPr>
      </w:pPr>
    </w:p>
    <w:p w14:paraId="2D55066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5E1E3DC">
      <w:pPr>
        <w:rPr>
          <w:rFonts w:ascii="宋体" w:hAnsi="宋体" w:cs="宋体"/>
          <w:b/>
          <w:color w:val="auto"/>
          <w:kern w:val="0"/>
          <w:sz w:val="36"/>
          <w:szCs w:val="36"/>
        </w:rPr>
      </w:pPr>
      <w:r>
        <w:rPr>
          <w:rFonts w:hint="eastAsia" w:ascii="宋体" w:hAnsi="宋体" w:cs="宋体"/>
          <w:b/>
          <w:color w:val="auto"/>
          <w:kern w:val="0"/>
          <w:sz w:val="36"/>
          <w:szCs w:val="36"/>
        </w:rPr>
        <w:br w:type="page"/>
      </w:r>
    </w:p>
    <w:p w14:paraId="60D5A21E">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63BB916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B6012F9">
      <w:pPr>
        <w:spacing w:line="360" w:lineRule="auto"/>
        <w:jc w:val="center"/>
        <w:outlineLvl w:val="0"/>
        <w:rPr>
          <w:rFonts w:ascii="宋体" w:hAnsi="宋体" w:cs="宋体"/>
          <w:b/>
          <w:color w:val="auto"/>
          <w:kern w:val="0"/>
          <w:sz w:val="36"/>
          <w:szCs w:val="36"/>
        </w:rPr>
      </w:pPr>
    </w:p>
    <w:p w14:paraId="3D911B8F">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3676C1F2">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17E7A7D2">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6F77988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EB835C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F4F155A">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CA0A222">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889"/>
        <w:gridCol w:w="2325"/>
        <w:gridCol w:w="3456"/>
        <w:gridCol w:w="1753"/>
        <w:gridCol w:w="3332"/>
      </w:tblGrid>
      <w:tr w14:paraId="2FE7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5" w:type="pct"/>
            <w:vAlign w:val="center"/>
          </w:tcPr>
          <w:p w14:paraId="469D5C4A">
            <w:pPr>
              <w:keepNext w:val="0"/>
              <w:keepLines w:val="0"/>
              <w:suppressLineNumbers w:val="0"/>
              <w:spacing w:before="0" w:beforeAutospacing="0" w:after="0" w:afterAutospacing="0"/>
              <w:ind w:left="0" w:right="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994" w:type="pct"/>
            <w:vAlign w:val="center"/>
          </w:tcPr>
          <w:p w14:paraId="05511181">
            <w:pPr>
              <w:keepNext w:val="0"/>
              <w:keepLines w:val="0"/>
              <w:suppressLineNumbers w:val="0"/>
              <w:spacing w:before="0" w:beforeAutospacing="0" w:after="0" w:afterAutospacing="0"/>
              <w:ind w:left="0" w:right="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名称</w:t>
            </w:r>
          </w:p>
        </w:tc>
        <w:tc>
          <w:tcPr>
            <w:tcW w:w="800" w:type="pct"/>
          </w:tcPr>
          <w:p w14:paraId="33C912C5">
            <w:pPr>
              <w:keepNext w:val="0"/>
              <w:keepLines w:val="0"/>
              <w:suppressLineNumbers w:val="0"/>
              <w:spacing w:before="0" w:beforeAutospacing="0" w:after="0" w:afterAutospacing="0"/>
              <w:ind w:left="0" w:right="0"/>
              <w:rPr>
                <w:rFonts w:hint="eastAsia"/>
                <w:b/>
                <w:color w:val="000000" w:themeColor="text1"/>
                <w:highlight w:val="none"/>
                <w14:textFill>
                  <w14:solidFill>
                    <w14:schemeClr w14:val="tx1"/>
                  </w14:solidFill>
                </w14:textFill>
              </w:rPr>
            </w:pPr>
          </w:p>
          <w:p w14:paraId="3C91A3A4">
            <w:pPr>
              <w:keepNext w:val="0"/>
              <w:keepLines w:val="0"/>
              <w:suppressLineNumbers w:val="0"/>
              <w:spacing w:before="0" w:beforeAutospacing="0" w:after="0" w:afterAutospacing="0"/>
              <w:ind w:left="0" w:right="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品牌（如果有）</w:t>
            </w:r>
          </w:p>
        </w:tc>
        <w:tc>
          <w:tcPr>
            <w:tcW w:w="1189" w:type="pct"/>
            <w:vAlign w:val="center"/>
          </w:tcPr>
          <w:p w14:paraId="08863589">
            <w:pPr>
              <w:keepNext w:val="0"/>
              <w:keepLines w:val="0"/>
              <w:suppressLineNumbers w:val="0"/>
              <w:spacing w:before="0" w:beforeAutospacing="0" w:after="0" w:afterAutospacing="0"/>
              <w:ind w:left="0" w:right="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规格型号（或具体服务）</w:t>
            </w:r>
          </w:p>
        </w:tc>
        <w:tc>
          <w:tcPr>
            <w:tcW w:w="603" w:type="pct"/>
            <w:vAlign w:val="center"/>
          </w:tcPr>
          <w:p w14:paraId="0DE6A30E">
            <w:pPr>
              <w:keepNext w:val="0"/>
              <w:keepLines w:val="0"/>
              <w:suppressLineNumbers w:val="0"/>
              <w:spacing w:before="0" w:beforeAutospacing="0" w:after="0" w:afterAutospacing="0"/>
              <w:ind w:left="0" w:right="0"/>
              <w:rPr>
                <w:rFonts w:hint="eastAsia"/>
                <w:b/>
                <w:color w:val="000000" w:themeColor="text1"/>
                <w:highlight w:val="none"/>
                <w14:textFill>
                  <w14:solidFill>
                    <w14:schemeClr w14:val="tx1"/>
                  </w14:solidFill>
                </w14:textFill>
              </w:rPr>
            </w:pPr>
            <w:r>
              <w:rPr>
                <w:rFonts w:hint="eastAsia" w:cs="仿宋_GB2312"/>
                <w:b/>
                <w:color w:val="000000" w:themeColor="text1"/>
                <w:highlight w:val="none"/>
                <w14:textFill>
                  <w14:solidFill>
                    <w14:schemeClr w14:val="tx1"/>
                  </w14:solidFill>
                </w14:textFill>
              </w:rPr>
              <w:t>结算率</w:t>
            </w:r>
          </w:p>
        </w:tc>
        <w:tc>
          <w:tcPr>
            <w:tcW w:w="1146" w:type="pct"/>
            <w:vAlign w:val="center"/>
          </w:tcPr>
          <w:p w14:paraId="270FAA87">
            <w:pPr>
              <w:keepNext w:val="0"/>
              <w:keepLines w:val="0"/>
              <w:suppressLineNumbers w:val="0"/>
              <w:spacing w:before="0" w:beforeAutospacing="0" w:after="0" w:afterAutospacing="0"/>
              <w:ind w:left="0" w:right="0"/>
              <w:rPr>
                <w:rFonts w:hint="eastAsia"/>
                <w:b/>
                <w:color w:val="000000" w:themeColor="text1"/>
                <w:highlight w:val="none"/>
                <w14:textFill>
                  <w14:solidFill>
                    <w14:schemeClr w14:val="tx1"/>
                  </w14:solidFill>
                </w14:textFill>
              </w:rPr>
            </w:pPr>
          </w:p>
          <w:p w14:paraId="49462BEC">
            <w:pPr>
              <w:keepNext w:val="0"/>
              <w:keepLines w:val="0"/>
              <w:suppressLineNumbers w:val="0"/>
              <w:spacing w:before="0" w:beforeAutospacing="0" w:after="0" w:afterAutospacing="0"/>
              <w:ind w:left="0" w:right="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质保或服务年限</w:t>
            </w:r>
          </w:p>
          <w:p w14:paraId="51B983F5">
            <w:pPr>
              <w:keepNext w:val="0"/>
              <w:keepLines w:val="0"/>
              <w:suppressLineNumbers w:val="0"/>
              <w:spacing w:before="0" w:beforeAutospacing="0" w:after="0" w:afterAutospacing="0"/>
              <w:ind w:left="0" w:right="0"/>
              <w:rPr>
                <w:rFonts w:hint="eastAsia"/>
                <w:b/>
                <w:color w:val="000000" w:themeColor="text1"/>
                <w:highlight w:val="none"/>
                <w14:textFill>
                  <w14:solidFill>
                    <w14:schemeClr w14:val="tx1"/>
                  </w14:solidFill>
                </w14:textFill>
              </w:rPr>
            </w:pPr>
          </w:p>
        </w:tc>
      </w:tr>
      <w:tr w14:paraId="2BFD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598209F2">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994" w:type="pct"/>
            <w:vAlign w:val="center"/>
          </w:tcPr>
          <w:p w14:paraId="4C23990F">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普通检测项目检验项目报价部分</w:t>
            </w:r>
          </w:p>
        </w:tc>
        <w:tc>
          <w:tcPr>
            <w:tcW w:w="800" w:type="pct"/>
            <w:vAlign w:val="center"/>
          </w:tcPr>
          <w:p w14:paraId="2F83EFE6">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1189" w:type="pct"/>
            <w:vAlign w:val="center"/>
          </w:tcPr>
          <w:p w14:paraId="18B3924F">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603" w:type="pct"/>
            <w:vAlign w:val="center"/>
          </w:tcPr>
          <w:p w14:paraId="68773B53">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1146" w:type="pct"/>
            <w:vAlign w:val="center"/>
          </w:tcPr>
          <w:p w14:paraId="6FB8B9AB">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r>
      <w:tr w14:paraId="2C90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5" w:type="pct"/>
            <w:vAlign w:val="center"/>
          </w:tcPr>
          <w:p w14:paraId="72B2F8AE">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994" w:type="pct"/>
            <w:vAlign w:val="center"/>
          </w:tcPr>
          <w:p w14:paraId="6A76F652">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特殊检验项目报价部分</w:t>
            </w:r>
          </w:p>
        </w:tc>
        <w:tc>
          <w:tcPr>
            <w:tcW w:w="800" w:type="pct"/>
            <w:vAlign w:val="center"/>
          </w:tcPr>
          <w:p w14:paraId="232BF65E">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1189" w:type="pct"/>
            <w:vAlign w:val="center"/>
          </w:tcPr>
          <w:p w14:paraId="73F2126B">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603" w:type="pct"/>
            <w:vAlign w:val="center"/>
          </w:tcPr>
          <w:p w14:paraId="01D3F799">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1146" w:type="pct"/>
            <w:vAlign w:val="center"/>
          </w:tcPr>
          <w:p w14:paraId="5A783BE4">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r>
      <w:tr w14:paraId="2E83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5" w:type="pct"/>
            <w:vAlign w:val="center"/>
          </w:tcPr>
          <w:p w14:paraId="267442F9">
            <w:pPr>
              <w:keepNext w:val="0"/>
              <w:keepLines w:val="0"/>
              <w:suppressLineNumbers w:val="0"/>
              <w:spacing w:before="0" w:beforeAutospacing="0" w:after="0" w:afterAutospacing="0"/>
              <w:ind w:left="0" w:right="0"/>
              <w:rPr>
                <w:rFonts w:hint="eastAsia" w:eastAsia="仿宋"/>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994" w:type="pct"/>
            <w:vAlign w:val="center"/>
          </w:tcPr>
          <w:p w14:paraId="1AEBD1D6">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病理检验项目报价部分</w:t>
            </w:r>
          </w:p>
        </w:tc>
        <w:tc>
          <w:tcPr>
            <w:tcW w:w="800" w:type="pct"/>
            <w:vAlign w:val="center"/>
          </w:tcPr>
          <w:p w14:paraId="4C0D4161">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1189" w:type="pct"/>
            <w:vAlign w:val="center"/>
          </w:tcPr>
          <w:p w14:paraId="1703663D">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603" w:type="pct"/>
            <w:vAlign w:val="center"/>
          </w:tcPr>
          <w:p w14:paraId="6326FE8D">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1146" w:type="pct"/>
            <w:vAlign w:val="center"/>
          </w:tcPr>
          <w:p w14:paraId="00454055">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r>
      <w:tr w14:paraId="6C99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5" w:type="pct"/>
            <w:vAlign w:val="center"/>
          </w:tcPr>
          <w:p w14:paraId="2CF86AA3">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994" w:type="pct"/>
            <w:vAlign w:val="center"/>
          </w:tcPr>
          <w:p w14:paraId="79D07FCA">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800" w:type="pct"/>
            <w:vAlign w:val="center"/>
          </w:tcPr>
          <w:p w14:paraId="383A94A7">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1189" w:type="pct"/>
            <w:vAlign w:val="center"/>
          </w:tcPr>
          <w:p w14:paraId="28AF09F4">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603" w:type="pct"/>
            <w:vAlign w:val="center"/>
          </w:tcPr>
          <w:p w14:paraId="588B2F91">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1146" w:type="pct"/>
            <w:vAlign w:val="center"/>
          </w:tcPr>
          <w:p w14:paraId="3CC71736">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r>
      <w:tr w14:paraId="1FA5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5" w:type="pct"/>
            <w:vAlign w:val="center"/>
          </w:tcPr>
          <w:p w14:paraId="3FB7F757">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994" w:type="pct"/>
            <w:vAlign w:val="center"/>
          </w:tcPr>
          <w:p w14:paraId="5C8EDD53">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800" w:type="pct"/>
            <w:vAlign w:val="center"/>
          </w:tcPr>
          <w:p w14:paraId="74DC0BE0">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1189" w:type="pct"/>
            <w:vAlign w:val="center"/>
          </w:tcPr>
          <w:p w14:paraId="1C01E2D8">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603" w:type="pct"/>
            <w:vAlign w:val="center"/>
          </w:tcPr>
          <w:p w14:paraId="795B4D6F">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c>
          <w:tcPr>
            <w:tcW w:w="1146" w:type="pct"/>
            <w:vAlign w:val="center"/>
          </w:tcPr>
          <w:p w14:paraId="19868AE2">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p>
        </w:tc>
      </w:tr>
    </w:tbl>
    <w:p w14:paraId="60B22D13">
      <w:pPr>
        <w:spacing w:line="360" w:lineRule="auto"/>
        <w:jc w:val="center"/>
        <w:rPr>
          <w:rFonts w:ascii="宋体" w:hAnsi="宋体" w:cs="宋体"/>
          <w:b/>
          <w:color w:val="auto"/>
          <w:kern w:val="0"/>
          <w:sz w:val="24"/>
          <w:lang w:val="zh-CN"/>
        </w:rPr>
      </w:pPr>
    </w:p>
    <w:p w14:paraId="003D5765">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76F7C33">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E4836CF">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8EABC7A">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6C1F1FF9">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81E8BE">
      <w:pPr>
        <w:spacing w:line="360" w:lineRule="auto"/>
        <w:ind w:firstLine="482" w:firstLineChars="200"/>
        <w:rPr>
          <w:rFonts w:ascii="宋体" w:hAnsi="宋体" w:cs="宋体"/>
          <w:b/>
          <w:color w:val="auto"/>
          <w:sz w:val="24"/>
        </w:rPr>
      </w:pPr>
      <w:r>
        <w:rPr>
          <w:rFonts w:hint="eastAsia" w:ascii="宋体" w:hAnsi="宋体" w:cs="宋体"/>
          <w:b/>
          <w:color w:val="auto"/>
          <w:sz w:val="24"/>
        </w:rPr>
        <w:t>5、特别说明：▲供应商报价低于项目预算50%的，应当在报价文件中详细阐述不影响产品质量或者诚信履约的具体原因，未做阐述说明的，投标无效。</w:t>
      </w:r>
    </w:p>
    <w:p w14:paraId="7070AC7C">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6C618086">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31A66F98">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075E3F2">
      <w:pPr>
        <w:rPr>
          <w:color w:val="auto"/>
        </w:rPr>
      </w:pPr>
      <w:r>
        <w:rPr>
          <w:rFonts w:hint="eastAsia" w:ascii="宋体" w:hAnsi="宋体" w:cs="宋体"/>
          <w:b/>
          <w:color w:val="auto"/>
          <w:sz w:val="24"/>
        </w:rPr>
        <w:br w:type="page"/>
      </w:r>
    </w:p>
    <w:p w14:paraId="01791108">
      <w:pPr>
        <w:pStyle w:val="4"/>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07C061A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268B6A17">
      <w:pPr>
        <w:spacing w:line="360" w:lineRule="auto"/>
        <w:jc w:val="center"/>
        <w:rPr>
          <w:rFonts w:ascii="宋体" w:hAnsi="宋体" w:cs="宋体"/>
          <w:b/>
          <w:color w:val="auto"/>
          <w:spacing w:val="6"/>
          <w:sz w:val="32"/>
          <w:szCs w:val="32"/>
        </w:rPr>
      </w:pPr>
      <w:bookmarkStart w:id="495" w:name="OLE_LINK13"/>
      <w:bookmarkStart w:id="496" w:name="OLE_LINK14"/>
      <w:r>
        <w:rPr>
          <w:rFonts w:hint="eastAsia" w:ascii="宋体" w:hAnsi="宋体" w:cs="宋体"/>
          <w:b/>
          <w:color w:val="auto"/>
          <w:spacing w:val="6"/>
          <w:sz w:val="32"/>
          <w:szCs w:val="32"/>
        </w:rPr>
        <w:t>残疾人福利性单位声明函</w:t>
      </w:r>
    </w:p>
    <w:bookmarkEnd w:id="495"/>
    <w:bookmarkEnd w:id="496"/>
    <w:p w14:paraId="4062DBC4">
      <w:pPr>
        <w:spacing w:line="360" w:lineRule="auto"/>
        <w:rPr>
          <w:rFonts w:ascii="宋体" w:hAnsi="宋体" w:cs="宋体"/>
          <w:b/>
          <w:color w:val="auto"/>
          <w:spacing w:val="6"/>
          <w:sz w:val="30"/>
          <w:szCs w:val="30"/>
        </w:rPr>
      </w:pPr>
    </w:p>
    <w:p w14:paraId="584ED9E8">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52B7599A">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5AC3A92">
      <w:pPr>
        <w:spacing w:line="360" w:lineRule="auto"/>
        <w:ind w:firstLine="480" w:firstLineChars="200"/>
        <w:rPr>
          <w:rFonts w:ascii="宋体" w:hAnsi="宋体" w:cs="宋体"/>
          <w:color w:val="auto"/>
          <w:sz w:val="24"/>
        </w:rPr>
      </w:pPr>
    </w:p>
    <w:p w14:paraId="2906C40A">
      <w:pPr>
        <w:spacing w:line="360" w:lineRule="auto"/>
        <w:ind w:firstLine="480" w:firstLineChars="200"/>
        <w:rPr>
          <w:rFonts w:ascii="宋体" w:hAnsi="宋体" w:cs="宋体"/>
          <w:color w:val="auto"/>
          <w:sz w:val="24"/>
        </w:rPr>
      </w:pPr>
    </w:p>
    <w:p w14:paraId="72C2716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245865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A1B6C26">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5E5C226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A482AB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1E927AD">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1091CE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B2CA02C">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F6CDEF1">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ABE7CA2">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3D09461">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501A98A">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700ADF7E">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77D127DA">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2B7B00E">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5778E4F">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6F37640">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7518924">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8165A6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9D8725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00BDFF6">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8DB003C">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047E27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9AED10F">
      <w:pPr>
        <w:snapToGrid w:val="0"/>
        <w:spacing w:line="360" w:lineRule="auto"/>
        <w:rPr>
          <w:rFonts w:ascii="宋体" w:hAnsi="宋体" w:cs="宋体"/>
          <w:color w:val="auto"/>
          <w:sz w:val="24"/>
        </w:rPr>
      </w:pPr>
      <w:r>
        <w:rPr>
          <w:rFonts w:hint="eastAsia" w:ascii="宋体" w:hAnsi="宋体" w:cs="宋体"/>
          <w:color w:val="auto"/>
          <w:sz w:val="24"/>
        </w:rPr>
        <w:t>……</w:t>
      </w:r>
    </w:p>
    <w:p w14:paraId="5B73FE04">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B365235">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90A13E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B963625">
      <w:pPr>
        <w:spacing w:line="360" w:lineRule="auto"/>
        <w:rPr>
          <w:rFonts w:ascii="宋体" w:hAnsi="宋体" w:cs="宋体"/>
          <w:color w:val="auto"/>
          <w:sz w:val="24"/>
        </w:rPr>
      </w:pPr>
      <w:r>
        <w:rPr>
          <w:rFonts w:hint="eastAsia" w:ascii="宋体" w:hAnsi="宋体" w:cs="宋体"/>
          <w:color w:val="auto"/>
          <w:sz w:val="24"/>
        </w:rPr>
        <w:t xml:space="preserve">日期：    </w:t>
      </w:r>
    </w:p>
    <w:p w14:paraId="76A78AAC">
      <w:pPr>
        <w:spacing w:line="360" w:lineRule="auto"/>
        <w:rPr>
          <w:rFonts w:ascii="宋体" w:hAnsi="宋体" w:cs="宋体"/>
          <w:b/>
          <w:color w:val="auto"/>
          <w:sz w:val="24"/>
        </w:rPr>
      </w:pPr>
      <w:r>
        <w:rPr>
          <w:rFonts w:hint="eastAsia" w:ascii="宋体" w:hAnsi="宋体" w:cs="宋体"/>
          <w:b/>
          <w:color w:val="auto"/>
          <w:sz w:val="24"/>
        </w:rPr>
        <w:t>质疑函制作说明：</w:t>
      </w:r>
    </w:p>
    <w:p w14:paraId="1D30F7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258F7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CE5672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481093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1F4ED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0F2E89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F94C91E">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3A58F4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2ADD5FF1">
      <w:pPr>
        <w:spacing w:line="360" w:lineRule="auto"/>
        <w:jc w:val="center"/>
        <w:rPr>
          <w:rFonts w:ascii="宋体" w:hAnsi="宋体" w:cs="宋体"/>
          <w:b/>
          <w:color w:val="auto"/>
          <w:sz w:val="24"/>
        </w:rPr>
      </w:pPr>
    </w:p>
    <w:p w14:paraId="5A858E8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26C1B9F">
      <w:pPr>
        <w:spacing w:line="360" w:lineRule="auto"/>
        <w:rPr>
          <w:rFonts w:ascii="宋体" w:hAnsi="宋体" w:cs="宋体"/>
          <w:color w:val="auto"/>
          <w:sz w:val="24"/>
        </w:rPr>
      </w:pPr>
      <w:r>
        <w:rPr>
          <w:rFonts w:hint="eastAsia" w:ascii="宋体" w:hAnsi="宋体" w:cs="宋体"/>
          <w:color w:val="auto"/>
          <w:sz w:val="24"/>
        </w:rPr>
        <w:t>一、投诉相关主体基本情况</w:t>
      </w:r>
    </w:p>
    <w:p w14:paraId="63354C68">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E682E3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449C602">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2C4C8EF">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5243B6F">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7688080">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57684925">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08F362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695ACB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6F9DE0A">
      <w:pPr>
        <w:spacing w:line="360" w:lineRule="auto"/>
        <w:rPr>
          <w:rFonts w:ascii="宋体" w:hAnsi="宋体" w:cs="宋体"/>
          <w:color w:val="auto"/>
          <w:sz w:val="24"/>
        </w:rPr>
      </w:pPr>
      <w:r>
        <w:rPr>
          <w:rFonts w:hint="eastAsia" w:ascii="宋体" w:hAnsi="宋体" w:cs="宋体"/>
          <w:color w:val="auto"/>
          <w:sz w:val="24"/>
        </w:rPr>
        <w:t>被投诉人2</w:t>
      </w:r>
    </w:p>
    <w:p w14:paraId="044C1CF0">
      <w:pPr>
        <w:spacing w:line="360" w:lineRule="auto"/>
        <w:rPr>
          <w:rFonts w:ascii="宋体" w:hAnsi="宋体" w:cs="宋体"/>
          <w:color w:val="auto"/>
          <w:sz w:val="24"/>
          <w:u w:val="dotted"/>
        </w:rPr>
      </w:pPr>
      <w:r>
        <w:rPr>
          <w:rFonts w:hint="eastAsia" w:ascii="宋体" w:hAnsi="宋体" w:cs="宋体"/>
          <w:color w:val="auto"/>
          <w:sz w:val="24"/>
        </w:rPr>
        <w:t>……</w:t>
      </w:r>
    </w:p>
    <w:p w14:paraId="553FADB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85067E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B317C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1D70A4C">
      <w:pPr>
        <w:spacing w:line="360" w:lineRule="auto"/>
        <w:rPr>
          <w:rFonts w:ascii="宋体" w:hAnsi="宋体" w:cs="宋体"/>
          <w:color w:val="auto"/>
          <w:sz w:val="24"/>
        </w:rPr>
      </w:pPr>
      <w:r>
        <w:rPr>
          <w:rFonts w:hint="eastAsia" w:ascii="宋体" w:hAnsi="宋体" w:cs="宋体"/>
          <w:color w:val="auto"/>
          <w:sz w:val="24"/>
        </w:rPr>
        <w:t>二、投诉项目基本情况</w:t>
      </w:r>
    </w:p>
    <w:p w14:paraId="2A4F48F7">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03CD2E2">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87600C3">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77FE47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023063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4FEACB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BCCA9B1">
      <w:pPr>
        <w:spacing w:line="360" w:lineRule="auto"/>
        <w:rPr>
          <w:rFonts w:ascii="宋体" w:hAnsi="宋体" w:cs="宋体"/>
          <w:color w:val="auto"/>
          <w:sz w:val="24"/>
        </w:rPr>
      </w:pPr>
      <w:r>
        <w:rPr>
          <w:rFonts w:hint="eastAsia" w:ascii="宋体" w:hAnsi="宋体" w:cs="宋体"/>
          <w:color w:val="auto"/>
          <w:sz w:val="24"/>
        </w:rPr>
        <w:t>三、质疑基本情况</w:t>
      </w:r>
    </w:p>
    <w:p w14:paraId="3FF0EB4E">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087FFE5B">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001CDF2">
      <w:pPr>
        <w:spacing w:line="360" w:lineRule="auto"/>
        <w:rPr>
          <w:rFonts w:ascii="宋体" w:hAnsi="宋体" w:cs="宋体"/>
          <w:color w:val="auto"/>
          <w:sz w:val="24"/>
        </w:rPr>
      </w:pPr>
      <w:r>
        <w:rPr>
          <w:rFonts w:hint="eastAsia" w:ascii="宋体" w:hAnsi="宋体" w:cs="宋体"/>
          <w:color w:val="auto"/>
          <w:sz w:val="24"/>
        </w:rPr>
        <w:t>四、投诉事项具体内容</w:t>
      </w:r>
    </w:p>
    <w:p w14:paraId="23415460">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A468D31">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384A22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3C4642F">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C3B698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0637781">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0F009E47">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44C9CC8">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EB6C939">
      <w:pPr>
        <w:spacing w:line="360" w:lineRule="auto"/>
        <w:rPr>
          <w:rFonts w:ascii="宋体" w:hAnsi="宋体" w:cs="宋体"/>
          <w:color w:val="auto"/>
          <w:sz w:val="24"/>
          <w:u w:val="single"/>
        </w:rPr>
      </w:pPr>
      <w:r>
        <w:rPr>
          <w:rFonts w:hint="eastAsia" w:ascii="宋体" w:hAnsi="宋体" w:cs="宋体"/>
          <w:color w:val="auto"/>
          <w:sz w:val="24"/>
        </w:rPr>
        <w:t xml:space="preserve">                                                                                                    </w:t>
      </w:r>
    </w:p>
    <w:p w14:paraId="5365E98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0020A82">
      <w:pPr>
        <w:spacing w:line="360" w:lineRule="auto"/>
        <w:rPr>
          <w:rFonts w:ascii="宋体" w:hAnsi="宋体" w:cs="宋体"/>
          <w:b/>
          <w:color w:val="auto"/>
          <w:sz w:val="24"/>
        </w:rPr>
      </w:pPr>
      <w:r>
        <w:rPr>
          <w:rFonts w:hint="eastAsia" w:ascii="宋体" w:hAnsi="宋体" w:cs="宋体"/>
          <w:color w:val="auto"/>
          <w:sz w:val="24"/>
        </w:rPr>
        <w:t xml:space="preserve">日期：    </w:t>
      </w:r>
    </w:p>
    <w:p w14:paraId="4D4CD53A">
      <w:pPr>
        <w:spacing w:line="360" w:lineRule="auto"/>
        <w:rPr>
          <w:rFonts w:ascii="宋体" w:hAnsi="宋体" w:cs="宋体"/>
          <w:b/>
          <w:color w:val="auto"/>
          <w:sz w:val="24"/>
        </w:rPr>
      </w:pPr>
      <w:r>
        <w:rPr>
          <w:rFonts w:hint="eastAsia" w:ascii="宋体" w:hAnsi="宋体" w:cs="宋体"/>
          <w:b/>
          <w:color w:val="auto"/>
          <w:sz w:val="24"/>
        </w:rPr>
        <w:t>投诉书制作说明：</w:t>
      </w:r>
    </w:p>
    <w:p w14:paraId="6A1A30F6">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666BBD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E2C36C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431D22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17B017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A53387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A001CD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80CAA94">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2CDA370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BF05792">
      <w:pPr>
        <w:spacing w:line="360" w:lineRule="auto"/>
        <w:rPr>
          <w:rFonts w:ascii="宋体" w:hAnsi="宋体" w:cs="宋体"/>
          <w:color w:val="auto"/>
          <w:sz w:val="24"/>
          <w:u w:val="single"/>
        </w:rPr>
      </w:pPr>
    </w:p>
    <w:p w14:paraId="17187805">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D0626D4">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C6A7A2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E933E09">
      <w:pPr>
        <w:spacing w:line="360" w:lineRule="auto"/>
        <w:ind w:firstLine="494"/>
        <w:rPr>
          <w:rFonts w:ascii="宋体" w:hAnsi="宋体" w:cs="宋体"/>
          <w:color w:val="auto"/>
          <w:sz w:val="24"/>
        </w:rPr>
      </w:pPr>
    </w:p>
    <w:p w14:paraId="65403D68">
      <w:pPr>
        <w:spacing w:line="360" w:lineRule="auto"/>
        <w:ind w:firstLine="494"/>
        <w:rPr>
          <w:rFonts w:ascii="宋体" w:hAnsi="宋体" w:cs="宋体"/>
          <w:color w:val="auto"/>
          <w:sz w:val="24"/>
        </w:rPr>
      </w:pPr>
    </w:p>
    <w:p w14:paraId="39294056">
      <w:pPr>
        <w:spacing w:line="360" w:lineRule="auto"/>
        <w:rPr>
          <w:rFonts w:ascii="宋体" w:hAnsi="宋体" w:cs="宋体"/>
          <w:color w:val="auto"/>
          <w:sz w:val="24"/>
        </w:rPr>
      </w:pPr>
    </w:p>
    <w:p w14:paraId="17C009C4">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AF11CC7">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D35A5EC">
      <w:pPr>
        <w:rPr>
          <w:rFonts w:ascii="宋体" w:hAnsi="宋体" w:cs="宋体"/>
          <w:color w:val="auto"/>
          <w:sz w:val="24"/>
        </w:rPr>
      </w:pPr>
      <w:r>
        <w:rPr>
          <w:rFonts w:hint="eastAsia" w:ascii="宋体" w:hAnsi="宋体" w:cs="宋体"/>
          <w:b/>
          <w:bCs/>
          <w:color w:val="auto"/>
          <w:sz w:val="24"/>
        </w:rPr>
        <w:t>附：</w:t>
      </w:r>
    </w:p>
    <w:p w14:paraId="4DC4751A">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88D5643">
      <w:pPr>
        <w:autoSpaceDE w:val="0"/>
        <w:autoSpaceDN w:val="0"/>
        <w:jc w:val="center"/>
        <w:rPr>
          <w:rFonts w:ascii="宋体" w:hAnsi="宋体" w:cs="宋体"/>
          <w:b/>
          <w:color w:val="auto"/>
          <w:spacing w:val="6"/>
          <w:sz w:val="32"/>
          <w:szCs w:val="32"/>
        </w:rPr>
      </w:pPr>
    </w:p>
    <w:p w14:paraId="247255DC">
      <w:pPr>
        <w:autoSpaceDE w:val="0"/>
        <w:autoSpaceDN w:val="0"/>
        <w:jc w:val="center"/>
        <w:rPr>
          <w:rFonts w:ascii="宋体" w:hAnsi="宋体" w:cs="宋体"/>
          <w:b/>
          <w:color w:val="auto"/>
          <w:spacing w:val="6"/>
          <w:sz w:val="32"/>
          <w:szCs w:val="32"/>
        </w:rPr>
      </w:pPr>
    </w:p>
    <w:p w14:paraId="78277E19">
      <w:pPr>
        <w:autoSpaceDE w:val="0"/>
        <w:autoSpaceDN w:val="0"/>
        <w:jc w:val="center"/>
        <w:rPr>
          <w:rFonts w:ascii="宋体" w:hAnsi="宋体" w:cs="宋体"/>
          <w:b/>
          <w:color w:val="auto"/>
          <w:spacing w:val="6"/>
          <w:sz w:val="32"/>
          <w:szCs w:val="32"/>
        </w:rPr>
      </w:pPr>
    </w:p>
    <w:p w14:paraId="39D4D7BF">
      <w:pPr>
        <w:autoSpaceDE w:val="0"/>
        <w:autoSpaceDN w:val="0"/>
        <w:jc w:val="center"/>
        <w:rPr>
          <w:rFonts w:ascii="宋体" w:hAnsi="宋体" w:cs="宋体"/>
          <w:b/>
          <w:color w:val="auto"/>
          <w:spacing w:val="6"/>
          <w:sz w:val="32"/>
          <w:szCs w:val="32"/>
        </w:rPr>
      </w:pPr>
    </w:p>
    <w:p w14:paraId="25158504">
      <w:pPr>
        <w:autoSpaceDE w:val="0"/>
        <w:autoSpaceDN w:val="0"/>
        <w:jc w:val="center"/>
        <w:rPr>
          <w:rFonts w:ascii="宋体" w:hAnsi="宋体" w:cs="宋体"/>
          <w:b/>
          <w:color w:val="auto"/>
          <w:spacing w:val="6"/>
          <w:sz w:val="32"/>
          <w:szCs w:val="32"/>
        </w:rPr>
      </w:pPr>
    </w:p>
    <w:p w14:paraId="42086CEC">
      <w:pPr>
        <w:autoSpaceDE w:val="0"/>
        <w:autoSpaceDN w:val="0"/>
        <w:jc w:val="center"/>
        <w:rPr>
          <w:rFonts w:ascii="宋体" w:hAnsi="宋体" w:cs="宋体"/>
          <w:b/>
          <w:color w:val="auto"/>
          <w:spacing w:val="6"/>
          <w:sz w:val="32"/>
          <w:szCs w:val="32"/>
        </w:rPr>
      </w:pPr>
    </w:p>
    <w:p w14:paraId="1D6A2D7B">
      <w:pPr>
        <w:autoSpaceDE w:val="0"/>
        <w:autoSpaceDN w:val="0"/>
        <w:jc w:val="center"/>
        <w:rPr>
          <w:rFonts w:ascii="宋体" w:hAnsi="宋体" w:cs="宋体"/>
          <w:b/>
          <w:color w:val="auto"/>
          <w:spacing w:val="6"/>
          <w:sz w:val="32"/>
          <w:szCs w:val="32"/>
        </w:rPr>
      </w:pPr>
    </w:p>
    <w:p w14:paraId="7C7F589F">
      <w:pPr>
        <w:autoSpaceDE w:val="0"/>
        <w:autoSpaceDN w:val="0"/>
        <w:jc w:val="center"/>
        <w:rPr>
          <w:rFonts w:ascii="宋体" w:hAnsi="宋体" w:cs="宋体"/>
          <w:b/>
          <w:color w:val="auto"/>
          <w:spacing w:val="6"/>
          <w:sz w:val="32"/>
          <w:szCs w:val="32"/>
        </w:rPr>
      </w:pPr>
    </w:p>
    <w:p w14:paraId="2A2C2C2D">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64F2CFA4">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E9FEA0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AC5F37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C29936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8CEC02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BDEB31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0F51B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9FEC3D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F46C0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32149D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AF3786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97"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97"/>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98"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98"/>
      <w:r>
        <w:rPr>
          <w:rFonts w:hint="eastAsia" w:ascii="宋体" w:hAnsi="宋体" w:cs="宋体"/>
          <w:b/>
          <w:color w:val="auto"/>
          <w:kern w:val="0"/>
          <w:sz w:val="24"/>
          <w:lang w:val="zh-CN"/>
        </w:rPr>
        <w:t>）</w:t>
      </w:r>
    </w:p>
    <w:p w14:paraId="6D6ED693">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99"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99"/>
    </w:p>
    <w:p w14:paraId="4E7F92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5F13AA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48C9EE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D3FA2C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77955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73A5786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121BF6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0396577">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03E4FE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0F730C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316A249">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4AB0172">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671C72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5AF44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A86244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92AB8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3EF6C81C">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A2BC69E">
      <w:pPr>
        <w:rPr>
          <w:color w:val="auto"/>
        </w:rPr>
      </w:pPr>
      <w:r>
        <w:rPr>
          <w:rFonts w:hint="eastAsia"/>
          <w:color w:val="auto"/>
          <w:lang w:val="zh-CN"/>
        </w:rPr>
        <w:t xml:space="preserve"> </w:t>
      </w:r>
    </w:p>
    <w:p w14:paraId="35D185B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6C5F9E5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A4841B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46774F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10FC0FCC">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37B24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727181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9B96E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600D37C">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877FD4A">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22CD2C7D">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5DC4C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266E66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A8B01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4ED343FE">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6E7A504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012DA1E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8FD46B8">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66F217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07C92A5">
      <w:pPr>
        <w:rPr>
          <w:rFonts w:ascii="宋体" w:hAnsi="宋体" w:cs="宋体"/>
          <w:b/>
          <w:color w:val="auto"/>
          <w:sz w:val="36"/>
          <w:szCs w:val="20"/>
        </w:rPr>
      </w:pPr>
      <w:r>
        <w:rPr>
          <w:rFonts w:hint="eastAsia" w:ascii="宋体" w:hAnsi="宋体" w:cs="宋体"/>
          <w:b/>
          <w:color w:val="auto"/>
          <w:sz w:val="36"/>
          <w:szCs w:val="20"/>
        </w:rPr>
        <w:br w:type="page"/>
      </w:r>
    </w:p>
    <w:p w14:paraId="6B7E1E43">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18B816BA">
      <w:pPr>
        <w:spacing w:line="360" w:lineRule="auto"/>
        <w:jc w:val="center"/>
        <w:rPr>
          <w:rFonts w:ascii="宋体" w:hAnsi="宋体" w:cs="宋体"/>
          <w:color w:val="auto"/>
          <w:sz w:val="24"/>
          <w:u w:val="single"/>
        </w:rPr>
      </w:pPr>
    </w:p>
    <w:p w14:paraId="7D4CF837">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089F4513">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5DA3AC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EC58703">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FC19967">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9D0CECA">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818A589">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5BC0BCD">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78F8A43D">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7BCA2E96">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13F8CF4A">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21807150">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D52617">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B87F70">
      <w:pPr>
        <w:rPr>
          <w:color w:val="auto"/>
        </w:rPr>
      </w:pPr>
      <w:r>
        <w:rPr>
          <w:rFonts w:hint="eastAsia"/>
          <w:color w:val="auto"/>
        </w:rPr>
        <w:br w:type="page"/>
      </w:r>
    </w:p>
    <w:p w14:paraId="31B8F6D7">
      <w:pPr>
        <w:pStyle w:val="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rPr>
        <w:t>8</w:t>
      </w:r>
      <w:r>
        <w:rPr>
          <w:rFonts w:hint="eastAsia" w:asciiTheme="minorEastAsia" w:hAnsiTheme="minorEastAsia" w:eastAsiaTheme="minorEastAsia" w:cstheme="minorEastAsia"/>
          <w:color w:val="auto"/>
        </w:rPr>
        <w:t>样品（演示）授权委托书</w:t>
      </w:r>
    </w:p>
    <w:p w14:paraId="207F863A">
      <w:pPr>
        <w:jc w:val="center"/>
        <w:rPr>
          <w:color w:val="auto"/>
          <w:sz w:val="40"/>
        </w:rPr>
      </w:pPr>
      <w:r>
        <w:rPr>
          <w:rFonts w:hint="eastAsia"/>
          <w:color w:val="auto"/>
          <w:sz w:val="40"/>
        </w:rPr>
        <w:t>样品（演示）授权委托书</w:t>
      </w:r>
    </w:p>
    <w:p w14:paraId="16BF4646">
      <w:pPr>
        <w:jc w:val="center"/>
        <w:rPr>
          <w:color w:val="auto"/>
          <w:sz w:val="40"/>
        </w:rPr>
      </w:pPr>
    </w:p>
    <w:p w14:paraId="3946F09E">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40F2DE74">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73AB0D72">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75C8F77E">
      <w:pPr>
        <w:snapToGrid w:val="0"/>
        <w:spacing w:line="360" w:lineRule="auto"/>
        <w:rPr>
          <w:rFonts w:cs="仿宋"/>
          <w:color w:val="auto"/>
          <w:lang w:val="zh-CN"/>
        </w:rPr>
      </w:pPr>
      <w:r>
        <w:rPr>
          <w:rFonts w:hint="eastAsia" w:cs="仿宋"/>
          <w:color w:val="auto"/>
          <w:lang w:val="zh-CN"/>
        </w:rPr>
        <w:t xml:space="preserve">  </w:t>
      </w:r>
    </w:p>
    <w:p w14:paraId="5F8C1726">
      <w:pPr>
        <w:snapToGrid w:val="0"/>
        <w:spacing w:line="360" w:lineRule="auto"/>
        <w:rPr>
          <w:rFonts w:cs="仿宋"/>
          <w:color w:val="auto"/>
        </w:rPr>
      </w:pPr>
      <w:r>
        <w:rPr>
          <w:rFonts w:hint="eastAsia" w:cs="仿宋"/>
          <w:color w:val="auto"/>
          <w:lang w:val="zh-CN"/>
        </w:rPr>
        <w:t xml:space="preserve">    特此告知。</w:t>
      </w:r>
    </w:p>
    <w:p w14:paraId="10BC0641">
      <w:pPr>
        <w:snapToGrid w:val="0"/>
        <w:spacing w:line="360" w:lineRule="auto"/>
        <w:rPr>
          <w:rFonts w:cs="仿宋"/>
          <w:color w:val="auto"/>
        </w:rPr>
      </w:pPr>
      <w:r>
        <w:rPr>
          <w:rFonts w:hint="eastAsia" w:cs="仿宋"/>
          <w:color w:val="auto"/>
          <w:lang w:val="zh-CN"/>
        </w:rPr>
        <w:t xml:space="preserve">                                                  投标人名称(公章)：</w:t>
      </w:r>
    </w:p>
    <w:p w14:paraId="586FF766">
      <w:pPr>
        <w:snapToGrid w:val="0"/>
        <w:spacing w:line="360" w:lineRule="auto"/>
        <w:rPr>
          <w:rFonts w:cs="仿宋"/>
          <w:color w:val="auto"/>
        </w:rPr>
      </w:pPr>
      <w:r>
        <w:rPr>
          <w:rFonts w:hint="eastAsia" w:cs="仿宋"/>
          <w:color w:val="auto"/>
          <w:lang w:val="zh-CN"/>
        </w:rPr>
        <w:t xml:space="preserve">                                                  </w:t>
      </w:r>
    </w:p>
    <w:p w14:paraId="6E0E9E1F">
      <w:pPr>
        <w:snapToGrid w:val="0"/>
        <w:spacing w:line="360" w:lineRule="auto"/>
        <w:ind w:right="240"/>
        <w:jc w:val="right"/>
        <w:rPr>
          <w:rFonts w:cs="仿宋"/>
          <w:color w:val="auto"/>
          <w:lang w:val="zh-CN"/>
        </w:rPr>
      </w:pPr>
      <w:r>
        <w:rPr>
          <w:rFonts w:hint="eastAsia" w:cs="仿宋"/>
          <w:color w:val="auto"/>
          <w:lang w:val="zh-CN"/>
        </w:rPr>
        <w:t>签发日期：  年  月   日</w:t>
      </w:r>
    </w:p>
    <w:p w14:paraId="72D5CC8C">
      <w:pPr>
        <w:snapToGrid w:val="0"/>
        <w:spacing w:line="360" w:lineRule="auto"/>
        <w:ind w:right="240"/>
        <w:jc w:val="right"/>
        <w:rPr>
          <w:rFonts w:cs="仿宋"/>
          <w:color w:val="auto"/>
          <w:lang w:val="zh-CN"/>
        </w:rPr>
      </w:pPr>
    </w:p>
    <w:p w14:paraId="4A693B04">
      <w:pPr>
        <w:snapToGrid w:val="0"/>
        <w:spacing w:line="360" w:lineRule="auto"/>
        <w:ind w:right="1920"/>
        <w:rPr>
          <w:rFonts w:cs="仿宋"/>
          <w:color w:val="auto"/>
          <w:lang w:val="zh-CN"/>
        </w:rPr>
      </w:pPr>
    </w:p>
    <w:p w14:paraId="52D66E73">
      <w:pPr>
        <w:snapToGrid w:val="0"/>
        <w:spacing w:line="360" w:lineRule="auto"/>
        <w:ind w:right="240"/>
        <w:jc w:val="right"/>
        <w:rPr>
          <w:rFonts w:cs="仿宋"/>
          <w:color w:val="auto"/>
          <w:lang w:val="zh-CN"/>
        </w:rPr>
      </w:pPr>
    </w:p>
    <w:p w14:paraId="16F848AB">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0F3F5FFE">
      <w:pPr>
        <w:snapToGrid w:val="0"/>
        <w:spacing w:line="360" w:lineRule="auto"/>
        <w:ind w:right="240"/>
        <w:rPr>
          <w:rFonts w:cs="仿宋"/>
          <w:color w:val="auto"/>
          <w:lang w:val="zh-CN"/>
        </w:rPr>
      </w:pPr>
    </w:p>
    <w:p w14:paraId="3AB9C074">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77D0DF25">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8DEF">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9A08A">
    <w:pPr>
      <w:pStyle w:val="43"/>
      <w:framePr w:wrap="around" w:vAnchor="text" w:hAnchor="margin" w:xAlign="right" w:y="1"/>
      <w:rPr>
        <w:rStyle w:val="75"/>
      </w:rPr>
    </w:pPr>
    <w:r>
      <w:fldChar w:fldCharType="begin"/>
    </w:r>
    <w:r>
      <w:rPr>
        <w:rStyle w:val="75"/>
      </w:rPr>
      <w:instrText xml:space="preserve">PAGE  </w:instrText>
    </w:r>
    <w:r>
      <w:fldChar w:fldCharType="end"/>
    </w:r>
  </w:p>
  <w:p w14:paraId="42208EBE">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1643">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64085800"/>
    <w:bookmarkStart w:id="501" w:name="_Toc91899912"/>
    <w:bookmarkStart w:id="502" w:name="_Toc131845147"/>
    <w:bookmarkStart w:id="503" w:name="_Toc36110187"/>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2297D">
    <w:pPr>
      <w:pStyle w:val="44"/>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AE64">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00000000"/>
    <w:multiLevelType w:val="multilevel"/>
    <w:tmpl w:val="00000000"/>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1"/>
    <w:multiLevelType w:val="singleLevel"/>
    <w:tmpl w:val="00000001"/>
    <w:lvl w:ilvl="0" w:tentative="0">
      <w:start w:val="9"/>
      <w:numFmt w:val="decimal"/>
      <w:suff w:val="nothing"/>
      <w:lvlText w:val="（%1）"/>
      <w:lvlJc w:val="left"/>
    </w:lvl>
  </w:abstractNum>
  <w:abstractNum w:abstractNumId="9">
    <w:nsid w:val="00000002"/>
    <w:multiLevelType w:val="singleLevel"/>
    <w:tmpl w:val="00000002"/>
    <w:lvl w:ilvl="0" w:tentative="0">
      <w:start w:val="2"/>
      <w:numFmt w:val="decimal"/>
      <w:suff w:val="nothing"/>
      <w:lvlText w:val="%1、"/>
      <w:lvlJc w:val="left"/>
    </w:lvl>
  </w:abstractNum>
  <w:abstractNum w:abstractNumId="10">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10"/>
  </w:num>
  <w:num w:numId="5">
    <w:abstractNumId w:val="4"/>
  </w:num>
  <w:num w:numId="6">
    <w:abstractNumId w:val="1"/>
  </w:num>
  <w:num w:numId="7">
    <w:abstractNumId w:val="0"/>
  </w:num>
  <w:num w:numId="8">
    <w:abstractNumId w:val="7"/>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1C"/>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F3A69"/>
    <w:rsid w:val="03DD35E4"/>
    <w:rsid w:val="04076900"/>
    <w:rsid w:val="041A5A3B"/>
    <w:rsid w:val="042311BA"/>
    <w:rsid w:val="042A28FC"/>
    <w:rsid w:val="042B157A"/>
    <w:rsid w:val="048F763B"/>
    <w:rsid w:val="049F330E"/>
    <w:rsid w:val="04AA775C"/>
    <w:rsid w:val="04AF1889"/>
    <w:rsid w:val="04D86B33"/>
    <w:rsid w:val="04F66F48"/>
    <w:rsid w:val="05043453"/>
    <w:rsid w:val="05251E14"/>
    <w:rsid w:val="05A16594"/>
    <w:rsid w:val="05A7762D"/>
    <w:rsid w:val="060E5941"/>
    <w:rsid w:val="06110FAF"/>
    <w:rsid w:val="06493CA7"/>
    <w:rsid w:val="065A6178"/>
    <w:rsid w:val="066F1CF3"/>
    <w:rsid w:val="06930BB8"/>
    <w:rsid w:val="06A62986"/>
    <w:rsid w:val="06EB12EA"/>
    <w:rsid w:val="07245D42"/>
    <w:rsid w:val="07264C62"/>
    <w:rsid w:val="0764344E"/>
    <w:rsid w:val="0779354C"/>
    <w:rsid w:val="07E35D3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A70C3"/>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4112A"/>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1702"/>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B31280"/>
    <w:rsid w:val="17D349C1"/>
    <w:rsid w:val="181A321F"/>
    <w:rsid w:val="1830729E"/>
    <w:rsid w:val="1870062C"/>
    <w:rsid w:val="18817102"/>
    <w:rsid w:val="18830A15"/>
    <w:rsid w:val="18852B28"/>
    <w:rsid w:val="188B5321"/>
    <w:rsid w:val="189E35C3"/>
    <w:rsid w:val="19932372"/>
    <w:rsid w:val="19A20DD5"/>
    <w:rsid w:val="19AE03F1"/>
    <w:rsid w:val="1A071A03"/>
    <w:rsid w:val="1A1F16AE"/>
    <w:rsid w:val="1A3B5C77"/>
    <w:rsid w:val="1A8C1DB6"/>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31399A"/>
    <w:rsid w:val="1F5771FF"/>
    <w:rsid w:val="1FD52DD5"/>
    <w:rsid w:val="1FE868A9"/>
    <w:rsid w:val="20034907"/>
    <w:rsid w:val="20173E4B"/>
    <w:rsid w:val="204E48BC"/>
    <w:rsid w:val="208921B3"/>
    <w:rsid w:val="20973DEB"/>
    <w:rsid w:val="20AD73A7"/>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65F0F"/>
    <w:rsid w:val="29806583"/>
    <w:rsid w:val="298B3C4C"/>
    <w:rsid w:val="29F26D24"/>
    <w:rsid w:val="2A086006"/>
    <w:rsid w:val="2A15033F"/>
    <w:rsid w:val="2A1662C1"/>
    <w:rsid w:val="2A1C7367"/>
    <w:rsid w:val="2A2815FA"/>
    <w:rsid w:val="2A6D6092"/>
    <w:rsid w:val="2A7D76B4"/>
    <w:rsid w:val="2B437463"/>
    <w:rsid w:val="2B546A9F"/>
    <w:rsid w:val="2B5D2C79"/>
    <w:rsid w:val="2B7807EE"/>
    <w:rsid w:val="2BA50BF7"/>
    <w:rsid w:val="2BBF00EC"/>
    <w:rsid w:val="2BC37CFD"/>
    <w:rsid w:val="2BD5237F"/>
    <w:rsid w:val="2BE536CE"/>
    <w:rsid w:val="2BE758D9"/>
    <w:rsid w:val="2BE84A47"/>
    <w:rsid w:val="2C09049E"/>
    <w:rsid w:val="2C0A653C"/>
    <w:rsid w:val="2C191F85"/>
    <w:rsid w:val="2CE26733"/>
    <w:rsid w:val="2CE82D6F"/>
    <w:rsid w:val="2D1B08A9"/>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301F23"/>
    <w:rsid w:val="30733ACD"/>
    <w:rsid w:val="308C3862"/>
    <w:rsid w:val="309379D8"/>
    <w:rsid w:val="30A270F7"/>
    <w:rsid w:val="30DF1478"/>
    <w:rsid w:val="30EC586F"/>
    <w:rsid w:val="314550B7"/>
    <w:rsid w:val="319C6071"/>
    <w:rsid w:val="31A653ED"/>
    <w:rsid w:val="31AC537E"/>
    <w:rsid w:val="31E3679B"/>
    <w:rsid w:val="31E732FD"/>
    <w:rsid w:val="32517576"/>
    <w:rsid w:val="32BE5C2C"/>
    <w:rsid w:val="32FB6478"/>
    <w:rsid w:val="33263B3F"/>
    <w:rsid w:val="335B2125"/>
    <w:rsid w:val="33663584"/>
    <w:rsid w:val="336963EB"/>
    <w:rsid w:val="33816EEB"/>
    <w:rsid w:val="33EB55CD"/>
    <w:rsid w:val="33EC4C02"/>
    <w:rsid w:val="340D2360"/>
    <w:rsid w:val="3410665D"/>
    <w:rsid w:val="34211214"/>
    <w:rsid w:val="342E63AB"/>
    <w:rsid w:val="34950E68"/>
    <w:rsid w:val="34986E94"/>
    <w:rsid w:val="34AF62C9"/>
    <w:rsid w:val="34CB4388"/>
    <w:rsid w:val="34FA6E12"/>
    <w:rsid w:val="353275AC"/>
    <w:rsid w:val="354D7158"/>
    <w:rsid w:val="358D5588"/>
    <w:rsid w:val="36284390"/>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72323D"/>
    <w:rsid w:val="39A959E1"/>
    <w:rsid w:val="39B417A9"/>
    <w:rsid w:val="39E60BE9"/>
    <w:rsid w:val="39FC5695"/>
    <w:rsid w:val="3A006D8E"/>
    <w:rsid w:val="3A3651E5"/>
    <w:rsid w:val="3A744481"/>
    <w:rsid w:val="3A8C7BEF"/>
    <w:rsid w:val="3A906246"/>
    <w:rsid w:val="3B2349B7"/>
    <w:rsid w:val="3B616CFF"/>
    <w:rsid w:val="3B6259F6"/>
    <w:rsid w:val="3B976654"/>
    <w:rsid w:val="3BC01EFC"/>
    <w:rsid w:val="3BCA786A"/>
    <w:rsid w:val="3BD31E2F"/>
    <w:rsid w:val="3BE9676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449B2"/>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144BF"/>
    <w:rsid w:val="43C77C27"/>
    <w:rsid w:val="43DE09EE"/>
    <w:rsid w:val="44002FAD"/>
    <w:rsid w:val="448F3286"/>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B5421"/>
    <w:rsid w:val="477B778F"/>
    <w:rsid w:val="478203EC"/>
    <w:rsid w:val="47B025FA"/>
    <w:rsid w:val="4809698F"/>
    <w:rsid w:val="4811697D"/>
    <w:rsid w:val="4850203D"/>
    <w:rsid w:val="487A3E25"/>
    <w:rsid w:val="488B5503"/>
    <w:rsid w:val="48937E21"/>
    <w:rsid w:val="489A0361"/>
    <w:rsid w:val="48B94FF3"/>
    <w:rsid w:val="48E37AAB"/>
    <w:rsid w:val="48F67DF3"/>
    <w:rsid w:val="48FD4B4C"/>
    <w:rsid w:val="490A68E0"/>
    <w:rsid w:val="491055FE"/>
    <w:rsid w:val="491621F6"/>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5701A7"/>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17A53"/>
    <w:rsid w:val="518832C8"/>
    <w:rsid w:val="519D3C50"/>
    <w:rsid w:val="51A0432A"/>
    <w:rsid w:val="51A86090"/>
    <w:rsid w:val="51B7396D"/>
    <w:rsid w:val="51E53589"/>
    <w:rsid w:val="521A547C"/>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5E61CD"/>
    <w:rsid w:val="648B6EEF"/>
    <w:rsid w:val="64C158BF"/>
    <w:rsid w:val="64CE2EAA"/>
    <w:rsid w:val="653C3090"/>
    <w:rsid w:val="65854376"/>
    <w:rsid w:val="658767BE"/>
    <w:rsid w:val="65892531"/>
    <w:rsid w:val="66195831"/>
    <w:rsid w:val="662E75B1"/>
    <w:rsid w:val="66342C2E"/>
    <w:rsid w:val="663E784C"/>
    <w:rsid w:val="668B6A45"/>
    <w:rsid w:val="66EC0EE7"/>
    <w:rsid w:val="67011F07"/>
    <w:rsid w:val="672F3F24"/>
    <w:rsid w:val="673E055F"/>
    <w:rsid w:val="67551CE3"/>
    <w:rsid w:val="67A22552"/>
    <w:rsid w:val="67B22DCC"/>
    <w:rsid w:val="67BE71AA"/>
    <w:rsid w:val="67D90273"/>
    <w:rsid w:val="67DE5875"/>
    <w:rsid w:val="67E55852"/>
    <w:rsid w:val="67EB1AB4"/>
    <w:rsid w:val="67FA1285"/>
    <w:rsid w:val="680C7677"/>
    <w:rsid w:val="68551F4F"/>
    <w:rsid w:val="687C10C9"/>
    <w:rsid w:val="68840C16"/>
    <w:rsid w:val="68872541"/>
    <w:rsid w:val="68876EFB"/>
    <w:rsid w:val="68884654"/>
    <w:rsid w:val="689D0CA4"/>
    <w:rsid w:val="689F444F"/>
    <w:rsid w:val="68B96DBB"/>
    <w:rsid w:val="68CA2805"/>
    <w:rsid w:val="68E937A3"/>
    <w:rsid w:val="691664E5"/>
    <w:rsid w:val="693E15D3"/>
    <w:rsid w:val="69627681"/>
    <w:rsid w:val="6977531D"/>
    <w:rsid w:val="699E7939"/>
    <w:rsid w:val="69CC2BFF"/>
    <w:rsid w:val="69DA3E65"/>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2171A"/>
    <w:rsid w:val="6D167928"/>
    <w:rsid w:val="6D26299B"/>
    <w:rsid w:val="6D4772EC"/>
    <w:rsid w:val="6D9078AF"/>
    <w:rsid w:val="6DAA3FEF"/>
    <w:rsid w:val="6DC0172B"/>
    <w:rsid w:val="6DCB690C"/>
    <w:rsid w:val="6DD41A5B"/>
    <w:rsid w:val="6DF43C2E"/>
    <w:rsid w:val="6DF51CA3"/>
    <w:rsid w:val="6E8335BD"/>
    <w:rsid w:val="6E8E12EF"/>
    <w:rsid w:val="6E972936"/>
    <w:rsid w:val="6EB72579"/>
    <w:rsid w:val="6ED446C5"/>
    <w:rsid w:val="6F2A7D94"/>
    <w:rsid w:val="6F8331F1"/>
    <w:rsid w:val="6FAE1A09"/>
    <w:rsid w:val="6FD75BF8"/>
    <w:rsid w:val="6FDFF664"/>
    <w:rsid w:val="6FFFAD64"/>
    <w:rsid w:val="70293003"/>
    <w:rsid w:val="707723D0"/>
    <w:rsid w:val="70F5661B"/>
    <w:rsid w:val="70F57389"/>
    <w:rsid w:val="71360107"/>
    <w:rsid w:val="713B688E"/>
    <w:rsid w:val="71D43752"/>
    <w:rsid w:val="71F1796A"/>
    <w:rsid w:val="720F7FD6"/>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CF962E"/>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83136"/>
    <w:rsid w:val="7E166877"/>
    <w:rsid w:val="7E1E5218"/>
    <w:rsid w:val="7E9A4E1F"/>
    <w:rsid w:val="7EA7723A"/>
    <w:rsid w:val="7EF56FBB"/>
    <w:rsid w:val="7F0768EB"/>
    <w:rsid w:val="7F143BEC"/>
    <w:rsid w:val="7F715AF2"/>
    <w:rsid w:val="7F886E69"/>
    <w:rsid w:val="9FFF970A"/>
    <w:rsid w:val="AFDF3D28"/>
    <w:rsid w:val="BB7FA927"/>
    <w:rsid w:val="BE0F2857"/>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8"/>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1"/>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customStyle="1" w:styleId="26">
    <w:name w:val="正文文本首行缩进 21"/>
    <w:basedOn w:val="27"/>
    <w:qFormat/>
    <w:uiPriority w:val="99"/>
    <w:pPr>
      <w:tabs>
        <w:tab w:val="right" w:leader="dot" w:pos="8268"/>
      </w:tabs>
      <w:spacing w:line="200" w:lineRule="atLeast"/>
      <w:ind w:firstLine="420"/>
    </w:pPr>
    <w:rPr>
      <w:rFonts w:ascii="宋体"/>
      <w:spacing w:val="-4"/>
      <w:sz w:val="18"/>
    </w:rPr>
  </w:style>
  <w:style w:type="paragraph" w:customStyle="1" w:styleId="27">
    <w:name w:val="正文缩进1"/>
    <w:basedOn w:val="28"/>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2"/>
    <w:qFormat/>
    <w:uiPriority w:val="0"/>
    <w:pPr>
      <w:spacing w:after="120" w:line="480" w:lineRule="auto"/>
    </w:pPr>
  </w:style>
  <w:style w:type="paragraph" w:styleId="60">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6"/>
    <w:qFormat/>
    <w:uiPriority w:val="0"/>
    <w:rPr>
      <w:b/>
      <w:bCs/>
    </w:rPr>
  </w:style>
  <w:style w:type="paragraph" w:styleId="64">
    <w:name w:val="Body Text First Indent 2"/>
    <w:basedOn w:val="25"/>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3"/>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9"/>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4"/>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2"/>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60"/>
    <w:qFormat/>
    <w:uiPriority w:val="0"/>
    <w:rPr>
      <w:rFonts w:ascii="黑体" w:hAnsi="Courier New" w:eastAsia="黑体"/>
    </w:rPr>
  </w:style>
  <w:style w:type="character" w:customStyle="1" w:styleId="302">
    <w:name w:val="正文文本 2 字符1"/>
    <w:link w:val="59"/>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99"/>
    <w:rPr>
      <w:kern w:val="2"/>
      <w:sz w:val="21"/>
      <w:szCs w:val="24"/>
    </w:rPr>
  </w:style>
  <w:style w:type="character" w:customStyle="1" w:styleId="345">
    <w:name w:val="签名 字符"/>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6"/>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1"/>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Heading3"/>
    <w:basedOn w:val="1"/>
    <w:next w:val="1"/>
    <w:qFormat/>
    <w:uiPriority w:val="0"/>
    <w:pPr>
      <w:spacing w:line="360" w:lineRule="auto"/>
      <w:jc w:val="center"/>
      <w:textAlignment w:val="baseline"/>
    </w:pPr>
    <w:rPr>
      <w:rFonts w:ascii="宋体" w:hAnsi="宋体"/>
      <w:b/>
      <w:kern w:val="2"/>
      <w:sz w:val="24"/>
      <w:szCs w:val="24"/>
      <w:lang w:val="en-US" w:eastAsia="zh-CN" w:bidi="ar-SA"/>
    </w:rPr>
  </w:style>
  <w:style w:type="character" w:customStyle="1" w:styleId="968">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15474</Words>
  <Characters>16755</Characters>
  <Lines>295</Lines>
  <Paragraphs>83</Paragraphs>
  <TotalTime>54</TotalTime>
  <ScaleCrop>false</ScaleCrop>
  <LinksUpToDate>false</LinksUpToDate>
  <CharactersWithSpaces>17115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2021-08-04T08:22:00Z</dcterms:created>
  <dc:creator>玥</dc:creator>
  <cp:lastModifiedBy>CwD</cp:lastModifiedBy>
  <cp:lastPrinted>2022-01-01T11:06:00Z</cp:lastPrinted>
  <dcterms:modified xsi:type="dcterms:W3CDTF">2025-07-15T06:57:08Z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9C81BFA276AE4B63B1CF5CC39D56944D_13</vt:lpwstr>
  </property>
  <property fmtid="{D5CDD505-2E9C-101B-9397-08002B2CF9AE}" pid="5" name="KSOTemplateDocerSaveRecord">
    <vt:lpwstr>eyJoZGlkIjoiZjQ3Y2MzNGExYWY2MjkzNTRhODg2YmYwMDk3YjdjMTIiLCJ1c2VySWQiOiI0NTAzNzgzMjMifQ==</vt:lpwstr>
  </property>
</Properties>
</file>