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7740">
      <w:pPr>
        <w:adjustRightInd/>
        <w:spacing w:line="360" w:lineRule="auto"/>
        <w:jc w:val="center"/>
        <w:rPr>
          <w:rFonts w:hint="eastAsia" w:ascii="宋体" w:hAnsi="宋体" w:cs="宋体"/>
          <w:color w:val="auto"/>
          <w:sz w:val="48"/>
          <w:szCs w:val="48"/>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p w14:paraId="397133F7">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lang w:eastAsia="zh-CN"/>
        </w:rPr>
        <w:t>临浦镇詹家埭区块和南江区块安置房（浦玖詹府、浦璟华庭）分房采购项目</w:t>
      </w:r>
    </w:p>
    <w:p w14:paraId="5E762FB5">
      <w:pPr>
        <w:adjustRightInd/>
        <w:spacing w:line="360" w:lineRule="auto"/>
        <w:jc w:val="center"/>
        <w:rPr>
          <w:rFonts w:hint="eastAsia" w:ascii="宋体" w:hAnsi="宋体" w:cs="宋体"/>
          <w:color w:val="auto"/>
          <w:sz w:val="48"/>
          <w:szCs w:val="48"/>
        </w:rPr>
      </w:pPr>
    </w:p>
    <w:p w14:paraId="7DA28CE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D9A8B22">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1D8CD55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06CFF4CF">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编号:LP2025CG014</w:t>
      </w:r>
    </w:p>
    <w:p w14:paraId="6CA09904">
      <w:pPr>
        <w:adjustRightInd/>
        <w:spacing w:line="360" w:lineRule="auto"/>
        <w:rPr>
          <w:rFonts w:ascii="宋体" w:hAnsi="宋体" w:cs="宋体"/>
          <w:color w:val="auto"/>
          <w:sz w:val="28"/>
          <w:szCs w:val="20"/>
        </w:rPr>
      </w:pPr>
    </w:p>
    <w:p w14:paraId="05E410A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3A3173A">
      <w:pPr>
        <w:spacing w:line="360" w:lineRule="auto"/>
        <w:rPr>
          <w:rFonts w:ascii="宋体" w:hAnsi="宋体" w:cs="宋体"/>
          <w:color w:val="auto"/>
          <w:sz w:val="32"/>
          <w:szCs w:val="32"/>
        </w:rPr>
      </w:pPr>
    </w:p>
    <w:p w14:paraId="299417C9">
      <w:pPr>
        <w:snapToGrid w:val="0"/>
        <w:spacing w:line="360" w:lineRule="auto"/>
        <w:jc w:val="center"/>
        <w:rPr>
          <w:rFonts w:hint="eastAsia" w:ascii="宋体" w:hAnsi="宋体" w:cs="宋体"/>
          <w:color w:val="auto"/>
          <w:sz w:val="32"/>
          <w:szCs w:val="32"/>
        </w:rPr>
      </w:pPr>
    </w:p>
    <w:p w14:paraId="418E2513">
      <w:pPr>
        <w:snapToGrid w:val="0"/>
        <w:spacing w:line="360" w:lineRule="auto"/>
        <w:jc w:val="center"/>
        <w:rPr>
          <w:rFonts w:hint="eastAsia" w:ascii="宋体" w:hAnsi="宋体" w:cs="宋体"/>
          <w:color w:val="auto"/>
          <w:sz w:val="32"/>
          <w:szCs w:val="32"/>
        </w:rPr>
      </w:pPr>
    </w:p>
    <w:p w14:paraId="026E4F91">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杭州市萧山区临浦镇人民政府</w:t>
      </w:r>
    </w:p>
    <w:p w14:paraId="10767C76">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浙江华域高宇项目管理有限公司</w:t>
      </w:r>
    </w:p>
    <w:p w14:paraId="4E41791D">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11</w:t>
      </w:r>
      <w:r>
        <w:rPr>
          <w:rFonts w:hint="eastAsia" w:ascii="宋体" w:hAnsi="宋体" w:cs="宋体"/>
          <w:bCs/>
          <w:color w:val="auto"/>
          <w:sz w:val="32"/>
          <w:szCs w:val="32"/>
        </w:rPr>
        <w:t>日</w:t>
      </w:r>
    </w:p>
    <w:p w14:paraId="2C8FC82F">
      <w:pPr>
        <w:rPr>
          <w:rFonts w:hint="eastAsia"/>
          <w:color w:val="auto"/>
        </w:rPr>
      </w:pPr>
      <w:r>
        <w:rPr>
          <w:rFonts w:hint="eastAsia"/>
          <w:color w:val="auto"/>
        </w:rPr>
        <w:br w:type="page"/>
      </w:r>
    </w:p>
    <w:p w14:paraId="25860C0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7B97F27">
      <w:pPr>
        <w:spacing w:line="360" w:lineRule="auto"/>
        <w:rPr>
          <w:rFonts w:ascii="宋体" w:hAnsi="宋体" w:cs="宋体"/>
          <w:color w:val="auto"/>
          <w:sz w:val="32"/>
          <w:szCs w:val="32"/>
        </w:rPr>
      </w:pPr>
    </w:p>
    <w:p w14:paraId="3B428340">
      <w:pPr>
        <w:spacing w:line="360" w:lineRule="auto"/>
        <w:rPr>
          <w:rFonts w:ascii="宋体" w:hAnsi="宋体" w:cs="宋体"/>
          <w:color w:val="auto"/>
          <w:sz w:val="32"/>
          <w:szCs w:val="32"/>
        </w:rPr>
      </w:pPr>
    </w:p>
    <w:p w14:paraId="3108E2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D717AD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EA7641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AB2549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0951B80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57CAD4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D42A030">
      <w:pPr>
        <w:rPr>
          <w:rFonts w:ascii="宋体" w:hAnsi="宋体" w:cs="宋体"/>
          <w:color w:val="auto"/>
          <w:sz w:val="32"/>
          <w:szCs w:val="32"/>
        </w:rPr>
      </w:pPr>
      <w:r>
        <w:rPr>
          <w:rFonts w:hint="eastAsia" w:ascii="宋体" w:hAnsi="宋体" w:cs="宋体"/>
          <w:color w:val="auto"/>
          <w:sz w:val="32"/>
          <w:szCs w:val="32"/>
        </w:rPr>
        <w:br w:type="page"/>
      </w:r>
    </w:p>
    <w:p w14:paraId="137E529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A77553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2F0787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临浦镇詹家埭区块和南江区块安置房（浦玖詹府、浦璟华庭）分房采购项目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8</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1</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9</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BF3315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5E8005D">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color w:val="auto"/>
          <w:sz w:val="24"/>
          <w:lang w:eastAsia="zh-CN"/>
        </w:rPr>
        <w:t>LP2025CG014</w:t>
      </w:r>
    </w:p>
    <w:p w14:paraId="5786A9D7">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临浦镇詹家埭区块和南江区块安置房（浦玖詹府、浦璟华庭）分房采购项目</w:t>
      </w:r>
    </w:p>
    <w:p w14:paraId="24DCBD7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1360747.35</w:t>
      </w:r>
    </w:p>
    <w:p w14:paraId="3C470DA8">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1360747.35</w:t>
      </w:r>
      <w:r>
        <w:rPr>
          <w:rFonts w:hint="eastAsia" w:ascii="仿宋" w:hAnsi="仿宋" w:eastAsia="仿宋" w:cs="仿宋"/>
          <w:color w:val="auto"/>
          <w:sz w:val="24"/>
          <w:szCs w:val="24"/>
          <w:highlight w:val="none"/>
        </w:rPr>
        <w:t>（注：安置服务费最高限价为7.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元/平方米）</w:t>
      </w:r>
    </w:p>
    <w:p w14:paraId="30502D6D">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临浦镇詹家埭区块和南江区块安置房（浦玖詹府、浦璟华庭）分房采购项目，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临浦镇詹家埭区块和南江区块安置房（浦玖詹府、浦璟华庭）分房</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92A165C">
      <w:pPr>
        <w:pStyle w:val="131"/>
        <w:ind w:firstLine="482"/>
        <w:outlineLvl w:val="2"/>
        <w:rPr>
          <w:rFonts w:ascii="宋体" w:hAnsi="宋体" w:cs="宋体"/>
          <w:color w:val="auto"/>
        </w:rPr>
      </w:pPr>
      <w:r>
        <w:rPr>
          <w:rFonts w:hint="eastAsia" w:ascii="宋体" w:hAnsi="宋体" w:cs="宋体"/>
          <w:b/>
          <w:color w:val="auto"/>
        </w:rPr>
        <w:t>合同履约期限： 详见招标文件</w:t>
      </w:r>
    </w:p>
    <w:p w14:paraId="0FF1296C">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1454464A">
      <w:pPr>
        <w:spacing w:line="360" w:lineRule="auto"/>
        <w:rPr>
          <w:rFonts w:ascii="宋体" w:hAnsi="宋体" w:cs="宋体"/>
          <w:b/>
          <w:color w:val="auto"/>
          <w:sz w:val="24"/>
        </w:rPr>
      </w:pPr>
      <w:r>
        <w:rPr>
          <w:rFonts w:hint="eastAsia" w:ascii="宋体" w:hAnsi="宋体" w:cs="宋体"/>
          <w:b/>
          <w:color w:val="auto"/>
          <w:sz w:val="24"/>
        </w:rPr>
        <w:t>二、申请人的资格要求：</w:t>
      </w:r>
    </w:p>
    <w:p w14:paraId="6B2198F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D5738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564F2A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50FEB5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F9FE54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B25CFC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58793964">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810410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0A09C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4D5C7F1">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4FA54B9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0C136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E31FBB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rPr>
        <w:t>20</w:t>
      </w:r>
      <w:r>
        <w:rPr>
          <w:rFonts w:hint="eastAsia"/>
          <w:color w:val="auto"/>
          <w:u w:val="single"/>
          <w:lang w:val="en-US" w:eastAsia="zh-CN"/>
        </w:rPr>
        <w:t>25</w:t>
      </w:r>
      <w:r>
        <w:rPr>
          <w:rFonts w:hint="eastAsia"/>
          <w:color w:val="auto"/>
          <w:u w:val="single"/>
        </w:rPr>
        <w:t>年</w:t>
      </w:r>
      <w:r>
        <w:rPr>
          <w:rFonts w:hint="eastAsia"/>
          <w:color w:val="auto"/>
          <w:u w:val="single"/>
          <w:lang w:val="en-US" w:eastAsia="zh-CN"/>
        </w:rPr>
        <w:t>08</w:t>
      </w:r>
      <w:r>
        <w:rPr>
          <w:rFonts w:hint="eastAsia"/>
          <w:color w:val="auto"/>
          <w:u w:val="single"/>
        </w:rPr>
        <w:t>月</w:t>
      </w:r>
      <w:r>
        <w:rPr>
          <w:rFonts w:hint="eastAsia"/>
          <w:color w:val="auto"/>
          <w:u w:val="single"/>
          <w:lang w:val="en-US" w:eastAsia="zh-CN"/>
        </w:rPr>
        <w:t>1</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592524B5">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2BA7C6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77C0E7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DE028E3">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C8AB20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E2E1B6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B728E8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bookmarkStart w:id="504" w:name="_GoBack"/>
      <w:bookmarkEnd w:id="504"/>
      <w:r>
        <w:rPr>
          <w:rFonts w:hint="eastAsia" w:ascii="宋体" w:hAnsi="宋体" w:cs="宋体"/>
          <w:color w:val="auto"/>
          <w:sz w:val="24"/>
          <w:u w:val="single"/>
        </w:rPr>
        <w:t>分00秒</w:t>
      </w:r>
      <w:r>
        <w:rPr>
          <w:rFonts w:hint="eastAsia" w:ascii="宋体" w:hAnsi="宋体" w:cs="宋体"/>
          <w:color w:val="auto"/>
          <w:sz w:val="24"/>
        </w:rPr>
        <w:t>（北京时间）</w:t>
      </w:r>
    </w:p>
    <w:p w14:paraId="3C38158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3FD377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75483E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A32A5F3">
      <w:pPr>
        <w:spacing w:line="360" w:lineRule="auto"/>
        <w:rPr>
          <w:rFonts w:ascii="宋体" w:hAnsi="宋体" w:cs="宋体"/>
          <w:b/>
          <w:color w:val="auto"/>
          <w:sz w:val="24"/>
        </w:rPr>
      </w:pPr>
      <w:r>
        <w:rPr>
          <w:rFonts w:hint="eastAsia" w:ascii="宋体" w:hAnsi="宋体" w:cs="宋体"/>
          <w:b/>
          <w:color w:val="auto"/>
          <w:sz w:val="24"/>
        </w:rPr>
        <w:t>六、其他补充事宜</w:t>
      </w:r>
    </w:p>
    <w:p w14:paraId="5C3CFE3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69A7CA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C279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8ABE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53B09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5BC2609">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1.采购人信息</w:t>
      </w:r>
    </w:p>
    <w:p w14:paraId="77EDB9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杭州市萧山区临浦镇人民政府</w:t>
      </w:r>
      <w:r>
        <w:rPr>
          <w:rFonts w:hint="eastAsia" w:ascii="宋体" w:hAnsi="宋体" w:cs="宋体"/>
          <w:color w:val="auto"/>
          <w:sz w:val="24"/>
          <w:highlight w:val="none"/>
        </w:rPr>
        <w:t xml:space="preserve"> </w:t>
      </w:r>
    </w:p>
    <w:p w14:paraId="0DE253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址：杭州市萧山区临浦镇人民路18号      </w:t>
      </w:r>
    </w:p>
    <w:p w14:paraId="2DCCD2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C393E4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项目联系人（询问）：郭明珠</w:t>
      </w:r>
    </w:p>
    <w:p w14:paraId="325EB6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82471803</w:t>
      </w:r>
    </w:p>
    <w:p w14:paraId="66F9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质疑联系人：裘飞华</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2675674">
      <w:pPr>
        <w:spacing w:line="360" w:lineRule="auto"/>
        <w:rPr>
          <w:rFonts w:ascii="宋体" w:hAnsi="宋体" w:cs="宋体"/>
          <w:color w:val="FF0000"/>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0571-82287041</w:t>
      </w:r>
    </w:p>
    <w:p w14:paraId="57C226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FF174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59B800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6B99D0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289BDF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施少杰</w:t>
      </w:r>
    </w:p>
    <w:p w14:paraId="398E498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项目联系方式（询问）：0571-22816663/</w:t>
      </w:r>
      <w:r>
        <w:rPr>
          <w:rFonts w:hint="eastAsia" w:ascii="宋体" w:hAnsi="宋体" w:cs="宋体"/>
          <w:color w:val="auto"/>
          <w:sz w:val="24"/>
          <w:highlight w:val="none"/>
          <w:lang w:val="en-US" w:eastAsia="zh-CN"/>
        </w:rPr>
        <w:t>18668052483</w:t>
      </w:r>
    </w:p>
    <w:p w14:paraId="72F16B8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3CA57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03A45C3F">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8F392CA">
      <w:pPr>
        <w:spacing w:line="360" w:lineRule="auto"/>
        <w:rPr>
          <w:rFonts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5107DBEF">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1798BB25">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    真：/</w:t>
      </w:r>
    </w:p>
    <w:p w14:paraId="0656A629">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联系人：朱女士/王女士</w:t>
      </w:r>
    </w:p>
    <w:p w14:paraId="5FB06D64">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7F7F83D4">
      <w:pPr>
        <w:spacing w:line="360" w:lineRule="auto"/>
        <w:ind w:firstLine="420"/>
        <w:rPr>
          <w:rFonts w:ascii="宋体" w:hAnsi="宋体" w:cs="宋体"/>
          <w:color w:val="auto"/>
          <w:sz w:val="24"/>
        </w:rPr>
      </w:pPr>
      <w:r>
        <w:rPr>
          <w:rFonts w:hint="eastAsia" w:ascii="宋体" w:hAnsi="宋体" w:cs="宋体"/>
          <w:color w:val="auto"/>
          <w:sz w:val="24"/>
        </w:rPr>
        <w:t>政策咨询电话：0571-82756122  （汤先生）</w:t>
      </w:r>
    </w:p>
    <w:p w14:paraId="34619A1B">
      <w:pPr>
        <w:spacing w:line="360" w:lineRule="auto"/>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4AC05B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34DD074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3E5D6E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62E9E09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A1D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8431E8">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58EA68">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F560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本项目的特别规定</w:t>
            </w:r>
          </w:p>
        </w:tc>
      </w:tr>
      <w:tr w14:paraId="76E9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1DC52">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29D21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AC57F">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服务类。</w:t>
            </w:r>
          </w:p>
        </w:tc>
      </w:tr>
      <w:tr w14:paraId="57332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DAE7F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7D28E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BCEC0A">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临浦镇詹家埭区块和南江区块安置房（浦玖詹府、浦璟华庭）分房，</w:t>
            </w:r>
            <w:r>
              <w:rPr>
                <w:rFonts w:hint="eastAsia" w:ascii="宋体" w:hAnsi="宋体" w:cs="宋体"/>
                <w:color w:val="auto"/>
                <w:sz w:val="24"/>
              </w:rPr>
              <w:t>属于</w:t>
            </w:r>
            <w:r>
              <w:rPr>
                <w:rFonts w:hint="eastAsia" w:ascii="宋体" w:hAnsi="宋体" w:cs="宋体"/>
                <w:color w:val="auto"/>
                <w:sz w:val="24"/>
                <w:u w:val="single"/>
              </w:rPr>
              <w:t>其他未列明</w:t>
            </w:r>
            <w:r>
              <w:rPr>
                <w:rFonts w:hint="eastAsia" w:ascii="宋体" w:hAnsi="宋体" w:cs="宋体"/>
                <w:color w:val="auto"/>
                <w:sz w:val="24"/>
              </w:rPr>
              <w:t>行业；</w:t>
            </w:r>
          </w:p>
          <w:p w14:paraId="1DF67756">
            <w:pPr>
              <w:keepNext w:val="0"/>
              <w:keepLines w:val="0"/>
              <w:suppressLineNumbers w:val="0"/>
              <w:spacing w:before="0" w:beforeAutospacing="0" w:after="0" w:afterAutospacing="0"/>
              <w:ind w:left="0" w:right="0"/>
              <w:rPr>
                <w:rFonts w:hint="eastAsia" w:eastAsia="宋体"/>
                <w:color w:val="auto"/>
                <w:lang w:eastAsia="zh-CN"/>
              </w:rPr>
            </w:pPr>
            <w:r>
              <w:rPr>
                <w:rFonts w:hint="eastAsia" w:ascii="宋体" w:hAnsi="宋体" w:cs="宋体"/>
                <w:color w:val="auto"/>
                <w:sz w:val="24"/>
              </w:rPr>
              <w:t>根据《关于印发中小企业划型标准规定的通知》（工信部联企业〔2011〕300）</w:t>
            </w:r>
            <w:r>
              <w:rPr>
                <w:rFonts w:hint="eastAsia" w:ascii="宋体" w:hAnsi="宋体" w:cs="宋体"/>
                <w:color w:val="auto"/>
                <w:sz w:val="24"/>
                <w:lang w:eastAsia="zh-CN"/>
              </w:rPr>
              <w:t>。</w:t>
            </w:r>
          </w:p>
        </w:tc>
      </w:tr>
      <w:tr w14:paraId="08E7F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C2AF93">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F2CCA3">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8E874">
            <w:pPr>
              <w:keepNext w:val="0"/>
              <w:keepLines w:val="0"/>
              <w:suppressLineNumbers w:val="0"/>
              <w:spacing w:before="0" w:beforeAutospacing="0" w:after="0" w:afterAutospacing="0"/>
              <w:ind w:left="0" w:right="0"/>
              <w:rPr>
                <w:rFonts w:hint="eastAsia"/>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03D0A470">
            <w:pPr>
              <w:keepNext w:val="0"/>
              <w:keepLines w:val="0"/>
              <w:suppressLineNumbers w:val="0"/>
              <w:spacing w:before="0" w:beforeAutospacing="0" w:after="0" w:afterAutospacing="0"/>
              <w:ind w:left="0" w:right="0"/>
              <w:rPr>
                <w:rFonts w:hint="eastAsia"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1984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73909">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29EF8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9C42A">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4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EDE11A7">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0488F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F484C7">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DC185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C2FD73">
            <w:pPr>
              <w:keepNext w:val="0"/>
              <w:keepLines w:val="0"/>
              <w:suppressLineNumbers w:val="0"/>
              <w:spacing w:before="0" w:beforeAutospacing="0" w:after="0" w:afterAutospacing="0" w:line="360" w:lineRule="auto"/>
              <w:ind w:left="0" w:right="0"/>
              <w:rPr>
                <w:rFonts w:hint="eastAsia"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5F72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9D10F">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9BEE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48763">
            <w:pPr>
              <w:keepNext w:val="0"/>
              <w:keepLines w:val="0"/>
              <w:suppressLineNumbers w:val="0"/>
              <w:spacing w:before="0" w:beforeAutospacing="0" w:after="0" w:afterAutospacing="0" w:line="360" w:lineRule="auto"/>
              <w:ind w:left="0" w:right="0"/>
              <w:rPr>
                <w:rFonts w:hint="eastAsia"/>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color w:val="auto"/>
                    <w:sz w:val="24"/>
                  </w:rPr>
                  <w:t></w:t>
                </w:r>
              </w:sdtContent>
            </w:sdt>
            <w:r>
              <w:rPr>
                <w:rFonts w:hint="eastAsia"/>
                <w:color w:val="auto"/>
                <w:sz w:val="24"/>
              </w:rPr>
              <w:t>A不要求提供。</w:t>
            </w:r>
          </w:p>
        </w:tc>
      </w:tr>
      <w:tr w14:paraId="165F8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E9379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30C8EE">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ACA902">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0556D22">
            <w:pPr>
              <w:keepNext w:val="0"/>
              <w:keepLines w:val="0"/>
              <w:suppressLineNumbers w:val="0"/>
              <w:spacing w:before="0" w:beforeAutospacing="0" w:after="0" w:afterAutospacing="0" w:line="360" w:lineRule="auto"/>
              <w:ind w:left="0" w:right="0"/>
              <w:rPr>
                <w:rFonts w:hint="eastAsia"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713A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757DD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41A211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9790A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（1）资格证明文件：见招标文件第二部分11.1。</w:t>
            </w:r>
          </w:p>
          <w:p w14:paraId="207FA5EE">
            <w:pPr>
              <w:keepNext w:val="0"/>
              <w:keepLines w:val="0"/>
              <w:suppressLineNumbers w:val="0"/>
              <w:spacing w:before="0" w:beforeAutospacing="0" w:after="0" w:afterAutospacing="0" w:line="360" w:lineRule="auto"/>
              <w:ind w:left="0" w:right="0"/>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8D70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AA7283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49BD01D">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83D788">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7C62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46CEA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88E64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478C4">
            <w:pPr>
              <w:keepNext w:val="0"/>
              <w:keepLines w:val="0"/>
              <w:suppressLineNumbers w:val="0"/>
              <w:snapToGrid w:val="0"/>
              <w:spacing w:before="0" w:beforeAutospacing="0" w:after="0" w:afterAutospacing="0" w:line="360" w:lineRule="auto"/>
              <w:ind w:left="0" w:right="0"/>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50D4451">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42A8E766">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18CF5CD0">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50CA2995">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4E0DCF2B">
            <w:pPr>
              <w:keepNext w:val="0"/>
              <w:keepLines w:val="0"/>
              <w:suppressLineNumbers w:val="0"/>
              <w:spacing w:before="0" w:beforeAutospacing="0" w:after="0" w:afterAutospacing="0" w:line="360" w:lineRule="auto"/>
              <w:ind w:left="0" w:right="0"/>
              <w:rPr>
                <w:rFonts w:hint="eastAsia" w:ascii="宋体" w:hAnsi="宋体" w:cs="宋体"/>
                <w:color w:val="auto"/>
              </w:rPr>
            </w:pPr>
          </w:p>
        </w:tc>
      </w:tr>
      <w:tr w14:paraId="5EF6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99EE49">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AB3A20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FEF07">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357F7D1">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EA2C191">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112A083">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5D8DDCD">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23D44B29">
            <w:pPr>
              <w:keepNext w:val="0"/>
              <w:keepLines w:val="0"/>
              <w:suppressLineNumbers w:val="0"/>
              <w:spacing w:before="0" w:beforeAutospacing="0" w:after="0" w:afterAutospacing="0" w:line="360" w:lineRule="auto"/>
              <w:ind w:left="0" w:right="0"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D975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2288CC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21E8443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0E2FC18">
            <w:pPr>
              <w:keepNext w:val="0"/>
              <w:keepLines w:val="0"/>
              <w:suppressLineNumbers w:val="0"/>
              <w:spacing w:before="0" w:beforeAutospacing="0" w:after="0" w:afterAutospacing="0" w:line="360" w:lineRule="auto"/>
              <w:ind w:left="0" w:right="0" w:firstLine="480" w:firstLineChars="200"/>
              <w:rPr>
                <w:rFonts w:hint="eastAsia"/>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333C6E5">
            <w:pPr>
              <w:keepNext w:val="0"/>
              <w:keepLines w:val="0"/>
              <w:suppressLineNumbers w:val="0"/>
              <w:snapToGrid w:val="0"/>
              <w:spacing w:before="0" w:beforeAutospacing="0" w:after="0" w:afterAutospacing="0" w:line="360" w:lineRule="auto"/>
              <w:ind w:left="0" w:right="0"/>
              <w:rPr>
                <w:rFonts w:hint="eastAsia"/>
                <w:color w:val="auto"/>
                <w:sz w:val="24"/>
              </w:rPr>
            </w:pPr>
            <w:r>
              <w:rPr>
                <w:rFonts w:hint="eastAsia"/>
                <w:color w:val="auto"/>
                <w:sz w:val="24"/>
              </w:rPr>
              <w:t>本项目支持《杭州市萧山区政府采购支持中小企业信用融资暂行办法》。</w:t>
            </w:r>
          </w:p>
          <w:p w14:paraId="0DB796C9">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color w:val="auto"/>
                <w:sz w:val="24"/>
              </w:rPr>
              <w:t>有融资需求的中标供应商可参照相关规定及银行方案凭政府采购合同向相关合作银行提出信用融资（贷款）申请。详见</w:t>
            </w:r>
            <w:r>
              <w:rPr>
                <w:rFonts w:hint="eastAsia"/>
                <w:color w:val="auto"/>
              </w:rPr>
              <w:fldChar w:fldCharType="begin"/>
            </w:r>
            <w:r>
              <w:rPr>
                <w:rFonts w:hint="eastAsia"/>
                <w:color w:val="auto"/>
              </w:rPr>
              <w:instrText xml:space="preserve"> HYPERLINK "http://www.xiaoshan.gov.cn/art/2018/12/20/art_1229293109_1559514.html" </w:instrText>
            </w:r>
            <w:r>
              <w:rPr>
                <w:rFonts w:hint="eastAsia"/>
                <w:color w:val="auto"/>
              </w:rPr>
              <w:fldChar w:fldCharType="separate"/>
            </w:r>
            <w:r>
              <w:rPr>
                <w:rStyle w:val="79"/>
                <w:rFonts w:hint="eastAsia" w:ascii="仿宋" w:hAnsi="仿宋" w:eastAsia="仿宋" w:cstheme="majorBidi"/>
                <w:snapToGrid/>
                <w:color w:val="auto"/>
                <w:sz w:val="24"/>
                <w:szCs w:val="24"/>
              </w:rPr>
              <w:t>http://www.xiaoshan.gov.cn/art/2018/12/20/art_1229293109_1559514.html</w:t>
            </w:r>
            <w:r>
              <w:rPr>
                <w:rStyle w:val="79"/>
                <w:rFonts w:hint="eastAsia" w:ascii="仿宋" w:hAnsi="仿宋" w:eastAsia="仿宋" w:cstheme="majorBidi"/>
                <w:snapToGrid/>
                <w:color w:val="auto"/>
                <w:sz w:val="24"/>
                <w:szCs w:val="24"/>
              </w:rPr>
              <w:fldChar w:fldCharType="end"/>
            </w:r>
          </w:p>
        </w:tc>
      </w:tr>
      <w:tr w14:paraId="678F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8B10EF">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51BF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4B0DC54">
            <w:pPr>
              <w:pStyle w:val="35"/>
              <w:keepNext w:val="0"/>
              <w:keepLines w:val="0"/>
              <w:suppressLineNumbers w:val="0"/>
              <w:spacing w:before="0" w:beforeAutospacing="0" w:after="0" w:afterAutospacing="0" w:line="360" w:lineRule="auto"/>
              <w:ind w:left="0" w:right="0"/>
              <w:rPr>
                <w:rFonts w:hint="eastAsia" w:hAnsi="宋体" w:cs="宋体"/>
                <w:color w:val="auto"/>
                <w:sz w:val="24"/>
                <w:szCs w:val="24"/>
              </w:rPr>
            </w:pPr>
            <w:r>
              <w:rPr>
                <w:rFonts w:hint="eastAsia" w:hAnsi="宋体" w:cs="宋体"/>
                <w:color w:val="auto"/>
                <w:kern w:val="28"/>
                <w:sz w:val="24"/>
                <w:szCs w:val="24"/>
              </w:rPr>
              <w:t>本项目备份文件是否收取：不收取</w:t>
            </w:r>
          </w:p>
          <w:p w14:paraId="513A74FC">
            <w:pPr>
              <w:pStyle w:val="35"/>
              <w:keepNext w:val="0"/>
              <w:keepLines w:val="0"/>
              <w:suppressLineNumbers w:val="0"/>
              <w:spacing w:before="0" w:beforeAutospacing="0" w:after="0" w:afterAutospacing="0" w:line="360" w:lineRule="auto"/>
              <w:ind w:left="0" w:right="0"/>
              <w:rPr>
                <w:rFonts w:hint="eastAsia"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19C86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7105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1859FF">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CF71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采购机构代理费用由</w:t>
            </w:r>
            <w:r>
              <w:rPr>
                <w:rFonts w:hint="eastAsia" w:cs="Times New Roman"/>
                <w:color w:val="auto"/>
                <w:sz w:val="24"/>
                <w:lang w:val="en-US" w:eastAsia="zh-CN"/>
              </w:rPr>
              <w:t>中标人</w:t>
            </w:r>
            <w:r>
              <w:rPr>
                <w:rFonts w:hint="eastAsia" w:ascii="Times New Roman" w:hAnsi="Times New Roman" w:eastAsia="宋体" w:cs="Times New Roman"/>
                <w:color w:val="auto"/>
                <w:sz w:val="24"/>
              </w:rPr>
              <w:t>支付</w:t>
            </w:r>
            <w:r>
              <w:rPr>
                <w:rFonts w:hint="eastAsia" w:cs="Times New Roman"/>
                <w:color w:val="auto"/>
                <w:sz w:val="24"/>
                <w:lang w:eastAsia="zh-CN"/>
              </w:rPr>
              <w:t>，按发改价格【2011】534号文件及计价格【2002】1980号文件中规定的收费标准结合下浮率51%进行结算</w:t>
            </w:r>
            <w:r>
              <w:rPr>
                <w:rFonts w:hint="eastAsia" w:cs="Times New Roman"/>
                <w:color w:val="auto"/>
                <w:sz w:val="24"/>
                <w:lang w:val="en-US" w:eastAsia="zh-CN"/>
              </w:rPr>
              <w:t>。</w:t>
            </w:r>
          </w:p>
          <w:p w14:paraId="297CE79E">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缴纳账号：33001617092053005082 </w:t>
            </w:r>
          </w:p>
          <w:p w14:paraId="3C03CE1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开户银行：萧山建行时代广场支行 </w:t>
            </w:r>
          </w:p>
          <w:p w14:paraId="6B1984E9">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帐户名称：浙江华域高宇项目管理有限公司</w:t>
            </w:r>
          </w:p>
          <w:p w14:paraId="02ED3A39">
            <w:pPr>
              <w:keepNext w:val="0"/>
              <w:keepLines w:val="0"/>
              <w:suppressLineNumbers w:val="0"/>
              <w:spacing w:before="0" w:beforeAutospacing="0" w:after="0" w:afterAutospacing="0" w:line="360" w:lineRule="auto"/>
              <w:ind w:left="0" w:right="0"/>
              <w:rPr>
                <w:rFonts w:hint="eastAsia" w:hAnsi="宋体" w:cs="宋体"/>
                <w:color w:val="auto"/>
                <w:kern w:val="28"/>
                <w:sz w:val="24"/>
              </w:rPr>
            </w:pPr>
            <w:r>
              <w:rPr>
                <w:rFonts w:hint="eastAsia" w:ascii="Times New Roman" w:hAnsi="Times New Roman" w:eastAsia="宋体" w:cs="Times New Roman"/>
                <w:color w:val="auto"/>
                <w:sz w:val="24"/>
              </w:rPr>
              <w:t xml:space="preserve">银行帐号：33001617092053005082 </w:t>
            </w:r>
          </w:p>
        </w:tc>
      </w:tr>
      <w:tr w14:paraId="32A26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8D16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65226">
            <w:pPr>
              <w:keepNext w:val="0"/>
              <w:keepLines w:val="0"/>
              <w:suppressLineNumbers w:val="0"/>
              <w:spacing w:before="0" w:beforeAutospacing="0" w:after="0" w:afterAutospacing="0"/>
              <w:ind w:left="0" w:right="0"/>
              <w:jc w:val="center"/>
              <w:rPr>
                <w:rFonts w:hint="eastAsia"/>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FB7EB">
            <w:pPr>
              <w:keepNext w:val="0"/>
              <w:keepLines w:val="0"/>
              <w:suppressLineNumbers w:val="0"/>
              <w:spacing w:before="0" w:beforeAutospacing="0" w:after="0" w:afterAutospacing="0"/>
              <w:ind w:left="0" w:right="0"/>
              <w:rPr>
                <w:rFonts w:hint="eastAsia"/>
                <w:color w:val="auto"/>
              </w:rPr>
            </w:pPr>
            <w:r>
              <w:rPr>
                <w:rFonts w:hint="eastAsia" w:cs="仿宋_GB2312"/>
                <w:color w:val="auto"/>
                <w:sz w:val="24"/>
              </w:rPr>
              <w:t>本项目由采购人进行资格文件及信用信息查询。</w:t>
            </w:r>
          </w:p>
        </w:tc>
      </w:tr>
      <w:tr w14:paraId="0806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7C30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520A566">
            <w:pPr>
              <w:keepNext w:val="0"/>
              <w:keepLines w:val="0"/>
              <w:suppressLineNumbers w:val="0"/>
              <w:spacing w:before="0" w:beforeAutospacing="0" w:after="0" w:afterAutospacing="0"/>
              <w:ind w:left="0" w:right="0"/>
              <w:jc w:val="center"/>
              <w:rPr>
                <w:rFonts w:hint="eastAsia"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04197">
            <w:pPr>
              <w:keepNext w:val="0"/>
              <w:keepLines w:val="0"/>
              <w:suppressLineNumbers w:val="0"/>
              <w:snapToGrid w:val="0"/>
              <w:spacing w:before="0" w:beforeAutospacing="0" w:after="0" w:afterAutospacing="0" w:line="360" w:lineRule="auto"/>
              <w:ind w:left="0" w:right="0"/>
              <w:rPr>
                <w:rFonts w:hint="eastAsia"/>
                <w:color w:val="auto"/>
                <w:sz w:val="24"/>
                <w:u w:val="single"/>
              </w:rPr>
            </w:pPr>
            <w:r>
              <w:rPr>
                <w:rFonts w:hint="eastAsia"/>
                <w:color w:val="auto"/>
                <w:sz w:val="24"/>
              </w:rPr>
              <w:t>采购人、采购机构质疑接收人、联系方式：详见公告</w:t>
            </w:r>
          </w:p>
          <w:p w14:paraId="68635F2F">
            <w:pPr>
              <w:keepNext w:val="0"/>
              <w:keepLines w:val="0"/>
              <w:suppressLineNumbers w:val="0"/>
              <w:snapToGrid w:val="0"/>
              <w:spacing w:before="0" w:beforeAutospacing="0" w:after="0" w:afterAutospacing="0" w:line="360" w:lineRule="auto"/>
              <w:ind w:left="0" w:right="0"/>
              <w:rPr>
                <w:rFonts w:hint="eastAsia"/>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2AE5310C">
            <w:pPr>
              <w:keepNext w:val="0"/>
              <w:keepLines w:val="0"/>
              <w:suppressLineNumbers w:val="0"/>
              <w:snapToGrid w:val="0"/>
              <w:spacing w:before="0" w:beforeAutospacing="0" w:after="0" w:afterAutospacing="0" w:line="360" w:lineRule="auto"/>
              <w:ind w:left="0" w:right="0"/>
              <w:rPr>
                <w:rFonts w:hint="eastAsia"/>
                <w:color w:val="auto"/>
                <w:sz w:val="24"/>
              </w:rPr>
            </w:pPr>
            <w:r>
              <w:rPr>
                <w:rFonts w:hint="eastAsia"/>
                <w:color w:val="auto"/>
                <w:sz w:val="24"/>
              </w:rPr>
              <w:t>本项目涉及资格条件、采购需求、评分办法及采购过程中有关现场考察或开标前答疑会等事项由</w:t>
            </w:r>
            <w:r>
              <w:rPr>
                <w:rFonts w:hint="eastAsia"/>
                <w:b/>
                <w:bCs/>
                <w:color w:val="auto"/>
                <w:sz w:val="24"/>
              </w:rPr>
              <w:t>采购人</w:t>
            </w:r>
            <w:r>
              <w:rPr>
                <w:rFonts w:hint="eastAsia"/>
                <w:color w:val="auto"/>
                <w:sz w:val="24"/>
              </w:rPr>
              <w:t>进行答复。</w:t>
            </w:r>
          </w:p>
          <w:p w14:paraId="6A15F80D">
            <w:pPr>
              <w:keepNext w:val="0"/>
              <w:keepLines w:val="0"/>
              <w:suppressLineNumbers w:val="0"/>
              <w:spacing w:before="0" w:beforeAutospacing="0" w:after="0" w:afterAutospacing="0"/>
              <w:ind w:left="0" w:right="0"/>
              <w:rPr>
                <w:rFonts w:hint="eastAsia" w:cs="仿宋_GB2312"/>
                <w:color w:val="auto"/>
                <w:sz w:val="22"/>
              </w:rPr>
            </w:pPr>
            <w:r>
              <w:rPr>
                <w:rFonts w:hint="eastAsia"/>
                <w:color w:val="auto"/>
                <w:sz w:val="24"/>
              </w:rPr>
              <w:t>涉及流程规范性、组织程序等相关事项，由</w:t>
            </w:r>
            <w:r>
              <w:rPr>
                <w:rFonts w:hint="eastAsia"/>
                <w:b/>
                <w:bCs/>
                <w:color w:val="auto"/>
                <w:sz w:val="24"/>
              </w:rPr>
              <w:t>采购代理机构</w:t>
            </w:r>
            <w:r>
              <w:rPr>
                <w:rFonts w:hint="eastAsia"/>
                <w:color w:val="auto"/>
                <w:sz w:val="24"/>
              </w:rPr>
              <w:t>进行答复。</w:t>
            </w:r>
          </w:p>
        </w:tc>
      </w:tr>
      <w:tr w14:paraId="6E44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3080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CB2EE">
            <w:pPr>
              <w:keepNext w:val="0"/>
              <w:keepLines w:val="0"/>
              <w:suppressLineNumbers w:val="0"/>
              <w:spacing w:before="0" w:beforeAutospacing="0" w:after="0" w:afterAutospacing="0"/>
              <w:ind w:left="0" w:right="0"/>
              <w:jc w:val="center"/>
              <w:rPr>
                <w:rFonts w:hint="eastAsia"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C9421">
            <w:pPr>
              <w:keepNext w:val="0"/>
              <w:keepLines w:val="0"/>
              <w:suppressLineNumbers w:val="0"/>
              <w:spacing w:before="0" w:beforeAutospacing="0" w:after="0" w:afterAutospacing="0"/>
              <w:ind w:left="0" w:right="0"/>
              <w:rPr>
                <w:rFonts w:hint="eastAsia"/>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4FD5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4FB79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19828EA">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3C1C78">
            <w:pPr>
              <w:keepNext w:val="0"/>
              <w:keepLines w:val="0"/>
              <w:suppressLineNumbers w:val="0"/>
              <w:spacing w:before="0" w:beforeAutospacing="0" w:after="0" w:afterAutospacing="0" w:line="360" w:lineRule="auto"/>
              <w:ind w:left="0" w:right="0"/>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3ACA0305">
            <w:pPr>
              <w:keepNext w:val="0"/>
              <w:keepLines w:val="0"/>
              <w:suppressLineNumbers w:val="0"/>
              <w:spacing w:before="0" w:beforeAutospacing="0" w:after="0" w:afterAutospacing="0" w:line="360" w:lineRule="auto"/>
              <w:ind w:left="0" w:right="0"/>
              <w:rPr>
                <w:rFonts w:hint="eastAsia"/>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3C059ABE">
            <w:pPr>
              <w:pStyle w:val="2"/>
              <w:suppressLineNumbers w:val="0"/>
              <w:spacing w:before="0" w:beforeAutospacing="0" w:after="0" w:afterAutospacing="0"/>
              <w:ind w:left="0" w:right="0" w:firstLine="0"/>
              <w:rPr>
                <w:rFonts w:hint="eastAsia"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45405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0EACC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FDDC61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A38102">
            <w:pPr>
              <w:keepNext w:val="0"/>
              <w:keepLines w:val="0"/>
              <w:suppressLineNumbers w:val="0"/>
              <w:spacing w:before="0" w:beforeAutospacing="0" w:after="0" w:afterAutospacing="0" w:line="360" w:lineRule="auto"/>
              <w:ind w:left="0" w:right="0"/>
              <w:rPr>
                <w:rFonts w:hint="eastAsia"/>
                <w:color w:val="auto"/>
                <w:sz w:val="24"/>
              </w:rPr>
            </w:pPr>
            <w:r>
              <w:rPr>
                <w:rFonts w:hint="eastAsia" w:cs="Arial" w:asciiTheme="minorEastAsia" w:hAnsiTheme="minorEastAsia" w:eastAsiaTheme="minorEastAsia"/>
                <w:color w:val="auto"/>
                <w:kern w:val="0"/>
                <w:sz w:val="24"/>
              </w:rPr>
              <w:t>评审因素对应的要求视为采购需求的一部分。</w:t>
            </w:r>
          </w:p>
          <w:p w14:paraId="74DC5B2A">
            <w:pPr>
              <w:keepNext w:val="0"/>
              <w:keepLines w:val="0"/>
              <w:suppressLineNumbers w:val="0"/>
              <w:spacing w:before="0" w:beforeAutospacing="0" w:after="0" w:afterAutospacing="0" w:line="360" w:lineRule="auto"/>
              <w:ind w:left="0" w:right="0"/>
              <w:rPr>
                <w:rFonts w:hint="eastAsia"/>
                <w:color w:val="auto"/>
              </w:rPr>
            </w:pPr>
            <w:r>
              <w:rPr>
                <w:rFonts w:hint="eastAsia"/>
                <w:color w:val="auto"/>
                <w:sz w:val="24"/>
              </w:rPr>
              <w:t>本项目通用总则条款与前附表等专用特别规定有冲突之处，以专用条款（特别规定）为准</w:t>
            </w:r>
          </w:p>
        </w:tc>
      </w:tr>
      <w:tr w14:paraId="03B7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D0254E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9A5203E">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7B6B87">
            <w:pPr>
              <w:keepNext w:val="0"/>
              <w:keepLines w:val="0"/>
              <w:suppressLineNumbers w:val="0"/>
              <w:spacing w:before="0" w:beforeAutospacing="0" w:after="0" w:afterAutospacing="0" w:line="360" w:lineRule="auto"/>
              <w:ind w:left="0" w:right="0"/>
              <w:rPr>
                <w:rFonts w:hint="eastAsia"/>
                <w:b/>
                <w:bCs/>
                <w:color w:val="auto"/>
              </w:rPr>
            </w:pPr>
            <w:r>
              <w:rPr>
                <w:rFonts w:hint="eastAsia"/>
                <w:color w:val="auto"/>
                <w:sz w:val="24"/>
              </w:rPr>
              <w:t>本项目每个标项推荐中标候选人数量：1</w:t>
            </w:r>
          </w:p>
        </w:tc>
      </w:tr>
      <w:bookmarkEnd w:id="6"/>
    </w:tbl>
    <w:p w14:paraId="62955C58">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5FB99B3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41D9FE1">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7915759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BDA45C9">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464D6D0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AB08C07">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489FB1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674C6E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9CFC7C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891B7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4A91040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DBF9539">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94A04D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A58566F">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A89D39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945A754">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ABD0F4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0C28059">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056BB91">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4C8B699E">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02076E">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3D663E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D354A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C5C4AB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F77CB7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34B13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3B410A">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EC076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EE00B7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33305F29">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0F2C12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827D18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3.4.3 采购人应当贯彻落实知识产权保护相关法律法规，应当采购使用正版软件</w:t>
      </w:r>
      <w:r>
        <w:rPr>
          <w:rFonts w:hint="eastAsia" w:ascii="宋体" w:hAnsi="宋体" w:eastAsia="宋体" w:cs="宋体"/>
          <w:color w:val="auto"/>
          <w:sz w:val="24"/>
          <w:lang w:eastAsia="zh-CN"/>
        </w:rPr>
        <w:t>。</w:t>
      </w:r>
    </w:p>
    <w:p w14:paraId="409760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5E2F74BC">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4737FB76">
      <w:pPr>
        <w:spacing w:line="360" w:lineRule="auto"/>
        <w:rPr>
          <w:b/>
          <w:color w:val="auto"/>
        </w:rPr>
      </w:pPr>
      <w:r>
        <w:rPr>
          <w:rFonts w:hint="eastAsia" w:ascii="宋体" w:hAnsi="宋体" w:cs="宋体"/>
          <w:b/>
          <w:color w:val="auto"/>
          <w:sz w:val="24"/>
        </w:rPr>
        <w:t>4. 询问、质疑、投诉、补偿救济</w:t>
      </w:r>
    </w:p>
    <w:p w14:paraId="07133C90">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64D7F13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2E186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63A6BBC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3F794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7F181F14">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1C844BA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548056">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8F8351E">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60D9D2F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5DB90D4E">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DA4501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6283527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260084F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1260B2D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37C6AD61">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15B5A22">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432C88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4E423AB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D4D7F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43297D2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1CB4DBD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EA16AA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4BE4793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A960AA7">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37ACA97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139DF2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4.5 补偿救济</w:t>
      </w:r>
    </w:p>
    <w:p w14:paraId="3A6D1D2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采购人（行政机关）因政策变化、规划调整而不履行政府采购合同的，供应商可依据《杭州市涉企补偿救济实施办法（试行）》向采购人（行政机关）提起补偿申请。</w:t>
      </w:r>
    </w:p>
    <w:p w14:paraId="24DB791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6504E46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7D70332">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15EFC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39E1E509">
      <w:pPr>
        <w:pStyle w:val="35"/>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6007E6D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3AD1E818">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83F66DD">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A600D0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E41EC5D">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7CFB08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5BBA4A5">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7A924DC9">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A1C79E0">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926D2">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1B39E1DE">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3DA69BC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F277D64">
      <w:pPr>
        <w:pStyle w:val="35"/>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2829AB8F">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D2FF31E">
      <w:pPr>
        <w:pStyle w:val="35"/>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5952E307">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DBCA74A">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4C13AA6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FCEE2B6">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59A5B3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822A2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86245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3DA3EB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E19F4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D40C5E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03CB2C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9AEBC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0B4813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C8E97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DFA30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D7AA3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85829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1F453A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839D71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1D93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7D8FE9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报价情况说明；</w:t>
      </w:r>
    </w:p>
    <w:p w14:paraId="33989FF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11.3.3中小企业声明函。（如果有）</w:t>
      </w:r>
    </w:p>
    <w:p w14:paraId="4A71D61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B1B4D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283376E">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投标人应对投标文件中材料的真实性、合法性负责。</w:t>
      </w:r>
    </w:p>
    <w:p w14:paraId="10A51FA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C82BFC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9A151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0A3AE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5222D45">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706D34CB">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5F84E5E">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04D45F9">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7C910B2">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575FDB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2096898">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547A859">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0ADFF30">
      <w:pPr>
        <w:pStyle w:val="35"/>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1B7D8467">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12C6E39">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EEE46A0">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95F662">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9333D5E">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3E9EED6">
      <w:pPr>
        <w:pStyle w:val="131"/>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43FC3B6B">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4712B47">
      <w:pPr>
        <w:pStyle w:val="131"/>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0FC281C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BC5CFCC">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1C83C19">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048F8BE">
      <w:pPr>
        <w:pStyle w:val="131"/>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00E05B3D">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F5D4391">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458ADAA3">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69CC25CD">
      <w:pPr>
        <w:pStyle w:val="557"/>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19BE79E5">
      <w:pPr>
        <w:pStyle w:val="557"/>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CDF7B96">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20AEC41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5986DF8">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87A5FE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6729AFE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571C1D5">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CCA76C8">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E9075E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F0CC99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C882C88">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432901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312D5674">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89677C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697ADD57">
      <w:pPr>
        <w:pStyle w:val="24"/>
        <w:spacing w:line="360" w:lineRule="auto"/>
        <w:ind w:left="479" w:hanging="479" w:hangingChars="199"/>
        <w:rPr>
          <w:rFonts w:cs="宋体"/>
          <w:b/>
          <w:color w:val="auto"/>
        </w:rPr>
      </w:pPr>
      <w:r>
        <w:rPr>
          <w:rFonts w:hint="eastAsia" w:cs="宋体"/>
          <w:b/>
          <w:color w:val="auto"/>
        </w:rPr>
        <w:t>22. 确定中标供应商</w:t>
      </w:r>
    </w:p>
    <w:p w14:paraId="4B2A4523">
      <w:pPr>
        <w:pStyle w:val="131"/>
        <w:snapToGrid w:val="0"/>
        <w:spacing w:before="0"/>
        <w:ind w:firstLine="480"/>
        <w:rPr>
          <w:rFonts w:ascii="宋体" w:hAnsi="宋体" w:cs="宋体"/>
          <w:b w:val="0"/>
          <w:bCs/>
          <w:color w:val="auto"/>
          <w:szCs w:val="24"/>
        </w:rPr>
      </w:pPr>
      <w:r>
        <w:rPr>
          <w:rFonts w:hint="eastAsia" w:ascii="宋体" w:hAnsi="宋体" w:cs="宋体"/>
          <w:b w:val="0"/>
          <w:bCs/>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7BD69B">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5AA504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7E415F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6149F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9CBEC40">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23.4 由于中标、成交供应商原因导致重新采购的，应当承担支付代理费和专家评审费等费用在内的赔偿责任。</w:t>
      </w:r>
    </w:p>
    <w:p w14:paraId="16DB652C">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121DFEA3">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3D27416">
      <w:pPr>
        <w:pStyle w:val="24"/>
        <w:spacing w:line="360" w:lineRule="auto"/>
        <w:ind w:left="479" w:hanging="479" w:hangingChars="199"/>
        <w:rPr>
          <w:rFonts w:cs="宋体"/>
          <w:b/>
          <w:color w:val="auto"/>
        </w:rPr>
      </w:pPr>
      <w:r>
        <w:rPr>
          <w:rFonts w:hint="eastAsia" w:cs="宋体"/>
          <w:b/>
          <w:color w:val="auto"/>
        </w:rPr>
        <w:t>25. 合同的签订</w:t>
      </w:r>
    </w:p>
    <w:p w14:paraId="5ABA9E1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F254AC">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4AC5E77">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3C13E45">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9612940">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7601452">
      <w:pPr>
        <w:pStyle w:val="24"/>
        <w:spacing w:line="360" w:lineRule="auto"/>
        <w:ind w:left="479" w:hanging="479" w:hangingChars="199"/>
        <w:rPr>
          <w:rFonts w:cs="宋体"/>
          <w:b/>
          <w:color w:val="auto"/>
        </w:rPr>
      </w:pPr>
      <w:r>
        <w:rPr>
          <w:rFonts w:hint="eastAsia" w:cs="宋体"/>
          <w:b/>
          <w:color w:val="auto"/>
        </w:rPr>
        <w:t>26. 履约保证金</w:t>
      </w:r>
    </w:p>
    <w:p w14:paraId="2527A9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2CF4DED">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3D764B8F">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22C5DC05">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3D9A3183">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cs="宋体"/>
          <w:snapToGrid w:val="0"/>
          <w:color w:val="auto"/>
          <w:kern w:val="28"/>
          <w:sz w:val="24"/>
        </w:rPr>
        <w:t>。</w:t>
      </w:r>
    </w:p>
    <w:p w14:paraId="62253889">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7A690E4C">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ascii="宋体" w:hAnsi="宋体"/>
          <w:color w:val="auto"/>
          <w:sz w:val="24"/>
        </w:rPr>
        <w:t>。</w:t>
      </w:r>
    </w:p>
    <w:p w14:paraId="4BA797AD">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0B5D2A1C">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78CDD296">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3DAAA3F">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77ADCE1">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B8E51AD">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9047FAD">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CD11A8E">
      <w:pPr>
        <w:pStyle w:val="131"/>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21CB913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7D81288">
      <w:pPr>
        <w:pStyle w:val="24"/>
        <w:spacing w:line="360" w:lineRule="auto"/>
        <w:ind w:firstLine="0" w:firstLineChars="0"/>
        <w:rPr>
          <w:rFonts w:cs="宋体"/>
          <w:b/>
          <w:color w:val="auto"/>
        </w:rPr>
      </w:pPr>
      <w:r>
        <w:rPr>
          <w:rFonts w:hint="eastAsia" w:cs="宋体"/>
          <w:b/>
          <w:color w:val="auto"/>
        </w:rPr>
        <w:t>30. 验收</w:t>
      </w:r>
    </w:p>
    <w:p w14:paraId="53448B2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7726F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8BECE0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39D58">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5B2819">
      <w:pPr>
        <w:tabs>
          <w:tab w:val="left" w:pos="0"/>
        </w:tabs>
        <w:spacing w:line="360" w:lineRule="auto"/>
        <w:ind w:firstLine="480"/>
        <w:rPr>
          <w:rFonts w:hint="eastAsia" w:ascii="宋体" w:hAnsi="宋体" w:eastAsia="宋体" w:cs="宋体"/>
          <w:color w:val="auto"/>
          <w:kern w:val="0"/>
          <w:sz w:val="24"/>
        </w:rPr>
      </w:pPr>
      <w:bookmarkStart w:id="13" w:name="_Hlt68057669"/>
      <w:bookmarkEnd w:id="13"/>
      <w:bookmarkStart w:id="14" w:name="_Hlt75236101"/>
      <w:bookmarkEnd w:id="14"/>
      <w:bookmarkStart w:id="15" w:name="_Hlt68073093"/>
      <w:bookmarkEnd w:id="15"/>
      <w:bookmarkStart w:id="16" w:name="_Hlt68072990"/>
      <w:bookmarkEnd w:id="16"/>
      <w:bookmarkStart w:id="17" w:name="_Hlt74730295"/>
      <w:bookmarkEnd w:id="17"/>
      <w:bookmarkStart w:id="18" w:name="_Hlt68403820"/>
      <w:bookmarkEnd w:id="18"/>
      <w:bookmarkStart w:id="19" w:name="_Hlt74729768"/>
      <w:bookmarkEnd w:id="19"/>
      <w:bookmarkStart w:id="20" w:name="_Hlt74714665"/>
      <w:bookmarkEnd w:id="20"/>
      <w:bookmarkStart w:id="21" w:name="_Hlt74707468"/>
      <w:bookmarkEnd w:id="21"/>
      <w:bookmarkStart w:id="22" w:name="_Hlt75236290"/>
      <w:bookmarkEnd w:id="22"/>
      <w:bookmarkStart w:id="23" w:name="_Hlt68072998"/>
      <w:bookmarkEnd w:id="23"/>
      <w:bookmarkStart w:id="24" w:name="_Hlt75236011"/>
      <w:bookmarkEnd w:id="24"/>
      <w:bookmarkStart w:id="25" w:name="第四部分"/>
      <w:r>
        <w:rPr>
          <w:rFonts w:hint="eastAsia" w:ascii="宋体" w:hAnsi="宋体" w:eastAsia="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eastAsia="宋体" w:cs="宋体"/>
          <w:color w:val="auto"/>
          <w:kern w:val="0"/>
          <w:sz w:val="24"/>
        </w:rPr>
        <w:br w:type="page"/>
      </w:r>
    </w:p>
    <w:p w14:paraId="0A783AE6">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01E9A95">
      <w:pPr>
        <w:snapToGrid w:val="0"/>
        <w:rPr>
          <w:rStyle w:val="963"/>
          <w:i w:val="0"/>
          <w:iCs w:val="0"/>
          <w:color w:val="auto"/>
        </w:rPr>
      </w:pPr>
      <w:r>
        <w:rPr>
          <w:rStyle w:val="963"/>
          <w:rFonts w:hint="eastAsia"/>
          <w:i w:val="0"/>
          <w:iCs w:val="0"/>
          <w:color w:val="auto"/>
        </w:rPr>
        <w:t>属于实质性要求条款的，请用符号“▲”标明，否则属于非实质性要求。“★”系产品采购项目中单一产品或核心产品。</w:t>
      </w:r>
    </w:p>
    <w:p w14:paraId="171C6323">
      <w:pPr>
        <w:pStyle w:val="2"/>
        <w:numPr>
          <w:ilvl w:val="0"/>
          <w:numId w:val="8"/>
        </w:numPr>
        <w:jc w:val="center"/>
        <w:rPr>
          <w:rFonts w:hint="eastAsia" w:ascii="仿宋" w:hAnsi="仿宋" w:eastAsia="仿宋" w:cs="仿宋"/>
          <w:color w:val="auto"/>
          <w:highlight w:val="none"/>
        </w:rPr>
      </w:pPr>
      <w:r>
        <w:rPr>
          <w:color w:val="auto"/>
          <w:highlight w:val="none"/>
        </w:rPr>
        <w:t>招标一览表</w:t>
      </w:r>
    </w:p>
    <w:p w14:paraId="314E6AA4">
      <w:pPr>
        <w:pStyle w:val="5"/>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临浦镇詹家埭区块和南江区块安置房（浦玖詹府、浦璟华庭）分房采购项目</w:t>
      </w:r>
      <w:r>
        <w:rPr>
          <w:rFonts w:hint="eastAsia" w:ascii="仿宋" w:hAnsi="仿宋" w:eastAsia="仿宋" w:cs="仿宋"/>
          <w:color w:val="auto"/>
          <w:highlight w:val="none"/>
        </w:rPr>
        <w:t xml:space="preserve"> </w:t>
      </w:r>
    </w:p>
    <w:tbl>
      <w:tblPr>
        <w:tblStyle w:val="65"/>
        <w:tblpPr w:leftFromText="180" w:rightFromText="180" w:vertAnchor="text" w:horzAnchor="margin" w:tblpXSpec="left" w:tblpY="63"/>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5"/>
        <w:gridCol w:w="810"/>
        <w:gridCol w:w="805"/>
        <w:gridCol w:w="1325"/>
        <w:gridCol w:w="1605"/>
        <w:gridCol w:w="1504"/>
      </w:tblGrid>
      <w:tr w14:paraId="6719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2840A6E6">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05" w:type="dxa"/>
            <w:tcMar>
              <w:top w:w="15" w:type="dxa"/>
              <w:left w:w="15" w:type="dxa"/>
              <w:bottom w:w="0" w:type="dxa"/>
              <w:right w:w="15" w:type="dxa"/>
            </w:tcMar>
            <w:vAlign w:val="center"/>
          </w:tcPr>
          <w:p w14:paraId="7EAE904F">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10" w:type="dxa"/>
            <w:tcMar>
              <w:top w:w="15" w:type="dxa"/>
              <w:left w:w="15" w:type="dxa"/>
              <w:bottom w:w="0" w:type="dxa"/>
              <w:right w:w="15" w:type="dxa"/>
            </w:tcMar>
            <w:vAlign w:val="center"/>
          </w:tcPr>
          <w:p w14:paraId="66762844">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05" w:type="dxa"/>
            <w:tcMar>
              <w:top w:w="15" w:type="dxa"/>
              <w:left w:w="15" w:type="dxa"/>
              <w:bottom w:w="0" w:type="dxa"/>
              <w:right w:w="15" w:type="dxa"/>
            </w:tcMar>
            <w:vAlign w:val="center"/>
          </w:tcPr>
          <w:p w14:paraId="5D4EDF51">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325" w:type="dxa"/>
            <w:vAlign w:val="center"/>
          </w:tcPr>
          <w:p w14:paraId="5C737581">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605" w:type="dxa"/>
            <w:vAlign w:val="center"/>
          </w:tcPr>
          <w:p w14:paraId="75EBE320">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504" w:type="dxa"/>
            <w:vAlign w:val="center"/>
          </w:tcPr>
          <w:p w14:paraId="4A86063A">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5202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trPr>
        <w:tc>
          <w:tcPr>
            <w:tcW w:w="523" w:type="dxa"/>
            <w:tcMar>
              <w:top w:w="15" w:type="dxa"/>
              <w:left w:w="15" w:type="dxa"/>
              <w:bottom w:w="0" w:type="dxa"/>
              <w:right w:w="15" w:type="dxa"/>
            </w:tcMar>
            <w:vAlign w:val="center"/>
          </w:tcPr>
          <w:p w14:paraId="5DDF8A5D">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05" w:type="dxa"/>
            <w:tcMar>
              <w:top w:w="15" w:type="dxa"/>
              <w:left w:w="15" w:type="dxa"/>
              <w:bottom w:w="0" w:type="dxa"/>
              <w:right w:w="15" w:type="dxa"/>
            </w:tcMar>
            <w:vAlign w:val="center"/>
          </w:tcPr>
          <w:p w14:paraId="220DEF97">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临浦镇詹家埭区块和南江区块安置房（浦玖詹府、浦璟华庭）分房采购项目</w:t>
            </w:r>
          </w:p>
        </w:tc>
        <w:tc>
          <w:tcPr>
            <w:tcW w:w="810" w:type="dxa"/>
            <w:tcMar>
              <w:top w:w="15" w:type="dxa"/>
              <w:left w:w="15" w:type="dxa"/>
              <w:bottom w:w="0" w:type="dxa"/>
              <w:right w:w="15" w:type="dxa"/>
            </w:tcMar>
            <w:vAlign w:val="center"/>
          </w:tcPr>
          <w:p w14:paraId="0ACD46BF">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05" w:type="dxa"/>
            <w:tcMar>
              <w:top w:w="15" w:type="dxa"/>
              <w:left w:w="15" w:type="dxa"/>
              <w:bottom w:w="0" w:type="dxa"/>
              <w:right w:w="15" w:type="dxa"/>
            </w:tcMar>
            <w:vAlign w:val="center"/>
          </w:tcPr>
          <w:p w14:paraId="3F80355A">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325" w:type="dxa"/>
            <w:vAlign w:val="center"/>
          </w:tcPr>
          <w:p w14:paraId="305AB3DE">
            <w:pPr>
              <w:keepNext w:val="0"/>
              <w:keepLines w:val="0"/>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1360747.35 </w:t>
            </w:r>
          </w:p>
        </w:tc>
        <w:tc>
          <w:tcPr>
            <w:tcW w:w="1605" w:type="dxa"/>
            <w:vAlign w:val="center"/>
          </w:tcPr>
          <w:p w14:paraId="79BF1259">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二、招标需求</w:t>
            </w:r>
          </w:p>
        </w:tc>
        <w:tc>
          <w:tcPr>
            <w:tcW w:w="1504" w:type="dxa"/>
            <w:vAlign w:val="center"/>
          </w:tcPr>
          <w:p w14:paraId="53103154">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7.5元/㎡ </w:t>
            </w:r>
          </w:p>
        </w:tc>
      </w:tr>
    </w:tbl>
    <w:p w14:paraId="0318CD11">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▲投标人需在投标（开标）一览表中明确投标报价（总价）及以上各分项小计报价，各分项小计报价不得超过上表各最高限价。</w:t>
      </w:r>
    </w:p>
    <w:p w14:paraId="3A95A1F6">
      <w:pPr>
        <w:ind w:firstLine="482" w:firstLineChars="200"/>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▲本项目安置房服务费设置最高单价限价为7</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元/㎡，高于最高单价限价，投标无效。</w:t>
      </w:r>
    </w:p>
    <w:p w14:paraId="65A836F9">
      <w:pPr>
        <w:rPr>
          <w:rFonts w:hint="eastAsia" w:ascii="仿宋" w:hAnsi="仿宋" w:eastAsia="仿宋" w:cs="仿宋"/>
          <w:b/>
          <w:color w:val="auto"/>
          <w:sz w:val="22"/>
          <w:szCs w:val="22"/>
          <w:highlight w:val="none"/>
        </w:rPr>
      </w:pPr>
    </w:p>
    <w:p w14:paraId="66ECCAA0">
      <w:pPr>
        <w:pStyle w:val="2"/>
        <w:numPr>
          <w:ilvl w:val="0"/>
          <w:numId w:val="8"/>
        </w:numPr>
        <w:jc w:val="center"/>
        <w:rPr>
          <w:rFonts w:hint="eastAsia" w:asciiTheme="minorEastAsia" w:hAnsiTheme="minorEastAsia" w:eastAsiaTheme="minorEastAsia" w:cstheme="minorEastAsia"/>
          <w:color w:val="auto"/>
        </w:rPr>
      </w:pPr>
      <w:r>
        <w:rPr>
          <w:rFonts w:hint="eastAsia" w:ascii="仿宋" w:hAnsi="仿宋" w:eastAsia="仿宋" w:cs="仿宋"/>
          <w:color w:val="auto"/>
          <w:highlight w:val="none"/>
        </w:rPr>
        <w:t>采购需求</w:t>
      </w:r>
    </w:p>
    <w:p w14:paraId="26321A67">
      <w:pPr>
        <w:pStyle w:val="2"/>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技术需求</w:t>
      </w:r>
    </w:p>
    <w:p w14:paraId="40911175">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标项1：</w:t>
      </w:r>
      <w:r>
        <w:rPr>
          <w:rFonts w:hint="eastAsia" w:ascii="仿宋" w:hAnsi="仿宋" w:eastAsia="仿宋" w:cs="仿宋"/>
          <w:color w:val="auto"/>
          <w:sz w:val="24"/>
          <w:szCs w:val="24"/>
          <w:highlight w:val="none"/>
          <w:lang w:val="en-US" w:eastAsia="zh-CN"/>
        </w:rPr>
        <w:t>临浦镇詹家埭区块和南江区块安置房（浦玖詹府、浦璟华庭）分房</w:t>
      </w:r>
    </w:p>
    <w:p w14:paraId="585D09B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1、项目概况</w:t>
      </w:r>
    </w:p>
    <w:p w14:paraId="3047D5BC">
      <w:pPr>
        <w:pStyle w:val="63"/>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根据区政府202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年回迁安置工作计划</w:t>
      </w:r>
      <w:r>
        <w:rPr>
          <w:rFonts w:hint="eastAsia" w:ascii="仿宋" w:hAnsi="仿宋" w:eastAsia="仿宋" w:cs="仿宋"/>
          <w:color w:val="auto"/>
          <w:sz w:val="24"/>
          <w:szCs w:val="24"/>
          <w:highlight w:val="none"/>
          <w:lang w:val="en-US" w:eastAsia="zh-CN"/>
        </w:rPr>
        <w:t>临浦镇詹家埭区块和南江区块安置房（浦玖詹府、浦璟华庭）</w:t>
      </w:r>
      <w:r>
        <w:rPr>
          <w:rFonts w:hint="eastAsia" w:ascii="仿宋" w:hAnsi="仿宋" w:eastAsia="仿宋" w:cs="仿宋"/>
          <w:color w:val="auto"/>
          <w:sz w:val="24"/>
          <w:szCs w:val="24"/>
          <w:highlight w:val="none"/>
          <w:lang w:eastAsia="zh-CN"/>
        </w:rPr>
        <w:t>预计将于今年完成安置房分房。此次回迁安置工作涉及的户数和人口多、体量大，且安置工作专业性强，</w:t>
      </w:r>
      <w:r>
        <w:rPr>
          <w:rFonts w:hint="eastAsia" w:ascii="仿宋" w:hAnsi="仿宋" w:eastAsia="仿宋" w:cs="仿宋"/>
          <w:b w:val="0"/>
          <w:bCs w:val="0"/>
          <w:color w:val="auto"/>
          <w:sz w:val="24"/>
          <w:szCs w:val="24"/>
          <w:highlight w:val="none"/>
          <w:lang w:eastAsia="zh-CN"/>
        </w:rPr>
        <w:t>涉及资料收缴、数据核对、</w:t>
      </w:r>
      <w:r>
        <w:rPr>
          <w:rFonts w:hint="eastAsia" w:ascii="仿宋" w:hAnsi="仿宋" w:eastAsia="仿宋" w:cs="仿宋"/>
          <w:b w:val="0"/>
          <w:bCs w:val="0"/>
          <w:color w:val="auto"/>
          <w:sz w:val="24"/>
          <w:szCs w:val="24"/>
          <w:highlight w:val="none"/>
          <w:lang w:val="en-US" w:eastAsia="zh-CN"/>
        </w:rPr>
        <w:t>货币安置结算、房款结算、交房</w:t>
      </w:r>
      <w:r>
        <w:rPr>
          <w:rFonts w:hint="eastAsia" w:ascii="仿宋" w:hAnsi="仿宋" w:eastAsia="仿宋" w:cs="仿宋"/>
          <w:b w:val="0"/>
          <w:bCs w:val="0"/>
          <w:color w:val="auto"/>
          <w:sz w:val="24"/>
          <w:szCs w:val="24"/>
          <w:highlight w:val="none"/>
          <w:lang w:eastAsia="zh-CN"/>
        </w:rPr>
        <w:t>分房</w:t>
      </w:r>
      <w:r>
        <w:rPr>
          <w:rFonts w:hint="eastAsia" w:ascii="仿宋" w:hAnsi="仿宋" w:eastAsia="仿宋" w:cs="仿宋"/>
          <w:b w:val="0"/>
          <w:bCs w:val="0"/>
          <w:color w:val="auto"/>
          <w:sz w:val="24"/>
          <w:szCs w:val="24"/>
          <w:highlight w:val="none"/>
          <w:lang w:val="en-US" w:eastAsia="zh-CN"/>
        </w:rPr>
        <w:t>现场布置等</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。为更好地推进今年回迁安置工作，按时完成回迁安置任务，进行本项目回迁安置服务采购，建筑面积约</w:t>
      </w:r>
      <w:r>
        <w:rPr>
          <w:rFonts w:hint="eastAsia" w:ascii="仿宋" w:hAnsi="仿宋" w:eastAsia="仿宋" w:cs="仿宋"/>
          <w:color w:val="auto"/>
          <w:sz w:val="24"/>
          <w:szCs w:val="24"/>
          <w:highlight w:val="none"/>
          <w:lang w:val="en-US" w:eastAsia="zh-CN"/>
        </w:rPr>
        <w:t>29.55万方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住宅面积约18.14万方，</w:t>
      </w:r>
      <w:r>
        <w:rPr>
          <w:rFonts w:hint="eastAsia" w:ascii="仿宋" w:hAnsi="仿宋" w:eastAsia="仿宋" w:cs="仿宋"/>
          <w:color w:val="auto"/>
          <w:sz w:val="24"/>
          <w:szCs w:val="24"/>
          <w:highlight w:val="none"/>
          <w:lang w:eastAsia="zh-CN"/>
        </w:rPr>
        <w:t>实际回迁面积以回迁工作结束后按实计算。</w:t>
      </w:r>
    </w:p>
    <w:p w14:paraId="3E961BC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、工作内容：乙方根据《杭州市征收集体所有土地房屋补偿条例》等文件规定，开展</w:t>
      </w:r>
      <w:r>
        <w:rPr>
          <w:rFonts w:hint="eastAsia" w:ascii="仿宋" w:hAnsi="仿宋" w:eastAsia="仿宋" w:cs="仿宋"/>
          <w:color w:val="auto"/>
          <w:sz w:val="24"/>
          <w:szCs w:val="24"/>
          <w:highlight w:val="none"/>
          <w:lang w:eastAsia="zh-CN"/>
        </w:rPr>
        <w:t>资料收缴、数据核对、</w:t>
      </w:r>
      <w:r>
        <w:rPr>
          <w:rFonts w:hint="eastAsia" w:ascii="仿宋" w:hAnsi="仿宋" w:eastAsia="仿宋" w:cs="仿宋"/>
          <w:color w:val="auto"/>
          <w:sz w:val="24"/>
          <w:szCs w:val="24"/>
          <w:highlight w:val="none"/>
          <w:lang w:val="en-US" w:eastAsia="zh-CN"/>
        </w:rPr>
        <w:t>房款结算、交房</w:t>
      </w:r>
      <w:r>
        <w:rPr>
          <w:rFonts w:hint="eastAsia" w:ascii="仿宋" w:hAnsi="仿宋" w:eastAsia="仿宋" w:cs="仿宋"/>
          <w:color w:val="auto"/>
          <w:sz w:val="24"/>
          <w:szCs w:val="24"/>
          <w:highlight w:val="none"/>
          <w:lang w:eastAsia="zh-CN"/>
        </w:rPr>
        <w:t>分房</w:t>
      </w:r>
      <w:r>
        <w:rPr>
          <w:rFonts w:hint="eastAsia" w:ascii="仿宋" w:hAnsi="仿宋" w:eastAsia="仿宋" w:cs="仿宋"/>
          <w:color w:val="auto"/>
          <w:sz w:val="24"/>
          <w:szCs w:val="24"/>
          <w:highlight w:val="none"/>
          <w:lang w:val="en-US" w:eastAsia="zh-CN"/>
        </w:rPr>
        <w:t>现场布置等</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，具体</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rPr>
        <w:t>：</w:t>
      </w:r>
    </w:p>
    <w:p w14:paraId="409C91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①根据项目要求</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甲方指定工作计划，为保障项目顺利实施指定工作计划行事；</w:t>
      </w:r>
    </w:p>
    <w:p w14:paraId="1EF79FF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②根据房源情况、回迁户数制定此次安置房分配的相关政策、方案；</w:t>
      </w:r>
    </w:p>
    <w:p w14:paraId="474B1B33">
      <w:pPr>
        <w:pStyle w:val="2"/>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default" w:ascii="仿宋" w:hAnsi="仿宋" w:eastAsia="仿宋" w:cs="仿宋"/>
          <w:b w:val="0"/>
          <w:bCs w:val="0"/>
          <w:color w:val="auto"/>
          <w:kern w:val="2"/>
          <w:sz w:val="24"/>
          <w:szCs w:val="24"/>
          <w:highlight w:val="none"/>
          <w:lang w:val="en-US" w:eastAsia="zh-CN" w:bidi="ar-SA"/>
        </w:rPr>
        <w:t>③</w:t>
      </w:r>
      <w:r>
        <w:rPr>
          <w:rFonts w:hint="eastAsia" w:ascii="仿宋" w:hAnsi="仿宋" w:eastAsia="仿宋" w:cs="仿宋"/>
          <w:b w:val="0"/>
          <w:bCs w:val="0"/>
          <w:color w:val="auto"/>
          <w:kern w:val="2"/>
          <w:sz w:val="24"/>
          <w:szCs w:val="24"/>
          <w:highlight w:val="none"/>
          <w:lang w:val="en-US" w:eastAsia="zh-CN" w:bidi="ar-SA"/>
        </w:rPr>
        <w:t>建立一户一档，实行安置房分配的前期调查及安置资料搜集整理工作，并制作安置人员花名册；</w:t>
      </w:r>
    </w:p>
    <w:p w14:paraId="5076A6A2">
      <w:pPr>
        <w:pageBreakBefore w:val="0"/>
        <w:widowControl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④根据安置资料进行安置资格审核，并配合区职能部门的审核及公示工作；</w:t>
      </w:r>
    </w:p>
    <w:p w14:paraId="5029751F">
      <w:pPr>
        <w:pageBreakBefore w:val="0"/>
        <w:widowControl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⑤安置户型确认工作；</w:t>
      </w:r>
    </w:p>
    <w:p w14:paraId="612F4015">
      <w:pPr>
        <w:rPr>
          <w:rFonts w:hint="eastAsia"/>
          <w:lang w:val="en-US" w:eastAsia="zh-CN"/>
        </w:rPr>
      </w:pPr>
    </w:p>
    <w:p w14:paraId="5A405A3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⑥安置政策、分房办法的制订、分房前的安置户现场看房工作；</w:t>
      </w:r>
    </w:p>
    <w:p w14:paraId="6AE0054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微软雅黑" w:hAnsi="微软雅黑" w:eastAsia="微软雅黑" w:cs="微软雅黑"/>
          <w:color w:val="auto"/>
          <w:sz w:val="24"/>
          <w:szCs w:val="24"/>
          <w:highlight w:val="none"/>
        </w:rPr>
        <w:t>⑦</w:t>
      </w:r>
      <w:r>
        <w:rPr>
          <w:rFonts w:hint="eastAsia" w:ascii="仿宋" w:hAnsi="仿宋" w:eastAsia="仿宋" w:cs="仿宋"/>
          <w:color w:val="auto"/>
          <w:sz w:val="24"/>
          <w:szCs w:val="24"/>
          <w:highlight w:val="none"/>
        </w:rPr>
        <w:t>分房准备工作，包括</w:t>
      </w:r>
      <w:r>
        <w:rPr>
          <w:rFonts w:hint="eastAsia" w:ascii="仿宋" w:hAnsi="仿宋" w:eastAsia="仿宋" w:cs="仿宋"/>
          <w:color w:val="auto"/>
          <w:sz w:val="24"/>
          <w:szCs w:val="24"/>
          <w:highlight w:val="none"/>
          <w:lang w:val="en-US" w:eastAsia="zh-CN"/>
        </w:rPr>
        <w:t>资料收缴、数据核对、</w:t>
      </w:r>
      <w:r>
        <w:rPr>
          <w:rFonts w:hint="eastAsia" w:ascii="仿宋" w:hAnsi="仿宋" w:eastAsia="仿宋" w:cs="仿宋"/>
          <w:color w:val="auto"/>
          <w:sz w:val="24"/>
          <w:szCs w:val="24"/>
          <w:highlight w:val="none"/>
        </w:rPr>
        <w:t>分房前公示、相关通知、现场布置</w:t>
      </w:r>
      <w:r>
        <w:rPr>
          <w:rFonts w:hint="eastAsia" w:ascii="仿宋" w:hAnsi="仿宋" w:eastAsia="仿宋" w:cs="仿宋"/>
          <w:color w:val="auto"/>
          <w:sz w:val="24"/>
          <w:szCs w:val="24"/>
          <w:highlight w:val="none"/>
          <w:lang w:eastAsia="zh-CN"/>
        </w:rPr>
        <w:t>；</w:t>
      </w:r>
    </w:p>
    <w:p w14:paraId="24C8FE1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微软雅黑" w:hAnsi="微软雅黑" w:eastAsia="微软雅黑" w:cs="微软雅黑"/>
          <w:color w:val="auto"/>
          <w:sz w:val="24"/>
          <w:szCs w:val="24"/>
          <w:highlight w:val="none"/>
        </w:rPr>
        <w:t>⑧</w:t>
      </w:r>
      <w:r>
        <w:rPr>
          <w:rFonts w:hint="eastAsia" w:ascii="仿宋" w:hAnsi="仿宋" w:eastAsia="仿宋" w:cs="仿宋"/>
          <w:color w:val="auto"/>
          <w:sz w:val="24"/>
          <w:szCs w:val="24"/>
          <w:highlight w:val="none"/>
        </w:rPr>
        <w:t>模拟分房、正式分房工作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安置房</w:t>
      </w:r>
      <w:r>
        <w:rPr>
          <w:rFonts w:hint="eastAsia" w:ascii="仿宋" w:hAnsi="仿宋" w:eastAsia="仿宋" w:cs="仿宋"/>
          <w:color w:val="auto"/>
          <w:sz w:val="24"/>
          <w:szCs w:val="24"/>
          <w:highlight w:val="none"/>
          <w:lang w:val="en-US" w:eastAsia="zh-CN"/>
        </w:rPr>
        <w:t>房款</w:t>
      </w:r>
      <w:r>
        <w:rPr>
          <w:rFonts w:hint="eastAsia" w:ascii="仿宋" w:hAnsi="仿宋" w:eastAsia="仿宋" w:cs="仿宋"/>
          <w:color w:val="auto"/>
          <w:sz w:val="24"/>
          <w:szCs w:val="24"/>
          <w:highlight w:val="none"/>
        </w:rPr>
        <w:t>结算工作和</w:t>
      </w:r>
      <w:r>
        <w:rPr>
          <w:rFonts w:hint="eastAsia" w:ascii="仿宋" w:hAnsi="仿宋" w:eastAsia="仿宋" w:cs="仿宋"/>
          <w:color w:val="auto"/>
          <w:sz w:val="24"/>
          <w:szCs w:val="24"/>
          <w:highlight w:val="none"/>
          <w:lang w:eastAsia="zh-CN"/>
        </w:rPr>
        <w:t>交房</w:t>
      </w:r>
      <w:r>
        <w:rPr>
          <w:rFonts w:hint="eastAsia" w:ascii="仿宋" w:hAnsi="仿宋" w:eastAsia="仿宋" w:cs="仿宋"/>
          <w:color w:val="auto"/>
          <w:sz w:val="24"/>
          <w:szCs w:val="24"/>
          <w:highlight w:val="none"/>
        </w:rPr>
        <w:t>工作；</w:t>
      </w:r>
    </w:p>
    <w:p w14:paraId="1030BFD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⑨</w:t>
      </w:r>
      <w:r>
        <w:rPr>
          <w:rFonts w:hint="eastAsia" w:ascii="仿宋" w:hAnsi="仿宋" w:eastAsia="仿宋" w:cs="仿宋"/>
          <w:color w:val="auto"/>
          <w:sz w:val="24"/>
          <w:szCs w:val="24"/>
          <w:highlight w:val="none"/>
          <w:lang w:eastAsia="zh-CN"/>
        </w:rPr>
        <w:t>因乙方原因造成安置户信访投诉的，甲方有权按中标金额的</w:t>
      </w:r>
      <w:r>
        <w:rPr>
          <w:rFonts w:hint="eastAsia" w:ascii="仿宋" w:hAnsi="仿宋" w:eastAsia="仿宋" w:cs="仿宋"/>
          <w:color w:val="auto"/>
          <w:sz w:val="24"/>
          <w:szCs w:val="24"/>
          <w:highlight w:val="none"/>
          <w:lang w:val="en-US" w:eastAsia="zh-CN"/>
        </w:rPr>
        <w:t>2%扣减服务费；因乙方原因造成群体性事件，严重影响本项目实施的，甲方有权单方面解除合同并不予支付服务费；</w:t>
      </w:r>
    </w:p>
    <w:p w14:paraId="00C95CE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⑩</w:t>
      </w:r>
      <w:r>
        <w:rPr>
          <w:rFonts w:hint="eastAsia" w:ascii="仿宋" w:hAnsi="仿宋" w:eastAsia="仿宋" w:cs="仿宋"/>
          <w:color w:val="auto"/>
          <w:sz w:val="24"/>
          <w:szCs w:val="24"/>
          <w:highlight w:val="none"/>
          <w:lang w:eastAsia="zh-CN"/>
        </w:rPr>
        <w:t>如因乙方工作失误造成分房错误、分房延误等情形的，甲方有权根据实际情况扣减服务费，造成法律责任及经济损失的由乙方承担。</w:t>
      </w:r>
    </w:p>
    <w:p w14:paraId="72B5B4F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⑪</w:t>
      </w:r>
      <w:r>
        <w:rPr>
          <w:rFonts w:hint="eastAsia" w:ascii="仿宋" w:hAnsi="仿宋" w:eastAsia="仿宋" w:cs="仿宋"/>
          <w:color w:val="auto"/>
          <w:sz w:val="24"/>
          <w:szCs w:val="24"/>
          <w:highlight w:val="none"/>
          <w:lang w:eastAsia="zh-CN"/>
        </w:rPr>
        <w:t>审计后，如发现差错的，因乙方基础信息审核不严造成的，由乙方负责追回相关款项，如无法追回，则相关损失由乙方全部承担；</w:t>
      </w:r>
    </w:p>
    <w:p w14:paraId="312A347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⑫</w:t>
      </w:r>
      <w:r>
        <w:rPr>
          <w:rFonts w:hint="eastAsia" w:ascii="仿宋" w:hAnsi="仿宋" w:eastAsia="仿宋" w:cs="仿宋"/>
          <w:color w:val="auto"/>
          <w:sz w:val="24"/>
          <w:szCs w:val="24"/>
          <w:highlight w:val="none"/>
          <w:lang w:eastAsia="zh-CN"/>
        </w:rPr>
        <w:t>其他甲方交办的任务，如</w:t>
      </w:r>
      <w:r>
        <w:rPr>
          <w:rFonts w:hint="eastAsia" w:ascii="仿宋" w:hAnsi="仿宋" w:eastAsia="仿宋" w:cs="仿宋"/>
          <w:color w:val="auto"/>
          <w:sz w:val="24"/>
          <w:szCs w:val="24"/>
          <w:highlight w:val="none"/>
        </w:rPr>
        <w:t>本次安置房分配相关的政策</w:t>
      </w:r>
      <w:r>
        <w:rPr>
          <w:rFonts w:hint="eastAsia" w:ascii="仿宋" w:hAnsi="仿宋" w:eastAsia="仿宋" w:cs="仿宋"/>
          <w:color w:val="auto"/>
          <w:sz w:val="24"/>
          <w:szCs w:val="24"/>
          <w:highlight w:val="none"/>
          <w:lang w:eastAsia="zh-CN"/>
        </w:rPr>
        <w:t>咨询</w:t>
      </w:r>
      <w:r>
        <w:rPr>
          <w:rFonts w:hint="eastAsia" w:ascii="仿宋" w:hAnsi="仿宋" w:eastAsia="仿宋" w:cs="仿宋"/>
          <w:color w:val="auto"/>
          <w:sz w:val="24"/>
          <w:szCs w:val="24"/>
          <w:highlight w:val="none"/>
        </w:rPr>
        <w:t>、纠纷调处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结算数据整理、</w:t>
      </w:r>
      <w:r>
        <w:rPr>
          <w:rFonts w:hint="eastAsia" w:ascii="仿宋" w:hAnsi="仿宋" w:eastAsia="仿宋" w:cs="仿宋"/>
          <w:color w:val="auto"/>
          <w:sz w:val="24"/>
          <w:szCs w:val="24"/>
          <w:highlight w:val="none"/>
          <w:lang w:eastAsia="zh-CN"/>
        </w:rPr>
        <w:t>档案处理</w:t>
      </w:r>
      <w:r>
        <w:rPr>
          <w:rFonts w:hint="eastAsia" w:ascii="仿宋" w:hAnsi="仿宋" w:eastAsia="仿宋" w:cs="仿宋"/>
          <w:color w:val="auto"/>
          <w:sz w:val="24"/>
          <w:szCs w:val="24"/>
          <w:highlight w:val="none"/>
        </w:rPr>
        <w:t>等工作，并视项目实施情况提出相应的合理化意见</w:t>
      </w:r>
      <w:r>
        <w:rPr>
          <w:rFonts w:hint="eastAsia" w:ascii="仿宋" w:hAnsi="仿宋" w:eastAsia="仿宋" w:cs="仿宋"/>
          <w:color w:val="auto"/>
          <w:sz w:val="24"/>
          <w:szCs w:val="24"/>
          <w:highlight w:val="none"/>
          <w:lang w:eastAsia="zh-CN"/>
        </w:rPr>
        <w:t>。</w:t>
      </w:r>
    </w:p>
    <w:p w14:paraId="6AD38EBA">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⑬</w:t>
      </w:r>
      <w:r>
        <w:rPr>
          <w:rFonts w:hint="eastAsia" w:ascii="仿宋" w:hAnsi="仿宋" w:eastAsia="仿宋" w:cs="仿宋"/>
          <w:color w:val="auto"/>
          <w:sz w:val="24"/>
          <w:szCs w:val="24"/>
          <w:highlight w:val="none"/>
          <w:lang w:val="en-US" w:eastAsia="zh-CN"/>
        </w:rPr>
        <w:t>其他要求：</w:t>
      </w:r>
      <w:r>
        <w:rPr>
          <w:rFonts w:hint="eastAsia" w:ascii="仿宋" w:hAnsi="仿宋" w:eastAsia="仿宋" w:cs="仿宋"/>
          <w:color w:val="auto"/>
          <w:sz w:val="24"/>
          <w:szCs w:val="24"/>
          <w:highlight w:val="none"/>
          <w:lang w:eastAsia="zh-CN"/>
        </w:rPr>
        <w:t>供应商在中标后自行解决办公设备、办公耗材、通讯、食宿、交通问题。</w:t>
      </w:r>
    </w:p>
    <w:p w14:paraId="2C111FFD">
      <w:pPr>
        <w:pStyle w:val="2"/>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商务需求</w:t>
      </w:r>
    </w:p>
    <w:p w14:paraId="2BD7A686">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交货（服务）时间及地点</w:t>
      </w:r>
    </w:p>
    <w:p w14:paraId="7DE374FF">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(1)时间：根据采购人要求的时间完成。</w:t>
      </w:r>
    </w:p>
    <w:p w14:paraId="552303FA">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(2)交货（服务）地点：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w:t>
      </w:r>
      <w:r>
        <w:rPr>
          <w:rFonts w:hint="eastAsia" w:ascii="仿宋" w:hAnsi="仿宋" w:eastAsia="仿宋" w:cs="仿宋"/>
          <w:color w:val="auto"/>
          <w:sz w:val="24"/>
          <w:szCs w:val="24"/>
          <w:highlight w:val="none"/>
          <w:lang w:eastAsia="zh-CN"/>
        </w:rPr>
        <w:t>地点</w:t>
      </w:r>
      <w:r>
        <w:rPr>
          <w:rFonts w:hint="eastAsia" w:ascii="仿宋" w:hAnsi="仿宋" w:eastAsia="仿宋" w:cs="仿宋"/>
          <w:color w:val="auto"/>
          <w:sz w:val="24"/>
          <w:szCs w:val="24"/>
          <w:highlight w:val="none"/>
        </w:rPr>
        <w:t>。</w:t>
      </w:r>
    </w:p>
    <w:p w14:paraId="28F12E4D">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若出现不可抗力等特殊情况，采购人有权解除合同，中标人合同存续期间按合同履行所产生的费用由采购人按合同予以支付。</w:t>
      </w:r>
    </w:p>
    <w:p w14:paraId="29CEB2C0">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p>
    <w:p w14:paraId="1F1519AB">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p>
    <w:p w14:paraId="6AFC2085">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p>
    <w:p w14:paraId="0CB39DA1">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p>
    <w:p w14:paraId="646B2662">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付款方式</w:t>
      </w:r>
    </w:p>
    <w:p w14:paraId="73C931F5">
      <w:pPr>
        <w:keepNext w:val="0"/>
        <w:keepLines w:val="0"/>
        <w:pageBreakBefore w:val="0"/>
        <w:widowControl/>
        <w:kinsoku/>
        <w:wordWrap/>
        <w:overflowPunct/>
        <w:topLinePunct w:val="0"/>
        <w:autoSpaceDE/>
        <w:autoSpaceDN/>
        <w:bidi w:val="0"/>
        <w:adjustRightInd/>
        <w:spacing w:after="0"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合同签订后支付40%的预付款，完成项目分房及结算工作后，根据回迁面积及中标单价，支付至服务费的80%；分房完成后且无异议三个月后支付剩余合同价。最终按实际回迁面积结合中标单价按实结算。</w:t>
      </w:r>
    </w:p>
    <w:p w14:paraId="2613A884">
      <w:pPr>
        <w:pStyle w:val="2"/>
        <w:spacing w:line="360" w:lineRule="auto"/>
        <w:ind w:left="0" w:firstLine="482" w:firstLineChars="200"/>
        <w:rPr>
          <w:rFonts w:hint="eastAsia" w:ascii="仿宋" w:hAnsi="仿宋" w:eastAsia="仿宋" w:cs="仿宋"/>
          <w:color w:val="auto"/>
          <w:sz w:val="24"/>
          <w:szCs w:val="24"/>
          <w:highlight w:val="none"/>
        </w:rPr>
      </w:pPr>
    </w:p>
    <w:p w14:paraId="0A1043C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15C678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5BB31F3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419279F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140AF33F">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670EDEA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0299"/>
      <w:bookmarkEnd w:id="26"/>
      <w:bookmarkStart w:id="27" w:name="_Toc184308038"/>
      <w:bookmarkEnd w:id="27"/>
      <w:bookmarkStart w:id="28" w:name="_Toc184312093"/>
      <w:bookmarkEnd w:id="28"/>
      <w:bookmarkStart w:id="29" w:name="_Toc184313303"/>
      <w:bookmarkEnd w:id="29"/>
      <w:bookmarkStart w:id="30" w:name="_Toc184308075"/>
      <w:bookmarkEnd w:id="30"/>
      <w:bookmarkStart w:id="31" w:name="_Toc184312120"/>
      <w:bookmarkEnd w:id="31"/>
      <w:bookmarkStart w:id="32" w:name="_Toc184314423"/>
      <w:bookmarkEnd w:id="32"/>
      <w:bookmarkStart w:id="33" w:name="_Toc184314481"/>
      <w:bookmarkEnd w:id="33"/>
      <w:bookmarkStart w:id="34" w:name="_Toc184312130"/>
      <w:bookmarkEnd w:id="34"/>
      <w:bookmarkStart w:id="35" w:name="_Toc184308084"/>
      <w:bookmarkEnd w:id="35"/>
      <w:bookmarkStart w:id="36" w:name="_Toc184313243"/>
      <w:bookmarkEnd w:id="36"/>
      <w:bookmarkStart w:id="37" w:name="_Toc184308046"/>
      <w:bookmarkEnd w:id="37"/>
      <w:bookmarkStart w:id="38" w:name="_Toc184314431"/>
      <w:bookmarkEnd w:id="38"/>
      <w:bookmarkStart w:id="39" w:name="_Toc184314411"/>
      <w:bookmarkEnd w:id="39"/>
      <w:bookmarkStart w:id="40" w:name="_Toc184312090"/>
      <w:bookmarkEnd w:id="40"/>
      <w:bookmarkStart w:id="41" w:name="_Toc184312123"/>
      <w:bookmarkEnd w:id="41"/>
      <w:bookmarkStart w:id="42" w:name="_Toc184313297"/>
      <w:bookmarkEnd w:id="42"/>
      <w:bookmarkStart w:id="43" w:name="_Toc184313255"/>
      <w:bookmarkEnd w:id="43"/>
      <w:bookmarkStart w:id="44" w:name="_Toc184312103"/>
      <w:bookmarkEnd w:id="44"/>
      <w:bookmarkStart w:id="45" w:name="_Toc184308055"/>
      <w:bookmarkEnd w:id="45"/>
      <w:bookmarkStart w:id="46" w:name="_Toc184310328"/>
      <w:bookmarkEnd w:id="46"/>
      <w:bookmarkStart w:id="47" w:name="_Toc184313298"/>
      <w:bookmarkEnd w:id="47"/>
      <w:bookmarkStart w:id="48" w:name="_Toc184314416"/>
      <w:bookmarkEnd w:id="48"/>
      <w:bookmarkStart w:id="49" w:name="_Toc184314440"/>
      <w:bookmarkEnd w:id="49"/>
      <w:bookmarkStart w:id="50" w:name="_Toc184312114"/>
      <w:bookmarkEnd w:id="50"/>
      <w:bookmarkStart w:id="51" w:name="_Toc184314441"/>
      <w:bookmarkEnd w:id="51"/>
      <w:bookmarkStart w:id="52" w:name="_Toc184313296"/>
      <w:bookmarkEnd w:id="52"/>
      <w:bookmarkStart w:id="53" w:name="_Toc184312095"/>
      <w:bookmarkEnd w:id="53"/>
      <w:bookmarkStart w:id="54" w:name="_Toc184308083"/>
      <w:bookmarkEnd w:id="54"/>
      <w:bookmarkStart w:id="55" w:name="_Toc184313288"/>
      <w:bookmarkEnd w:id="55"/>
      <w:bookmarkStart w:id="56" w:name="_Toc184312071"/>
      <w:bookmarkEnd w:id="56"/>
      <w:bookmarkStart w:id="57" w:name="_Toc184308104"/>
      <w:bookmarkEnd w:id="57"/>
      <w:bookmarkStart w:id="58" w:name="_Toc184308095"/>
      <w:bookmarkEnd w:id="58"/>
      <w:bookmarkStart w:id="59" w:name="_Toc184308061"/>
      <w:bookmarkEnd w:id="59"/>
      <w:bookmarkStart w:id="60" w:name="_Toc184312084"/>
      <w:bookmarkEnd w:id="60"/>
      <w:bookmarkStart w:id="61" w:name="_Toc184313245"/>
      <w:bookmarkEnd w:id="61"/>
      <w:bookmarkStart w:id="62" w:name="_Toc184310308"/>
      <w:bookmarkEnd w:id="62"/>
      <w:bookmarkStart w:id="63" w:name="_Toc184314449"/>
      <w:bookmarkEnd w:id="63"/>
      <w:bookmarkStart w:id="64" w:name="_Toc184313257"/>
      <w:bookmarkEnd w:id="64"/>
      <w:bookmarkStart w:id="65" w:name="_Toc184310287"/>
      <w:bookmarkEnd w:id="65"/>
      <w:bookmarkStart w:id="66" w:name="_Toc184312082"/>
      <w:bookmarkEnd w:id="66"/>
      <w:bookmarkStart w:id="67" w:name="_Toc184308106"/>
      <w:bookmarkEnd w:id="67"/>
      <w:bookmarkStart w:id="68" w:name="_Toc184314456"/>
      <w:bookmarkEnd w:id="68"/>
      <w:bookmarkStart w:id="69" w:name="_Toc184310310"/>
      <w:bookmarkEnd w:id="69"/>
      <w:bookmarkStart w:id="70" w:name="_Toc184310297"/>
      <w:bookmarkEnd w:id="70"/>
      <w:bookmarkStart w:id="71" w:name="_Toc184310296"/>
      <w:bookmarkEnd w:id="71"/>
      <w:bookmarkStart w:id="72" w:name="_Toc184312108"/>
      <w:bookmarkEnd w:id="72"/>
      <w:bookmarkStart w:id="73" w:name="_Toc184308051"/>
      <w:bookmarkEnd w:id="73"/>
      <w:bookmarkStart w:id="74" w:name="_Toc184312117"/>
      <w:bookmarkEnd w:id="74"/>
      <w:bookmarkStart w:id="75" w:name="_Toc184312137"/>
      <w:bookmarkEnd w:id="75"/>
      <w:bookmarkStart w:id="76" w:name="_Toc184312128"/>
      <w:bookmarkEnd w:id="76"/>
      <w:bookmarkStart w:id="77" w:name="_Toc184312134"/>
      <w:bookmarkEnd w:id="77"/>
      <w:bookmarkStart w:id="78" w:name="_Toc184314466"/>
      <w:bookmarkEnd w:id="78"/>
      <w:bookmarkStart w:id="79" w:name="_Toc184314412"/>
      <w:bookmarkEnd w:id="79"/>
      <w:bookmarkStart w:id="80" w:name="_Toc184308101"/>
      <w:bookmarkEnd w:id="80"/>
      <w:bookmarkStart w:id="81" w:name="_Toc184313249"/>
      <w:bookmarkEnd w:id="81"/>
      <w:bookmarkStart w:id="82" w:name="_Toc184314430"/>
      <w:bookmarkEnd w:id="82"/>
      <w:bookmarkStart w:id="83" w:name="_Toc184314422"/>
      <w:bookmarkEnd w:id="83"/>
      <w:bookmarkStart w:id="84" w:name="_Toc184313277"/>
      <w:bookmarkEnd w:id="84"/>
      <w:bookmarkStart w:id="85" w:name="_Toc184313259"/>
      <w:bookmarkEnd w:id="85"/>
      <w:bookmarkStart w:id="86" w:name="_Toc184312075"/>
      <w:bookmarkEnd w:id="86"/>
      <w:bookmarkStart w:id="87" w:name="_Toc184313281"/>
      <w:bookmarkEnd w:id="87"/>
      <w:bookmarkStart w:id="88" w:name="_Toc184314460"/>
      <w:bookmarkEnd w:id="88"/>
      <w:bookmarkStart w:id="89" w:name="_Toc184312073"/>
      <w:bookmarkEnd w:id="89"/>
      <w:bookmarkStart w:id="90" w:name="_Toc184308052"/>
      <w:bookmarkEnd w:id="90"/>
      <w:bookmarkStart w:id="91" w:name="_Toc184312088"/>
      <w:bookmarkEnd w:id="91"/>
      <w:bookmarkStart w:id="92" w:name="_Toc184308090"/>
      <w:bookmarkEnd w:id="92"/>
      <w:bookmarkStart w:id="93" w:name="_Toc184314463"/>
      <w:bookmarkEnd w:id="93"/>
      <w:bookmarkStart w:id="94" w:name="_Toc184314471"/>
      <w:bookmarkEnd w:id="94"/>
      <w:bookmarkStart w:id="95" w:name="_Toc184312100"/>
      <w:bookmarkEnd w:id="95"/>
      <w:bookmarkStart w:id="96" w:name="_Toc184308073"/>
      <w:bookmarkEnd w:id="96"/>
      <w:bookmarkStart w:id="97" w:name="_Toc184308065"/>
      <w:bookmarkEnd w:id="97"/>
      <w:bookmarkStart w:id="98" w:name="_Toc184314446"/>
      <w:bookmarkEnd w:id="98"/>
      <w:bookmarkStart w:id="99" w:name="_Toc184308103"/>
      <w:bookmarkEnd w:id="99"/>
      <w:bookmarkStart w:id="100" w:name="_Toc184310343"/>
      <w:bookmarkEnd w:id="100"/>
      <w:bookmarkStart w:id="101" w:name="_Toc184310313"/>
      <w:bookmarkEnd w:id="101"/>
      <w:bookmarkStart w:id="102" w:name="_Toc184313310"/>
      <w:bookmarkEnd w:id="102"/>
      <w:bookmarkStart w:id="103" w:name="_Toc184310302"/>
      <w:bookmarkEnd w:id="103"/>
      <w:bookmarkStart w:id="104" w:name="_Toc184314414"/>
      <w:bookmarkEnd w:id="104"/>
      <w:bookmarkStart w:id="105" w:name="_Toc184310300"/>
      <w:bookmarkEnd w:id="105"/>
      <w:bookmarkStart w:id="106" w:name="_Toc184312102"/>
      <w:bookmarkEnd w:id="106"/>
      <w:bookmarkStart w:id="107" w:name="_Toc184310340"/>
      <w:bookmarkEnd w:id="107"/>
      <w:bookmarkStart w:id="108" w:name="_Toc184312119"/>
      <w:bookmarkEnd w:id="108"/>
      <w:bookmarkStart w:id="109" w:name="_Toc184310335"/>
      <w:bookmarkEnd w:id="109"/>
      <w:bookmarkStart w:id="110" w:name="_Toc184310309"/>
      <w:bookmarkEnd w:id="110"/>
      <w:bookmarkStart w:id="111" w:name="_Toc184314469"/>
      <w:bookmarkEnd w:id="111"/>
      <w:bookmarkStart w:id="112" w:name="_Toc184310344"/>
      <w:bookmarkEnd w:id="112"/>
      <w:bookmarkStart w:id="113" w:name="_Toc184312112"/>
      <w:bookmarkEnd w:id="113"/>
      <w:bookmarkStart w:id="114" w:name="_Toc184310320"/>
      <w:bookmarkEnd w:id="114"/>
      <w:bookmarkStart w:id="115" w:name="_Toc184308097"/>
      <w:bookmarkEnd w:id="115"/>
      <w:bookmarkStart w:id="116" w:name="_Toc184314427"/>
      <w:bookmarkEnd w:id="116"/>
      <w:bookmarkStart w:id="117" w:name="_Toc184313278"/>
      <w:bookmarkEnd w:id="117"/>
      <w:bookmarkStart w:id="118" w:name="_Toc184314474"/>
      <w:bookmarkEnd w:id="118"/>
      <w:bookmarkStart w:id="119" w:name="_Toc184312121"/>
      <w:bookmarkEnd w:id="119"/>
      <w:bookmarkStart w:id="120" w:name="_Toc184313301"/>
      <w:bookmarkEnd w:id="120"/>
      <w:bookmarkStart w:id="121" w:name="_Toc184313307"/>
      <w:bookmarkEnd w:id="121"/>
      <w:bookmarkStart w:id="122" w:name="_Toc184310303"/>
      <w:bookmarkEnd w:id="122"/>
      <w:bookmarkStart w:id="123" w:name="_Toc184312132"/>
      <w:bookmarkEnd w:id="123"/>
      <w:bookmarkStart w:id="124" w:name="_Toc184310288"/>
      <w:bookmarkEnd w:id="124"/>
      <w:bookmarkStart w:id="125" w:name="_Toc184308089"/>
      <w:bookmarkEnd w:id="125"/>
      <w:bookmarkStart w:id="126" w:name="_Toc184314445"/>
      <w:bookmarkEnd w:id="126"/>
      <w:bookmarkStart w:id="127" w:name="_Toc184310274"/>
      <w:bookmarkEnd w:id="127"/>
      <w:bookmarkStart w:id="128" w:name="_Toc184308056"/>
      <w:bookmarkEnd w:id="128"/>
      <w:bookmarkStart w:id="129" w:name="_Toc184313263"/>
      <w:bookmarkEnd w:id="129"/>
      <w:bookmarkStart w:id="130" w:name="_Toc184308064"/>
      <w:bookmarkEnd w:id="130"/>
      <w:bookmarkStart w:id="131" w:name="_Toc184314413"/>
      <w:bookmarkEnd w:id="131"/>
      <w:bookmarkStart w:id="132" w:name="_Toc184310294"/>
      <w:bookmarkEnd w:id="132"/>
      <w:bookmarkStart w:id="133" w:name="_Toc184310338"/>
      <w:bookmarkEnd w:id="133"/>
      <w:bookmarkStart w:id="134" w:name="_Toc184310284"/>
      <w:bookmarkEnd w:id="134"/>
      <w:bookmarkStart w:id="135" w:name="_Toc184310272"/>
      <w:bookmarkEnd w:id="135"/>
      <w:bookmarkStart w:id="136" w:name="_Toc184312133"/>
      <w:bookmarkEnd w:id="136"/>
      <w:bookmarkStart w:id="137" w:name="_Toc184313268"/>
      <w:bookmarkEnd w:id="137"/>
      <w:bookmarkStart w:id="138" w:name="_Toc184310290"/>
      <w:bookmarkEnd w:id="138"/>
      <w:bookmarkStart w:id="139" w:name="_Toc184313247"/>
      <w:bookmarkEnd w:id="139"/>
      <w:bookmarkStart w:id="140" w:name="_Toc184308100"/>
      <w:bookmarkEnd w:id="140"/>
      <w:bookmarkStart w:id="141" w:name="_Toc184314410"/>
      <w:bookmarkEnd w:id="141"/>
      <w:bookmarkStart w:id="142" w:name="_Toc184314418"/>
      <w:bookmarkEnd w:id="142"/>
      <w:bookmarkStart w:id="143" w:name="_Toc184314433"/>
      <w:bookmarkEnd w:id="143"/>
      <w:bookmarkStart w:id="144" w:name="_Toc184310332"/>
      <w:bookmarkEnd w:id="144"/>
      <w:bookmarkStart w:id="145" w:name="_Toc184308102"/>
      <w:bookmarkEnd w:id="145"/>
      <w:bookmarkStart w:id="146" w:name="_Toc184314417"/>
      <w:bookmarkEnd w:id="146"/>
      <w:bookmarkStart w:id="147" w:name="_Toc184313306"/>
      <w:bookmarkEnd w:id="147"/>
      <w:bookmarkStart w:id="148" w:name="_Toc184310279"/>
      <w:bookmarkEnd w:id="148"/>
      <w:bookmarkStart w:id="149" w:name="_Toc184313239"/>
      <w:bookmarkEnd w:id="149"/>
      <w:bookmarkStart w:id="150" w:name="_Toc184314465"/>
      <w:bookmarkEnd w:id="150"/>
      <w:bookmarkStart w:id="151" w:name="_Toc184312092"/>
      <w:bookmarkEnd w:id="151"/>
      <w:bookmarkStart w:id="152" w:name="_Toc184308069"/>
      <w:bookmarkEnd w:id="152"/>
      <w:bookmarkStart w:id="153" w:name="_Toc184313240"/>
      <w:bookmarkEnd w:id="153"/>
      <w:bookmarkStart w:id="154" w:name="_Toc184308108"/>
      <w:bookmarkEnd w:id="154"/>
      <w:bookmarkStart w:id="155" w:name="_Toc184310285"/>
      <w:bookmarkEnd w:id="155"/>
      <w:bookmarkStart w:id="156" w:name="_Toc184313258"/>
      <w:bookmarkEnd w:id="156"/>
      <w:bookmarkStart w:id="157" w:name="_Toc184314439"/>
      <w:bookmarkEnd w:id="157"/>
      <w:bookmarkStart w:id="158" w:name="_Toc184313267"/>
      <w:bookmarkEnd w:id="158"/>
      <w:bookmarkStart w:id="159" w:name="_Toc184308041"/>
      <w:bookmarkEnd w:id="159"/>
      <w:bookmarkStart w:id="160" w:name="_Toc184314443"/>
      <w:bookmarkEnd w:id="160"/>
      <w:bookmarkStart w:id="161" w:name="_Toc184310311"/>
      <w:bookmarkEnd w:id="161"/>
      <w:bookmarkStart w:id="162" w:name="_Toc184314448"/>
      <w:bookmarkEnd w:id="162"/>
      <w:bookmarkStart w:id="163" w:name="_Toc184308047"/>
      <w:bookmarkEnd w:id="163"/>
      <w:bookmarkStart w:id="164" w:name="_Toc184308059"/>
      <w:bookmarkEnd w:id="164"/>
      <w:bookmarkStart w:id="165" w:name="_Toc184308074"/>
      <w:bookmarkEnd w:id="165"/>
      <w:bookmarkStart w:id="166" w:name="_Toc184313290"/>
      <w:bookmarkEnd w:id="166"/>
      <w:bookmarkStart w:id="167" w:name="_Toc184312111"/>
      <w:bookmarkEnd w:id="167"/>
      <w:bookmarkStart w:id="168" w:name="_Toc184313241"/>
      <w:bookmarkEnd w:id="168"/>
      <w:bookmarkStart w:id="169" w:name="_Toc184310283"/>
      <w:bookmarkEnd w:id="169"/>
      <w:bookmarkStart w:id="170" w:name="_Toc184314468"/>
      <w:bookmarkEnd w:id="170"/>
      <w:bookmarkStart w:id="171" w:name="_Toc184308036"/>
      <w:bookmarkEnd w:id="171"/>
      <w:bookmarkStart w:id="172" w:name="_Toc184313246"/>
      <w:bookmarkEnd w:id="172"/>
      <w:bookmarkStart w:id="173" w:name="_Toc184314452"/>
      <w:bookmarkEnd w:id="173"/>
      <w:bookmarkStart w:id="174" w:name="_Toc184314472"/>
      <w:bookmarkEnd w:id="174"/>
      <w:bookmarkStart w:id="175" w:name="_Toc184310298"/>
      <w:bookmarkEnd w:id="175"/>
      <w:bookmarkStart w:id="176" w:name="_Toc184314455"/>
      <w:bookmarkEnd w:id="176"/>
      <w:bookmarkStart w:id="177" w:name="_Toc184312094"/>
      <w:bookmarkEnd w:id="177"/>
      <w:bookmarkStart w:id="178" w:name="_Toc184313251"/>
      <w:bookmarkEnd w:id="178"/>
      <w:bookmarkStart w:id="179" w:name="_Toc184308072"/>
      <w:bookmarkEnd w:id="179"/>
      <w:bookmarkStart w:id="180" w:name="_Toc184313305"/>
      <w:bookmarkEnd w:id="180"/>
      <w:bookmarkStart w:id="181" w:name="_Toc184312080"/>
      <w:bookmarkEnd w:id="181"/>
      <w:bookmarkStart w:id="182" w:name="_Toc184313254"/>
      <w:bookmarkEnd w:id="182"/>
      <w:bookmarkStart w:id="183" w:name="_Toc184308068"/>
      <w:bookmarkEnd w:id="183"/>
      <w:bookmarkStart w:id="184" w:name="_Toc184308058"/>
      <w:bookmarkEnd w:id="184"/>
      <w:bookmarkStart w:id="185" w:name="_Toc184308039"/>
      <w:bookmarkEnd w:id="185"/>
      <w:bookmarkStart w:id="186" w:name="_Toc184308098"/>
      <w:bookmarkEnd w:id="186"/>
      <w:bookmarkStart w:id="187" w:name="_Toc184310337"/>
      <w:bookmarkEnd w:id="187"/>
      <w:bookmarkStart w:id="188" w:name="_Toc184308086"/>
      <w:bookmarkEnd w:id="188"/>
      <w:bookmarkStart w:id="189" w:name="_Toc184310301"/>
      <w:bookmarkEnd w:id="189"/>
      <w:bookmarkStart w:id="190" w:name="_Toc184313309"/>
      <w:bookmarkEnd w:id="190"/>
      <w:bookmarkStart w:id="191" w:name="_Toc184308077"/>
      <w:bookmarkEnd w:id="191"/>
      <w:bookmarkStart w:id="192" w:name="_Toc184308078"/>
      <w:bookmarkEnd w:id="192"/>
      <w:bookmarkStart w:id="193" w:name="_Toc184313261"/>
      <w:bookmarkEnd w:id="193"/>
      <w:bookmarkStart w:id="194" w:name="_Toc184310318"/>
      <w:bookmarkEnd w:id="194"/>
      <w:bookmarkStart w:id="195" w:name="_Toc184312104"/>
      <w:bookmarkEnd w:id="195"/>
      <w:bookmarkStart w:id="196" w:name="_Toc184312072"/>
      <w:bookmarkEnd w:id="196"/>
      <w:bookmarkStart w:id="197" w:name="_Toc184310327"/>
      <w:bookmarkEnd w:id="197"/>
      <w:bookmarkStart w:id="198" w:name="_Toc184308063"/>
      <w:bookmarkEnd w:id="198"/>
      <w:bookmarkStart w:id="199" w:name="_Toc184308092"/>
      <w:bookmarkEnd w:id="199"/>
      <w:bookmarkStart w:id="200" w:name="_Toc184314459"/>
      <w:bookmarkEnd w:id="200"/>
      <w:bookmarkStart w:id="201" w:name="_Toc184313252"/>
      <w:bookmarkEnd w:id="201"/>
      <w:bookmarkStart w:id="202" w:name="_Toc184310330"/>
      <w:bookmarkEnd w:id="202"/>
      <w:bookmarkStart w:id="203" w:name="_Toc184313260"/>
      <w:bookmarkEnd w:id="203"/>
      <w:bookmarkStart w:id="204" w:name="_Toc184310305"/>
      <w:bookmarkEnd w:id="204"/>
      <w:bookmarkStart w:id="205" w:name="_Toc184308062"/>
      <w:bookmarkEnd w:id="205"/>
      <w:bookmarkStart w:id="206" w:name="_Toc184314464"/>
      <w:bookmarkEnd w:id="206"/>
      <w:bookmarkStart w:id="207" w:name="_Toc184310295"/>
      <w:bookmarkEnd w:id="207"/>
      <w:bookmarkStart w:id="208" w:name="_Toc184308088"/>
      <w:bookmarkEnd w:id="208"/>
      <w:bookmarkStart w:id="209" w:name="_Toc184312115"/>
      <w:bookmarkEnd w:id="209"/>
      <w:bookmarkStart w:id="210" w:name="_Toc184313295"/>
      <w:bookmarkEnd w:id="210"/>
      <w:bookmarkStart w:id="211" w:name="_Toc184313264"/>
      <w:bookmarkEnd w:id="211"/>
      <w:bookmarkStart w:id="212" w:name="_Toc184313276"/>
      <w:bookmarkEnd w:id="212"/>
      <w:bookmarkStart w:id="213" w:name="_Toc184308054"/>
      <w:bookmarkEnd w:id="213"/>
      <w:bookmarkStart w:id="214" w:name="_Toc184310286"/>
      <w:bookmarkEnd w:id="214"/>
      <w:bookmarkStart w:id="215" w:name="_Toc184310323"/>
      <w:bookmarkEnd w:id="215"/>
      <w:bookmarkStart w:id="216" w:name="_Toc184313269"/>
      <w:bookmarkEnd w:id="216"/>
      <w:bookmarkStart w:id="217" w:name="_Toc184310281"/>
      <w:bookmarkEnd w:id="217"/>
      <w:bookmarkStart w:id="218" w:name="_Toc184312078"/>
      <w:bookmarkEnd w:id="218"/>
      <w:bookmarkStart w:id="219" w:name="_Toc184313242"/>
      <w:bookmarkEnd w:id="219"/>
      <w:bookmarkStart w:id="220" w:name="_Toc184313302"/>
      <w:bookmarkEnd w:id="220"/>
      <w:bookmarkStart w:id="221" w:name="_Toc184310342"/>
      <w:bookmarkEnd w:id="221"/>
      <w:bookmarkStart w:id="222" w:name="_Toc184313284"/>
      <w:bookmarkEnd w:id="222"/>
      <w:bookmarkStart w:id="223" w:name="_Toc184314450"/>
      <w:bookmarkEnd w:id="223"/>
      <w:bookmarkStart w:id="224" w:name="_Toc184308066"/>
      <w:bookmarkEnd w:id="224"/>
      <w:bookmarkStart w:id="225" w:name="_Toc184308087"/>
      <w:bookmarkEnd w:id="225"/>
      <w:bookmarkStart w:id="226" w:name="_Toc184308071"/>
      <w:bookmarkEnd w:id="226"/>
      <w:bookmarkStart w:id="227" w:name="_Toc184310307"/>
      <w:bookmarkEnd w:id="227"/>
      <w:bookmarkStart w:id="228" w:name="_Toc184313272"/>
      <w:bookmarkEnd w:id="228"/>
      <w:bookmarkStart w:id="229" w:name="_Toc184313279"/>
      <w:bookmarkEnd w:id="229"/>
      <w:bookmarkStart w:id="230" w:name="_Toc184314421"/>
      <w:bookmarkEnd w:id="230"/>
      <w:bookmarkStart w:id="231" w:name="_Toc184310324"/>
      <w:bookmarkEnd w:id="231"/>
      <w:bookmarkStart w:id="232" w:name="_Toc184314461"/>
      <w:bookmarkEnd w:id="232"/>
      <w:bookmarkStart w:id="233" w:name="_Toc184308067"/>
      <w:bookmarkEnd w:id="233"/>
      <w:bookmarkStart w:id="234" w:name="_Toc184313250"/>
      <w:bookmarkEnd w:id="234"/>
      <w:bookmarkStart w:id="235" w:name="_Toc184308096"/>
      <w:bookmarkEnd w:id="235"/>
      <w:bookmarkStart w:id="236" w:name="_Toc184308045"/>
      <w:bookmarkEnd w:id="236"/>
      <w:bookmarkStart w:id="237" w:name="_Toc184314447"/>
      <w:bookmarkEnd w:id="237"/>
      <w:bookmarkStart w:id="238" w:name="_Toc184313266"/>
      <w:bookmarkEnd w:id="238"/>
      <w:bookmarkStart w:id="239" w:name="_Toc184310273"/>
      <w:bookmarkEnd w:id="239"/>
      <w:bookmarkStart w:id="240" w:name="_Toc184312069"/>
      <w:bookmarkEnd w:id="240"/>
      <w:bookmarkStart w:id="241" w:name="_Toc184310276"/>
      <w:bookmarkEnd w:id="241"/>
      <w:bookmarkStart w:id="242" w:name="_Toc184314454"/>
      <w:bookmarkEnd w:id="242"/>
      <w:bookmarkStart w:id="243" w:name="_Toc184312129"/>
      <w:bookmarkEnd w:id="243"/>
      <w:bookmarkStart w:id="244" w:name="_Toc184314425"/>
      <w:bookmarkEnd w:id="244"/>
      <w:bookmarkStart w:id="245" w:name="_Toc184312070"/>
      <w:bookmarkEnd w:id="245"/>
      <w:bookmarkStart w:id="246" w:name="_Toc184314420"/>
      <w:bookmarkEnd w:id="246"/>
      <w:bookmarkStart w:id="247" w:name="_Toc184312107"/>
      <w:bookmarkEnd w:id="247"/>
      <w:bookmarkStart w:id="248" w:name="_Toc184314477"/>
      <w:bookmarkEnd w:id="248"/>
      <w:bookmarkStart w:id="249" w:name="_Toc184313265"/>
      <w:bookmarkEnd w:id="249"/>
      <w:bookmarkStart w:id="250" w:name="_Toc184313256"/>
      <w:bookmarkEnd w:id="250"/>
      <w:bookmarkStart w:id="251" w:name="_Toc184314478"/>
      <w:bookmarkEnd w:id="251"/>
      <w:bookmarkStart w:id="252" w:name="_Toc184308076"/>
      <w:bookmarkEnd w:id="252"/>
      <w:bookmarkStart w:id="253" w:name="_Toc184308099"/>
      <w:bookmarkEnd w:id="253"/>
      <w:bookmarkStart w:id="254" w:name="_Toc184312068"/>
      <w:bookmarkEnd w:id="254"/>
      <w:bookmarkStart w:id="255" w:name="_Toc184314442"/>
      <w:bookmarkEnd w:id="255"/>
      <w:bookmarkStart w:id="256" w:name="_Toc184310326"/>
      <w:bookmarkEnd w:id="256"/>
      <w:bookmarkStart w:id="257" w:name="_Toc184312081"/>
      <w:bookmarkEnd w:id="257"/>
      <w:bookmarkStart w:id="258" w:name="_Toc184314432"/>
      <w:bookmarkEnd w:id="258"/>
      <w:bookmarkStart w:id="259" w:name="_Toc184310282"/>
      <w:bookmarkEnd w:id="259"/>
      <w:bookmarkStart w:id="260" w:name="_Toc184312113"/>
      <w:bookmarkEnd w:id="260"/>
      <w:bookmarkStart w:id="261" w:name="_Toc184313304"/>
      <w:bookmarkEnd w:id="261"/>
      <w:bookmarkStart w:id="262" w:name="_Toc184312122"/>
      <w:bookmarkEnd w:id="262"/>
      <w:bookmarkStart w:id="263" w:name="_Toc184314444"/>
      <w:bookmarkEnd w:id="263"/>
      <w:bookmarkStart w:id="264" w:name="_Toc184314467"/>
      <w:bookmarkEnd w:id="264"/>
      <w:bookmarkStart w:id="265" w:name="_Toc184314475"/>
      <w:bookmarkEnd w:id="265"/>
      <w:bookmarkStart w:id="266" w:name="_Toc184313274"/>
      <w:bookmarkEnd w:id="266"/>
      <w:bookmarkStart w:id="267" w:name="_Toc184313282"/>
      <w:bookmarkEnd w:id="267"/>
      <w:bookmarkStart w:id="268" w:name="_Toc184314424"/>
      <w:bookmarkEnd w:id="268"/>
      <w:bookmarkStart w:id="269" w:name="_Toc184310306"/>
      <w:bookmarkEnd w:id="269"/>
      <w:bookmarkStart w:id="270" w:name="_Toc184308049"/>
      <w:bookmarkEnd w:id="270"/>
      <w:bookmarkStart w:id="271" w:name="_Toc184313273"/>
      <w:bookmarkEnd w:id="271"/>
      <w:bookmarkStart w:id="272" w:name="_Toc184310275"/>
      <w:bookmarkEnd w:id="272"/>
      <w:bookmarkStart w:id="273" w:name="_Toc184313238"/>
      <w:bookmarkEnd w:id="273"/>
      <w:bookmarkStart w:id="274" w:name="_Toc184314473"/>
      <w:bookmarkEnd w:id="274"/>
      <w:bookmarkStart w:id="275" w:name="_Toc184308053"/>
      <w:bookmarkEnd w:id="275"/>
      <w:bookmarkStart w:id="276" w:name="_Toc184313271"/>
      <w:bookmarkEnd w:id="276"/>
      <w:bookmarkStart w:id="277" w:name="_Toc184313293"/>
      <w:bookmarkEnd w:id="277"/>
      <w:bookmarkStart w:id="278" w:name="_Toc184312083"/>
      <w:bookmarkEnd w:id="278"/>
      <w:bookmarkStart w:id="279" w:name="_Toc184308091"/>
      <w:bookmarkEnd w:id="279"/>
      <w:bookmarkStart w:id="280" w:name="_Toc184313286"/>
      <w:bookmarkEnd w:id="280"/>
      <w:bookmarkStart w:id="281" w:name="_Toc184310341"/>
      <w:bookmarkEnd w:id="281"/>
      <w:bookmarkStart w:id="282" w:name="_Toc184313280"/>
      <w:bookmarkEnd w:id="282"/>
      <w:bookmarkStart w:id="283" w:name="_Toc184312124"/>
      <w:bookmarkEnd w:id="283"/>
      <w:bookmarkStart w:id="284" w:name="_Toc184308080"/>
      <w:bookmarkEnd w:id="284"/>
      <w:bookmarkStart w:id="285" w:name="_Toc184312087"/>
      <w:bookmarkEnd w:id="285"/>
      <w:bookmarkStart w:id="286" w:name="_Toc184312091"/>
      <w:bookmarkEnd w:id="286"/>
      <w:bookmarkStart w:id="287" w:name="_Toc184312085"/>
      <w:bookmarkEnd w:id="287"/>
      <w:bookmarkStart w:id="288" w:name="_Toc184310329"/>
      <w:bookmarkEnd w:id="288"/>
      <w:bookmarkStart w:id="289" w:name="_Toc184314426"/>
      <w:bookmarkEnd w:id="289"/>
      <w:bookmarkStart w:id="290" w:name="_Toc184314462"/>
      <w:bookmarkEnd w:id="290"/>
      <w:bookmarkStart w:id="291" w:name="_Toc184308042"/>
      <w:bookmarkEnd w:id="291"/>
      <w:bookmarkStart w:id="292" w:name="_Toc184308070"/>
      <w:bookmarkEnd w:id="292"/>
      <w:bookmarkStart w:id="293" w:name="_Toc184314470"/>
      <w:bookmarkEnd w:id="293"/>
      <w:bookmarkStart w:id="294" w:name="_Toc184312074"/>
      <w:bookmarkEnd w:id="294"/>
      <w:bookmarkStart w:id="295" w:name="_Toc184312139"/>
      <w:bookmarkEnd w:id="295"/>
      <w:bookmarkStart w:id="296" w:name="_Toc184310280"/>
      <w:bookmarkEnd w:id="296"/>
      <w:bookmarkStart w:id="297" w:name="_Toc184308082"/>
      <w:bookmarkEnd w:id="297"/>
      <w:bookmarkStart w:id="298" w:name="_Toc184308094"/>
      <w:bookmarkEnd w:id="298"/>
      <w:bookmarkStart w:id="299" w:name="_Toc184312126"/>
      <w:bookmarkEnd w:id="299"/>
      <w:bookmarkStart w:id="300" w:name="_Toc184313291"/>
      <w:bookmarkEnd w:id="300"/>
      <w:bookmarkStart w:id="301" w:name="_Toc184310312"/>
      <w:bookmarkEnd w:id="301"/>
      <w:bookmarkStart w:id="302" w:name="_Toc184314479"/>
      <w:bookmarkEnd w:id="302"/>
      <w:bookmarkStart w:id="303" w:name="_Toc184313289"/>
      <w:bookmarkEnd w:id="303"/>
      <w:bookmarkStart w:id="304" w:name="_Toc184308043"/>
      <w:bookmarkEnd w:id="304"/>
      <w:bookmarkStart w:id="305" w:name="_Toc184312127"/>
      <w:bookmarkEnd w:id="305"/>
      <w:bookmarkStart w:id="306" w:name="_Toc184314428"/>
      <w:bookmarkEnd w:id="306"/>
      <w:bookmarkStart w:id="307" w:name="_Toc184312109"/>
      <w:bookmarkEnd w:id="307"/>
      <w:bookmarkStart w:id="308" w:name="_Toc184314457"/>
      <w:bookmarkEnd w:id="308"/>
      <w:bookmarkStart w:id="309" w:name="_Toc184313270"/>
      <w:bookmarkEnd w:id="309"/>
      <w:bookmarkStart w:id="310" w:name="_Toc184310325"/>
      <w:bookmarkEnd w:id="310"/>
      <w:bookmarkStart w:id="311" w:name="_Toc184310278"/>
      <w:bookmarkEnd w:id="311"/>
      <w:bookmarkStart w:id="312" w:name="_Toc184310339"/>
      <w:bookmarkEnd w:id="312"/>
      <w:bookmarkStart w:id="313" w:name="_Toc184312125"/>
      <w:bookmarkEnd w:id="313"/>
      <w:bookmarkStart w:id="314" w:name="_Toc184312086"/>
      <w:bookmarkEnd w:id="314"/>
      <w:bookmarkStart w:id="315" w:name="_Toc184310277"/>
      <w:bookmarkEnd w:id="315"/>
      <w:bookmarkStart w:id="316" w:name="_Toc184310315"/>
      <w:bookmarkEnd w:id="316"/>
      <w:bookmarkStart w:id="317" w:name="_Toc184310292"/>
      <w:bookmarkEnd w:id="317"/>
      <w:bookmarkStart w:id="318" w:name="_Toc184312116"/>
      <w:bookmarkEnd w:id="318"/>
      <w:bookmarkStart w:id="319" w:name="_Toc184313299"/>
      <w:bookmarkEnd w:id="319"/>
      <w:bookmarkStart w:id="320" w:name="_Toc184314476"/>
      <w:bookmarkEnd w:id="320"/>
      <w:bookmarkStart w:id="321" w:name="_Toc184312077"/>
      <w:bookmarkEnd w:id="321"/>
      <w:bookmarkStart w:id="322" w:name="_Toc184308057"/>
      <w:bookmarkEnd w:id="322"/>
      <w:bookmarkStart w:id="323" w:name="_Toc184313285"/>
      <w:bookmarkEnd w:id="323"/>
      <w:bookmarkStart w:id="324" w:name="_Toc184308044"/>
      <w:bookmarkEnd w:id="324"/>
      <w:bookmarkStart w:id="325" w:name="_Toc184310317"/>
      <w:bookmarkEnd w:id="325"/>
      <w:bookmarkStart w:id="326" w:name="_Toc184310291"/>
      <w:bookmarkEnd w:id="326"/>
      <w:bookmarkStart w:id="327" w:name="_Toc184313300"/>
      <w:bookmarkEnd w:id="327"/>
      <w:bookmarkStart w:id="328" w:name="_Toc184308079"/>
      <w:bookmarkEnd w:id="328"/>
      <w:bookmarkStart w:id="329" w:name="_Toc184313244"/>
      <w:bookmarkEnd w:id="329"/>
      <w:bookmarkStart w:id="330" w:name="_Toc184312105"/>
      <w:bookmarkEnd w:id="330"/>
      <w:bookmarkStart w:id="331" w:name="_Toc184312131"/>
      <w:bookmarkEnd w:id="331"/>
      <w:bookmarkStart w:id="332" w:name="_Toc184312106"/>
      <w:bookmarkEnd w:id="332"/>
      <w:bookmarkStart w:id="333" w:name="_Toc184312101"/>
      <w:bookmarkEnd w:id="333"/>
      <w:bookmarkStart w:id="334" w:name="_Toc184314458"/>
      <w:bookmarkEnd w:id="334"/>
      <w:bookmarkStart w:id="335" w:name="_Toc184314434"/>
      <w:bookmarkEnd w:id="335"/>
      <w:bookmarkStart w:id="336" w:name="_Toc184313262"/>
      <w:bookmarkEnd w:id="336"/>
      <w:bookmarkStart w:id="337" w:name="_Toc184312138"/>
      <w:bookmarkEnd w:id="337"/>
      <w:bookmarkStart w:id="338" w:name="_Toc184314453"/>
      <w:bookmarkEnd w:id="338"/>
      <w:bookmarkStart w:id="339" w:name="_Toc184314451"/>
      <w:bookmarkEnd w:id="339"/>
      <w:bookmarkStart w:id="340" w:name="_Toc184308048"/>
      <w:bookmarkEnd w:id="340"/>
      <w:bookmarkStart w:id="341" w:name="_Toc184308060"/>
      <w:bookmarkEnd w:id="341"/>
      <w:bookmarkStart w:id="342" w:name="_Toc184312067"/>
      <w:bookmarkEnd w:id="342"/>
      <w:bookmarkStart w:id="343" w:name="_Toc184310289"/>
      <w:bookmarkEnd w:id="343"/>
      <w:bookmarkStart w:id="344" w:name="_Toc184312076"/>
      <w:bookmarkEnd w:id="344"/>
      <w:bookmarkStart w:id="345" w:name="_Toc184314436"/>
      <w:bookmarkEnd w:id="345"/>
      <w:bookmarkStart w:id="346" w:name="_Toc184314437"/>
      <w:bookmarkEnd w:id="346"/>
      <w:bookmarkStart w:id="347" w:name="_Toc184314438"/>
      <w:bookmarkEnd w:id="347"/>
      <w:bookmarkStart w:id="348" w:name="_Toc184312099"/>
      <w:bookmarkEnd w:id="348"/>
      <w:bookmarkStart w:id="349" w:name="_Toc184312096"/>
      <w:bookmarkEnd w:id="349"/>
      <w:bookmarkStart w:id="350" w:name="_Toc184310293"/>
      <w:bookmarkEnd w:id="350"/>
      <w:bookmarkStart w:id="351" w:name="_Toc184310322"/>
      <w:bookmarkEnd w:id="351"/>
      <w:bookmarkStart w:id="352" w:name="_Toc184310319"/>
      <w:bookmarkEnd w:id="352"/>
      <w:bookmarkStart w:id="353" w:name="_Toc184313253"/>
      <w:bookmarkEnd w:id="353"/>
      <w:bookmarkStart w:id="354" w:name="_Toc184308093"/>
      <w:bookmarkEnd w:id="354"/>
      <w:bookmarkStart w:id="355" w:name="_Toc184313275"/>
      <w:bookmarkEnd w:id="355"/>
      <w:bookmarkStart w:id="356" w:name="_Toc184310334"/>
      <w:bookmarkEnd w:id="356"/>
      <w:bookmarkStart w:id="357" w:name="_Toc184312089"/>
      <w:bookmarkEnd w:id="357"/>
      <w:bookmarkStart w:id="358" w:name="_Toc184313292"/>
      <w:bookmarkEnd w:id="358"/>
      <w:bookmarkStart w:id="359" w:name="_Toc184314429"/>
      <w:bookmarkEnd w:id="359"/>
      <w:bookmarkStart w:id="360" w:name="_Toc184314419"/>
      <w:bookmarkEnd w:id="360"/>
      <w:bookmarkStart w:id="361" w:name="_Toc184312135"/>
      <w:bookmarkEnd w:id="361"/>
      <w:bookmarkStart w:id="362" w:name="_Toc184310336"/>
      <w:bookmarkEnd w:id="362"/>
      <w:bookmarkStart w:id="363" w:name="_Toc184310316"/>
      <w:bookmarkEnd w:id="363"/>
      <w:bookmarkStart w:id="364" w:name="_Toc184312079"/>
      <w:bookmarkEnd w:id="364"/>
      <w:bookmarkStart w:id="365" w:name="_Toc184310304"/>
      <w:bookmarkEnd w:id="365"/>
      <w:bookmarkStart w:id="366" w:name="_Toc184313287"/>
      <w:bookmarkEnd w:id="366"/>
      <w:bookmarkStart w:id="367" w:name="_Toc184314415"/>
      <w:bookmarkEnd w:id="367"/>
      <w:bookmarkStart w:id="368" w:name="_Toc184308085"/>
      <w:bookmarkEnd w:id="368"/>
      <w:bookmarkStart w:id="369" w:name="_Toc184312136"/>
      <w:bookmarkEnd w:id="369"/>
      <w:bookmarkStart w:id="370" w:name="_Toc184308050"/>
      <w:bookmarkEnd w:id="370"/>
      <w:bookmarkStart w:id="371" w:name="_Toc184313248"/>
      <w:bookmarkEnd w:id="371"/>
      <w:bookmarkStart w:id="372" w:name="_Toc184308040"/>
      <w:bookmarkEnd w:id="372"/>
      <w:bookmarkStart w:id="373" w:name="_Toc184310321"/>
      <w:bookmarkEnd w:id="373"/>
      <w:bookmarkStart w:id="374" w:name="_Toc184312110"/>
      <w:bookmarkEnd w:id="374"/>
      <w:bookmarkStart w:id="375" w:name="_Toc184314435"/>
      <w:bookmarkEnd w:id="375"/>
      <w:bookmarkStart w:id="376" w:name="_Toc184312097"/>
      <w:bookmarkEnd w:id="376"/>
      <w:bookmarkStart w:id="377" w:name="_Toc184310333"/>
      <w:bookmarkEnd w:id="377"/>
      <w:bookmarkStart w:id="378" w:name="_Toc184310331"/>
      <w:bookmarkEnd w:id="378"/>
      <w:bookmarkStart w:id="379" w:name="_Toc184314480"/>
      <w:bookmarkEnd w:id="379"/>
      <w:bookmarkStart w:id="380" w:name="_Toc184308037"/>
      <w:bookmarkEnd w:id="380"/>
      <w:bookmarkStart w:id="381" w:name="_Toc184312118"/>
      <w:bookmarkEnd w:id="381"/>
      <w:bookmarkStart w:id="382" w:name="_Toc184308081"/>
      <w:bookmarkEnd w:id="382"/>
      <w:bookmarkStart w:id="383" w:name="_Toc184313308"/>
      <w:bookmarkEnd w:id="383"/>
      <w:bookmarkStart w:id="384" w:name="_Toc184308105"/>
      <w:bookmarkEnd w:id="384"/>
      <w:bookmarkStart w:id="385" w:name="_Toc184313283"/>
      <w:bookmarkEnd w:id="385"/>
      <w:bookmarkStart w:id="386" w:name="_Toc184312098"/>
      <w:bookmarkEnd w:id="386"/>
      <w:bookmarkStart w:id="387" w:name="_Toc184308107"/>
      <w:bookmarkEnd w:id="387"/>
      <w:bookmarkStart w:id="388" w:name="_Toc184310314"/>
      <w:bookmarkEnd w:id="388"/>
      <w:bookmarkStart w:id="389" w:name="_Toc184313294"/>
      <w:bookmarkEnd w:id="389"/>
      <w:bookmarkStart w:id="390" w:name="_Toc184314482"/>
      <w:bookmarkEnd w:id="390"/>
      <w:r>
        <w:rPr>
          <w:rFonts w:hint="eastAsia" w:ascii="宋体" w:hAnsi="宋体" w:cs="宋体"/>
          <w:b/>
          <w:color w:val="auto"/>
          <w:sz w:val="36"/>
          <w:szCs w:val="36"/>
        </w:rPr>
        <w:t>评标办法</w:t>
      </w:r>
    </w:p>
    <w:p w14:paraId="14547AB6">
      <w:pPr>
        <w:widowControl/>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p w14:paraId="4201D65C">
      <w:pPr>
        <w:widowControl/>
        <w:spacing w:line="360" w:lineRule="auto"/>
        <w:rPr>
          <w:rFonts w:ascii="仿宋" w:hAnsi="仿宋" w:eastAsia="仿宋" w:cs="仿宋"/>
          <w:b/>
          <w:bCs/>
          <w:sz w:val="24"/>
        </w:rPr>
      </w:pPr>
      <w:r>
        <w:rPr>
          <w:rFonts w:hint="eastAsia" w:ascii="仿宋" w:hAnsi="仿宋" w:eastAsia="仿宋" w:cs="仿宋"/>
          <w:b/>
          <w:bCs/>
          <w:sz w:val="24"/>
        </w:rPr>
        <w:t>商务技术部分（</w:t>
      </w:r>
      <w:r>
        <w:rPr>
          <w:rFonts w:hint="eastAsia" w:ascii="仿宋" w:hAnsi="仿宋" w:eastAsia="仿宋" w:cs="仿宋"/>
          <w:b/>
          <w:bCs/>
          <w:sz w:val="24"/>
          <w:lang w:val="en-US" w:eastAsia="zh-CN"/>
        </w:rPr>
        <w:t>90</w:t>
      </w:r>
      <w:r>
        <w:rPr>
          <w:rFonts w:hint="eastAsia" w:ascii="仿宋" w:hAnsi="仿宋" w:eastAsia="仿宋" w:cs="仿宋"/>
          <w:b/>
          <w:bCs/>
          <w:sz w:val="24"/>
        </w:rPr>
        <w:t>分）</w:t>
      </w:r>
    </w:p>
    <w:tbl>
      <w:tblPr>
        <w:tblStyle w:val="65"/>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72"/>
        <w:gridCol w:w="5873"/>
        <w:gridCol w:w="903"/>
        <w:gridCol w:w="1050"/>
      </w:tblGrid>
      <w:tr w14:paraId="37FD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861" w:type="dxa"/>
            <w:tcBorders>
              <w:bottom w:val="single" w:color="auto" w:sz="4" w:space="0"/>
            </w:tcBorders>
            <w:vAlign w:val="center"/>
          </w:tcPr>
          <w:p w14:paraId="556E10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45" w:type="dxa"/>
            <w:gridSpan w:val="2"/>
            <w:tcBorders>
              <w:bottom w:val="single" w:color="auto" w:sz="4" w:space="0"/>
            </w:tcBorders>
            <w:vAlign w:val="center"/>
          </w:tcPr>
          <w:p w14:paraId="79046A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903" w:type="dxa"/>
            <w:tcBorders>
              <w:bottom w:val="single" w:color="auto" w:sz="4" w:space="0"/>
            </w:tcBorders>
            <w:vAlign w:val="center"/>
          </w:tcPr>
          <w:p w14:paraId="41351A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50" w:type="dxa"/>
            <w:tcBorders>
              <w:bottom w:val="single" w:color="auto" w:sz="4" w:space="0"/>
            </w:tcBorders>
            <w:vAlign w:val="center"/>
          </w:tcPr>
          <w:p w14:paraId="2A7E9E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70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1" w:type="dxa"/>
            <w:vMerge w:val="restart"/>
            <w:tcBorders>
              <w:left w:val="single" w:color="auto" w:sz="4" w:space="0"/>
              <w:right w:val="single" w:color="auto" w:sz="4" w:space="0"/>
            </w:tcBorders>
            <w:vAlign w:val="center"/>
          </w:tcPr>
          <w:p w14:paraId="60B56F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商务资信分（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c>
          <w:tcPr>
            <w:tcW w:w="472" w:type="dxa"/>
            <w:tcBorders>
              <w:top w:val="single" w:color="auto" w:sz="4" w:space="0"/>
              <w:left w:val="single" w:color="auto" w:sz="4" w:space="0"/>
              <w:bottom w:val="single" w:color="auto" w:sz="4" w:space="0"/>
              <w:right w:val="single" w:color="auto" w:sz="4" w:space="0"/>
            </w:tcBorders>
            <w:vAlign w:val="center"/>
          </w:tcPr>
          <w:p w14:paraId="5869B9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73" w:type="dxa"/>
            <w:tcBorders>
              <w:top w:val="single" w:color="auto" w:sz="4" w:space="0"/>
              <w:left w:val="single" w:color="auto" w:sz="4" w:space="0"/>
              <w:bottom w:val="single" w:color="auto" w:sz="4" w:space="0"/>
              <w:right w:val="single" w:color="auto" w:sz="4" w:space="0"/>
            </w:tcBorders>
            <w:vAlign w:val="center"/>
          </w:tcPr>
          <w:p w14:paraId="5E3D9122">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投标人获得质量管理体系认证、</w:t>
            </w:r>
            <w:r>
              <w:rPr>
                <w:rFonts w:hint="eastAsia" w:ascii="宋体" w:hAnsi="宋体" w:eastAsia="宋体" w:cs="宋体"/>
                <w:bCs/>
                <w:color w:val="auto"/>
                <w:sz w:val="24"/>
                <w:szCs w:val="24"/>
                <w:highlight w:val="none"/>
                <w:lang w:eastAsia="zh-CN"/>
              </w:rPr>
              <w:t>环境管理体系认证、</w:t>
            </w:r>
            <w:r>
              <w:rPr>
                <w:rFonts w:hint="eastAsia" w:ascii="宋体" w:hAnsi="宋体" w:eastAsia="宋体" w:cs="宋体"/>
                <w:bCs/>
                <w:color w:val="auto"/>
                <w:sz w:val="24"/>
                <w:szCs w:val="24"/>
                <w:highlight w:val="none"/>
              </w:rPr>
              <w:t>职业健康安全管理体系认证且在有效期内的每个得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 xml:space="preserve">分（提供有效期内证书复印件）。   </w:t>
            </w:r>
          </w:p>
        </w:tc>
        <w:tc>
          <w:tcPr>
            <w:tcW w:w="903" w:type="dxa"/>
            <w:tcBorders>
              <w:top w:val="single" w:color="auto" w:sz="4" w:space="0"/>
              <w:left w:val="single" w:color="auto" w:sz="4" w:space="0"/>
              <w:bottom w:val="single" w:color="auto" w:sz="4" w:space="0"/>
              <w:right w:val="single" w:color="auto" w:sz="4" w:space="0"/>
            </w:tcBorders>
            <w:vAlign w:val="center"/>
          </w:tcPr>
          <w:p w14:paraId="623217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050" w:type="dxa"/>
            <w:tcBorders>
              <w:top w:val="single" w:color="auto" w:sz="4" w:space="0"/>
              <w:left w:val="single" w:color="auto" w:sz="4" w:space="0"/>
              <w:bottom w:val="single" w:color="auto" w:sz="4" w:space="0"/>
              <w:right w:val="single" w:color="auto" w:sz="4" w:space="0"/>
            </w:tcBorders>
            <w:vAlign w:val="center"/>
          </w:tcPr>
          <w:p w14:paraId="13D507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3BA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1" w:type="dxa"/>
            <w:vMerge w:val="continue"/>
            <w:tcBorders>
              <w:left w:val="single" w:color="auto" w:sz="4" w:space="0"/>
              <w:right w:val="single" w:color="auto" w:sz="4" w:space="0"/>
            </w:tcBorders>
            <w:vAlign w:val="center"/>
          </w:tcPr>
          <w:p w14:paraId="020794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3B0812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73" w:type="dxa"/>
            <w:tcBorders>
              <w:top w:val="single" w:color="auto" w:sz="4" w:space="0"/>
              <w:left w:val="single" w:color="auto" w:sz="4" w:space="0"/>
              <w:bottom w:val="single" w:color="auto" w:sz="4" w:space="0"/>
              <w:right w:val="single" w:color="auto" w:sz="4" w:space="0"/>
            </w:tcBorders>
            <w:vAlign w:val="center"/>
          </w:tcPr>
          <w:p w14:paraId="60CAFF4C">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lang w:val="en-US" w:eastAsia="zh-CN"/>
              </w:rPr>
              <w:t>完成过类似项目</w:t>
            </w:r>
            <w:r>
              <w:rPr>
                <w:rFonts w:hint="eastAsia" w:ascii="宋体" w:hAnsi="宋体" w:eastAsia="宋体" w:cs="宋体"/>
                <w:bCs/>
                <w:color w:val="auto"/>
                <w:sz w:val="24"/>
                <w:szCs w:val="24"/>
                <w:highlight w:val="none"/>
              </w:rPr>
              <w:t>，每个</w:t>
            </w:r>
            <w:r>
              <w:rPr>
                <w:rFonts w:hint="eastAsia" w:ascii="宋体" w:hAnsi="宋体" w:eastAsia="宋体" w:cs="宋体"/>
                <w:bCs/>
                <w:color w:val="auto"/>
                <w:sz w:val="24"/>
                <w:szCs w:val="24"/>
                <w:highlight w:val="none"/>
                <w:lang w:eastAsia="zh-CN"/>
              </w:rPr>
              <w:t>项目</w:t>
            </w:r>
            <w:r>
              <w:rPr>
                <w:rFonts w:hint="eastAsia" w:ascii="宋体" w:hAnsi="宋体" w:eastAsia="宋体" w:cs="宋体"/>
                <w:bCs/>
                <w:color w:val="auto"/>
                <w:sz w:val="24"/>
                <w:szCs w:val="24"/>
                <w:highlight w:val="none"/>
              </w:rPr>
              <w:t>得0.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分，此项最高得1分(证明材料：</w:t>
            </w:r>
            <w:r>
              <w:rPr>
                <w:rFonts w:hint="eastAsia" w:ascii="宋体" w:hAnsi="宋体" w:eastAsia="宋体" w:cs="宋体"/>
                <w:bCs/>
                <w:color w:val="auto"/>
                <w:sz w:val="24"/>
                <w:szCs w:val="24"/>
                <w:highlight w:val="none"/>
                <w:lang w:eastAsia="zh-CN"/>
              </w:rPr>
              <w:t>需提供分房</w:t>
            </w:r>
            <w:r>
              <w:rPr>
                <w:rFonts w:hint="eastAsia" w:ascii="宋体" w:hAnsi="宋体" w:eastAsia="宋体" w:cs="宋体"/>
                <w:bCs/>
                <w:color w:val="auto"/>
                <w:sz w:val="24"/>
                <w:szCs w:val="24"/>
                <w:highlight w:val="none"/>
              </w:rPr>
              <w:t xml:space="preserve">委托合同，否则不得分) </w:t>
            </w:r>
          </w:p>
        </w:tc>
        <w:tc>
          <w:tcPr>
            <w:tcW w:w="903" w:type="dxa"/>
            <w:tcBorders>
              <w:top w:val="single" w:color="auto" w:sz="4" w:space="0"/>
              <w:left w:val="single" w:color="auto" w:sz="4" w:space="0"/>
              <w:bottom w:val="single" w:color="auto" w:sz="4" w:space="0"/>
              <w:right w:val="single" w:color="auto" w:sz="4" w:space="0"/>
            </w:tcBorders>
            <w:vAlign w:val="center"/>
          </w:tcPr>
          <w:p w14:paraId="3E9158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1分</w:t>
            </w:r>
          </w:p>
        </w:tc>
        <w:tc>
          <w:tcPr>
            <w:tcW w:w="1050" w:type="dxa"/>
            <w:tcBorders>
              <w:top w:val="single" w:color="auto" w:sz="4" w:space="0"/>
              <w:left w:val="single" w:color="auto" w:sz="4" w:space="0"/>
              <w:bottom w:val="single" w:color="auto" w:sz="4" w:space="0"/>
              <w:right w:val="single" w:color="auto" w:sz="4" w:space="0"/>
            </w:tcBorders>
            <w:vAlign w:val="center"/>
          </w:tcPr>
          <w:p w14:paraId="1E9103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426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61" w:type="dxa"/>
            <w:vMerge w:val="continue"/>
            <w:tcBorders>
              <w:left w:val="single" w:color="auto" w:sz="4" w:space="0"/>
              <w:right w:val="single" w:color="auto" w:sz="4" w:space="0"/>
            </w:tcBorders>
            <w:vAlign w:val="center"/>
          </w:tcPr>
          <w:p w14:paraId="4946812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CE81D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73" w:type="dxa"/>
            <w:tcBorders>
              <w:top w:val="single" w:color="auto" w:sz="4" w:space="0"/>
              <w:left w:val="single" w:color="auto" w:sz="4" w:space="0"/>
              <w:bottom w:val="single" w:color="auto" w:sz="4" w:space="0"/>
              <w:right w:val="single" w:color="auto" w:sz="4" w:space="0"/>
            </w:tcBorders>
            <w:vAlign w:val="center"/>
          </w:tcPr>
          <w:p w14:paraId="027DA8F8">
            <w:pPr>
              <w:pStyle w:val="63"/>
              <w:keepNext w:val="0"/>
              <w:keepLines w:val="0"/>
              <w:suppressLineNumbers w:val="0"/>
              <w:spacing w:before="0" w:beforeAutospacing="0" w:after="0" w:afterAutospacing="0"/>
              <w:ind w:left="0" w:right="0" w:firstLine="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rPr>
              <w:t>项目负责人具有中级职称的得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rPr>
              <w:t>分，高级职称的得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rPr>
              <w:t>分</w:t>
            </w:r>
            <w:r>
              <w:rPr>
                <w:rFonts w:hint="eastAsia" w:ascii="宋体" w:hAnsi="宋体" w:eastAsia="宋体" w:cs="宋体"/>
                <w:bCs/>
                <w:color w:val="auto"/>
                <w:sz w:val="24"/>
                <w:szCs w:val="24"/>
                <w:highlight w:val="none"/>
                <w:lang w:val="en-US" w:eastAsia="zh-CN"/>
              </w:rPr>
              <w:t>，且具有拆迁</w:t>
            </w:r>
            <w:r>
              <w:rPr>
                <w:rFonts w:hint="eastAsia" w:ascii="宋体" w:hAnsi="宋体" w:eastAsia="宋体" w:cs="宋体"/>
                <w:color w:val="auto"/>
                <w:sz w:val="24"/>
                <w:szCs w:val="24"/>
                <w:highlight w:val="none"/>
                <w:lang w:eastAsia="zh-CN"/>
              </w:rPr>
              <w:t>安置房分房</w:t>
            </w:r>
            <w:r>
              <w:rPr>
                <w:rFonts w:hint="eastAsia" w:ascii="宋体" w:hAnsi="宋体" w:eastAsia="宋体" w:cs="宋体"/>
                <w:color w:val="auto"/>
                <w:sz w:val="24"/>
                <w:szCs w:val="24"/>
                <w:highlight w:val="none"/>
              </w:rPr>
              <w:t>服务经验</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1分，最高得3分。</w:t>
            </w:r>
          </w:p>
          <w:p w14:paraId="219DC220">
            <w:pPr>
              <w:pStyle w:val="63"/>
              <w:keepNext w:val="0"/>
              <w:keepLines w:val="0"/>
              <w:suppressLineNumbers w:val="0"/>
              <w:spacing w:before="0" w:beforeAutospacing="0" w:after="0" w:afterAutospacing="0"/>
              <w:ind w:left="0" w:right="0" w:firstLine="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注：</w:t>
            </w:r>
            <w:r>
              <w:rPr>
                <w:rFonts w:hint="eastAsia" w:ascii="宋体" w:hAnsi="宋体" w:eastAsia="宋体" w:cs="宋体"/>
                <w:color w:val="auto"/>
                <w:sz w:val="24"/>
                <w:szCs w:val="24"/>
                <w:highlight w:val="none"/>
              </w:rPr>
              <w:t>服务经验需提供完成项目委托人盖章确认的工作经验证明，</w:t>
            </w:r>
            <w:r>
              <w:rPr>
                <w:rFonts w:hint="eastAsia" w:ascii="宋体" w:hAnsi="宋体" w:eastAsia="宋体" w:cs="宋体"/>
                <w:bCs/>
                <w:color w:val="auto"/>
                <w:sz w:val="24"/>
                <w:szCs w:val="24"/>
                <w:highlight w:val="none"/>
                <w:lang w:val="en-US"/>
              </w:rPr>
              <w:t>提供证书原件的扫描件或复印件，以上人员需提供在本企业缴纳的有效社会保险证明，否则不得分。社会保险证明：应由企业注册地社保部门出具且需满足最近连续三个月（连续三个月是指：20</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lang w:val="en-US"/>
              </w:rPr>
              <w:t>年</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rPr>
              <w:t>月、</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rPr>
              <w:t>月、</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rPr>
              <w:t>月）在投标单位缴纳的时间要求。</w:t>
            </w:r>
          </w:p>
        </w:tc>
        <w:tc>
          <w:tcPr>
            <w:tcW w:w="903" w:type="dxa"/>
            <w:tcBorders>
              <w:top w:val="single" w:color="auto" w:sz="4" w:space="0"/>
              <w:left w:val="single" w:color="auto" w:sz="4" w:space="0"/>
              <w:bottom w:val="single" w:color="auto" w:sz="4" w:space="0"/>
              <w:right w:val="single" w:color="auto" w:sz="4" w:space="0"/>
            </w:tcBorders>
            <w:vAlign w:val="center"/>
          </w:tcPr>
          <w:p w14:paraId="2357A7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0A06D0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027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1" w:type="dxa"/>
            <w:vMerge w:val="restart"/>
            <w:tcBorders>
              <w:left w:val="single" w:color="auto" w:sz="4" w:space="0"/>
              <w:right w:val="single" w:color="auto" w:sz="4" w:space="0"/>
            </w:tcBorders>
            <w:vAlign w:val="center"/>
          </w:tcPr>
          <w:p w14:paraId="70F846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技术分（</w:t>
            </w:r>
            <w:r>
              <w:rPr>
                <w:rFonts w:hint="eastAsia" w:ascii="宋体" w:hAnsi="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rPr>
              <w:t>分）</w:t>
            </w:r>
          </w:p>
        </w:tc>
        <w:tc>
          <w:tcPr>
            <w:tcW w:w="472" w:type="dxa"/>
            <w:tcBorders>
              <w:top w:val="single" w:color="auto" w:sz="4" w:space="0"/>
              <w:left w:val="single" w:color="auto" w:sz="4" w:space="0"/>
              <w:bottom w:val="single" w:color="auto" w:sz="4" w:space="0"/>
              <w:right w:val="single" w:color="auto" w:sz="4" w:space="0"/>
            </w:tcBorders>
            <w:vAlign w:val="center"/>
          </w:tcPr>
          <w:p w14:paraId="3CB0200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5873" w:type="dxa"/>
            <w:tcBorders>
              <w:top w:val="single" w:color="auto" w:sz="4" w:space="0"/>
              <w:left w:val="single" w:color="auto" w:sz="4" w:space="0"/>
              <w:bottom w:val="single" w:color="auto" w:sz="4" w:space="0"/>
              <w:right w:val="single" w:color="auto" w:sz="4" w:space="0"/>
            </w:tcBorders>
            <w:vAlign w:val="top"/>
          </w:tcPr>
          <w:p w14:paraId="30EE70D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投标人对回迁安置工作的总体理解是否清晰准确综合评定；</w:t>
            </w:r>
          </w:p>
          <w:p w14:paraId="233E5B1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top"/>
          </w:tcPr>
          <w:p w14:paraId="11FEF7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p w14:paraId="74EF94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32E7A4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FA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1" w:type="dxa"/>
            <w:vMerge w:val="continue"/>
            <w:tcBorders>
              <w:left w:val="single" w:color="auto" w:sz="4" w:space="0"/>
              <w:right w:val="single" w:color="auto" w:sz="4" w:space="0"/>
            </w:tcBorders>
            <w:vAlign w:val="center"/>
          </w:tcPr>
          <w:p w14:paraId="02300A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9DE1AE4">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5873" w:type="dxa"/>
            <w:tcBorders>
              <w:top w:val="single" w:color="auto" w:sz="4" w:space="0"/>
              <w:left w:val="single" w:color="auto" w:sz="4" w:space="0"/>
              <w:bottom w:val="single" w:color="auto" w:sz="4" w:space="0"/>
              <w:right w:val="single" w:color="auto" w:sz="4" w:space="0"/>
            </w:tcBorders>
            <w:vAlign w:val="top"/>
          </w:tcPr>
          <w:p w14:paraId="37240DE0">
            <w:pPr>
              <w:keepNext w:val="0"/>
              <w:keepLines w:val="0"/>
              <w:suppressLineNumbers w:val="0"/>
              <w:snapToGrid w:val="0"/>
              <w:spacing w:before="0" w:beforeAutospacing="0" w:after="0" w:afterAutospacing="0" w:line="340" w:lineRule="exac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服务保障举措和管理创新亮点方案等综合评定：</w:t>
            </w:r>
          </w:p>
          <w:p w14:paraId="16AB7ED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分值：4-3-2-1-0</w:t>
            </w:r>
          </w:p>
        </w:tc>
        <w:tc>
          <w:tcPr>
            <w:tcW w:w="903" w:type="dxa"/>
            <w:tcBorders>
              <w:top w:val="single" w:color="auto" w:sz="4" w:space="0"/>
              <w:left w:val="single" w:color="auto" w:sz="4" w:space="0"/>
              <w:bottom w:val="single" w:color="auto" w:sz="4" w:space="0"/>
              <w:right w:val="single" w:color="auto" w:sz="4" w:space="0"/>
            </w:tcBorders>
            <w:vAlign w:val="center"/>
          </w:tcPr>
          <w:p w14:paraId="703858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004F93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3D2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1" w:type="dxa"/>
            <w:vMerge w:val="continue"/>
            <w:tcBorders>
              <w:left w:val="single" w:color="auto" w:sz="4" w:space="0"/>
              <w:right w:val="single" w:color="auto" w:sz="4" w:space="0"/>
            </w:tcBorders>
            <w:vAlign w:val="center"/>
          </w:tcPr>
          <w:p w14:paraId="6C2253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A1C3054">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5873" w:type="dxa"/>
            <w:tcBorders>
              <w:top w:val="single" w:color="auto" w:sz="4" w:space="0"/>
              <w:left w:val="single" w:color="auto" w:sz="4" w:space="0"/>
              <w:bottom w:val="single" w:color="auto" w:sz="4" w:space="0"/>
              <w:right w:val="single" w:color="auto" w:sz="4" w:space="0"/>
            </w:tcBorders>
            <w:shd w:val="clear" w:color="auto" w:fill="auto"/>
            <w:vAlign w:val="top"/>
          </w:tcPr>
          <w:p w14:paraId="3B760C9A">
            <w:pPr>
              <w:keepNext w:val="0"/>
              <w:keepLines w:val="0"/>
              <w:suppressLineNumbers w:val="0"/>
              <w:snapToGrid w:val="0"/>
              <w:spacing w:before="0" w:beforeAutospacing="0" w:after="0" w:afterAutospacing="0" w:line="340" w:lineRule="exac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项目概况理解：按投标人对项目背景、管理需求、岗位部署、政策进行分析等理解程度综合评定；</w:t>
            </w:r>
          </w:p>
          <w:p w14:paraId="1D0D5473">
            <w:pPr>
              <w:keepNext w:val="0"/>
              <w:keepLines w:val="0"/>
              <w:suppressLineNumbers w:val="0"/>
              <w:snapToGrid w:val="0"/>
              <w:spacing w:before="0" w:beforeAutospacing="0" w:after="0" w:afterAutospacing="0" w:line="340" w:lineRule="exact"/>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45C963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highlight w:val="none"/>
                <w:lang w:val="en-US" w:eastAsia="zh-CN"/>
              </w:rPr>
              <w:t>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14A682E">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r w14:paraId="7E93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61" w:type="dxa"/>
            <w:vMerge w:val="continue"/>
            <w:tcBorders>
              <w:left w:val="single" w:color="auto" w:sz="4" w:space="0"/>
              <w:right w:val="single" w:color="auto" w:sz="4" w:space="0"/>
            </w:tcBorders>
            <w:vAlign w:val="center"/>
          </w:tcPr>
          <w:p w14:paraId="55E493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2EB7501">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5873" w:type="dxa"/>
            <w:tcBorders>
              <w:top w:val="single" w:color="auto" w:sz="4" w:space="0"/>
              <w:left w:val="single" w:color="auto" w:sz="4" w:space="0"/>
              <w:bottom w:val="single" w:color="auto" w:sz="4" w:space="0"/>
              <w:right w:val="single" w:color="auto" w:sz="4" w:space="0"/>
            </w:tcBorders>
            <w:vAlign w:val="top"/>
          </w:tcPr>
          <w:p w14:paraId="6207C75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管理目标实施方案：分房工作实施中的重点难点、对可能出现的问题和困难，提供分类分析并制定相应举措等进行评分。</w:t>
            </w:r>
          </w:p>
          <w:p w14:paraId="0FFCC01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2DC8F4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101458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34D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tcBorders>
              <w:left w:val="single" w:color="auto" w:sz="4" w:space="0"/>
              <w:right w:val="single" w:color="auto" w:sz="4" w:space="0"/>
            </w:tcBorders>
            <w:vAlign w:val="center"/>
          </w:tcPr>
          <w:p w14:paraId="5B4D8873">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40EE5AF">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5873" w:type="dxa"/>
            <w:tcBorders>
              <w:top w:val="single" w:color="auto" w:sz="4" w:space="0"/>
              <w:left w:val="single" w:color="auto" w:sz="4" w:space="0"/>
              <w:bottom w:val="single" w:color="auto" w:sz="4" w:space="0"/>
              <w:right w:val="single" w:color="auto" w:sz="4" w:space="0"/>
            </w:tcBorders>
            <w:vAlign w:val="top"/>
          </w:tcPr>
          <w:p w14:paraId="6D05CF6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回迁服务工作安排、工作实施方案步骤是否清晰，保障措施切实可行综合评定；</w:t>
            </w:r>
          </w:p>
          <w:p w14:paraId="2D769A5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41726E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47AC4B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4A2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7E02938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7EB6D3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5873" w:type="dxa"/>
            <w:tcBorders>
              <w:top w:val="single" w:color="auto" w:sz="4" w:space="0"/>
              <w:left w:val="single" w:color="auto" w:sz="4" w:space="0"/>
              <w:bottom w:val="single" w:color="auto" w:sz="4" w:space="0"/>
              <w:right w:val="single" w:color="auto" w:sz="4" w:space="0"/>
            </w:tcBorders>
            <w:vAlign w:val="top"/>
          </w:tcPr>
          <w:p w14:paraId="070AE4C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投标人对本项目的工作计划，每月的时间进度安排综合评定；</w:t>
            </w:r>
          </w:p>
          <w:p w14:paraId="4A70C52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2888C4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519C56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AD0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61125A4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137810C">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5873" w:type="dxa"/>
            <w:tcBorders>
              <w:top w:val="single" w:color="auto" w:sz="4" w:space="0"/>
              <w:left w:val="single" w:color="auto" w:sz="4" w:space="0"/>
              <w:bottom w:val="single" w:color="auto" w:sz="4" w:space="0"/>
              <w:right w:val="single" w:color="auto" w:sz="4" w:space="0"/>
            </w:tcBorders>
            <w:vAlign w:val="top"/>
          </w:tcPr>
          <w:p w14:paraId="041CCA1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投标人的安置资料搜集工作方案综合评定；</w:t>
            </w:r>
          </w:p>
          <w:p w14:paraId="00A2FD7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04C2DA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58FE49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4B6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688012B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016ABBD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5873" w:type="dxa"/>
            <w:tcBorders>
              <w:top w:val="single" w:color="auto" w:sz="4" w:space="0"/>
              <w:left w:val="single" w:color="auto" w:sz="4" w:space="0"/>
              <w:bottom w:val="single" w:color="auto" w:sz="4" w:space="0"/>
              <w:right w:val="single" w:color="auto" w:sz="4" w:space="0"/>
            </w:tcBorders>
            <w:vAlign w:val="top"/>
          </w:tcPr>
          <w:p w14:paraId="4B22330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投标人的安置资格审核工作方案综合评定；</w:t>
            </w:r>
          </w:p>
          <w:p w14:paraId="2DF3FE2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178103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2B8057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359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0F43817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9FFDA5C">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5873" w:type="dxa"/>
            <w:tcBorders>
              <w:top w:val="single" w:color="auto" w:sz="4" w:space="0"/>
              <w:left w:val="single" w:color="auto" w:sz="4" w:space="0"/>
              <w:bottom w:val="single" w:color="auto" w:sz="4" w:space="0"/>
              <w:right w:val="single" w:color="auto" w:sz="4" w:space="0"/>
            </w:tcBorders>
            <w:vAlign w:val="top"/>
          </w:tcPr>
          <w:p w14:paraId="2EE6097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投标人的安置户型确认工作方案综合评定；</w:t>
            </w:r>
          </w:p>
          <w:p w14:paraId="6D39505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134A14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2BE8F4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F81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59F79BE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BE7287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5873" w:type="dxa"/>
            <w:tcBorders>
              <w:top w:val="single" w:color="auto" w:sz="4" w:space="0"/>
              <w:left w:val="single" w:color="auto" w:sz="4" w:space="0"/>
              <w:bottom w:val="single" w:color="auto" w:sz="4" w:space="0"/>
              <w:right w:val="single" w:color="auto" w:sz="4" w:space="0"/>
            </w:tcBorders>
            <w:vAlign w:val="top"/>
          </w:tcPr>
          <w:p w14:paraId="7D105D9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投标人的安置分房现场工作方案综合评定；</w:t>
            </w:r>
          </w:p>
          <w:p w14:paraId="509D6BA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192E28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7127CF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860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4E44BC8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5D69BB1A">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5873" w:type="dxa"/>
            <w:tcBorders>
              <w:top w:val="single" w:color="auto" w:sz="4" w:space="0"/>
              <w:left w:val="single" w:color="auto" w:sz="4" w:space="0"/>
              <w:bottom w:val="single" w:color="auto" w:sz="4" w:space="0"/>
              <w:right w:val="single" w:color="auto" w:sz="4" w:space="0"/>
            </w:tcBorders>
            <w:vAlign w:val="top"/>
          </w:tcPr>
          <w:p w14:paraId="792BE9D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投标人的安置资金结算、分房相关建议工作方案综合评定；</w:t>
            </w:r>
          </w:p>
          <w:p w14:paraId="1684C5A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3159AB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1448F8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CC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7F26104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7CFDE52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5873" w:type="dxa"/>
            <w:tcBorders>
              <w:top w:val="single" w:color="auto" w:sz="4" w:space="0"/>
              <w:left w:val="single" w:color="auto" w:sz="4" w:space="0"/>
              <w:bottom w:val="single" w:color="auto" w:sz="4" w:space="0"/>
              <w:right w:val="single" w:color="auto" w:sz="4" w:space="0"/>
            </w:tcBorders>
            <w:vAlign w:val="top"/>
          </w:tcPr>
          <w:p w14:paraId="423B40B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投标人的应急响应方案、特殊情况处置方案综合评定；</w:t>
            </w:r>
          </w:p>
          <w:p w14:paraId="4874C17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2FFC4E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71C981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B0A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61" w:type="dxa"/>
            <w:vMerge w:val="continue"/>
            <w:tcBorders>
              <w:left w:val="single" w:color="auto" w:sz="4" w:space="0"/>
              <w:right w:val="single" w:color="auto" w:sz="4" w:space="0"/>
            </w:tcBorders>
            <w:vAlign w:val="center"/>
          </w:tcPr>
          <w:p w14:paraId="6871CF1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22C754E3">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5873" w:type="dxa"/>
            <w:tcBorders>
              <w:top w:val="single" w:color="auto" w:sz="4" w:space="0"/>
              <w:left w:val="single" w:color="auto" w:sz="4" w:space="0"/>
              <w:bottom w:val="single" w:color="auto" w:sz="4" w:space="0"/>
              <w:right w:val="single" w:color="auto" w:sz="4" w:space="0"/>
            </w:tcBorders>
            <w:vAlign w:val="top"/>
          </w:tcPr>
          <w:p w14:paraId="5015529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其他拟派人员（不含项目负责人）在30人及以上的得8分，25人（含）-30人（不含）的得6分，20人（含）-25人（不含）的得4分，15人（含）-20人（不含）的得2分，10人（含）-15人（不含）的得1分，10人以下不得分，本项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注：以上人员需提供在本企业缴纳的有效社会保险证明，否则不得分。社会保险证明：应由企业注册地社保部门出具且需满足最近连续三个月（连续三个月是指：2025年6月、5月、4月）在投标单位缴纳的时间要求。</w:t>
            </w:r>
            <w:r>
              <w:rPr>
                <w:rFonts w:hint="eastAsia" w:ascii="宋体" w:hAnsi="宋体" w:eastAsia="宋体" w:cs="宋体"/>
                <w:color w:val="auto"/>
                <w:sz w:val="24"/>
                <w:szCs w:val="24"/>
                <w:highlight w:val="none"/>
                <w:lang w:val="en-US" w:eastAsia="zh-CN"/>
              </w:rPr>
              <w:tab/>
            </w:r>
          </w:p>
        </w:tc>
        <w:tc>
          <w:tcPr>
            <w:tcW w:w="903" w:type="dxa"/>
            <w:tcBorders>
              <w:top w:val="single" w:color="auto" w:sz="4" w:space="0"/>
              <w:left w:val="single" w:color="auto" w:sz="4" w:space="0"/>
              <w:bottom w:val="single" w:color="auto" w:sz="4" w:space="0"/>
              <w:right w:val="single" w:color="auto" w:sz="4" w:space="0"/>
            </w:tcBorders>
            <w:vAlign w:val="center"/>
          </w:tcPr>
          <w:p w14:paraId="64C314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3F2CC5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04D8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70C5DB28">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41989755">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17</w:t>
            </w:r>
          </w:p>
        </w:tc>
        <w:tc>
          <w:tcPr>
            <w:tcW w:w="5873" w:type="dxa"/>
            <w:tcBorders>
              <w:top w:val="single" w:color="auto" w:sz="4" w:space="0"/>
              <w:left w:val="single" w:color="auto" w:sz="4" w:space="0"/>
              <w:bottom w:val="single" w:color="auto" w:sz="4" w:space="0"/>
              <w:right w:val="single" w:color="auto" w:sz="4" w:space="0"/>
            </w:tcBorders>
            <w:vAlign w:val="top"/>
          </w:tcPr>
          <w:p w14:paraId="72A7AB4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投标人的服务承诺情况综合评定；</w:t>
            </w:r>
          </w:p>
          <w:p w14:paraId="5A8C85E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p>
        </w:tc>
        <w:tc>
          <w:tcPr>
            <w:tcW w:w="903" w:type="dxa"/>
            <w:tcBorders>
              <w:top w:val="single" w:color="auto" w:sz="4" w:space="0"/>
              <w:left w:val="single" w:color="auto" w:sz="4" w:space="0"/>
              <w:bottom w:val="single" w:color="auto" w:sz="4" w:space="0"/>
              <w:right w:val="single" w:color="auto" w:sz="4" w:space="0"/>
            </w:tcBorders>
            <w:vAlign w:val="center"/>
          </w:tcPr>
          <w:p w14:paraId="58CDB3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50" w:type="dxa"/>
            <w:tcBorders>
              <w:top w:val="single" w:color="auto" w:sz="4" w:space="0"/>
              <w:left w:val="single" w:color="auto" w:sz="4" w:space="0"/>
              <w:bottom w:val="single" w:color="auto" w:sz="4" w:space="0"/>
              <w:right w:val="single" w:color="auto" w:sz="4" w:space="0"/>
            </w:tcBorders>
            <w:vAlign w:val="center"/>
          </w:tcPr>
          <w:p w14:paraId="318AF4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C68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vMerge w:val="continue"/>
            <w:tcBorders>
              <w:left w:val="single" w:color="auto" w:sz="4" w:space="0"/>
              <w:right w:val="single" w:color="auto" w:sz="4" w:space="0"/>
            </w:tcBorders>
            <w:vAlign w:val="center"/>
          </w:tcPr>
          <w:p w14:paraId="4AB0E50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64E44F14">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18</w:t>
            </w:r>
          </w:p>
        </w:tc>
        <w:tc>
          <w:tcPr>
            <w:tcW w:w="5873" w:type="dxa"/>
            <w:tcBorders>
              <w:top w:val="single" w:color="auto" w:sz="4" w:space="0"/>
              <w:left w:val="single" w:color="auto" w:sz="4" w:space="0"/>
              <w:bottom w:val="single" w:color="auto" w:sz="4" w:space="0"/>
              <w:right w:val="single" w:color="auto" w:sz="4" w:space="0"/>
            </w:tcBorders>
            <w:vAlign w:val="top"/>
          </w:tcPr>
          <w:p w14:paraId="7AEC513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推进安置工作的合理性建议及技术支持综合评定；</w:t>
            </w:r>
          </w:p>
          <w:p w14:paraId="65CB790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分值：4-3-2-1-0 ;</w:t>
            </w:r>
          </w:p>
        </w:tc>
        <w:tc>
          <w:tcPr>
            <w:tcW w:w="903" w:type="dxa"/>
            <w:tcBorders>
              <w:top w:val="single" w:color="auto" w:sz="4" w:space="0"/>
              <w:left w:val="single" w:color="auto" w:sz="4" w:space="0"/>
              <w:bottom w:val="single" w:color="auto" w:sz="4" w:space="0"/>
              <w:right w:val="single" w:color="auto" w:sz="4" w:space="0"/>
            </w:tcBorders>
            <w:vAlign w:val="center"/>
          </w:tcPr>
          <w:p w14:paraId="4F404F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330F42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B7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tcBorders>
              <w:left w:val="single" w:color="auto" w:sz="4" w:space="0"/>
              <w:right w:val="single" w:color="auto" w:sz="4" w:space="0"/>
            </w:tcBorders>
            <w:vAlign w:val="center"/>
          </w:tcPr>
          <w:p w14:paraId="18E6D479">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472" w:type="dxa"/>
            <w:tcBorders>
              <w:top w:val="single" w:color="auto" w:sz="4" w:space="0"/>
              <w:left w:val="single" w:color="auto" w:sz="4" w:space="0"/>
              <w:bottom w:val="single" w:color="auto" w:sz="4" w:space="0"/>
              <w:right w:val="single" w:color="auto" w:sz="4" w:space="0"/>
            </w:tcBorders>
            <w:vAlign w:val="center"/>
          </w:tcPr>
          <w:p w14:paraId="1A8A2616">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19</w:t>
            </w:r>
          </w:p>
        </w:tc>
        <w:tc>
          <w:tcPr>
            <w:tcW w:w="5873" w:type="dxa"/>
            <w:tcBorders>
              <w:top w:val="single" w:color="auto" w:sz="4" w:space="0"/>
              <w:left w:val="single" w:color="auto" w:sz="4" w:space="0"/>
              <w:bottom w:val="single" w:color="auto" w:sz="4" w:space="0"/>
              <w:right w:val="single" w:color="auto" w:sz="4" w:space="0"/>
            </w:tcBorders>
            <w:vAlign w:val="top"/>
          </w:tcPr>
          <w:p w14:paraId="389A59D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交接方案:</w:t>
            </w:r>
          </w:p>
          <w:p w14:paraId="10A3A78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根据做好进场管理工作的交接方案由评标委员会综合评定。</w:t>
            </w:r>
          </w:p>
          <w:p w14:paraId="0E519A1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分值：3-2-1-0</w:t>
            </w:r>
          </w:p>
        </w:tc>
        <w:tc>
          <w:tcPr>
            <w:tcW w:w="903" w:type="dxa"/>
            <w:tcBorders>
              <w:top w:val="single" w:color="auto" w:sz="4" w:space="0"/>
              <w:left w:val="single" w:color="auto" w:sz="4" w:space="0"/>
              <w:bottom w:val="single" w:color="auto" w:sz="4" w:space="0"/>
              <w:right w:val="single" w:color="auto" w:sz="4" w:space="0"/>
            </w:tcBorders>
            <w:vAlign w:val="center"/>
          </w:tcPr>
          <w:p w14:paraId="41BB89A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0556B4E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28A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61" w:type="dxa"/>
            <w:tcBorders>
              <w:left w:val="single" w:color="auto" w:sz="4" w:space="0"/>
              <w:right w:val="single" w:color="auto" w:sz="4" w:space="0"/>
            </w:tcBorders>
            <w:vAlign w:val="center"/>
          </w:tcPr>
          <w:p w14:paraId="1A325F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价格分（1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份）</w:t>
            </w:r>
          </w:p>
        </w:tc>
        <w:tc>
          <w:tcPr>
            <w:tcW w:w="472" w:type="dxa"/>
            <w:tcBorders>
              <w:top w:val="single" w:color="auto" w:sz="4" w:space="0"/>
              <w:left w:val="single" w:color="auto" w:sz="4" w:space="0"/>
              <w:bottom w:val="single" w:color="auto" w:sz="4" w:space="0"/>
              <w:right w:val="single" w:color="auto" w:sz="4" w:space="0"/>
            </w:tcBorders>
            <w:vAlign w:val="center"/>
          </w:tcPr>
          <w:p w14:paraId="327D48B3">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w:t>
            </w:r>
          </w:p>
        </w:tc>
        <w:tc>
          <w:tcPr>
            <w:tcW w:w="5873" w:type="dxa"/>
            <w:tcBorders>
              <w:top w:val="single" w:color="auto" w:sz="4" w:space="0"/>
              <w:left w:val="single" w:color="auto" w:sz="4" w:space="0"/>
              <w:bottom w:val="single" w:color="auto" w:sz="4" w:space="0"/>
              <w:right w:val="single" w:color="auto" w:sz="4" w:space="0"/>
            </w:tcBorders>
          </w:tcPr>
          <w:p w14:paraId="3DE0EDA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最低有效投标价格为评标基准价</w:t>
            </w:r>
          </w:p>
          <w:p w14:paraId="785D567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投标报价得分=(评标基准价/投标报价)×价格权值×100</w:t>
            </w:r>
          </w:p>
          <w:p w14:paraId="79D2244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(计算得分保留小数点后2位)</w:t>
            </w:r>
          </w:p>
          <w:p w14:paraId="0235D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Cs/>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rPr>
              <w:t>评标过程中，不得去掉报价中的最高报价和最低报价 。</w:t>
            </w:r>
          </w:p>
          <w:p w14:paraId="23528A1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03" w:type="dxa"/>
            <w:tcBorders>
              <w:top w:val="single" w:color="auto" w:sz="4" w:space="0"/>
              <w:left w:val="single" w:color="auto" w:sz="4" w:space="0"/>
              <w:bottom w:val="single" w:color="auto" w:sz="4" w:space="0"/>
              <w:right w:val="single" w:color="auto" w:sz="4" w:space="0"/>
            </w:tcBorders>
            <w:vAlign w:val="center"/>
          </w:tcPr>
          <w:p w14:paraId="08CB0DF8">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1ECD4C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6FF66CF7">
      <w:pPr>
        <w:snapToGrid w:val="0"/>
        <w:spacing w:line="360" w:lineRule="auto"/>
        <w:jc w:val="center"/>
        <w:rPr>
          <w:rFonts w:ascii="宋体" w:hAnsi="宋体" w:cs="宋体"/>
          <w:b/>
          <w:color w:val="auto"/>
          <w:sz w:val="32"/>
          <w:szCs w:val="20"/>
        </w:rPr>
      </w:pPr>
    </w:p>
    <w:bookmarkEnd w:id="25"/>
    <w:p w14:paraId="4FCAECF6">
      <w:pPr>
        <w:spacing w:line="360" w:lineRule="auto"/>
        <w:ind w:firstLine="420" w:firstLineChars="200"/>
        <w:rPr>
          <w:rFonts w:hint="eastAsia" w:ascii="宋体" w:hAnsi="宋体" w:eastAsia="宋体" w:cs="宋体"/>
          <w:color w:val="auto"/>
        </w:rPr>
      </w:pPr>
      <w:bookmarkStart w:id="391" w:name="第五部分"/>
      <w:bookmarkStart w:id="392" w:name="_Toc86217003"/>
    </w:p>
    <w:p w14:paraId="7C91D6C9">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6D3A899E">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44FF2C3C">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0050BC1C">
      <w:pPr>
        <w:snapToGrid w:val="0"/>
        <w:spacing w:line="360" w:lineRule="auto"/>
        <w:rPr>
          <w:rFonts w:hint="eastAsia" w:ascii="宋体" w:hAnsi="宋体" w:cs="宋体"/>
          <w:b/>
          <w:color w:val="auto"/>
          <w:sz w:val="32"/>
        </w:rPr>
      </w:pPr>
    </w:p>
    <w:p w14:paraId="49B1E378">
      <w:pPr>
        <w:snapToGrid w:val="0"/>
        <w:spacing w:line="360" w:lineRule="auto"/>
        <w:rPr>
          <w:rFonts w:hint="eastAsia" w:ascii="宋体" w:hAnsi="宋体" w:cs="宋体"/>
          <w:b/>
          <w:color w:val="auto"/>
          <w:sz w:val="32"/>
        </w:rPr>
      </w:pPr>
    </w:p>
    <w:p w14:paraId="4E0EB61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FA2AB54">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F10176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B07334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8B2BAD6">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73AAD81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C2B372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B9E37B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39F39E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A4807C4">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D9CDFD8">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A0B0097">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8871F18">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F521E3B">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152918C">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45263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FF4AB9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ECEFB8A">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E04224">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28B6F71">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8F497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24480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14B5EA">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5F6AC9D">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2028A5">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A98C7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41633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39DE48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831E0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4C5A13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2708CE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AE469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8BB3B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8A5EA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5AC058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0715587">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CA497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1123A1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3A97C047">
      <w:pPr>
        <w:spacing w:line="360" w:lineRule="auto"/>
        <w:ind w:firstLine="480" w:firstLineChars="200"/>
        <w:rPr>
          <w:color w:val="auto"/>
        </w:rPr>
      </w:pPr>
      <w:r>
        <w:rPr>
          <w:rFonts w:hint="eastAsia" w:ascii="宋体" w:hAnsi="宋体" w:cs="宋体"/>
          <w:color w:val="auto"/>
          <w:kern w:val="0"/>
          <w:sz w:val="24"/>
        </w:rPr>
        <w:t>4.2.14 投标文件不满足招标文件的实质性要求的；</w:t>
      </w:r>
    </w:p>
    <w:p w14:paraId="71C9EE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7EB4D167">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C5951F">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47614C85">
      <w:pPr>
        <w:pStyle w:val="24"/>
        <w:snapToGrid w:val="0"/>
        <w:spacing w:line="360" w:lineRule="auto"/>
        <w:rPr>
          <w:rFonts w:cs="宋体"/>
          <w:color w:val="auto"/>
        </w:rPr>
      </w:pPr>
      <w:r>
        <w:rPr>
          <w:rFonts w:hint="eastAsia" w:cs="宋体"/>
          <w:color w:val="auto"/>
        </w:rPr>
        <w:t>5.2出现影响采购公正的违法、违规行为的；</w:t>
      </w:r>
    </w:p>
    <w:p w14:paraId="15D7A32A">
      <w:pPr>
        <w:pStyle w:val="24"/>
        <w:snapToGrid w:val="0"/>
        <w:spacing w:line="360" w:lineRule="auto"/>
        <w:rPr>
          <w:rFonts w:cs="宋体"/>
          <w:color w:val="auto"/>
        </w:rPr>
      </w:pPr>
      <w:r>
        <w:rPr>
          <w:rFonts w:hint="eastAsia" w:cs="宋体"/>
          <w:color w:val="auto"/>
        </w:rPr>
        <w:t>5.3投标人的报价均超过了采购预算，采购人不能支付的；</w:t>
      </w:r>
    </w:p>
    <w:p w14:paraId="182A9E5B">
      <w:pPr>
        <w:pStyle w:val="24"/>
        <w:snapToGrid w:val="0"/>
        <w:spacing w:line="360" w:lineRule="auto"/>
        <w:rPr>
          <w:rFonts w:cs="宋体"/>
          <w:color w:val="auto"/>
        </w:rPr>
      </w:pPr>
      <w:r>
        <w:rPr>
          <w:rFonts w:hint="eastAsia" w:cs="宋体"/>
          <w:color w:val="auto"/>
        </w:rPr>
        <w:t>5.4因重大变故，采购任务取消的。</w:t>
      </w:r>
    </w:p>
    <w:p w14:paraId="432A2E4C">
      <w:pPr>
        <w:pStyle w:val="24"/>
        <w:snapToGrid w:val="0"/>
        <w:spacing w:line="360" w:lineRule="auto"/>
        <w:rPr>
          <w:rFonts w:cs="宋体"/>
          <w:color w:val="auto"/>
        </w:rPr>
      </w:pPr>
      <w:r>
        <w:rPr>
          <w:rFonts w:hint="eastAsia" w:cs="宋体"/>
          <w:color w:val="auto"/>
        </w:rPr>
        <w:t>废标后，采购代理机构应当将废标理由通知所有投标人。</w:t>
      </w:r>
    </w:p>
    <w:p w14:paraId="33594F3F">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E31B5A">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2DEBCA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5DBF844D">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5F138E7">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517DD85">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5760B5B">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461442B8">
      <w:pPr>
        <w:rPr>
          <w:rFonts w:cs="宋体"/>
          <w:color w:val="auto"/>
        </w:rPr>
      </w:pPr>
      <w:r>
        <w:rPr>
          <w:rFonts w:hint="eastAsia" w:cs="宋体"/>
          <w:color w:val="auto"/>
        </w:rPr>
        <w:br w:type="page"/>
      </w:r>
    </w:p>
    <w:p w14:paraId="49EEF82A">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384FCD98">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E795BAE">
      <w:pPr>
        <w:pStyle w:val="2"/>
        <w:ind w:left="0" w:firstLine="0"/>
        <w:rPr>
          <w:color w:val="auto"/>
        </w:rPr>
      </w:pPr>
    </w:p>
    <w:p w14:paraId="5AB1FC6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CC635A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1128C8F">
      <w:pPr>
        <w:pStyle w:val="26"/>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02C6122">
      <w:pPr>
        <w:spacing w:before="120" w:line="22" w:lineRule="atLeast"/>
        <w:rPr>
          <w:rFonts w:ascii="宋体" w:hAnsi="宋体" w:cs="宋体"/>
          <w:color w:val="auto"/>
          <w:sz w:val="24"/>
        </w:rPr>
      </w:pPr>
    </w:p>
    <w:p w14:paraId="736C8895">
      <w:pPr>
        <w:pStyle w:val="2"/>
        <w:rPr>
          <w:color w:val="auto"/>
        </w:rPr>
      </w:pPr>
    </w:p>
    <w:p w14:paraId="7DE32EC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AD63559">
      <w:pPr>
        <w:pStyle w:val="599"/>
        <w:spacing w:before="120" w:line="22" w:lineRule="atLeast"/>
        <w:rPr>
          <w:rFonts w:ascii="宋体" w:hAnsi="宋体" w:eastAsia="宋体" w:cs="宋体"/>
          <w:color w:val="auto"/>
          <w:szCs w:val="24"/>
        </w:rPr>
      </w:pPr>
    </w:p>
    <w:p w14:paraId="78318F3A">
      <w:pPr>
        <w:pStyle w:val="599"/>
        <w:spacing w:before="120" w:line="22" w:lineRule="atLeast"/>
        <w:rPr>
          <w:rFonts w:ascii="宋体" w:hAnsi="宋体" w:eastAsia="宋体" w:cs="宋体"/>
          <w:color w:val="auto"/>
          <w:szCs w:val="24"/>
        </w:rPr>
      </w:pPr>
    </w:p>
    <w:p w14:paraId="60C8A23E">
      <w:pPr>
        <w:rPr>
          <w:rFonts w:ascii="宋体" w:hAnsi="宋体" w:cs="宋体"/>
          <w:color w:val="auto"/>
          <w:sz w:val="24"/>
        </w:rPr>
      </w:pPr>
    </w:p>
    <w:p w14:paraId="06AE3EDF">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80E60DF">
      <w:pPr>
        <w:spacing w:before="120" w:line="22" w:lineRule="atLeast"/>
        <w:rPr>
          <w:rFonts w:ascii="宋体" w:hAnsi="宋体" w:cs="宋体"/>
          <w:color w:val="auto"/>
          <w:sz w:val="24"/>
        </w:rPr>
      </w:pPr>
    </w:p>
    <w:p w14:paraId="6DEABFC4">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AA48222">
      <w:pPr>
        <w:spacing w:before="120" w:line="22" w:lineRule="atLeast"/>
        <w:rPr>
          <w:rFonts w:ascii="宋体" w:hAnsi="宋体" w:cs="宋体"/>
          <w:color w:val="auto"/>
          <w:sz w:val="24"/>
        </w:rPr>
      </w:pPr>
    </w:p>
    <w:p w14:paraId="6BC47B3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A6BB631">
      <w:pPr>
        <w:spacing w:before="120" w:line="22" w:lineRule="atLeast"/>
        <w:rPr>
          <w:rFonts w:ascii="宋体" w:hAnsi="宋体" w:cs="宋体"/>
          <w:color w:val="auto"/>
          <w:sz w:val="24"/>
        </w:rPr>
      </w:pPr>
    </w:p>
    <w:p w14:paraId="4D9C0E1B">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600DFB0">
      <w:pPr>
        <w:rPr>
          <w:rFonts w:ascii="宋体" w:hAnsi="宋体" w:cs="宋体"/>
          <w:b/>
          <w:color w:val="auto"/>
          <w:sz w:val="24"/>
        </w:rPr>
      </w:pPr>
      <w:r>
        <w:rPr>
          <w:rFonts w:ascii="宋体" w:hAnsi="宋体" w:cs="宋体"/>
          <w:b/>
          <w:color w:val="auto"/>
          <w:sz w:val="24"/>
        </w:rPr>
        <w:br w:type="page"/>
      </w:r>
    </w:p>
    <w:p w14:paraId="35DF623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A8DDC3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BA81604">
      <w:pPr>
        <w:spacing w:line="560" w:lineRule="exact"/>
        <w:ind w:firstLine="482" w:firstLineChars="200"/>
        <w:outlineLvl w:val="0"/>
        <w:rPr>
          <w:rFonts w:ascii="宋体" w:hAnsi="宋体"/>
          <w:color w:val="auto"/>
          <w:sz w:val="24"/>
        </w:rPr>
      </w:pPr>
      <w:bookmarkStart w:id="393" w:name="_Toc28855"/>
      <w:bookmarkStart w:id="394" w:name="_Toc19273"/>
      <w:bookmarkStart w:id="395" w:name="_Toc20421"/>
      <w:bookmarkStart w:id="396" w:name="_Toc22967"/>
      <w:bookmarkStart w:id="397" w:name="_Toc15367"/>
      <w:r>
        <w:rPr>
          <w:rFonts w:ascii="宋体" w:hAnsi="宋体"/>
          <w:b/>
          <w:color w:val="auto"/>
          <w:sz w:val="24"/>
        </w:rPr>
        <w:t xml:space="preserve">1.1 </w:t>
      </w:r>
      <w:r>
        <w:rPr>
          <w:rFonts w:hint="eastAsia" w:ascii="宋体" w:hAnsi="宋体"/>
          <w:b/>
          <w:color w:val="auto"/>
          <w:sz w:val="24"/>
        </w:rPr>
        <w:t>合同组成部分</w:t>
      </w:r>
      <w:bookmarkEnd w:id="393"/>
      <w:bookmarkEnd w:id="394"/>
      <w:bookmarkEnd w:id="395"/>
      <w:bookmarkEnd w:id="396"/>
      <w:bookmarkEnd w:id="397"/>
    </w:p>
    <w:p w14:paraId="7A809599">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5B139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8D63D1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E69F31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01D51D1">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BC01CB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246878C">
      <w:pPr>
        <w:spacing w:line="560" w:lineRule="exact"/>
        <w:ind w:firstLine="482" w:firstLineChars="200"/>
        <w:outlineLvl w:val="0"/>
        <w:rPr>
          <w:rFonts w:ascii="宋体" w:hAnsi="宋体"/>
          <w:b/>
          <w:color w:val="auto"/>
          <w:sz w:val="24"/>
        </w:rPr>
      </w:pPr>
      <w:bookmarkStart w:id="398" w:name="_Toc6773"/>
      <w:bookmarkStart w:id="399" w:name="_Toc18585"/>
      <w:bookmarkStart w:id="400" w:name="_Toc6311"/>
      <w:bookmarkStart w:id="401" w:name="_Toc22185"/>
      <w:bookmarkStart w:id="402" w:name="_Toc2918"/>
      <w:r>
        <w:rPr>
          <w:rFonts w:ascii="宋体" w:hAnsi="宋体"/>
          <w:b/>
          <w:color w:val="auto"/>
          <w:sz w:val="24"/>
        </w:rPr>
        <w:t xml:space="preserve">1.2 </w:t>
      </w:r>
      <w:r>
        <w:rPr>
          <w:rFonts w:hint="eastAsia" w:ascii="宋体" w:hAnsi="宋体"/>
          <w:b/>
          <w:color w:val="auto"/>
          <w:sz w:val="24"/>
        </w:rPr>
        <w:t>标的</w:t>
      </w:r>
      <w:bookmarkEnd w:id="398"/>
      <w:bookmarkEnd w:id="399"/>
      <w:bookmarkEnd w:id="400"/>
      <w:bookmarkEnd w:id="401"/>
      <w:bookmarkEnd w:id="402"/>
    </w:p>
    <w:p w14:paraId="5BCFD2F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1F17E8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F00E15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52E572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BFAE75B">
      <w:pPr>
        <w:pStyle w:val="95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0AB82FB2">
      <w:pPr>
        <w:spacing w:line="560" w:lineRule="exact"/>
        <w:ind w:firstLine="480" w:firstLineChars="200"/>
        <w:rPr>
          <w:rFonts w:ascii="宋体" w:hAnsi="宋体" w:cs="宋体"/>
          <w:color w:val="auto"/>
          <w:sz w:val="24"/>
          <w:u w:val="single"/>
        </w:rPr>
      </w:pPr>
      <w:bookmarkStart w:id="403" w:name="_Toc4929"/>
      <w:bookmarkStart w:id="404" w:name="_Toc5635"/>
      <w:bookmarkStart w:id="405" w:name="_Toc13918"/>
      <w:bookmarkStart w:id="406" w:name="_Toc1386"/>
      <w:bookmarkStart w:id="407"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742817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84D997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C788A5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3"/>
      <w:bookmarkEnd w:id="404"/>
      <w:bookmarkEnd w:id="405"/>
      <w:bookmarkEnd w:id="406"/>
      <w:bookmarkEnd w:id="407"/>
    </w:p>
    <w:p w14:paraId="065A8686">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351D32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1BB5CFA">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3D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80F309">
            <w:pPr>
              <w:pStyle w:val="320"/>
              <w:keepNext w:val="0"/>
              <w:keepLines w:val="0"/>
              <w:suppressLineNumbers w:val="0"/>
              <w:spacing w:before="0" w:beforeAutospacing="0" w:after="0" w:afterAutospacing="0" w:line="560" w:lineRule="exact"/>
              <w:ind w:left="0" w:right="0"/>
              <w:jc w:val="center"/>
              <w:rPr>
                <w:rFonts w:hint="eastAsia" w:hAnsi="宋体"/>
                <w:color w:val="auto"/>
                <w:sz w:val="24"/>
                <w:szCs w:val="24"/>
              </w:rPr>
            </w:pPr>
            <w:r>
              <w:rPr>
                <w:rFonts w:hint="eastAsia" w:hAnsi="宋体"/>
                <w:color w:val="auto"/>
                <w:sz w:val="24"/>
                <w:szCs w:val="24"/>
              </w:rPr>
              <w:t>序号</w:t>
            </w:r>
          </w:p>
        </w:tc>
        <w:tc>
          <w:tcPr>
            <w:tcW w:w="3402" w:type="dxa"/>
            <w:vAlign w:val="center"/>
          </w:tcPr>
          <w:p w14:paraId="67EE2E36">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3BD19C8C">
            <w:pPr>
              <w:pStyle w:val="320"/>
              <w:keepNext w:val="0"/>
              <w:keepLines w:val="0"/>
              <w:suppressLineNumbers w:val="0"/>
              <w:spacing w:before="0" w:beforeAutospacing="0" w:after="0" w:afterAutospacing="0" w:line="560" w:lineRule="exact"/>
              <w:ind w:left="0" w:right="0"/>
              <w:jc w:val="center"/>
              <w:rPr>
                <w:rFonts w:hint="eastAsia" w:hAnsi="宋体"/>
                <w:color w:val="auto"/>
                <w:sz w:val="24"/>
                <w:szCs w:val="24"/>
              </w:rPr>
            </w:pPr>
            <w:r>
              <w:rPr>
                <w:rFonts w:hint="eastAsia" w:hAnsi="宋体"/>
                <w:color w:val="auto"/>
                <w:sz w:val="24"/>
                <w:szCs w:val="24"/>
              </w:rPr>
              <w:t>分项价格</w:t>
            </w:r>
          </w:p>
        </w:tc>
      </w:tr>
      <w:tr w14:paraId="585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D9EAD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58CCE4E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753B93D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6C38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74CD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7A605EE5">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1180167D">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038F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ADB8FD">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4519C5C4">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2B631FEB">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4B28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271E40">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640937EE">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6A175844">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184C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E4FB1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18F13EF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bl>
    <w:p w14:paraId="29CA4BA2">
      <w:pPr>
        <w:spacing w:line="560" w:lineRule="exact"/>
        <w:ind w:firstLine="480" w:firstLineChars="200"/>
        <w:rPr>
          <w:rFonts w:ascii="宋体" w:hAnsi="宋体"/>
          <w:color w:val="auto"/>
          <w:sz w:val="24"/>
        </w:rPr>
      </w:pPr>
      <w:bookmarkStart w:id="408" w:name="_Toc3654"/>
      <w:bookmarkStart w:id="409" w:name="_Toc30158"/>
      <w:bookmarkStart w:id="410" w:name="_Toc30506"/>
      <w:bookmarkStart w:id="411" w:name="_Toc14993"/>
      <w:bookmarkStart w:id="412"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0C97FBC">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8"/>
    <w:bookmarkEnd w:id="409"/>
    <w:bookmarkEnd w:id="410"/>
    <w:bookmarkEnd w:id="411"/>
    <w:bookmarkEnd w:id="412"/>
    <w:p w14:paraId="68BE0A3B">
      <w:pPr>
        <w:pStyle w:val="958"/>
        <w:spacing w:before="0" w:beforeAutospacing="0" w:after="0" w:afterAutospacing="0" w:line="360" w:lineRule="auto"/>
        <w:ind w:firstLine="480"/>
        <w:rPr>
          <w:b/>
          <w:color w:val="auto"/>
        </w:rPr>
      </w:pPr>
      <w:bookmarkStart w:id="413" w:name="_Toc11108"/>
      <w:bookmarkStart w:id="414" w:name="_Toc31421"/>
      <w:bookmarkStart w:id="415" w:name="_Toc8772"/>
      <w:bookmarkStart w:id="416" w:name="_Toc4760"/>
      <w:bookmarkStart w:id="417" w:name="_Toc3625"/>
      <w:r>
        <w:rPr>
          <w:rFonts w:hint="eastAsia"/>
          <w:b/>
          <w:color w:val="auto"/>
        </w:rPr>
        <w:t>1.4履约保证金</w:t>
      </w:r>
    </w:p>
    <w:p w14:paraId="5927DD75">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DB8678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3109EC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9FCD61">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1937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C9B7D1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6F245E2">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7D36C4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E3C448C">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08D1B54">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C253689">
      <w:pPr>
        <w:pStyle w:val="958"/>
        <w:spacing w:before="0" w:beforeAutospacing="0" w:after="0" w:afterAutospacing="0" w:line="360" w:lineRule="auto"/>
        <w:ind w:firstLine="480"/>
        <w:rPr>
          <w:b/>
          <w:bCs/>
          <w:color w:val="auto"/>
        </w:rPr>
      </w:pPr>
      <w:r>
        <w:rPr>
          <w:rFonts w:hint="eastAsia"/>
          <w:b/>
          <w:bCs/>
          <w:color w:val="auto"/>
        </w:rPr>
        <w:t>1.6资金支付</w:t>
      </w:r>
    </w:p>
    <w:p w14:paraId="155A1519">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E8E25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C5468E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3"/>
      <w:bookmarkEnd w:id="414"/>
      <w:bookmarkEnd w:id="415"/>
      <w:bookmarkEnd w:id="416"/>
      <w:bookmarkEnd w:id="417"/>
    </w:p>
    <w:p w14:paraId="337C9D1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5B7A32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B677AA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2D22927">
      <w:pPr>
        <w:spacing w:line="560" w:lineRule="exact"/>
        <w:ind w:firstLine="480" w:firstLineChars="200"/>
        <w:outlineLvl w:val="0"/>
        <w:rPr>
          <w:rFonts w:ascii="宋体" w:hAnsi="宋体"/>
          <w:bCs/>
          <w:color w:val="auto"/>
          <w:sz w:val="24"/>
        </w:rPr>
      </w:pPr>
      <w:bookmarkStart w:id="418" w:name="_Toc2375"/>
      <w:bookmarkStart w:id="419" w:name="_Toc5698"/>
      <w:bookmarkStart w:id="420" w:name="_Toc8586"/>
      <w:bookmarkStart w:id="421" w:name="_Toc3079"/>
      <w:bookmarkStart w:id="422" w:name="_Toc24662"/>
      <w:r>
        <w:rPr>
          <w:rFonts w:hint="eastAsia" w:ascii="宋体" w:hAnsi="宋体"/>
          <w:bCs/>
          <w:color w:val="auto"/>
          <w:sz w:val="24"/>
        </w:rPr>
        <w:t>1.7.4若服务</w:t>
      </w:r>
      <w:r>
        <w:rPr>
          <w:rFonts w:hint="eastAsia"/>
          <w:bCs/>
          <w:color w:val="auto"/>
          <w:sz w:val="24"/>
        </w:rPr>
        <w:t>涉及货物的，则货物的：</w:t>
      </w:r>
    </w:p>
    <w:p w14:paraId="069D6A1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C3C12E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9BD2D0">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4251DAE">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8"/>
      <w:bookmarkEnd w:id="419"/>
      <w:bookmarkEnd w:id="420"/>
      <w:bookmarkEnd w:id="421"/>
      <w:bookmarkEnd w:id="422"/>
    </w:p>
    <w:p w14:paraId="15B4DC2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2696BD0">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78BDF1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A5BF391">
      <w:pPr>
        <w:spacing w:line="560" w:lineRule="exact"/>
        <w:ind w:firstLine="480" w:firstLineChars="200"/>
        <w:rPr>
          <w:rFonts w:ascii="宋体" w:hAnsi="宋体" w:cs="宋体"/>
          <w:color w:val="auto"/>
          <w:sz w:val="24"/>
        </w:rPr>
      </w:pPr>
      <w:bookmarkStart w:id="423" w:name="_Toc18683"/>
      <w:bookmarkStart w:id="424" w:name="_Toc9497"/>
      <w:bookmarkStart w:id="425" w:name="_Toc26807"/>
      <w:bookmarkStart w:id="426" w:name="_Toc30329"/>
      <w:bookmarkStart w:id="427"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D7826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80BCE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79C6F2">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3"/>
    <w:bookmarkEnd w:id="424"/>
    <w:bookmarkEnd w:id="425"/>
    <w:bookmarkEnd w:id="426"/>
    <w:bookmarkEnd w:id="427"/>
    <w:p w14:paraId="3C6A638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AA6292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5C3EA5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C08A4D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B79D49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D167B04">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92C190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DEC655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B0994B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BEFDD9">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81A75B8">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1BD9014">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C56AB4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C99196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988CDBF">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B69DD78">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AA7DA9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32B7F3A">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7A16A36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7F26252D">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99C5F90">
      <w:pPr>
        <w:pStyle w:val="26"/>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46CF5D2">
      <w:pPr>
        <w:spacing w:line="560" w:lineRule="exact"/>
        <w:ind w:firstLine="482" w:firstLineChars="200"/>
        <w:outlineLvl w:val="0"/>
        <w:rPr>
          <w:rFonts w:ascii="宋体" w:hAnsi="宋体"/>
          <w:b/>
          <w:color w:val="auto"/>
          <w:sz w:val="24"/>
        </w:rPr>
      </w:pPr>
      <w:bookmarkStart w:id="428" w:name="_Toc19680"/>
      <w:bookmarkStart w:id="429" w:name="_Toc31297"/>
      <w:bookmarkStart w:id="430" w:name="_Toc14021"/>
      <w:bookmarkStart w:id="431" w:name="_Toc5228"/>
      <w:bookmarkStart w:id="432" w:name="_Toc25079"/>
      <w:r>
        <w:rPr>
          <w:rFonts w:ascii="宋体" w:hAnsi="宋体"/>
          <w:b/>
          <w:color w:val="auto"/>
          <w:sz w:val="24"/>
        </w:rPr>
        <w:t>2.1 定义</w:t>
      </w:r>
      <w:bookmarkEnd w:id="428"/>
      <w:bookmarkEnd w:id="429"/>
      <w:bookmarkEnd w:id="430"/>
      <w:bookmarkEnd w:id="431"/>
      <w:bookmarkEnd w:id="432"/>
    </w:p>
    <w:p w14:paraId="4332208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8FBEC7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685D3C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576F8F6">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A9C19FE">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5877276">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961B1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7B28C5F">
      <w:pPr>
        <w:spacing w:line="560" w:lineRule="exact"/>
        <w:ind w:firstLine="482" w:firstLineChars="200"/>
        <w:outlineLvl w:val="0"/>
        <w:rPr>
          <w:rFonts w:ascii="宋体" w:hAnsi="宋体"/>
          <w:b/>
          <w:color w:val="auto"/>
          <w:sz w:val="24"/>
        </w:rPr>
      </w:pPr>
      <w:bookmarkStart w:id="433" w:name="_Toc23289"/>
      <w:bookmarkStart w:id="434" w:name="_Toc16752"/>
      <w:bookmarkStart w:id="435" w:name="_Toc31402"/>
      <w:bookmarkStart w:id="436" w:name="_Toc3769"/>
      <w:bookmarkStart w:id="437" w:name="_Toc19539"/>
      <w:r>
        <w:rPr>
          <w:rFonts w:ascii="宋体" w:hAnsi="宋体"/>
          <w:b/>
          <w:color w:val="auto"/>
          <w:sz w:val="24"/>
        </w:rPr>
        <w:t>2.2 技术规范</w:t>
      </w:r>
      <w:bookmarkEnd w:id="433"/>
      <w:bookmarkEnd w:id="434"/>
      <w:bookmarkEnd w:id="435"/>
      <w:bookmarkEnd w:id="436"/>
      <w:bookmarkEnd w:id="437"/>
    </w:p>
    <w:p w14:paraId="7385903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7F96359">
      <w:pPr>
        <w:spacing w:line="560" w:lineRule="exact"/>
        <w:ind w:firstLine="482" w:firstLineChars="200"/>
        <w:outlineLvl w:val="0"/>
        <w:rPr>
          <w:rFonts w:ascii="宋体" w:hAnsi="宋体"/>
          <w:b/>
          <w:color w:val="auto"/>
          <w:sz w:val="24"/>
        </w:rPr>
      </w:pPr>
      <w:bookmarkStart w:id="438" w:name="_Toc12412"/>
      <w:bookmarkStart w:id="439" w:name="_Toc4133"/>
      <w:bookmarkStart w:id="440" w:name="_Toc13673"/>
      <w:bookmarkStart w:id="441" w:name="_Toc9161"/>
      <w:bookmarkStart w:id="442" w:name="_Toc27945"/>
      <w:r>
        <w:rPr>
          <w:rFonts w:ascii="宋体" w:hAnsi="宋体"/>
          <w:b/>
          <w:color w:val="auto"/>
          <w:sz w:val="24"/>
        </w:rPr>
        <w:t>2.3 知识产权</w:t>
      </w:r>
      <w:bookmarkEnd w:id="438"/>
      <w:bookmarkEnd w:id="439"/>
      <w:bookmarkEnd w:id="440"/>
      <w:bookmarkEnd w:id="441"/>
      <w:bookmarkEnd w:id="442"/>
    </w:p>
    <w:p w14:paraId="7539E14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28388B3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EB6CA7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9DE8233">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0E2631C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0F5D40B">
      <w:pPr>
        <w:spacing w:line="560" w:lineRule="exact"/>
        <w:ind w:firstLine="482" w:firstLineChars="200"/>
        <w:outlineLvl w:val="0"/>
        <w:rPr>
          <w:rFonts w:ascii="宋体" w:hAnsi="宋体"/>
          <w:b/>
          <w:color w:val="auto"/>
          <w:sz w:val="24"/>
        </w:rPr>
      </w:pPr>
      <w:bookmarkStart w:id="443" w:name="_Toc32670"/>
      <w:bookmarkStart w:id="444" w:name="_Toc22011"/>
      <w:bookmarkStart w:id="445" w:name="_Toc15447"/>
      <w:bookmarkStart w:id="446" w:name="_Toc26555"/>
      <w:bookmarkStart w:id="447" w:name="_Toc31233"/>
      <w:r>
        <w:rPr>
          <w:rFonts w:ascii="宋体" w:hAnsi="宋体"/>
          <w:b/>
          <w:color w:val="auto"/>
          <w:sz w:val="24"/>
        </w:rPr>
        <w:t>2.5 结算方式和付款条件</w:t>
      </w:r>
      <w:bookmarkEnd w:id="443"/>
      <w:bookmarkEnd w:id="444"/>
      <w:bookmarkEnd w:id="445"/>
      <w:bookmarkEnd w:id="446"/>
      <w:bookmarkEnd w:id="447"/>
    </w:p>
    <w:p w14:paraId="1507E76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0369423">
      <w:pPr>
        <w:spacing w:line="560" w:lineRule="exact"/>
        <w:ind w:firstLine="482" w:firstLineChars="200"/>
        <w:outlineLvl w:val="0"/>
        <w:rPr>
          <w:rFonts w:ascii="宋体" w:hAnsi="宋体"/>
          <w:b/>
          <w:color w:val="auto"/>
          <w:sz w:val="24"/>
        </w:rPr>
      </w:pPr>
      <w:bookmarkStart w:id="448" w:name="_Toc16163"/>
      <w:bookmarkStart w:id="449" w:name="_Toc30507"/>
      <w:bookmarkStart w:id="450" w:name="_Toc13154"/>
      <w:bookmarkStart w:id="451" w:name="_Toc18990"/>
      <w:bookmarkStart w:id="452" w:name="_Toc13467"/>
      <w:r>
        <w:rPr>
          <w:rFonts w:ascii="宋体" w:hAnsi="宋体"/>
          <w:b/>
          <w:color w:val="auto"/>
          <w:sz w:val="24"/>
        </w:rPr>
        <w:t>2.6 技术资料和保密义务</w:t>
      </w:r>
      <w:bookmarkEnd w:id="448"/>
      <w:bookmarkEnd w:id="449"/>
      <w:bookmarkEnd w:id="450"/>
      <w:bookmarkEnd w:id="451"/>
      <w:bookmarkEnd w:id="452"/>
    </w:p>
    <w:p w14:paraId="06E3F07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58FD2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A5DA612">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BBDA8A4">
      <w:pPr>
        <w:spacing w:line="560" w:lineRule="exact"/>
        <w:ind w:firstLine="482" w:firstLineChars="200"/>
        <w:outlineLvl w:val="0"/>
        <w:rPr>
          <w:rFonts w:ascii="宋体" w:hAnsi="宋体"/>
          <w:b/>
          <w:color w:val="auto"/>
          <w:sz w:val="24"/>
        </w:rPr>
      </w:pPr>
      <w:bookmarkStart w:id="453" w:name="_Toc19069"/>
      <w:r>
        <w:rPr>
          <w:rFonts w:ascii="宋体" w:hAnsi="宋体"/>
          <w:b/>
          <w:color w:val="auto"/>
          <w:sz w:val="24"/>
        </w:rPr>
        <w:t xml:space="preserve">2.7 </w:t>
      </w:r>
      <w:r>
        <w:rPr>
          <w:rFonts w:hint="eastAsia" w:ascii="宋体" w:hAnsi="宋体"/>
          <w:b/>
          <w:color w:val="auto"/>
          <w:sz w:val="24"/>
        </w:rPr>
        <w:t>质量保证</w:t>
      </w:r>
      <w:bookmarkEnd w:id="453"/>
    </w:p>
    <w:p w14:paraId="0F16BD5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1A6284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6D2F13C">
      <w:pPr>
        <w:spacing w:line="560" w:lineRule="exact"/>
        <w:ind w:firstLine="482" w:firstLineChars="200"/>
        <w:outlineLvl w:val="0"/>
        <w:rPr>
          <w:rFonts w:ascii="宋体" w:hAnsi="宋体"/>
          <w:b/>
          <w:color w:val="auto"/>
          <w:sz w:val="24"/>
        </w:rPr>
      </w:pPr>
      <w:bookmarkStart w:id="454" w:name="_Toc22267"/>
      <w:r>
        <w:rPr>
          <w:rFonts w:ascii="宋体" w:hAnsi="宋体"/>
          <w:b/>
          <w:color w:val="auto"/>
          <w:sz w:val="24"/>
        </w:rPr>
        <w:t xml:space="preserve">2.8 </w:t>
      </w:r>
      <w:r>
        <w:rPr>
          <w:rFonts w:hint="eastAsia" w:ascii="宋体" w:hAnsi="宋体"/>
          <w:b/>
          <w:color w:val="auto"/>
          <w:sz w:val="24"/>
        </w:rPr>
        <w:t>延迟履行</w:t>
      </w:r>
      <w:bookmarkEnd w:id="454"/>
    </w:p>
    <w:p w14:paraId="2A87AE31">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1B87E267">
      <w:pPr>
        <w:spacing w:line="560" w:lineRule="exact"/>
        <w:ind w:firstLine="482" w:firstLineChars="200"/>
        <w:outlineLvl w:val="0"/>
        <w:rPr>
          <w:rFonts w:ascii="宋体" w:hAnsi="宋体"/>
          <w:b/>
          <w:color w:val="auto"/>
          <w:sz w:val="24"/>
        </w:rPr>
      </w:pPr>
      <w:bookmarkStart w:id="455" w:name="_Toc10611"/>
      <w:r>
        <w:rPr>
          <w:rFonts w:ascii="宋体" w:hAnsi="宋体"/>
          <w:b/>
          <w:color w:val="auto"/>
          <w:sz w:val="24"/>
        </w:rPr>
        <w:t xml:space="preserve">2.9 </w:t>
      </w:r>
      <w:r>
        <w:rPr>
          <w:rFonts w:hint="eastAsia" w:ascii="宋体" w:hAnsi="宋体"/>
          <w:b/>
          <w:color w:val="auto"/>
          <w:sz w:val="24"/>
        </w:rPr>
        <w:t>合同变更</w:t>
      </w:r>
      <w:bookmarkEnd w:id="455"/>
    </w:p>
    <w:p w14:paraId="54C5C34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BDE4993">
      <w:pPr>
        <w:spacing w:line="560" w:lineRule="exact"/>
        <w:ind w:firstLine="482" w:firstLineChars="200"/>
        <w:outlineLvl w:val="0"/>
        <w:rPr>
          <w:rFonts w:ascii="宋体" w:hAnsi="宋体"/>
          <w:b/>
          <w:color w:val="auto"/>
          <w:sz w:val="24"/>
        </w:rPr>
      </w:pPr>
      <w:bookmarkStart w:id="456" w:name="_Toc26689"/>
      <w:bookmarkStart w:id="457" w:name="_Toc23368"/>
      <w:bookmarkStart w:id="458" w:name="_Toc10663"/>
      <w:bookmarkStart w:id="459" w:name="_Toc21830"/>
      <w:bookmarkStart w:id="460" w:name="_Toc42"/>
      <w:r>
        <w:rPr>
          <w:rFonts w:ascii="宋体" w:hAnsi="宋体"/>
          <w:b/>
          <w:color w:val="auto"/>
          <w:sz w:val="24"/>
        </w:rPr>
        <w:t>2.10 合同转让和分包</w:t>
      </w:r>
      <w:bookmarkEnd w:id="456"/>
      <w:bookmarkEnd w:id="457"/>
      <w:bookmarkEnd w:id="458"/>
      <w:bookmarkEnd w:id="459"/>
      <w:bookmarkEnd w:id="460"/>
    </w:p>
    <w:p w14:paraId="68700BC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5BDD768">
      <w:pPr>
        <w:spacing w:line="560" w:lineRule="exact"/>
        <w:ind w:firstLine="482" w:firstLineChars="200"/>
        <w:outlineLvl w:val="0"/>
        <w:rPr>
          <w:rFonts w:ascii="宋体" w:hAnsi="宋体"/>
          <w:b/>
          <w:color w:val="auto"/>
          <w:sz w:val="24"/>
        </w:rPr>
      </w:pPr>
      <w:bookmarkStart w:id="461" w:name="_Toc4720"/>
      <w:bookmarkStart w:id="462" w:name="_Toc32494"/>
      <w:bookmarkStart w:id="463" w:name="_Toc14371"/>
      <w:bookmarkStart w:id="464" w:name="_Toc25571"/>
      <w:bookmarkStart w:id="465" w:name="_Toc26633"/>
      <w:r>
        <w:rPr>
          <w:rFonts w:ascii="宋体" w:hAnsi="宋体"/>
          <w:b/>
          <w:color w:val="auto"/>
          <w:sz w:val="24"/>
        </w:rPr>
        <w:t>2.11 不可抗力</w:t>
      </w:r>
      <w:bookmarkEnd w:id="461"/>
      <w:bookmarkEnd w:id="462"/>
      <w:bookmarkEnd w:id="463"/>
      <w:bookmarkEnd w:id="464"/>
      <w:bookmarkEnd w:id="465"/>
    </w:p>
    <w:p w14:paraId="54226585">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54AAB84">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1E2259D">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A35EEF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E3353F5">
      <w:pPr>
        <w:spacing w:line="560" w:lineRule="exact"/>
        <w:ind w:firstLine="482" w:firstLineChars="200"/>
        <w:outlineLvl w:val="0"/>
        <w:rPr>
          <w:rFonts w:ascii="宋体" w:hAnsi="宋体"/>
          <w:b/>
          <w:color w:val="auto"/>
          <w:sz w:val="24"/>
        </w:rPr>
      </w:pPr>
      <w:bookmarkStart w:id="466" w:name="_Toc25783"/>
      <w:bookmarkStart w:id="467" w:name="_Toc24465"/>
      <w:bookmarkStart w:id="468" w:name="_Toc14115"/>
      <w:bookmarkStart w:id="469" w:name="_Toc23854"/>
      <w:bookmarkStart w:id="470" w:name="_Toc3638"/>
      <w:r>
        <w:rPr>
          <w:rFonts w:ascii="宋体" w:hAnsi="宋体"/>
          <w:b/>
          <w:color w:val="auto"/>
          <w:sz w:val="24"/>
        </w:rPr>
        <w:t>2.12 税费</w:t>
      </w:r>
      <w:bookmarkEnd w:id="466"/>
      <w:bookmarkEnd w:id="467"/>
      <w:bookmarkEnd w:id="468"/>
      <w:bookmarkEnd w:id="469"/>
      <w:bookmarkEnd w:id="470"/>
    </w:p>
    <w:p w14:paraId="4194F357">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E44BEB4">
      <w:pPr>
        <w:spacing w:line="560" w:lineRule="exact"/>
        <w:ind w:firstLine="482" w:firstLineChars="200"/>
        <w:outlineLvl w:val="0"/>
        <w:rPr>
          <w:rFonts w:ascii="宋体" w:hAnsi="宋体"/>
          <w:b/>
          <w:color w:val="auto"/>
          <w:sz w:val="24"/>
        </w:rPr>
      </w:pPr>
      <w:bookmarkStart w:id="471" w:name="_Toc30105"/>
      <w:bookmarkStart w:id="472" w:name="_Toc26883"/>
      <w:bookmarkStart w:id="473" w:name="_Toc14814"/>
      <w:bookmarkStart w:id="474" w:name="_Toc25525"/>
      <w:bookmarkStart w:id="475" w:name="_Toc7315"/>
      <w:r>
        <w:rPr>
          <w:rFonts w:ascii="宋体" w:hAnsi="宋体"/>
          <w:b/>
          <w:color w:val="auto"/>
          <w:sz w:val="24"/>
        </w:rPr>
        <w:t>2.13 乙方破产</w:t>
      </w:r>
      <w:bookmarkEnd w:id="471"/>
      <w:bookmarkEnd w:id="472"/>
      <w:bookmarkEnd w:id="473"/>
      <w:bookmarkEnd w:id="474"/>
      <w:bookmarkEnd w:id="475"/>
    </w:p>
    <w:p w14:paraId="0E9FD15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4E4D909">
      <w:pPr>
        <w:spacing w:line="560" w:lineRule="exact"/>
        <w:ind w:firstLine="482" w:firstLineChars="200"/>
        <w:outlineLvl w:val="0"/>
        <w:rPr>
          <w:rFonts w:ascii="宋体" w:hAnsi="宋体"/>
          <w:b/>
          <w:color w:val="auto"/>
          <w:sz w:val="24"/>
        </w:rPr>
      </w:pPr>
      <w:bookmarkStart w:id="476" w:name="_Toc23323"/>
      <w:bookmarkStart w:id="477" w:name="_Toc1123"/>
      <w:bookmarkStart w:id="478" w:name="_Toc2016"/>
      <w:r>
        <w:rPr>
          <w:rFonts w:ascii="宋体" w:hAnsi="宋体"/>
          <w:b/>
          <w:color w:val="auto"/>
          <w:sz w:val="24"/>
        </w:rPr>
        <w:t>2.14 合同中止、终止</w:t>
      </w:r>
      <w:bookmarkEnd w:id="476"/>
      <w:bookmarkEnd w:id="477"/>
      <w:bookmarkEnd w:id="478"/>
    </w:p>
    <w:p w14:paraId="49743B3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91B9A16">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5CAB5A1">
      <w:pPr>
        <w:spacing w:line="560" w:lineRule="exact"/>
        <w:ind w:firstLine="482" w:firstLineChars="200"/>
        <w:outlineLvl w:val="0"/>
        <w:rPr>
          <w:rFonts w:ascii="宋体" w:hAnsi="宋体"/>
          <w:b/>
          <w:color w:val="auto"/>
          <w:sz w:val="24"/>
        </w:rPr>
      </w:pPr>
      <w:bookmarkStart w:id="479" w:name="_Toc14525"/>
      <w:bookmarkStart w:id="480" w:name="_Toc1969"/>
      <w:bookmarkStart w:id="481" w:name="_Toc17363"/>
      <w:r>
        <w:rPr>
          <w:rFonts w:ascii="宋体" w:hAnsi="宋体"/>
          <w:b/>
          <w:color w:val="auto"/>
          <w:sz w:val="24"/>
        </w:rPr>
        <w:t>2.15 检验和验收</w:t>
      </w:r>
      <w:bookmarkEnd w:id="479"/>
      <w:bookmarkEnd w:id="480"/>
      <w:bookmarkEnd w:id="481"/>
    </w:p>
    <w:p w14:paraId="3E7A4E2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CCD60A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2F39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CE0113A">
      <w:pPr>
        <w:spacing w:line="560" w:lineRule="exact"/>
        <w:ind w:firstLine="482" w:firstLineChars="200"/>
        <w:outlineLvl w:val="0"/>
        <w:rPr>
          <w:rFonts w:ascii="宋体" w:hAnsi="宋体"/>
          <w:b/>
          <w:color w:val="auto"/>
          <w:sz w:val="24"/>
        </w:rPr>
      </w:pPr>
      <w:bookmarkStart w:id="482" w:name="_Toc9808"/>
      <w:bookmarkStart w:id="483" w:name="_Toc25198"/>
      <w:bookmarkStart w:id="484" w:name="_Toc31892"/>
      <w:bookmarkStart w:id="485" w:name="_Toc12666"/>
      <w:bookmarkStart w:id="486" w:name="_Toc2308"/>
      <w:r>
        <w:rPr>
          <w:rFonts w:ascii="宋体" w:hAnsi="宋体"/>
          <w:b/>
          <w:color w:val="auto"/>
          <w:sz w:val="24"/>
        </w:rPr>
        <w:t>2.16 通知和送达</w:t>
      </w:r>
      <w:bookmarkEnd w:id="482"/>
      <w:bookmarkEnd w:id="483"/>
      <w:bookmarkEnd w:id="484"/>
      <w:bookmarkEnd w:id="485"/>
      <w:bookmarkEnd w:id="486"/>
    </w:p>
    <w:p w14:paraId="53DA9D10">
      <w:pPr>
        <w:spacing w:line="560" w:lineRule="exact"/>
        <w:ind w:firstLine="480" w:firstLineChars="200"/>
        <w:rPr>
          <w:rFonts w:ascii="宋体" w:hAnsi="宋体"/>
          <w:color w:val="auto"/>
          <w:sz w:val="24"/>
        </w:rPr>
      </w:pPr>
      <w:bookmarkStart w:id="487" w:name="_Toc18401"/>
      <w:bookmarkStart w:id="488"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B7D1A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7"/>
      <w:bookmarkEnd w:id="488"/>
    </w:p>
    <w:p w14:paraId="0F486C30">
      <w:pPr>
        <w:spacing w:line="560" w:lineRule="exact"/>
        <w:ind w:firstLine="482" w:firstLineChars="200"/>
        <w:outlineLvl w:val="0"/>
        <w:rPr>
          <w:rFonts w:ascii="宋体" w:hAnsi="宋体"/>
          <w:b/>
          <w:color w:val="auto"/>
          <w:sz w:val="24"/>
        </w:rPr>
      </w:pPr>
      <w:bookmarkStart w:id="489" w:name="_Toc12254"/>
      <w:bookmarkStart w:id="490" w:name="_Toc28906"/>
      <w:bookmarkStart w:id="491" w:name="_Toc27644"/>
      <w:bookmarkStart w:id="492" w:name="_Toc5063"/>
      <w:bookmarkStart w:id="493"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89"/>
      <w:bookmarkEnd w:id="490"/>
      <w:bookmarkEnd w:id="491"/>
      <w:bookmarkEnd w:id="492"/>
      <w:bookmarkEnd w:id="493"/>
    </w:p>
    <w:p w14:paraId="39FB10A7">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00B6CAD">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6BAA7E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7255CE1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28520F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A875A1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8249E34">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752FF71A">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214C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E05FDA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条款号</w:t>
            </w:r>
          </w:p>
        </w:tc>
        <w:tc>
          <w:tcPr>
            <w:tcW w:w="8149" w:type="dxa"/>
            <w:vAlign w:val="center"/>
          </w:tcPr>
          <w:p w14:paraId="56E4CEA6">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约定内容</w:t>
            </w:r>
          </w:p>
        </w:tc>
      </w:tr>
      <w:tr w14:paraId="2DDD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253A41">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1.3.2</w:t>
            </w:r>
          </w:p>
        </w:tc>
        <w:tc>
          <w:tcPr>
            <w:tcW w:w="8149" w:type="dxa"/>
            <w:vAlign w:val="center"/>
          </w:tcPr>
          <w:p w14:paraId="284B38B3">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7D42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C0339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1.4.2</w:t>
            </w:r>
          </w:p>
        </w:tc>
        <w:tc>
          <w:tcPr>
            <w:tcW w:w="8149" w:type="dxa"/>
            <w:vAlign w:val="center"/>
          </w:tcPr>
          <w:p w14:paraId="143A017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262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003D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1.5.1 </w:t>
            </w:r>
          </w:p>
        </w:tc>
        <w:tc>
          <w:tcPr>
            <w:tcW w:w="8149" w:type="dxa"/>
            <w:vAlign w:val="center"/>
          </w:tcPr>
          <w:p w14:paraId="059C8FFD">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867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B2C904">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1.5.2</w:t>
            </w:r>
          </w:p>
        </w:tc>
        <w:tc>
          <w:tcPr>
            <w:tcW w:w="8149" w:type="dxa"/>
            <w:vAlign w:val="center"/>
          </w:tcPr>
          <w:p w14:paraId="4C6346EF">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8E2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0991B7">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1.5.3 </w:t>
            </w:r>
          </w:p>
        </w:tc>
        <w:tc>
          <w:tcPr>
            <w:tcW w:w="8149" w:type="dxa"/>
            <w:vAlign w:val="center"/>
          </w:tcPr>
          <w:p w14:paraId="6E38CB9D">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3FE7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F5B040">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1.6.2</w:t>
            </w:r>
          </w:p>
        </w:tc>
        <w:tc>
          <w:tcPr>
            <w:tcW w:w="8149" w:type="dxa"/>
            <w:vAlign w:val="center"/>
          </w:tcPr>
          <w:p w14:paraId="3C405BF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C12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E7228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1.7.1</w:t>
            </w:r>
          </w:p>
        </w:tc>
        <w:tc>
          <w:tcPr>
            <w:tcW w:w="8149" w:type="dxa"/>
            <w:vAlign w:val="center"/>
          </w:tcPr>
          <w:p w14:paraId="53656B5B">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F07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9D436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1.7.2</w:t>
            </w:r>
          </w:p>
        </w:tc>
        <w:tc>
          <w:tcPr>
            <w:tcW w:w="8149" w:type="dxa"/>
            <w:vAlign w:val="center"/>
          </w:tcPr>
          <w:p w14:paraId="78095F1E">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1157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E70D0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1.7.3</w:t>
            </w:r>
          </w:p>
        </w:tc>
        <w:tc>
          <w:tcPr>
            <w:tcW w:w="8149" w:type="dxa"/>
            <w:vAlign w:val="center"/>
          </w:tcPr>
          <w:p w14:paraId="4D24AAE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C376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A1C924">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1.7.4.1</w:t>
            </w:r>
          </w:p>
        </w:tc>
        <w:tc>
          <w:tcPr>
            <w:tcW w:w="8149" w:type="dxa"/>
            <w:vAlign w:val="center"/>
          </w:tcPr>
          <w:p w14:paraId="2F48927C">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22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3E9F3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1.7.4.2</w:t>
            </w:r>
          </w:p>
        </w:tc>
        <w:tc>
          <w:tcPr>
            <w:tcW w:w="8149" w:type="dxa"/>
            <w:vAlign w:val="center"/>
          </w:tcPr>
          <w:p w14:paraId="2ED5ADB8">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CF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67BC61">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1.7.4.3</w:t>
            </w:r>
          </w:p>
        </w:tc>
        <w:tc>
          <w:tcPr>
            <w:tcW w:w="8149" w:type="dxa"/>
            <w:vAlign w:val="center"/>
          </w:tcPr>
          <w:p w14:paraId="33579D3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F4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5ED82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1.8.7</w:t>
            </w:r>
          </w:p>
        </w:tc>
        <w:tc>
          <w:tcPr>
            <w:tcW w:w="8149" w:type="dxa"/>
            <w:vAlign w:val="center"/>
          </w:tcPr>
          <w:p w14:paraId="79985E4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56C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FB7DDB">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1.9.1</w:t>
            </w:r>
          </w:p>
        </w:tc>
        <w:tc>
          <w:tcPr>
            <w:tcW w:w="8149" w:type="dxa"/>
            <w:vAlign w:val="center"/>
          </w:tcPr>
          <w:p w14:paraId="03848C2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FB1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1E8B2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1.9.2</w:t>
            </w:r>
          </w:p>
        </w:tc>
        <w:tc>
          <w:tcPr>
            <w:tcW w:w="8149" w:type="dxa"/>
            <w:vAlign w:val="center"/>
          </w:tcPr>
          <w:p w14:paraId="58438DC9">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4C2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F9C54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2.3.2</w:t>
            </w:r>
          </w:p>
        </w:tc>
        <w:tc>
          <w:tcPr>
            <w:tcW w:w="8149" w:type="dxa"/>
            <w:vAlign w:val="center"/>
          </w:tcPr>
          <w:p w14:paraId="407242FC">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color w:val="auto"/>
                <w:sz w:val="24"/>
              </w:rPr>
            </w:pPr>
          </w:p>
        </w:tc>
      </w:tr>
      <w:tr w14:paraId="02A9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80E2A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2.5</w:t>
            </w:r>
          </w:p>
        </w:tc>
        <w:tc>
          <w:tcPr>
            <w:tcW w:w="8149" w:type="dxa"/>
            <w:vAlign w:val="center"/>
          </w:tcPr>
          <w:p w14:paraId="3857E3E7">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color w:val="auto"/>
                <w:sz w:val="24"/>
              </w:rPr>
            </w:pPr>
          </w:p>
        </w:tc>
      </w:tr>
      <w:tr w14:paraId="57C5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06816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2.11.3</w:t>
            </w:r>
          </w:p>
        </w:tc>
        <w:tc>
          <w:tcPr>
            <w:tcW w:w="8149" w:type="dxa"/>
            <w:vAlign w:val="center"/>
          </w:tcPr>
          <w:p w14:paraId="1ACBD399">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1C2F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11C552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2.11.4 </w:t>
            </w:r>
          </w:p>
        </w:tc>
        <w:tc>
          <w:tcPr>
            <w:tcW w:w="8149" w:type="dxa"/>
          </w:tcPr>
          <w:p w14:paraId="42E03565">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96D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410A53">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2.15.1</w:t>
            </w:r>
          </w:p>
        </w:tc>
        <w:tc>
          <w:tcPr>
            <w:tcW w:w="8149" w:type="dxa"/>
            <w:vAlign w:val="center"/>
          </w:tcPr>
          <w:p w14:paraId="19BA186E">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44A8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CCDD2">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2.15.3</w:t>
            </w:r>
          </w:p>
        </w:tc>
        <w:tc>
          <w:tcPr>
            <w:tcW w:w="8149" w:type="dxa"/>
            <w:vAlign w:val="center"/>
          </w:tcPr>
          <w:p w14:paraId="719F3CC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50E0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840E4FF">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2.19</w:t>
            </w:r>
          </w:p>
        </w:tc>
        <w:tc>
          <w:tcPr>
            <w:tcW w:w="8149" w:type="dxa"/>
          </w:tcPr>
          <w:p w14:paraId="67838B6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bl>
    <w:p w14:paraId="784D6249">
      <w:pPr>
        <w:rPr>
          <w:rFonts w:ascii="宋体" w:hAnsi="宋体" w:cs="宋体"/>
          <w:b/>
          <w:color w:val="auto"/>
          <w:sz w:val="36"/>
          <w:szCs w:val="20"/>
        </w:rPr>
      </w:pPr>
      <w:r>
        <w:rPr>
          <w:rFonts w:hint="eastAsia" w:ascii="宋体" w:hAnsi="宋体" w:cs="宋体"/>
          <w:b/>
          <w:color w:val="auto"/>
          <w:sz w:val="36"/>
          <w:szCs w:val="20"/>
        </w:rPr>
        <w:br w:type="page"/>
      </w:r>
    </w:p>
    <w:p w14:paraId="2E9A8B4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4A945147">
      <w:pPr>
        <w:spacing w:line="360" w:lineRule="auto"/>
        <w:jc w:val="center"/>
        <w:outlineLvl w:val="0"/>
        <w:rPr>
          <w:rFonts w:ascii="宋体" w:hAnsi="宋体" w:cs="宋体"/>
          <w:b/>
          <w:color w:val="auto"/>
          <w:kern w:val="0"/>
          <w:sz w:val="36"/>
          <w:szCs w:val="36"/>
        </w:rPr>
      </w:pPr>
    </w:p>
    <w:p w14:paraId="71694AF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715885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C58DD8F">
      <w:pPr>
        <w:spacing w:line="360" w:lineRule="auto"/>
        <w:jc w:val="center"/>
        <w:outlineLvl w:val="0"/>
        <w:rPr>
          <w:rFonts w:ascii="宋体" w:hAnsi="宋体" w:cs="宋体"/>
          <w:b/>
          <w:color w:val="auto"/>
          <w:kern w:val="0"/>
          <w:sz w:val="36"/>
          <w:szCs w:val="36"/>
        </w:rPr>
      </w:pPr>
    </w:p>
    <w:p w14:paraId="297C622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B8B2E8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87B789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C767AB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C13C856">
      <w:pPr>
        <w:rPr>
          <w:rFonts w:ascii="宋体" w:hAnsi="宋体" w:cs="宋体"/>
          <w:b/>
          <w:color w:val="auto"/>
          <w:kern w:val="0"/>
          <w:sz w:val="32"/>
          <w:szCs w:val="32"/>
        </w:rPr>
      </w:pPr>
      <w:r>
        <w:rPr>
          <w:rFonts w:hint="eastAsia" w:ascii="宋体" w:hAnsi="宋体" w:cs="宋体"/>
          <w:b/>
          <w:color w:val="auto"/>
          <w:kern w:val="0"/>
          <w:sz w:val="32"/>
          <w:szCs w:val="32"/>
        </w:rPr>
        <w:br w:type="page"/>
      </w:r>
    </w:p>
    <w:p w14:paraId="73B4DBC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6D852E4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76C57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DEE32E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966F2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4F51A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2E86D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F34CF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95B4B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99C3E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5AE7D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21A6A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FFC16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7680A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83712C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CFAD2F0">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EC335FC">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DE6D4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40242F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CA0BEB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A53A8F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9FB0BA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C76835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FD69F6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625AF3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0A37B8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50A9CDD">
      <w:pPr>
        <w:rPr>
          <w:rFonts w:ascii="宋体" w:hAnsi="宋体" w:cs="宋体"/>
          <w:b/>
          <w:color w:val="auto"/>
          <w:kern w:val="0"/>
          <w:sz w:val="36"/>
          <w:szCs w:val="36"/>
        </w:rPr>
      </w:pPr>
      <w:r>
        <w:rPr>
          <w:rFonts w:hint="eastAsia" w:ascii="宋体" w:hAnsi="宋体" w:cs="宋体"/>
          <w:b/>
          <w:color w:val="auto"/>
          <w:kern w:val="0"/>
          <w:sz w:val="36"/>
          <w:szCs w:val="36"/>
        </w:rPr>
        <w:br w:type="page"/>
      </w:r>
    </w:p>
    <w:p w14:paraId="4BCE658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D22B67C">
      <w:pPr>
        <w:spacing w:line="360" w:lineRule="auto"/>
        <w:jc w:val="center"/>
        <w:outlineLvl w:val="0"/>
        <w:rPr>
          <w:rFonts w:ascii="宋体" w:hAnsi="宋体" w:cs="宋体"/>
          <w:b/>
          <w:color w:val="auto"/>
          <w:kern w:val="0"/>
          <w:sz w:val="24"/>
        </w:rPr>
      </w:pPr>
    </w:p>
    <w:p w14:paraId="5B125DF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1D4F1D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917361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C11850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4B25DE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6CCB1C8">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5D837C3">
      <w:pPr>
        <w:rPr>
          <w:rFonts w:ascii="宋体" w:hAnsi="宋体" w:cs="宋体"/>
          <w:b/>
          <w:color w:val="auto"/>
          <w:kern w:val="0"/>
          <w:sz w:val="32"/>
          <w:szCs w:val="32"/>
        </w:rPr>
      </w:pPr>
      <w:r>
        <w:rPr>
          <w:rFonts w:hint="eastAsia" w:ascii="宋体" w:hAnsi="宋体" w:cs="宋体"/>
          <w:b/>
          <w:color w:val="auto"/>
          <w:kern w:val="0"/>
          <w:sz w:val="32"/>
          <w:szCs w:val="32"/>
        </w:rPr>
        <w:br w:type="page"/>
      </w:r>
    </w:p>
    <w:p w14:paraId="38E5DCAB">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64299F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5FC96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B899E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440DC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DCA54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80FD7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D3148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4" w:name="_Hlk101257010"/>
      <w:r>
        <w:rPr>
          <w:rFonts w:hint="eastAsia" w:ascii="宋体" w:hAnsi="宋体" w:cs="宋体"/>
          <w:color w:val="auto"/>
          <w:sz w:val="24"/>
        </w:rPr>
        <w:t>（如果有)</w:t>
      </w:r>
      <w:bookmarkEnd w:id="494"/>
      <w:r>
        <w:rPr>
          <w:rFonts w:hint="eastAsia" w:ascii="宋体" w:hAnsi="宋体" w:cs="宋体"/>
          <w:snapToGrid w:val="0"/>
          <w:color w:val="auto"/>
          <w:kern w:val="28"/>
          <w:sz w:val="24"/>
          <w:szCs w:val="20"/>
        </w:rPr>
        <w:t>；</w:t>
      </w:r>
    </w:p>
    <w:p w14:paraId="014FE29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66A33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0E42FF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BF89A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AC34F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D500F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F9B03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12934C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B3BF4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A58C1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7BA6A3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66CE5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8C5DC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6E34D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D2E88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088EB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98A8CC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71804F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34776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086C6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FE9EC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7A21A4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958B6E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AA9584">
      <w:pPr>
        <w:snapToGrid w:val="0"/>
        <w:spacing w:line="360" w:lineRule="auto"/>
        <w:ind w:left="420" w:leftChars="200" w:firstLine="4200" w:firstLineChars="1750"/>
        <w:rPr>
          <w:rFonts w:ascii="宋体" w:hAnsi="宋体" w:cs="宋体"/>
          <w:color w:val="auto"/>
          <w:kern w:val="0"/>
          <w:sz w:val="24"/>
          <w:u w:val="single"/>
        </w:rPr>
      </w:pPr>
    </w:p>
    <w:p w14:paraId="06BFEA1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C0DCBC7">
      <w:pPr>
        <w:rPr>
          <w:rFonts w:ascii="宋体" w:hAnsi="宋体" w:cs="宋体"/>
          <w:b/>
          <w:color w:val="auto"/>
          <w:kern w:val="0"/>
          <w:sz w:val="32"/>
          <w:szCs w:val="32"/>
        </w:rPr>
      </w:pPr>
      <w:r>
        <w:rPr>
          <w:rFonts w:hint="eastAsia" w:ascii="宋体" w:hAnsi="宋体" w:cs="宋体"/>
          <w:b/>
          <w:color w:val="auto"/>
          <w:kern w:val="0"/>
          <w:sz w:val="32"/>
          <w:szCs w:val="32"/>
        </w:rPr>
        <w:br w:type="page"/>
      </w:r>
    </w:p>
    <w:p w14:paraId="08C86A6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92F83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7D9FE737">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19BCA66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37E7DFA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CD00C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BAED6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01BF4A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6D5544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38DC07A">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985B93D">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65C98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37D67BF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C20E8C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2B7F70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48EFE62">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B6007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9A4C1D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5D71FF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BD706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36FA0BD">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5F3F4E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89467F">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A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B1A1A3">
            <w:pPr>
              <w:pStyle w:val="149"/>
              <w:keepNext w:val="0"/>
              <w:keepLines w:val="0"/>
              <w:suppressLineNumbers w:val="0"/>
              <w:adjustRightInd w:val="0"/>
              <w:spacing w:before="0" w:beforeAutospacing="0" w:after="0" w:afterAutospacing="0" w:line="360" w:lineRule="auto"/>
              <w:ind w:left="0" w:right="0"/>
              <w:rPr>
                <w:rFonts w:hint="eastAsia" w:hAnsi="宋体" w:cs="宋体"/>
                <w:bCs/>
                <w:color w:val="auto"/>
                <w:sz w:val="24"/>
              </w:rPr>
            </w:pPr>
            <w:r>
              <w:rPr>
                <w:rFonts w:hint="eastAsia" w:hAnsi="宋体" w:cs="宋体"/>
                <w:bCs/>
                <w:color w:val="auto"/>
                <w:sz w:val="24"/>
              </w:rPr>
              <w:t>正面：                                 反面：</w:t>
            </w:r>
          </w:p>
          <w:p w14:paraId="59DF5D2B">
            <w:pPr>
              <w:pStyle w:val="149"/>
              <w:keepNext w:val="0"/>
              <w:keepLines w:val="0"/>
              <w:suppressLineNumbers w:val="0"/>
              <w:adjustRightInd w:val="0"/>
              <w:spacing w:before="0" w:beforeAutospacing="0" w:after="0" w:afterAutospacing="0" w:line="360" w:lineRule="auto"/>
              <w:ind w:left="0" w:right="0"/>
              <w:rPr>
                <w:rFonts w:hint="eastAsia" w:hAnsi="宋体" w:cs="宋体"/>
                <w:bCs/>
                <w:color w:val="auto"/>
                <w:sz w:val="24"/>
              </w:rPr>
            </w:pPr>
          </w:p>
        </w:tc>
      </w:tr>
    </w:tbl>
    <w:p w14:paraId="507E1AF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69A09A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329DDD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6B1A0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E7C1F96">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179F4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0E4478B">
      <w:pPr>
        <w:snapToGrid w:val="0"/>
        <w:spacing w:line="360" w:lineRule="auto"/>
        <w:rPr>
          <w:rFonts w:ascii="宋体" w:hAnsi="宋体" w:cs="宋体"/>
          <w:color w:val="auto"/>
          <w:kern w:val="0"/>
          <w:sz w:val="24"/>
        </w:rPr>
      </w:pPr>
    </w:p>
    <w:p w14:paraId="19B107AE">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D8E0AFE">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8E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4DC79F">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52F9BC09">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465074A1">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7DB6BDD">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投标文件中的</w:t>
            </w:r>
          </w:p>
          <w:p w14:paraId="04348BC2">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页码位置</w:t>
            </w:r>
          </w:p>
        </w:tc>
      </w:tr>
      <w:tr w14:paraId="2BA7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5A7044">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1</w:t>
            </w:r>
          </w:p>
        </w:tc>
        <w:tc>
          <w:tcPr>
            <w:tcW w:w="4991" w:type="dxa"/>
          </w:tcPr>
          <w:p w14:paraId="00753D5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A81445B">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90BF57B">
            <w:pPr>
              <w:keepNext w:val="0"/>
              <w:keepLines w:val="0"/>
              <w:suppressLineNumbers w:val="0"/>
              <w:spacing w:before="0" w:beforeAutospacing="0" w:after="0" w:afterAutospacing="0"/>
              <w:ind w:left="0" w:right="0"/>
              <w:rPr>
                <w:rFonts w:hint="eastAsia" w:ascii="宋体" w:hAnsi="宋体" w:cs="宋体"/>
                <w:color w:val="auto"/>
                <w:sz w:val="24"/>
              </w:rPr>
            </w:pPr>
          </w:p>
          <w:p w14:paraId="52919346">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见投标文件</w:t>
            </w:r>
          </w:p>
          <w:p w14:paraId="2DAA8F7B">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BAC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543CE">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2</w:t>
            </w:r>
          </w:p>
        </w:tc>
        <w:tc>
          <w:tcPr>
            <w:tcW w:w="4991" w:type="dxa"/>
          </w:tcPr>
          <w:p w14:paraId="13B0D64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0D7D695">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投标函</w:t>
            </w:r>
          </w:p>
        </w:tc>
        <w:tc>
          <w:tcPr>
            <w:tcW w:w="1418" w:type="dxa"/>
          </w:tcPr>
          <w:p w14:paraId="6D24C47F">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0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8721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3</w:t>
            </w:r>
          </w:p>
        </w:tc>
        <w:tc>
          <w:tcPr>
            <w:tcW w:w="4991" w:type="dxa"/>
          </w:tcPr>
          <w:p w14:paraId="1023A84A">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981B78D">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AA98261">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CDBF35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2206F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2481D5E">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629910B">
      <w:pPr>
        <w:rPr>
          <w:rFonts w:ascii="宋体" w:hAnsi="宋体" w:cs="宋体"/>
          <w:b/>
          <w:color w:val="auto"/>
          <w:kern w:val="0"/>
          <w:sz w:val="32"/>
          <w:szCs w:val="32"/>
        </w:rPr>
      </w:pPr>
      <w:r>
        <w:rPr>
          <w:rFonts w:hint="eastAsia" w:ascii="宋体" w:hAnsi="宋体" w:cs="宋体"/>
          <w:b/>
          <w:color w:val="auto"/>
          <w:kern w:val="0"/>
          <w:sz w:val="32"/>
          <w:szCs w:val="32"/>
        </w:rPr>
        <w:br w:type="page"/>
      </w:r>
    </w:p>
    <w:p w14:paraId="1F723715">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AE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8C5A3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4435DE">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0A924F9">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2620034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9C9D0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5868C8">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0E701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8C07C0">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0840688B">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备注（如果有）</w:t>
            </w:r>
          </w:p>
          <w:p w14:paraId="73FA02FF">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tc>
      </w:tr>
      <w:tr w14:paraId="071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F41F7">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F526C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8D84A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6F630B">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B680C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E0FBF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DC27E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367F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9A2D4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705FBC4">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FB511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66574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F4BF1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757BD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FEDE9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28DE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48EE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0010F8F">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F222D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8AA72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3609D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96B4A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E8B70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bl>
    <w:p w14:paraId="281733D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B38BFA">
      <w:pPr>
        <w:jc w:val="center"/>
        <w:rPr>
          <w:rFonts w:ascii="宋体" w:hAnsi="宋体" w:cs="宋体"/>
          <w:b/>
          <w:color w:val="auto"/>
          <w:kern w:val="0"/>
          <w:sz w:val="32"/>
          <w:szCs w:val="32"/>
        </w:rPr>
      </w:pPr>
    </w:p>
    <w:p w14:paraId="766F833E">
      <w:pPr>
        <w:jc w:val="center"/>
        <w:rPr>
          <w:rFonts w:ascii="宋体" w:hAnsi="宋体" w:cs="宋体"/>
          <w:b/>
          <w:color w:val="auto"/>
          <w:kern w:val="0"/>
          <w:sz w:val="32"/>
          <w:szCs w:val="32"/>
        </w:rPr>
      </w:pPr>
    </w:p>
    <w:p w14:paraId="0F58065D">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8D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B2D440C">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47060D50">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01A7340">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92344DC">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偏离说明</w:t>
            </w:r>
          </w:p>
        </w:tc>
      </w:tr>
      <w:tr w14:paraId="7946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29F681">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58B920DD">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782A7547">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446DDC8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r w14:paraId="2C20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EE7B95">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181E0B9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0D755076">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6BFA8099">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r w14:paraId="35B6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FC4315">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13398FD7">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005A3541">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76961753">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bl>
    <w:p w14:paraId="29C246B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1723547">
      <w:pPr>
        <w:jc w:val="center"/>
        <w:rPr>
          <w:rFonts w:ascii="宋体" w:hAnsi="宋体" w:cs="宋体"/>
          <w:b/>
          <w:color w:val="auto"/>
          <w:kern w:val="0"/>
          <w:sz w:val="32"/>
          <w:szCs w:val="32"/>
        </w:rPr>
      </w:pPr>
    </w:p>
    <w:p w14:paraId="2F6FAC4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4F19E03">
      <w:pPr>
        <w:rPr>
          <w:rFonts w:ascii="宋体" w:hAnsi="宋体" w:cs="宋体"/>
          <w:b/>
          <w:bCs/>
          <w:color w:val="auto"/>
          <w:sz w:val="32"/>
          <w:szCs w:val="32"/>
        </w:rPr>
      </w:pPr>
      <w:r>
        <w:rPr>
          <w:rFonts w:hint="eastAsia" w:ascii="宋体" w:hAnsi="宋体" w:cs="宋体"/>
          <w:b/>
          <w:bCs/>
          <w:color w:val="auto"/>
          <w:sz w:val="32"/>
          <w:szCs w:val="32"/>
        </w:rPr>
        <w:br w:type="page"/>
      </w:r>
    </w:p>
    <w:p w14:paraId="651642C1">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444DCDA">
      <w:pPr>
        <w:snapToGrid w:val="0"/>
        <w:spacing w:line="360" w:lineRule="auto"/>
        <w:rPr>
          <w:rFonts w:ascii="宋体" w:hAnsi="宋体" w:cs="宋体"/>
          <w:color w:val="auto"/>
          <w:sz w:val="24"/>
        </w:rPr>
      </w:pPr>
    </w:p>
    <w:p w14:paraId="4BA3106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8C6146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C9B739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423918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D8F7D4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EBE4EA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CAB600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DD38E5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17D310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F3B75E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324A9C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AF4B56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125596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99BC8B5">
      <w:pPr>
        <w:spacing w:line="360" w:lineRule="auto"/>
        <w:jc w:val="center"/>
        <w:rPr>
          <w:rFonts w:ascii="宋体" w:hAnsi="宋体" w:cs="宋体"/>
          <w:b/>
          <w:bCs/>
          <w:color w:val="auto"/>
          <w:sz w:val="24"/>
        </w:rPr>
      </w:pPr>
    </w:p>
    <w:p w14:paraId="2D5506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E1E3DC">
      <w:pPr>
        <w:rPr>
          <w:rFonts w:ascii="宋体" w:hAnsi="宋体" w:cs="宋体"/>
          <w:b/>
          <w:color w:val="auto"/>
          <w:kern w:val="0"/>
          <w:sz w:val="36"/>
          <w:szCs w:val="36"/>
        </w:rPr>
      </w:pPr>
      <w:r>
        <w:rPr>
          <w:rFonts w:hint="eastAsia" w:ascii="宋体" w:hAnsi="宋体" w:cs="宋体"/>
          <w:b/>
          <w:color w:val="auto"/>
          <w:kern w:val="0"/>
          <w:sz w:val="36"/>
          <w:szCs w:val="36"/>
        </w:rPr>
        <w:br w:type="page"/>
      </w:r>
    </w:p>
    <w:p w14:paraId="60D5A21E">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3BB916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B6012F9">
      <w:pPr>
        <w:spacing w:line="360" w:lineRule="auto"/>
        <w:jc w:val="center"/>
        <w:outlineLvl w:val="0"/>
        <w:rPr>
          <w:rFonts w:ascii="宋体" w:hAnsi="宋体" w:cs="宋体"/>
          <w:b/>
          <w:color w:val="auto"/>
          <w:kern w:val="0"/>
          <w:sz w:val="36"/>
          <w:szCs w:val="36"/>
        </w:rPr>
      </w:pPr>
    </w:p>
    <w:p w14:paraId="3D911B8F">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676C1F2">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17E7A7D2">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F77988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EB835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4F155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CA0A22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07"/>
        <w:gridCol w:w="1563"/>
        <w:gridCol w:w="1585"/>
        <w:gridCol w:w="1615"/>
        <w:gridCol w:w="1570"/>
        <w:gridCol w:w="1454"/>
        <w:gridCol w:w="1630"/>
        <w:gridCol w:w="1400"/>
        <w:gridCol w:w="1831"/>
      </w:tblGrid>
      <w:tr w14:paraId="020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8" w:type="dxa"/>
            <w:vAlign w:val="center"/>
          </w:tcPr>
          <w:p w14:paraId="61C99A8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107" w:type="dxa"/>
            <w:vAlign w:val="center"/>
          </w:tcPr>
          <w:p w14:paraId="7E31666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563" w:type="dxa"/>
          </w:tcPr>
          <w:p w14:paraId="75ADFE5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p>
          <w:p w14:paraId="65CA473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585" w:type="dxa"/>
            <w:vAlign w:val="center"/>
          </w:tcPr>
          <w:p w14:paraId="725D98F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615" w:type="dxa"/>
            <w:vAlign w:val="center"/>
          </w:tcPr>
          <w:p w14:paraId="07CF9A1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570" w:type="dxa"/>
            <w:vAlign w:val="center"/>
          </w:tcPr>
          <w:p w14:paraId="02B0366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454" w:type="dxa"/>
          </w:tcPr>
          <w:p w14:paraId="66EBFEE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p>
          <w:p w14:paraId="2134CC4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1630" w:type="dxa"/>
            <w:vAlign w:val="center"/>
          </w:tcPr>
          <w:p w14:paraId="5EE3120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单价：</w:t>
            </w:r>
            <w:r>
              <w:rPr>
                <w:rFonts w:hint="eastAsia" w:ascii="仿宋" w:hAnsi="仿宋" w:eastAsia="仿宋" w:cs="仿宋"/>
                <w:b/>
                <w:color w:val="000000" w:themeColor="text1"/>
                <w:sz w:val="24"/>
                <w:szCs w:val="24"/>
                <w:highlight w:val="none"/>
                <w14:textFill>
                  <w14:solidFill>
                    <w14:schemeClr w14:val="tx1"/>
                  </w14:solidFill>
                </w14:textFill>
              </w:rPr>
              <w:t>元/㎡</w:t>
            </w:r>
          </w:p>
        </w:tc>
        <w:tc>
          <w:tcPr>
            <w:tcW w:w="1400" w:type="dxa"/>
            <w:vAlign w:val="center"/>
          </w:tcPr>
          <w:p w14:paraId="32B3F20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总价：元</w:t>
            </w:r>
          </w:p>
        </w:tc>
        <w:tc>
          <w:tcPr>
            <w:tcW w:w="1831" w:type="dxa"/>
            <w:vAlign w:val="center"/>
          </w:tcPr>
          <w:p w14:paraId="62C563C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p>
          <w:p w14:paraId="5FCA1A8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CE5958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lang w:val="en-US" w:eastAsia="zh-CN"/>
                <w14:textFill>
                  <w14:solidFill>
                    <w14:schemeClr w14:val="tx1"/>
                  </w14:solidFill>
                </w14:textFill>
              </w:rPr>
            </w:pPr>
          </w:p>
        </w:tc>
      </w:tr>
      <w:tr w14:paraId="0F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8" w:type="dxa"/>
            <w:vAlign w:val="center"/>
          </w:tcPr>
          <w:p w14:paraId="7DB5C28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107" w:type="dxa"/>
            <w:vAlign w:val="center"/>
          </w:tcPr>
          <w:p w14:paraId="4F90917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563" w:type="dxa"/>
            <w:vAlign w:val="center"/>
          </w:tcPr>
          <w:p w14:paraId="0270760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21A3D99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3032C8F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6F78F4B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5662ACD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6001880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0AD6E74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22604B9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4D98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637F11D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107" w:type="dxa"/>
            <w:vAlign w:val="center"/>
          </w:tcPr>
          <w:p w14:paraId="5106843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563" w:type="dxa"/>
            <w:vAlign w:val="center"/>
          </w:tcPr>
          <w:p w14:paraId="6E67BCD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2F94AFA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5FFC377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73EFB35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1F18ED6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2AE98D7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7CCEFDC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6DE49E5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1F1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37F2AC6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107" w:type="dxa"/>
            <w:vAlign w:val="center"/>
          </w:tcPr>
          <w:p w14:paraId="4D2DFB9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63" w:type="dxa"/>
            <w:vAlign w:val="center"/>
          </w:tcPr>
          <w:p w14:paraId="64C1662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4F8AE9A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2FE804B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395D40C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7A20DA0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09CC7EB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4D8299F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42DEA76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3F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288DB60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107" w:type="dxa"/>
            <w:vAlign w:val="center"/>
          </w:tcPr>
          <w:p w14:paraId="3B2C240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63" w:type="dxa"/>
            <w:vAlign w:val="center"/>
          </w:tcPr>
          <w:p w14:paraId="7FCA5F27">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22D8DDF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69AC24F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39AA307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14C6300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054F160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666619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609775B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087E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57D3DCF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107" w:type="dxa"/>
            <w:vAlign w:val="center"/>
          </w:tcPr>
          <w:p w14:paraId="25FD068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63" w:type="dxa"/>
            <w:vAlign w:val="center"/>
          </w:tcPr>
          <w:p w14:paraId="3D4A91A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85" w:type="dxa"/>
            <w:vAlign w:val="center"/>
          </w:tcPr>
          <w:p w14:paraId="6043A12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15" w:type="dxa"/>
            <w:vAlign w:val="center"/>
          </w:tcPr>
          <w:p w14:paraId="4349FB5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570" w:type="dxa"/>
            <w:vAlign w:val="center"/>
          </w:tcPr>
          <w:p w14:paraId="61954A6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54" w:type="dxa"/>
          </w:tcPr>
          <w:p w14:paraId="660026C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630" w:type="dxa"/>
            <w:vAlign w:val="center"/>
          </w:tcPr>
          <w:p w14:paraId="32111DD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vAlign w:val="center"/>
          </w:tcPr>
          <w:p w14:paraId="3DF06EC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vAlign w:val="center"/>
          </w:tcPr>
          <w:p w14:paraId="66F2E56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7411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53" w:type="dxa"/>
            <w:gridSpan w:val="4"/>
            <w:vAlign w:val="center"/>
          </w:tcPr>
          <w:p w14:paraId="3D5AEDB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6269" w:type="dxa"/>
            <w:gridSpan w:val="4"/>
          </w:tcPr>
          <w:p w14:paraId="4CF24DE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00" w:type="dxa"/>
          </w:tcPr>
          <w:p w14:paraId="56A572F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831" w:type="dxa"/>
          </w:tcPr>
          <w:p w14:paraId="398BAD1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766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53" w:type="dxa"/>
            <w:gridSpan w:val="4"/>
            <w:vAlign w:val="center"/>
          </w:tcPr>
          <w:p w14:paraId="587022D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6269" w:type="dxa"/>
            <w:gridSpan w:val="4"/>
          </w:tcPr>
          <w:p w14:paraId="7BB9954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400" w:type="dxa"/>
          </w:tcPr>
          <w:p w14:paraId="2BEEE9A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c>
          <w:tcPr>
            <w:tcW w:w="1831" w:type="dxa"/>
          </w:tcPr>
          <w:p w14:paraId="6F9B50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bl>
    <w:p w14:paraId="486F5A2C">
      <w:pPr>
        <w:spacing w:line="360" w:lineRule="auto"/>
        <w:jc w:val="center"/>
        <w:rPr>
          <w:rFonts w:ascii="宋体" w:hAnsi="宋体" w:cs="宋体"/>
          <w:b/>
          <w:color w:val="auto"/>
          <w:kern w:val="0"/>
          <w:sz w:val="24"/>
          <w:lang w:val="zh-CN"/>
        </w:rPr>
      </w:pPr>
    </w:p>
    <w:p w14:paraId="003D576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76F7C33">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E4836C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8EABC7A">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C1F1FF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81E8BE">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14:paraId="7070AC7C">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C61808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31A66F9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075E3F2">
      <w:pPr>
        <w:rPr>
          <w:color w:val="auto"/>
        </w:rPr>
      </w:pPr>
      <w:r>
        <w:rPr>
          <w:rFonts w:hint="eastAsia" w:ascii="宋体" w:hAnsi="宋体" w:cs="宋体"/>
          <w:b/>
          <w:color w:val="auto"/>
          <w:sz w:val="24"/>
        </w:rPr>
        <w:br w:type="page"/>
      </w:r>
    </w:p>
    <w:p w14:paraId="01791108">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7C061A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268B6A17">
      <w:pPr>
        <w:spacing w:line="360" w:lineRule="auto"/>
        <w:jc w:val="center"/>
        <w:rPr>
          <w:rFonts w:ascii="宋体" w:hAnsi="宋体" w:cs="宋体"/>
          <w:b/>
          <w:color w:val="auto"/>
          <w:spacing w:val="6"/>
          <w:sz w:val="32"/>
          <w:szCs w:val="32"/>
        </w:rPr>
      </w:pPr>
      <w:bookmarkStart w:id="495" w:name="OLE_LINK13"/>
      <w:bookmarkStart w:id="496" w:name="OLE_LINK14"/>
      <w:r>
        <w:rPr>
          <w:rFonts w:hint="eastAsia" w:ascii="宋体" w:hAnsi="宋体" w:cs="宋体"/>
          <w:b/>
          <w:color w:val="auto"/>
          <w:spacing w:val="6"/>
          <w:sz w:val="32"/>
          <w:szCs w:val="32"/>
        </w:rPr>
        <w:t>残疾人福利性单位声明函</w:t>
      </w:r>
    </w:p>
    <w:bookmarkEnd w:id="495"/>
    <w:bookmarkEnd w:id="496"/>
    <w:p w14:paraId="4062DBC4">
      <w:pPr>
        <w:spacing w:line="360" w:lineRule="auto"/>
        <w:rPr>
          <w:rFonts w:ascii="宋体" w:hAnsi="宋体" w:cs="宋体"/>
          <w:b/>
          <w:color w:val="auto"/>
          <w:spacing w:val="6"/>
          <w:sz w:val="30"/>
          <w:szCs w:val="30"/>
        </w:rPr>
      </w:pPr>
    </w:p>
    <w:p w14:paraId="584ED9E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2B7599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5AC3A92">
      <w:pPr>
        <w:spacing w:line="360" w:lineRule="auto"/>
        <w:ind w:firstLine="480" w:firstLineChars="200"/>
        <w:rPr>
          <w:rFonts w:ascii="宋体" w:hAnsi="宋体" w:cs="宋体"/>
          <w:color w:val="auto"/>
          <w:sz w:val="24"/>
        </w:rPr>
      </w:pPr>
    </w:p>
    <w:p w14:paraId="2906C40A">
      <w:pPr>
        <w:spacing w:line="360" w:lineRule="auto"/>
        <w:ind w:firstLine="480" w:firstLineChars="200"/>
        <w:rPr>
          <w:rFonts w:ascii="宋体" w:hAnsi="宋体" w:cs="宋体"/>
          <w:color w:val="auto"/>
          <w:sz w:val="24"/>
        </w:rPr>
      </w:pPr>
    </w:p>
    <w:p w14:paraId="72C2716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245865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A1B6C2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E5C226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A482A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1E927AD">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091CE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B2CA02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F6CDEF1">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ABE7CA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D0946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501A98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00ADF7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7D127D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2B7B00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5778E4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6F3764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751892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8165A6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9D8725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00BDFF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8DB003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47E27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9AED10F">
      <w:pPr>
        <w:snapToGrid w:val="0"/>
        <w:spacing w:line="360" w:lineRule="auto"/>
        <w:rPr>
          <w:rFonts w:ascii="宋体" w:hAnsi="宋体" w:cs="宋体"/>
          <w:color w:val="auto"/>
          <w:sz w:val="24"/>
        </w:rPr>
      </w:pPr>
      <w:r>
        <w:rPr>
          <w:rFonts w:hint="eastAsia" w:ascii="宋体" w:hAnsi="宋体" w:cs="宋体"/>
          <w:color w:val="auto"/>
          <w:sz w:val="24"/>
        </w:rPr>
        <w:t>……</w:t>
      </w:r>
    </w:p>
    <w:p w14:paraId="5B73FE04">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36523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90A13E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B963625">
      <w:pPr>
        <w:spacing w:line="360" w:lineRule="auto"/>
        <w:rPr>
          <w:rFonts w:ascii="宋体" w:hAnsi="宋体" w:cs="宋体"/>
          <w:color w:val="auto"/>
          <w:sz w:val="24"/>
        </w:rPr>
      </w:pPr>
      <w:r>
        <w:rPr>
          <w:rFonts w:hint="eastAsia" w:ascii="宋体" w:hAnsi="宋体" w:cs="宋体"/>
          <w:color w:val="auto"/>
          <w:sz w:val="24"/>
        </w:rPr>
        <w:t xml:space="preserve">日期：    </w:t>
      </w:r>
    </w:p>
    <w:p w14:paraId="76A78AAC">
      <w:pPr>
        <w:spacing w:line="360" w:lineRule="auto"/>
        <w:rPr>
          <w:rFonts w:ascii="宋体" w:hAnsi="宋体" w:cs="宋体"/>
          <w:b/>
          <w:color w:val="auto"/>
          <w:sz w:val="24"/>
        </w:rPr>
      </w:pPr>
      <w:r>
        <w:rPr>
          <w:rFonts w:hint="eastAsia" w:ascii="宋体" w:hAnsi="宋体" w:cs="宋体"/>
          <w:b/>
          <w:color w:val="auto"/>
          <w:sz w:val="24"/>
        </w:rPr>
        <w:t>质疑函制作说明：</w:t>
      </w:r>
    </w:p>
    <w:p w14:paraId="1D30F7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258F7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CE5672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481093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1F4ED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0F2E89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F94C91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3A58F4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ADD5FF1">
      <w:pPr>
        <w:spacing w:line="360" w:lineRule="auto"/>
        <w:jc w:val="center"/>
        <w:rPr>
          <w:rFonts w:ascii="宋体" w:hAnsi="宋体" w:cs="宋体"/>
          <w:b/>
          <w:color w:val="auto"/>
          <w:sz w:val="24"/>
        </w:rPr>
      </w:pPr>
    </w:p>
    <w:p w14:paraId="5A858E8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26C1B9F">
      <w:pPr>
        <w:spacing w:line="360" w:lineRule="auto"/>
        <w:rPr>
          <w:rFonts w:ascii="宋体" w:hAnsi="宋体" w:cs="宋体"/>
          <w:color w:val="auto"/>
          <w:sz w:val="24"/>
        </w:rPr>
      </w:pPr>
      <w:r>
        <w:rPr>
          <w:rFonts w:hint="eastAsia" w:ascii="宋体" w:hAnsi="宋体" w:cs="宋体"/>
          <w:color w:val="auto"/>
          <w:sz w:val="24"/>
        </w:rPr>
        <w:t>一、投诉相关主体基本情况</w:t>
      </w:r>
    </w:p>
    <w:p w14:paraId="63354C6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E682E3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49C60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2C4C8EF">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5243B6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76880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768492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8F362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95ACB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F9DE0A">
      <w:pPr>
        <w:spacing w:line="360" w:lineRule="auto"/>
        <w:rPr>
          <w:rFonts w:ascii="宋体" w:hAnsi="宋体" w:cs="宋体"/>
          <w:color w:val="auto"/>
          <w:sz w:val="24"/>
        </w:rPr>
      </w:pPr>
      <w:r>
        <w:rPr>
          <w:rFonts w:hint="eastAsia" w:ascii="宋体" w:hAnsi="宋体" w:cs="宋体"/>
          <w:color w:val="auto"/>
          <w:sz w:val="24"/>
        </w:rPr>
        <w:t>被投诉人2</w:t>
      </w:r>
    </w:p>
    <w:p w14:paraId="044C1CF0">
      <w:pPr>
        <w:spacing w:line="360" w:lineRule="auto"/>
        <w:rPr>
          <w:rFonts w:ascii="宋体" w:hAnsi="宋体" w:cs="宋体"/>
          <w:color w:val="auto"/>
          <w:sz w:val="24"/>
          <w:u w:val="dotted"/>
        </w:rPr>
      </w:pPr>
      <w:r>
        <w:rPr>
          <w:rFonts w:hint="eastAsia" w:ascii="宋体" w:hAnsi="宋体" w:cs="宋体"/>
          <w:color w:val="auto"/>
          <w:sz w:val="24"/>
        </w:rPr>
        <w:t>……</w:t>
      </w:r>
    </w:p>
    <w:p w14:paraId="553FADB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5067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B317C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D70A4C">
      <w:pPr>
        <w:spacing w:line="360" w:lineRule="auto"/>
        <w:rPr>
          <w:rFonts w:ascii="宋体" w:hAnsi="宋体" w:cs="宋体"/>
          <w:color w:val="auto"/>
          <w:sz w:val="24"/>
        </w:rPr>
      </w:pPr>
      <w:r>
        <w:rPr>
          <w:rFonts w:hint="eastAsia" w:ascii="宋体" w:hAnsi="宋体" w:cs="宋体"/>
          <w:color w:val="auto"/>
          <w:sz w:val="24"/>
        </w:rPr>
        <w:t>二、投诉项目基本情况</w:t>
      </w:r>
    </w:p>
    <w:p w14:paraId="2A4F48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03CD2E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87600C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7FE47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023063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4FEACB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CCA9B1">
      <w:pPr>
        <w:spacing w:line="360" w:lineRule="auto"/>
        <w:rPr>
          <w:rFonts w:ascii="宋体" w:hAnsi="宋体" w:cs="宋体"/>
          <w:color w:val="auto"/>
          <w:sz w:val="24"/>
        </w:rPr>
      </w:pPr>
      <w:r>
        <w:rPr>
          <w:rFonts w:hint="eastAsia" w:ascii="宋体" w:hAnsi="宋体" w:cs="宋体"/>
          <w:color w:val="auto"/>
          <w:sz w:val="24"/>
        </w:rPr>
        <w:t>三、质疑基本情况</w:t>
      </w:r>
    </w:p>
    <w:p w14:paraId="3FF0EB4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87FFE5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001CDF2">
      <w:pPr>
        <w:spacing w:line="360" w:lineRule="auto"/>
        <w:rPr>
          <w:rFonts w:ascii="宋体" w:hAnsi="宋体" w:cs="宋体"/>
          <w:color w:val="auto"/>
          <w:sz w:val="24"/>
        </w:rPr>
      </w:pPr>
      <w:r>
        <w:rPr>
          <w:rFonts w:hint="eastAsia" w:ascii="宋体" w:hAnsi="宋体" w:cs="宋体"/>
          <w:color w:val="auto"/>
          <w:sz w:val="24"/>
        </w:rPr>
        <w:t>四、投诉事项具体内容</w:t>
      </w:r>
    </w:p>
    <w:p w14:paraId="23415460">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A468D3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384A22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3C4642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C3B698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637781">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0F009E47">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4C9CC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EB6C939">
      <w:pPr>
        <w:spacing w:line="360" w:lineRule="auto"/>
        <w:rPr>
          <w:rFonts w:ascii="宋体" w:hAnsi="宋体" w:cs="宋体"/>
          <w:color w:val="auto"/>
          <w:sz w:val="24"/>
          <w:u w:val="single"/>
        </w:rPr>
      </w:pPr>
      <w:r>
        <w:rPr>
          <w:rFonts w:hint="eastAsia" w:ascii="宋体" w:hAnsi="宋体" w:cs="宋体"/>
          <w:color w:val="auto"/>
          <w:sz w:val="24"/>
        </w:rPr>
        <w:t xml:space="preserve">                                                                                                    </w:t>
      </w:r>
    </w:p>
    <w:p w14:paraId="5365E98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0020A82">
      <w:pPr>
        <w:spacing w:line="360" w:lineRule="auto"/>
        <w:rPr>
          <w:rFonts w:ascii="宋体" w:hAnsi="宋体" w:cs="宋体"/>
          <w:b/>
          <w:color w:val="auto"/>
          <w:sz w:val="24"/>
        </w:rPr>
      </w:pPr>
      <w:r>
        <w:rPr>
          <w:rFonts w:hint="eastAsia" w:ascii="宋体" w:hAnsi="宋体" w:cs="宋体"/>
          <w:color w:val="auto"/>
          <w:sz w:val="24"/>
        </w:rPr>
        <w:t xml:space="preserve">日期：    </w:t>
      </w:r>
    </w:p>
    <w:p w14:paraId="4D4CD53A">
      <w:pPr>
        <w:spacing w:line="360" w:lineRule="auto"/>
        <w:rPr>
          <w:rFonts w:ascii="宋体" w:hAnsi="宋体" w:cs="宋体"/>
          <w:b/>
          <w:color w:val="auto"/>
          <w:sz w:val="24"/>
        </w:rPr>
      </w:pPr>
      <w:r>
        <w:rPr>
          <w:rFonts w:hint="eastAsia" w:ascii="宋体" w:hAnsi="宋体" w:cs="宋体"/>
          <w:b/>
          <w:color w:val="auto"/>
          <w:sz w:val="24"/>
        </w:rPr>
        <w:t>投诉书制作说明：</w:t>
      </w:r>
    </w:p>
    <w:p w14:paraId="6A1A30F6">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666BBD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E2C36C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431D2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17B017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53387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A001CD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80CAA94">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CDA370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BF05792">
      <w:pPr>
        <w:spacing w:line="360" w:lineRule="auto"/>
        <w:rPr>
          <w:rFonts w:ascii="宋体" w:hAnsi="宋体" w:cs="宋体"/>
          <w:color w:val="auto"/>
          <w:sz w:val="24"/>
          <w:u w:val="single"/>
        </w:rPr>
      </w:pPr>
    </w:p>
    <w:p w14:paraId="17187805">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D0626D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C6A7A2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E933E09">
      <w:pPr>
        <w:spacing w:line="360" w:lineRule="auto"/>
        <w:ind w:firstLine="494"/>
        <w:rPr>
          <w:rFonts w:ascii="宋体" w:hAnsi="宋体" w:cs="宋体"/>
          <w:color w:val="auto"/>
          <w:sz w:val="24"/>
        </w:rPr>
      </w:pPr>
    </w:p>
    <w:p w14:paraId="65403D68">
      <w:pPr>
        <w:spacing w:line="360" w:lineRule="auto"/>
        <w:ind w:firstLine="494"/>
        <w:rPr>
          <w:rFonts w:ascii="宋体" w:hAnsi="宋体" w:cs="宋体"/>
          <w:color w:val="auto"/>
          <w:sz w:val="24"/>
        </w:rPr>
      </w:pPr>
    </w:p>
    <w:p w14:paraId="39294056">
      <w:pPr>
        <w:spacing w:line="360" w:lineRule="auto"/>
        <w:rPr>
          <w:rFonts w:ascii="宋体" w:hAnsi="宋体" w:cs="宋体"/>
          <w:color w:val="auto"/>
          <w:sz w:val="24"/>
        </w:rPr>
      </w:pPr>
    </w:p>
    <w:p w14:paraId="17C009C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AF11CC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D35A5EC">
      <w:pPr>
        <w:rPr>
          <w:rFonts w:ascii="宋体" w:hAnsi="宋体" w:cs="宋体"/>
          <w:color w:val="auto"/>
          <w:sz w:val="24"/>
        </w:rPr>
      </w:pPr>
      <w:r>
        <w:rPr>
          <w:rFonts w:hint="eastAsia" w:ascii="宋体" w:hAnsi="宋体" w:cs="宋体"/>
          <w:b/>
          <w:bCs/>
          <w:color w:val="auto"/>
          <w:sz w:val="24"/>
        </w:rPr>
        <w:t>附：</w:t>
      </w:r>
    </w:p>
    <w:p w14:paraId="4DC4751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88D5643">
      <w:pPr>
        <w:autoSpaceDE w:val="0"/>
        <w:autoSpaceDN w:val="0"/>
        <w:jc w:val="center"/>
        <w:rPr>
          <w:rFonts w:ascii="宋体" w:hAnsi="宋体" w:cs="宋体"/>
          <w:b/>
          <w:color w:val="auto"/>
          <w:spacing w:val="6"/>
          <w:sz w:val="32"/>
          <w:szCs w:val="32"/>
        </w:rPr>
      </w:pPr>
    </w:p>
    <w:p w14:paraId="247255DC">
      <w:pPr>
        <w:autoSpaceDE w:val="0"/>
        <w:autoSpaceDN w:val="0"/>
        <w:jc w:val="center"/>
        <w:rPr>
          <w:rFonts w:ascii="宋体" w:hAnsi="宋体" w:cs="宋体"/>
          <w:b/>
          <w:color w:val="auto"/>
          <w:spacing w:val="6"/>
          <w:sz w:val="32"/>
          <w:szCs w:val="32"/>
        </w:rPr>
      </w:pPr>
    </w:p>
    <w:p w14:paraId="78277E19">
      <w:pPr>
        <w:autoSpaceDE w:val="0"/>
        <w:autoSpaceDN w:val="0"/>
        <w:jc w:val="center"/>
        <w:rPr>
          <w:rFonts w:ascii="宋体" w:hAnsi="宋体" w:cs="宋体"/>
          <w:b/>
          <w:color w:val="auto"/>
          <w:spacing w:val="6"/>
          <w:sz w:val="32"/>
          <w:szCs w:val="32"/>
        </w:rPr>
      </w:pPr>
    </w:p>
    <w:p w14:paraId="39D4D7BF">
      <w:pPr>
        <w:autoSpaceDE w:val="0"/>
        <w:autoSpaceDN w:val="0"/>
        <w:jc w:val="center"/>
        <w:rPr>
          <w:rFonts w:ascii="宋体" w:hAnsi="宋体" w:cs="宋体"/>
          <w:b/>
          <w:color w:val="auto"/>
          <w:spacing w:val="6"/>
          <w:sz w:val="32"/>
          <w:szCs w:val="32"/>
        </w:rPr>
      </w:pPr>
    </w:p>
    <w:p w14:paraId="25158504">
      <w:pPr>
        <w:autoSpaceDE w:val="0"/>
        <w:autoSpaceDN w:val="0"/>
        <w:jc w:val="center"/>
        <w:rPr>
          <w:rFonts w:ascii="宋体" w:hAnsi="宋体" w:cs="宋体"/>
          <w:b/>
          <w:color w:val="auto"/>
          <w:spacing w:val="6"/>
          <w:sz w:val="32"/>
          <w:szCs w:val="32"/>
        </w:rPr>
      </w:pPr>
    </w:p>
    <w:p w14:paraId="42086CEC">
      <w:pPr>
        <w:autoSpaceDE w:val="0"/>
        <w:autoSpaceDN w:val="0"/>
        <w:jc w:val="center"/>
        <w:rPr>
          <w:rFonts w:ascii="宋体" w:hAnsi="宋体" w:cs="宋体"/>
          <w:b/>
          <w:color w:val="auto"/>
          <w:spacing w:val="6"/>
          <w:sz w:val="32"/>
          <w:szCs w:val="32"/>
        </w:rPr>
      </w:pPr>
    </w:p>
    <w:p w14:paraId="1D6A2D7B">
      <w:pPr>
        <w:autoSpaceDE w:val="0"/>
        <w:autoSpaceDN w:val="0"/>
        <w:jc w:val="center"/>
        <w:rPr>
          <w:rFonts w:ascii="宋体" w:hAnsi="宋体" w:cs="宋体"/>
          <w:b/>
          <w:color w:val="auto"/>
          <w:spacing w:val="6"/>
          <w:sz w:val="32"/>
          <w:szCs w:val="32"/>
        </w:rPr>
      </w:pPr>
    </w:p>
    <w:p w14:paraId="7C7F589F">
      <w:pPr>
        <w:autoSpaceDE w:val="0"/>
        <w:autoSpaceDN w:val="0"/>
        <w:jc w:val="center"/>
        <w:rPr>
          <w:rFonts w:ascii="宋体" w:hAnsi="宋体" w:cs="宋体"/>
          <w:b/>
          <w:color w:val="auto"/>
          <w:spacing w:val="6"/>
          <w:sz w:val="32"/>
          <w:szCs w:val="32"/>
        </w:rPr>
      </w:pPr>
    </w:p>
    <w:p w14:paraId="2A2C2C2D">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4F2CFA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E9FEA0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AC5F3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C2993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8CEC0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BDEB3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0F51B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FEC3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F46C0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32149D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AF3786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97"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97"/>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98"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98"/>
      <w:r>
        <w:rPr>
          <w:rFonts w:hint="eastAsia" w:ascii="宋体" w:hAnsi="宋体" w:cs="宋体"/>
          <w:b/>
          <w:color w:val="auto"/>
          <w:kern w:val="0"/>
          <w:sz w:val="24"/>
          <w:lang w:val="zh-CN"/>
        </w:rPr>
        <w:t>）</w:t>
      </w:r>
    </w:p>
    <w:p w14:paraId="6D6ED69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9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99"/>
    </w:p>
    <w:p w14:paraId="4E7F92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F13AA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48C9E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D3FA2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7955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3A5786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21BF6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39657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3E4FE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0F730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16A24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4AB017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671C72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5AF44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A8624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92AB8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EF6C81C">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A2BC69E">
      <w:pPr>
        <w:rPr>
          <w:color w:val="auto"/>
        </w:rPr>
      </w:pPr>
      <w:r>
        <w:rPr>
          <w:rFonts w:hint="eastAsia"/>
          <w:color w:val="auto"/>
          <w:lang w:val="zh-CN"/>
        </w:rPr>
        <w:t xml:space="preserve"> </w:t>
      </w:r>
    </w:p>
    <w:p w14:paraId="35D185B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C5F9E5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A4841B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6774F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0FC0FCC">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37B24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727181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96E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600D37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877FD4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2CD2C7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5DC4C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266E66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A8B01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ED343F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E7A504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12DA1E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8FD46B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66F21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07C92A5">
      <w:pPr>
        <w:rPr>
          <w:rFonts w:ascii="宋体" w:hAnsi="宋体" w:cs="宋体"/>
          <w:b/>
          <w:color w:val="auto"/>
          <w:sz w:val="36"/>
          <w:szCs w:val="20"/>
        </w:rPr>
      </w:pPr>
      <w:r>
        <w:rPr>
          <w:rFonts w:hint="eastAsia" w:ascii="宋体" w:hAnsi="宋体" w:cs="宋体"/>
          <w:b/>
          <w:color w:val="auto"/>
          <w:sz w:val="36"/>
          <w:szCs w:val="20"/>
        </w:rPr>
        <w:br w:type="page"/>
      </w:r>
    </w:p>
    <w:p w14:paraId="6B7E1E43">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18B816BA">
      <w:pPr>
        <w:spacing w:line="360" w:lineRule="auto"/>
        <w:jc w:val="center"/>
        <w:rPr>
          <w:rFonts w:ascii="宋体" w:hAnsi="宋体" w:cs="宋体"/>
          <w:color w:val="auto"/>
          <w:sz w:val="24"/>
          <w:u w:val="single"/>
        </w:rPr>
      </w:pPr>
    </w:p>
    <w:p w14:paraId="7D4CF83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089F451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5DA3AC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EC5870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FC19967">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9D0CEC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818A5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5BC0BC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8F8A43D">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BCA2E96">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13F8CF4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180715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D52617">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7F70">
      <w:pPr>
        <w:rPr>
          <w:color w:val="auto"/>
        </w:rPr>
      </w:pPr>
      <w:r>
        <w:rPr>
          <w:rFonts w:hint="eastAsia"/>
          <w:color w:val="auto"/>
        </w:rPr>
        <w:br w:type="page"/>
      </w:r>
    </w:p>
    <w:p w14:paraId="31B8F6D7">
      <w:pPr>
        <w:pStyle w:val="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样品（演示）授权委托书</w:t>
      </w:r>
    </w:p>
    <w:p w14:paraId="207F863A">
      <w:pPr>
        <w:jc w:val="center"/>
        <w:rPr>
          <w:color w:val="auto"/>
          <w:sz w:val="40"/>
        </w:rPr>
      </w:pPr>
      <w:r>
        <w:rPr>
          <w:rFonts w:hint="eastAsia"/>
          <w:color w:val="auto"/>
          <w:sz w:val="40"/>
        </w:rPr>
        <w:t>样品（演示）授权委托书</w:t>
      </w:r>
    </w:p>
    <w:p w14:paraId="16BF4646">
      <w:pPr>
        <w:jc w:val="center"/>
        <w:rPr>
          <w:color w:val="auto"/>
          <w:sz w:val="40"/>
        </w:rPr>
      </w:pPr>
    </w:p>
    <w:p w14:paraId="3946F09E">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40F2DE74">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73AB0D72">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5C8F77E">
      <w:pPr>
        <w:snapToGrid w:val="0"/>
        <w:spacing w:line="360" w:lineRule="auto"/>
        <w:rPr>
          <w:rFonts w:cs="仿宋"/>
          <w:color w:val="auto"/>
          <w:lang w:val="zh-CN"/>
        </w:rPr>
      </w:pPr>
      <w:r>
        <w:rPr>
          <w:rFonts w:hint="eastAsia" w:cs="仿宋"/>
          <w:color w:val="auto"/>
          <w:lang w:val="zh-CN"/>
        </w:rPr>
        <w:t xml:space="preserve">  </w:t>
      </w:r>
    </w:p>
    <w:p w14:paraId="5F8C1726">
      <w:pPr>
        <w:snapToGrid w:val="0"/>
        <w:spacing w:line="360" w:lineRule="auto"/>
        <w:rPr>
          <w:rFonts w:cs="仿宋"/>
          <w:color w:val="auto"/>
        </w:rPr>
      </w:pPr>
      <w:r>
        <w:rPr>
          <w:rFonts w:hint="eastAsia" w:cs="仿宋"/>
          <w:color w:val="auto"/>
          <w:lang w:val="zh-CN"/>
        </w:rPr>
        <w:t xml:space="preserve">    特此告知。</w:t>
      </w:r>
    </w:p>
    <w:p w14:paraId="10BC0641">
      <w:pPr>
        <w:snapToGrid w:val="0"/>
        <w:spacing w:line="360" w:lineRule="auto"/>
        <w:rPr>
          <w:rFonts w:cs="仿宋"/>
          <w:color w:val="auto"/>
        </w:rPr>
      </w:pPr>
      <w:r>
        <w:rPr>
          <w:rFonts w:hint="eastAsia" w:cs="仿宋"/>
          <w:color w:val="auto"/>
          <w:lang w:val="zh-CN"/>
        </w:rPr>
        <w:t xml:space="preserve">                                                  投标人名称(公章)：</w:t>
      </w:r>
    </w:p>
    <w:p w14:paraId="586FF766">
      <w:pPr>
        <w:snapToGrid w:val="0"/>
        <w:spacing w:line="360" w:lineRule="auto"/>
        <w:rPr>
          <w:rFonts w:cs="仿宋"/>
          <w:color w:val="auto"/>
        </w:rPr>
      </w:pPr>
      <w:r>
        <w:rPr>
          <w:rFonts w:hint="eastAsia" w:cs="仿宋"/>
          <w:color w:val="auto"/>
          <w:lang w:val="zh-CN"/>
        </w:rPr>
        <w:t xml:space="preserve">                                                  </w:t>
      </w:r>
    </w:p>
    <w:p w14:paraId="6E0E9E1F">
      <w:pPr>
        <w:snapToGrid w:val="0"/>
        <w:spacing w:line="360" w:lineRule="auto"/>
        <w:ind w:right="240"/>
        <w:jc w:val="right"/>
        <w:rPr>
          <w:rFonts w:cs="仿宋"/>
          <w:color w:val="auto"/>
          <w:lang w:val="zh-CN"/>
        </w:rPr>
      </w:pPr>
      <w:r>
        <w:rPr>
          <w:rFonts w:hint="eastAsia" w:cs="仿宋"/>
          <w:color w:val="auto"/>
          <w:lang w:val="zh-CN"/>
        </w:rPr>
        <w:t>签发日期：  年  月   日</w:t>
      </w:r>
    </w:p>
    <w:p w14:paraId="72D5CC8C">
      <w:pPr>
        <w:snapToGrid w:val="0"/>
        <w:spacing w:line="360" w:lineRule="auto"/>
        <w:ind w:right="240"/>
        <w:jc w:val="right"/>
        <w:rPr>
          <w:rFonts w:cs="仿宋"/>
          <w:color w:val="auto"/>
          <w:lang w:val="zh-CN"/>
        </w:rPr>
      </w:pPr>
    </w:p>
    <w:p w14:paraId="4A693B04">
      <w:pPr>
        <w:snapToGrid w:val="0"/>
        <w:spacing w:line="360" w:lineRule="auto"/>
        <w:ind w:right="1920"/>
        <w:rPr>
          <w:rFonts w:cs="仿宋"/>
          <w:color w:val="auto"/>
          <w:lang w:val="zh-CN"/>
        </w:rPr>
      </w:pPr>
    </w:p>
    <w:p w14:paraId="52D66E73">
      <w:pPr>
        <w:snapToGrid w:val="0"/>
        <w:spacing w:line="360" w:lineRule="auto"/>
        <w:ind w:right="240"/>
        <w:jc w:val="right"/>
        <w:rPr>
          <w:rFonts w:cs="仿宋"/>
          <w:color w:val="auto"/>
          <w:lang w:val="zh-CN"/>
        </w:rPr>
      </w:pPr>
    </w:p>
    <w:p w14:paraId="16F848AB">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0F3F5FFE">
      <w:pPr>
        <w:snapToGrid w:val="0"/>
        <w:spacing w:line="360" w:lineRule="auto"/>
        <w:ind w:right="240"/>
        <w:rPr>
          <w:rFonts w:cs="仿宋"/>
          <w:color w:val="auto"/>
          <w:lang w:val="zh-CN"/>
        </w:rPr>
      </w:pPr>
    </w:p>
    <w:p w14:paraId="3AB9C074">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77D0DF25">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8DE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A08A">
    <w:pPr>
      <w:pStyle w:val="42"/>
      <w:framePr w:wrap="around" w:vAnchor="text" w:hAnchor="margin" w:xAlign="right" w:y="1"/>
      <w:rPr>
        <w:rStyle w:val="75"/>
      </w:rPr>
    </w:pPr>
    <w:r>
      <w:fldChar w:fldCharType="begin"/>
    </w:r>
    <w:r>
      <w:rPr>
        <w:rStyle w:val="75"/>
      </w:rPr>
      <w:instrText xml:space="preserve">PAGE  </w:instrText>
    </w:r>
    <w:r>
      <w:fldChar w:fldCharType="end"/>
    </w:r>
  </w:p>
  <w:p w14:paraId="42208EB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164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91899912"/>
    <w:bookmarkStart w:id="502" w:name="_Toc131845147"/>
    <w:bookmarkStart w:id="503" w:name="_Toc3611018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297D">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AE64">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0000000"/>
    <w:multiLevelType w:val="multilevel"/>
    <w:tmpl w:val="00000000"/>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30D"/>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1C"/>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F3A69"/>
    <w:rsid w:val="03DD35E4"/>
    <w:rsid w:val="04076900"/>
    <w:rsid w:val="041A5A3B"/>
    <w:rsid w:val="042311BA"/>
    <w:rsid w:val="042A28FC"/>
    <w:rsid w:val="042B157A"/>
    <w:rsid w:val="048F763B"/>
    <w:rsid w:val="049F330E"/>
    <w:rsid w:val="04AA775C"/>
    <w:rsid w:val="04AF1889"/>
    <w:rsid w:val="04D86B33"/>
    <w:rsid w:val="04F66F48"/>
    <w:rsid w:val="05043453"/>
    <w:rsid w:val="05251E14"/>
    <w:rsid w:val="05A16594"/>
    <w:rsid w:val="05A7762D"/>
    <w:rsid w:val="060E5941"/>
    <w:rsid w:val="06110FAF"/>
    <w:rsid w:val="06493CA7"/>
    <w:rsid w:val="065A6178"/>
    <w:rsid w:val="066F1CF3"/>
    <w:rsid w:val="06930BB8"/>
    <w:rsid w:val="06A62986"/>
    <w:rsid w:val="06EB12EA"/>
    <w:rsid w:val="07245D42"/>
    <w:rsid w:val="07264C62"/>
    <w:rsid w:val="0764344E"/>
    <w:rsid w:val="0779354C"/>
    <w:rsid w:val="07E35D3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A70C3"/>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4112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1702"/>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E5BA6"/>
    <w:rsid w:val="14982588"/>
    <w:rsid w:val="149A5AD9"/>
    <w:rsid w:val="14A7619D"/>
    <w:rsid w:val="150536C3"/>
    <w:rsid w:val="150C1963"/>
    <w:rsid w:val="151447A0"/>
    <w:rsid w:val="154A6454"/>
    <w:rsid w:val="15762120"/>
    <w:rsid w:val="15C10692"/>
    <w:rsid w:val="15F418F9"/>
    <w:rsid w:val="1632430B"/>
    <w:rsid w:val="16A8729C"/>
    <w:rsid w:val="16B33777"/>
    <w:rsid w:val="16BC70A7"/>
    <w:rsid w:val="16C6339E"/>
    <w:rsid w:val="172F2D79"/>
    <w:rsid w:val="17557BEF"/>
    <w:rsid w:val="17B31280"/>
    <w:rsid w:val="17D349C1"/>
    <w:rsid w:val="181A321F"/>
    <w:rsid w:val="1830729E"/>
    <w:rsid w:val="1870062C"/>
    <w:rsid w:val="18817102"/>
    <w:rsid w:val="18830A15"/>
    <w:rsid w:val="18852B28"/>
    <w:rsid w:val="188B5321"/>
    <w:rsid w:val="189E35C3"/>
    <w:rsid w:val="19932372"/>
    <w:rsid w:val="19A20DD5"/>
    <w:rsid w:val="19AE03F1"/>
    <w:rsid w:val="1A071A03"/>
    <w:rsid w:val="1A1F16AE"/>
    <w:rsid w:val="1A3B5C77"/>
    <w:rsid w:val="1A8C1DB6"/>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1399A"/>
    <w:rsid w:val="1F5771FF"/>
    <w:rsid w:val="1FD52DD5"/>
    <w:rsid w:val="1FE868A9"/>
    <w:rsid w:val="20034907"/>
    <w:rsid w:val="20173E4B"/>
    <w:rsid w:val="204E48BC"/>
    <w:rsid w:val="208921B3"/>
    <w:rsid w:val="20973DEB"/>
    <w:rsid w:val="20AD73A7"/>
    <w:rsid w:val="20B26522"/>
    <w:rsid w:val="20B44310"/>
    <w:rsid w:val="210C6647"/>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196CC1"/>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65F0F"/>
    <w:rsid w:val="29806583"/>
    <w:rsid w:val="298B3C4C"/>
    <w:rsid w:val="29F26D24"/>
    <w:rsid w:val="2A086006"/>
    <w:rsid w:val="2A15033F"/>
    <w:rsid w:val="2A1662C1"/>
    <w:rsid w:val="2A1C7367"/>
    <w:rsid w:val="2A2815FA"/>
    <w:rsid w:val="2A6D6092"/>
    <w:rsid w:val="2A7D76B4"/>
    <w:rsid w:val="2B437463"/>
    <w:rsid w:val="2B546A9F"/>
    <w:rsid w:val="2B5D2C79"/>
    <w:rsid w:val="2B7807EE"/>
    <w:rsid w:val="2BA50BF7"/>
    <w:rsid w:val="2BBF00EC"/>
    <w:rsid w:val="2BC37CFD"/>
    <w:rsid w:val="2BD5237F"/>
    <w:rsid w:val="2BE536CE"/>
    <w:rsid w:val="2BE758D9"/>
    <w:rsid w:val="2C09049E"/>
    <w:rsid w:val="2C0A653C"/>
    <w:rsid w:val="2C191F85"/>
    <w:rsid w:val="2CE82D6F"/>
    <w:rsid w:val="2D343236"/>
    <w:rsid w:val="2DD15014"/>
    <w:rsid w:val="2DE05DC6"/>
    <w:rsid w:val="2DF72DE4"/>
    <w:rsid w:val="2E0220AF"/>
    <w:rsid w:val="2E4B082A"/>
    <w:rsid w:val="2E5D4E86"/>
    <w:rsid w:val="2E5D790B"/>
    <w:rsid w:val="2E9A3C18"/>
    <w:rsid w:val="2EBB0FEE"/>
    <w:rsid w:val="2EC63002"/>
    <w:rsid w:val="2EF79E26"/>
    <w:rsid w:val="2F0A6B38"/>
    <w:rsid w:val="2F946CCB"/>
    <w:rsid w:val="2FD25781"/>
    <w:rsid w:val="2FDC745C"/>
    <w:rsid w:val="2FFD7934"/>
    <w:rsid w:val="30301F23"/>
    <w:rsid w:val="30733ACD"/>
    <w:rsid w:val="308C3862"/>
    <w:rsid w:val="309379D8"/>
    <w:rsid w:val="30A270F7"/>
    <w:rsid w:val="30DF1478"/>
    <w:rsid w:val="30EC586F"/>
    <w:rsid w:val="311758E9"/>
    <w:rsid w:val="314550B7"/>
    <w:rsid w:val="319C6071"/>
    <w:rsid w:val="31A653ED"/>
    <w:rsid w:val="31AC537E"/>
    <w:rsid w:val="31E3679B"/>
    <w:rsid w:val="31E732FD"/>
    <w:rsid w:val="32517576"/>
    <w:rsid w:val="32BE5C2C"/>
    <w:rsid w:val="32FB6478"/>
    <w:rsid w:val="33263B3F"/>
    <w:rsid w:val="335B2125"/>
    <w:rsid w:val="33663584"/>
    <w:rsid w:val="336963EB"/>
    <w:rsid w:val="33816EEB"/>
    <w:rsid w:val="33EB55CD"/>
    <w:rsid w:val="33EC4C02"/>
    <w:rsid w:val="340D2360"/>
    <w:rsid w:val="3410665D"/>
    <w:rsid w:val="34211214"/>
    <w:rsid w:val="342E63AB"/>
    <w:rsid w:val="34950E68"/>
    <w:rsid w:val="34986E94"/>
    <w:rsid w:val="34AF62C9"/>
    <w:rsid w:val="34CB4388"/>
    <w:rsid w:val="34FA6E12"/>
    <w:rsid w:val="353275AC"/>
    <w:rsid w:val="354D7158"/>
    <w:rsid w:val="358D5588"/>
    <w:rsid w:val="3628439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72323D"/>
    <w:rsid w:val="39A959E1"/>
    <w:rsid w:val="39B417A9"/>
    <w:rsid w:val="39E60BE9"/>
    <w:rsid w:val="39FC5695"/>
    <w:rsid w:val="3A006D8E"/>
    <w:rsid w:val="3A3651E5"/>
    <w:rsid w:val="3A744481"/>
    <w:rsid w:val="3A8C7BEF"/>
    <w:rsid w:val="3A906246"/>
    <w:rsid w:val="3B2349B7"/>
    <w:rsid w:val="3B616CFF"/>
    <w:rsid w:val="3B6259F6"/>
    <w:rsid w:val="3B976654"/>
    <w:rsid w:val="3BC01EFC"/>
    <w:rsid w:val="3BCA786A"/>
    <w:rsid w:val="3BD31E2F"/>
    <w:rsid w:val="3BE9676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449B2"/>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37E6E"/>
    <w:rsid w:val="43977AB6"/>
    <w:rsid w:val="43A3342B"/>
    <w:rsid w:val="43B144BF"/>
    <w:rsid w:val="43C77C27"/>
    <w:rsid w:val="43DE09EE"/>
    <w:rsid w:val="44002FAD"/>
    <w:rsid w:val="448F328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B5421"/>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1621F6"/>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701A7"/>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17A53"/>
    <w:rsid w:val="518832C8"/>
    <w:rsid w:val="519D3C50"/>
    <w:rsid w:val="51A0432A"/>
    <w:rsid w:val="51A86090"/>
    <w:rsid w:val="51B7396D"/>
    <w:rsid w:val="51E53589"/>
    <w:rsid w:val="521A547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A34F6"/>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D4B1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5E61CD"/>
    <w:rsid w:val="648B6EEF"/>
    <w:rsid w:val="64C158BF"/>
    <w:rsid w:val="64CE2EAA"/>
    <w:rsid w:val="653C3090"/>
    <w:rsid w:val="65854376"/>
    <w:rsid w:val="658767BE"/>
    <w:rsid w:val="65892531"/>
    <w:rsid w:val="66195831"/>
    <w:rsid w:val="662E75B1"/>
    <w:rsid w:val="66342C2E"/>
    <w:rsid w:val="663E784C"/>
    <w:rsid w:val="668B6A45"/>
    <w:rsid w:val="66EC0EE7"/>
    <w:rsid w:val="67011F07"/>
    <w:rsid w:val="672F3F24"/>
    <w:rsid w:val="673E055F"/>
    <w:rsid w:val="67551CE3"/>
    <w:rsid w:val="67A22552"/>
    <w:rsid w:val="67B22DCC"/>
    <w:rsid w:val="67BE71AA"/>
    <w:rsid w:val="67D90273"/>
    <w:rsid w:val="67DE5875"/>
    <w:rsid w:val="67E55852"/>
    <w:rsid w:val="67EB1AB4"/>
    <w:rsid w:val="67FA1285"/>
    <w:rsid w:val="680C7677"/>
    <w:rsid w:val="68551F4F"/>
    <w:rsid w:val="687C10C9"/>
    <w:rsid w:val="68840C16"/>
    <w:rsid w:val="68872541"/>
    <w:rsid w:val="68876EFB"/>
    <w:rsid w:val="68884654"/>
    <w:rsid w:val="689D0CA4"/>
    <w:rsid w:val="689F444F"/>
    <w:rsid w:val="68B96DBB"/>
    <w:rsid w:val="68CA2805"/>
    <w:rsid w:val="68E937A3"/>
    <w:rsid w:val="691664E5"/>
    <w:rsid w:val="693E15D3"/>
    <w:rsid w:val="69627681"/>
    <w:rsid w:val="6977531D"/>
    <w:rsid w:val="699E7939"/>
    <w:rsid w:val="69CC2BFF"/>
    <w:rsid w:val="69DA3E65"/>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2171A"/>
    <w:rsid w:val="6D167928"/>
    <w:rsid w:val="6D26299B"/>
    <w:rsid w:val="6D4772EC"/>
    <w:rsid w:val="6D9078AF"/>
    <w:rsid w:val="6DAA3FEF"/>
    <w:rsid w:val="6DC0172B"/>
    <w:rsid w:val="6DCB690C"/>
    <w:rsid w:val="6DD41A5B"/>
    <w:rsid w:val="6DF43C2E"/>
    <w:rsid w:val="6DF51CA3"/>
    <w:rsid w:val="6E8335BD"/>
    <w:rsid w:val="6E8E12EF"/>
    <w:rsid w:val="6E972936"/>
    <w:rsid w:val="6EB72579"/>
    <w:rsid w:val="6ED446C5"/>
    <w:rsid w:val="6F2A7D94"/>
    <w:rsid w:val="6F8331F1"/>
    <w:rsid w:val="6FAE1A09"/>
    <w:rsid w:val="6FD75BF8"/>
    <w:rsid w:val="6FDFF664"/>
    <w:rsid w:val="6FFFAD64"/>
    <w:rsid w:val="70293003"/>
    <w:rsid w:val="707723D0"/>
    <w:rsid w:val="70F5661B"/>
    <w:rsid w:val="70F57389"/>
    <w:rsid w:val="71360107"/>
    <w:rsid w:val="713B688E"/>
    <w:rsid w:val="71D43752"/>
    <w:rsid w:val="71F1796A"/>
    <w:rsid w:val="720F7FD6"/>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F962E"/>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83136"/>
    <w:rsid w:val="7E1E5218"/>
    <w:rsid w:val="7E9A4E1F"/>
    <w:rsid w:val="7EA7723A"/>
    <w:rsid w:val="7EF56FBB"/>
    <w:rsid w:val="7F0768EB"/>
    <w:rsid w:val="7F143BEC"/>
    <w:rsid w:val="7F715AF2"/>
    <w:rsid w:val="7F886E69"/>
    <w:rsid w:val="9FFF970A"/>
    <w:rsid w:val="AFDF3D28"/>
    <w:rsid w:val="BB7FA927"/>
    <w:rsid w:val="BE0F2857"/>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customStyle="1" w:styleId="25">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paragraph" w:styleId="63">
    <w:name w:val="Body Text First Indent"/>
    <w:basedOn w:val="23"/>
    <w:next w:val="1"/>
    <w:link w:val="321"/>
    <w:qFormat/>
    <w:uiPriority w:val="0"/>
    <w:pPr>
      <w:ind w:firstLine="420"/>
    </w:pPr>
    <w:rPr>
      <w:rFonts w:hAnsi="Calibri" w:cs="Times New Roman"/>
      <w:snapToGrid/>
      <w:szCs w:val="20"/>
    </w:rPr>
  </w:style>
  <w:style w:type="paragraph" w:styleId="64">
    <w:name w:val="Body Text First Indent 2"/>
    <w:basedOn w:val="24"/>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Heading3"/>
    <w:basedOn w:val="1"/>
    <w:next w:val="1"/>
    <w:qFormat/>
    <w:uiPriority w:val="0"/>
    <w:pPr>
      <w:spacing w:line="360" w:lineRule="auto"/>
      <w:jc w:val="center"/>
      <w:textAlignment w:val="baseline"/>
    </w:pPr>
    <w:rPr>
      <w:rFonts w:ascii="宋体" w:hAnsi="宋体"/>
      <w:b/>
      <w:kern w:val="2"/>
      <w:sz w:val="24"/>
      <w:szCs w:val="24"/>
      <w:lang w:val="en-US" w:eastAsia="zh-CN" w:bidi="ar-SA"/>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25946</Words>
  <Characters>27959</Characters>
  <Lines>295</Lines>
  <Paragraphs>83</Paragraphs>
  <TotalTime>18</TotalTime>
  <ScaleCrop>false</ScaleCrop>
  <LinksUpToDate>false</LinksUpToDate>
  <CharactersWithSpaces>29575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CwD</cp:lastModifiedBy>
  <cp:lastPrinted>2022-01-01T11:06:00Z</cp:lastPrinted>
  <dcterms:modified xsi:type="dcterms:W3CDTF">2025-07-11T04:26:46Z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9CA1C6B0594E4DD4A3EE59F6464663C0_13</vt:lpwstr>
  </property>
  <property fmtid="{D5CDD505-2E9C-101B-9397-08002B2CF9AE}" pid="5" name="KSOTemplateDocerSaveRecord">
    <vt:lpwstr>eyJoZGlkIjoiZjQ3Y2MzNGExYWY2MjkzNTRhODg2YmYwMDk3YjdjMTIiLCJ1c2VySWQiOiI0NTAzNzgzMjMifQ==</vt:lpwstr>
  </property>
</Properties>
</file>