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C7740">
      <w:pPr>
        <w:adjustRightInd/>
        <w:spacing w:line="360" w:lineRule="auto"/>
        <w:jc w:val="center"/>
        <w:rPr>
          <w:rFonts w:hint="eastAsia" w:ascii="宋体" w:hAnsi="宋体" w:cs="宋体"/>
          <w:color w:val="auto"/>
          <w:sz w:val="48"/>
          <w:szCs w:val="48"/>
        </w:rPr>
      </w:pPr>
      <w:bookmarkStart w:id="0" w:name="_Hlt74729822"/>
      <w:bookmarkEnd w:id="0"/>
      <w:bookmarkStart w:id="1" w:name="_Hlt74649545"/>
      <w:bookmarkEnd w:id="1"/>
      <w:bookmarkStart w:id="2" w:name="_Hlt74707423"/>
      <w:bookmarkEnd w:id="2"/>
      <w:bookmarkStart w:id="3" w:name="_Hlt74728647"/>
      <w:bookmarkEnd w:id="3"/>
      <w:bookmarkStart w:id="4" w:name="第二部分"/>
      <w:bookmarkStart w:id="5" w:name="_Toc91899870"/>
      <w:bookmarkStart w:id="6" w:name="_Toc91899871"/>
    </w:p>
    <w:p w14:paraId="7CC6C98C">
      <w:pPr>
        <w:adjustRightInd/>
        <w:spacing w:line="360" w:lineRule="auto"/>
        <w:jc w:val="center"/>
        <w:rPr>
          <w:rFonts w:hint="eastAsia" w:ascii="宋体" w:hAnsi="宋体" w:cs="宋体"/>
          <w:color w:val="auto"/>
          <w:sz w:val="48"/>
          <w:szCs w:val="48"/>
        </w:rPr>
      </w:pPr>
      <w:bookmarkStart w:id="510" w:name="_GoBack"/>
      <w:r>
        <w:rPr>
          <w:rFonts w:hint="eastAsia" w:ascii="宋体" w:hAnsi="宋体" w:cs="宋体"/>
          <w:color w:val="auto"/>
          <w:sz w:val="48"/>
          <w:szCs w:val="48"/>
        </w:rPr>
        <w:t>衙前镇2025年“三色预警”河道水质</w:t>
      </w:r>
    </w:p>
    <w:p w14:paraId="397133F7">
      <w:pPr>
        <w:adjustRightInd/>
        <w:spacing w:line="360" w:lineRule="auto"/>
        <w:jc w:val="center"/>
        <w:rPr>
          <w:rFonts w:hint="eastAsia" w:ascii="宋体" w:hAnsi="宋体" w:eastAsia="宋体" w:cs="宋体"/>
          <w:color w:val="auto"/>
          <w:sz w:val="48"/>
          <w:szCs w:val="48"/>
          <w:lang w:val="en-US" w:eastAsia="zh-CN"/>
        </w:rPr>
      </w:pPr>
      <w:r>
        <w:rPr>
          <w:rFonts w:hint="eastAsia" w:ascii="宋体" w:hAnsi="宋体" w:cs="宋体"/>
          <w:color w:val="auto"/>
          <w:sz w:val="48"/>
          <w:szCs w:val="48"/>
        </w:rPr>
        <w:t>保障服务采购项目（</w:t>
      </w:r>
      <w:r>
        <w:rPr>
          <w:rFonts w:hint="eastAsia" w:ascii="宋体" w:hAnsi="宋体" w:cs="宋体"/>
          <w:color w:val="auto"/>
          <w:sz w:val="48"/>
          <w:szCs w:val="48"/>
          <w:lang w:val="en-US" w:eastAsia="zh-CN"/>
        </w:rPr>
        <w:t>三次</w:t>
      </w:r>
      <w:r>
        <w:rPr>
          <w:rFonts w:hint="eastAsia" w:ascii="宋体" w:hAnsi="宋体" w:cs="宋体"/>
          <w:color w:val="auto"/>
          <w:sz w:val="48"/>
          <w:szCs w:val="48"/>
        </w:rPr>
        <w:t>）</w:t>
      </w:r>
      <w:bookmarkEnd w:id="510"/>
    </w:p>
    <w:p w14:paraId="5E762FB5">
      <w:pPr>
        <w:adjustRightInd/>
        <w:spacing w:line="360" w:lineRule="auto"/>
        <w:jc w:val="center"/>
        <w:rPr>
          <w:rFonts w:hint="eastAsia" w:ascii="宋体" w:hAnsi="宋体" w:cs="宋体"/>
          <w:color w:val="auto"/>
          <w:sz w:val="48"/>
          <w:szCs w:val="48"/>
        </w:rPr>
      </w:pPr>
    </w:p>
    <w:p w14:paraId="7DA28CE7">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2D9A8B22">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w:t>
      </w:r>
    </w:p>
    <w:p w14:paraId="1D8CD551">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（电子招投标）</w:t>
      </w:r>
    </w:p>
    <w:p w14:paraId="06CFF4CF">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YQ-GYGK-2025317（3）</w:t>
      </w:r>
    </w:p>
    <w:p w14:paraId="6CA09904">
      <w:pPr>
        <w:adjustRightInd/>
        <w:spacing w:line="360" w:lineRule="auto"/>
        <w:rPr>
          <w:rFonts w:ascii="宋体" w:hAnsi="宋体" w:cs="宋体"/>
          <w:color w:val="auto"/>
          <w:sz w:val="28"/>
          <w:szCs w:val="20"/>
        </w:rPr>
      </w:pPr>
    </w:p>
    <w:p w14:paraId="05E410A9">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3A3173A">
      <w:pPr>
        <w:spacing w:line="360" w:lineRule="auto"/>
        <w:rPr>
          <w:rFonts w:ascii="宋体" w:hAnsi="宋体" w:cs="宋体"/>
          <w:color w:val="auto"/>
          <w:sz w:val="32"/>
          <w:szCs w:val="32"/>
        </w:rPr>
      </w:pPr>
    </w:p>
    <w:p w14:paraId="299417C9">
      <w:pPr>
        <w:snapToGrid w:val="0"/>
        <w:spacing w:line="360" w:lineRule="auto"/>
        <w:jc w:val="center"/>
        <w:rPr>
          <w:rFonts w:hint="eastAsia" w:ascii="宋体" w:hAnsi="宋体" w:cs="宋体"/>
          <w:color w:val="auto"/>
          <w:sz w:val="32"/>
          <w:szCs w:val="32"/>
        </w:rPr>
      </w:pPr>
    </w:p>
    <w:p w14:paraId="418E2513">
      <w:pPr>
        <w:snapToGrid w:val="0"/>
        <w:spacing w:line="360" w:lineRule="auto"/>
        <w:jc w:val="center"/>
        <w:rPr>
          <w:rFonts w:hint="eastAsia" w:ascii="宋体" w:hAnsi="宋体" w:cs="宋体"/>
          <w:color w:val="auto"/>
          <w:sz w:val="32"/>
          <w:szCs w:val="32"/>
        </w:rPr>
      </w:pPr>
    </w:p>
    <w:p w14:paraId="026E4F91">
      <w:pPr>
        <w:snapToGrid w:val="0"/>
        <w:spacing w:line="360" w:lineRule="auto"/>
        <w:jc w:val="center"/>
        <w:rPr>
          <w:rFonts w:hint="eastAsia" w:ascii="宋体" w:hAnsi="宋体" w:cs="宋体"/>
          <w:bCs/>
          <w:color w:val="auto"/>
          <w:sz w:val="32"/>
          <w:szCs w:val="32"/>
          <w:lang w:val="en-US" w:eastAsia="zh-CN"/>
        </w:rPr>
      </w:pPr>
      <w:r>
        <w:rPr>
          <w:rFonts w:hint="eastAsia" w:ascii="宋体" w:hAnsi="宋体" w:cs="宋体"/>
          <w:bCs/>
          <w:color w:val="auto"/>
          <w:sz w:val="32"/>
          <w:szCs w:val="32"/>
          <w:lang w:val="en-US" w:eastAsia="zh-CN"/>
        </w:rPr>
        <w:t>杭州市萧山区衙前镇人民政府</w:t>
      </w:r>
    </w:p>
    <w:p w14:paraId="10767C76">
      <w:pPr>
        <w:snapToGrid w:val="0"/>
        <w:spacing w:line="360" w:lineRule="auto"/>
        <w:jc w:val="center"/>
        <w:rPr>
          <w:rFonts w:hint="eastAsia" w:ascii="宋体" w:hAnsi="宋体" w:cs="宋体"/>
          <w:bCs/>
          <w:color w:val="auto"/>
          <w:sz w:val="32"/>
          <w:szCs w:val="32"/>
          <w:lang w:val="en-US" w:eastAsia="zh-CN"/>
        </w:rPr>
      </w:pPr>
      <w:r>
        <w:rPr>
          <w:rFonts w:hint="eastAsia" w:ascii="宋体" w:hAnsi="宋体" w:cs="宋体"/>
          <w:bCs/>
          <w:color w:val="auto"/>
          <w:sz w:val="32"/>
          <w:szCs w:val="32"/>
          <w:lang w:val="en-US" w:eastAsia="zh-CN"/>
        </w:rPr>
        <w:t>浙江华域高宇项目管理有限公司</w:t>
      </w:r>
    </w:p>
    <w:p w14:paraId="4E41791D">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rPr>
        <w:t xml:space="preserve"> </w:t>
      </w:r>
      <w:r>
        <w:rPr>
          <w:rFonts w:hint="eastAsia" w:ascii="宋体" w:hAnsi="宋体" w:cs="宋体"/>
          <w:bCs/>
          <w:color w:val="auto"/>
          <w:sz w:val="32"/>
          <w:szCs w:val="32"/>
          <w:lang w:val="en-US" w:eastAsia="zh-CN"/>
        </w:rPr>
        <w:t>2025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06</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6</w:t>
      </w:r>
      <w:r>
        <w:rPr>
          <w:rFonts w:hint="eastAsia" w:ascii="宋体" w:hAnsi="宋体" w:cs="宋体"/>
          <w:bCs/>
          <w:color w:val="auto"/>
          <w:sz w:val="32"/>
          <w:szCs w:val="32"/>
        </w:rPr>
        <w:t>日</w:t>
      </w:r>
    </w:p>
    <w:p w14:paraId="2C8FC82F">
      <w:pPr>
        <w:rPr>
          <w:rFonts w:hint="eastAsia"/>
          <w:color w:val="auto"/>
        </w:rPr>
      </w:pPr>
      <w:r>
        <w:rPr>
          <w:rFonts w:hint="eastAsia"/>
          <w:color w:val="auto"/>
        </w:rPr>
        <w:br w:type="page"/>
      </w:r>
    </w:p>
    <w:p w14:paraId="25860C08">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37B97F27">
      <w:pPr>
        <w:spacing w:line="360" w:lineRule="auto"/>
        <w:rPr>
          <w:rFonts w:ascii="宋体" w:hAnsi="宋体" w:cs="宋体"/>
          <w:color w:val="auto"/>
          <w:sz w:val="32"/>
          <w:szCs w:val="32"/>
        </w:rPr>
      </w:pPr>
    </w:p>
    <w:p w14:paraId="3B428340">
      <w:pPr>
        <w:spacing w:line="360" w:lineRule="auto"/>
        <w:rPr>
          <w:rFonts w:ascii="宋体" w:hAnsi="宋体" w:cs="宋体"/>
          <w:color w:val="auto"/>
          <w:sz w:val="32"/>
          <w:szCs w:val="32"/>
        </w:rPr>
      </w:pPr>
    </w:p>
    <w:p w14:paraId="3108E2A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2D717AD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1EA7641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4AB2549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0951B80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057CAD4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5D42A030">
      <w:pPr>
        <w:rPr>
          <w:rFonts w:ascii="宋体" w:hAnsi="宋体" w:cs="宋体"/>
          <w:color w:val="auto"/>
          <w:sz w:val="32"/>
          <w:szCs w:val="32"/>
        </w:rPr>
      </w:pPr>
      <w:r>
        <w:rPr>
          <w:rFonts w:hint="eastAsia" w:ascii="宋体" w:hAnsi="宋体" w:cs="宋体"/>
          <w:color w:val="auto"/>
          <w:sz w:val="32"/>
          <w:szCs w:val="32"/>
        </w:rPr>
        <w:br w:type="page"/>
      </w:r>
    </w:p>
    <w:p w14:paraId="137E529B">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6A77553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72F0787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衙前镇2025年“三色预警”河道水质保障服务采购项目（三次）</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9"/>
          <w:rFonts w:cs="Times New Roman" w:asciiTheme="minorEastAsia" w:hAnsiTheme="minorEastAsia" w:eastAsiaTheme="minorEastAsia"/>
          <w:snapToGrid/>
          <w:color w:val="auto"/>
          <w:kern w:val="2"/>
          <w:sz w:val="24"/>
          <w:szCs w:val="24"/>
        </w:rPr>
        <w:t>https://www.zcygov.cn/）获取（下载）招标文件，并于</w:t>
      </w:r>
      <w:r>
        <w:rPr>
          <w:rStyle w:val="79"/>
          <w:rFonts w:hint="eastAsia" w:cs="Times New Roman" w:asciiTheme="minorEastAsia" w:hAnsiTheme="minorEastAsia" w:eastAsiaTheme="minorEastAsia"/>
          <w:snapToGrid/>
          <w:color w:val="auto"/>
          <w:kern w:val="2"/>
          <w:sz w:val="24"/>
          <w:szCs w:val="24"/>
        </w:rPr>
        <w:t>202</w:t>
      </w:r>
      <w:r>
        <w:rPr>
          <w:rStyle w:val="79"/>
          <w:rFonts w:hint="eastAsia" w:cs="Times New Roman" w:asciiTheme="minorEastAsia" w:hAnsiTheme="minorEastAsia" w:eastAsiaTheme="minorEastAsia"/>
          <w:snapToGrid/>
          <w:color w:val="auto"/>
          <w:kern w:val="2"/>
          <w:sz w:val="24"/>
          <w:szCs w:val="24"/>
          <w:lang w:val="en-US" w:eastAsia="zh-CN"/>
        </w:rPr>
        <w:t>5</w:t>
      </w:r>
      <w:r>
        <w:rPr>
          <w:rStyle w:val="79"/>
          <w:rFonts w:cs="Times New Roman" w:asciiTheme="minorEastAsia" w:hAnsiTheme="minorEastAsia" w:eastAsiaTheme="minorEastAsia"/>
          <w:snapToGrid/>
          <w:color w:val="auto"/>
          <w:kern w:val="2"/>
          <w:sz w:val="24"/>
          <w:szCs w:val="24"/>
        </w:rPr>
        <w:t>年</w:t>
      </w:r>
      <w:r>
        <w:rPr>
          <w:rStyle w:val="79"/>
          <w:rFonts w:hint="eastAsia" w:cs="Times New Roman" w:asciiTheme="minorEastAsia" w:hAnsiTheme="minorEastAsia" w:eastAsiaTheme="minorEastAsia"/>
          <w:snapToGrid/>
          <w:color w:val="auto"/>
          <w:kern w:val="2"/>
          <w:sz w:val="24"/>
          <w:szCs w:val="24"/>
          <w:lang w:val="en-US" w:eastAsia="zh-CN"/>
        </w:rPr>
        <w:t>6</w:t>
      </w:r>
      <w:r>
        <w:rPr>
          <w:rStyle w:val="79"/>
          <w:rFonts w:hint="eastAsia" w:cs="Times New Roman" w:asciiTheme="minorEastAsia" w:hAnsiTheme="minorEastAsia" w:eastAsiaTheme="minorEastAsia"/>
          <w:snapToGrid/>
          <w:color w:val="auto"/>
          <w:kern w:val="2"/>
          <w:sz w:val="24"/>
          <w:szCs w:val="24"/>
        </w:rPr>
        <w:t>月</w:t>
      </w:r>
      <w:r>
        <w:rPr>
          <w:rStyle w:val="79"/>
          <w:rFonts w:hint="eastAsia" w:cs="Times New Roman" w:asciiTheme="minorEastAsia" w:hAnsiTheme="minorEastAsia" w:eastAsiaTheme="minorEastAsia"/>
          <w:snapToGrid/>
          <w:color w:val="auto"/>
          <w:kern w:val="2"/>
          <w:sz w:val="24"/>
          <w:szCs w:val="24"/>
          <w:lang w:val="en-US" w:eastAsia="zh-CN"/>
        </w:rPr>
        <w:t>30</w:t>
      </w:r>
      <w:r>
        <w:rPr>
          <w:rStyle w:val="79"/>
          <w:rFonts w:hint="eastAsia" w:cs="Times New Roman" w:asciiTheme="minorEastAsia" w:hAnsiTheme="minorEastAsia" w:eastAsiaTheme="minorEastAsia"/>
          <w:snapToGrid/>
          <w:color w:val="auto"/>
          <w:kern w:val="2"/>
          <w:sz w:val="24"/>
          <w:szCs w:val="24"/>
        </w:rPr>
        <w:t>日</w:t>
      </w:r>
      <w:r>
        <w:rPr>
          <w:rStyle w:val="79"/>
          <w:rFonts w:hint="eastAsia" w:cs="Times New Roman" w:asciiTheme="minorEastAsia" w:hAnsiTheme="minorEastAsia" w:eastAsiaTheme="minorEastAsia"/>
          <w:snapToGrid/>
          <w:color w:val="auto"/>
          <w:kern w:val="2"/>
          <w:sz w:val="24"/>
          <w:szCs w:val="24"/>
          <w:lang w:val="en-US" w:eastAsia="zh-CN"/>
        </w:rPr>
        <w:t>14</w:t>
      </w:r>
      <w:r>
        <w:rPr>
          <w:rStyle w:val="79"/>
          <w:rFonts w:hint="eastAsia" w:cs="Times New Roman" w:asciiTheme="minorEastAsia" w:hAnsiTheme="minorEastAsia" w:eastAsiaTheme="minorEastAsia"/>
          <w:snapToGrid/>
          <w:color w:val="auto"/>
          <w:kern w:val="2"/>
          <w:sz w:val="24"/>
          <w:szCs w:val="24"/>
        </w:rPr>
        <w:t>点</w:t>
      </w:r>
      <w:r>
        <w:rPr>
          <w:rStyle w:val="79"/>
          <w:rFonts w:hint="eastAsia" w:cs="Times New Roman" w:asciiTheme="minorEastAsia" w:hAnsiTheme="minorEastAsia" w:eastAsiaTheme="minorEastAsia"/>
          <w:snapToGrid/>
          <w:color w:val="auto"/>
          <w:kern w:val="2"/>
          <w:sz w:val="24"/>
          <w:szCs w:val="24"/>
          <w:lang w:val="en-US" w:eastAsia="zh-CN"/>
        </w:rPr>
        <w:t>00</w:t>
      </w:r>
      <w:r>
        <w:rPr>
          <w:rStyle w:val="79"/>
          <w:rFonts w:hint="eastAsia" w:cs="Times New Roman" w:asciiTheme="minorEastAsia" w:hAnsiTheme="minorEastAsia" w:eastAsiaTheme="minorEastAsia"/>
          <w:snapToGrid/>
          <w:color w:val="auto"/>
          <w:kern w:val="2"/>
          <w:sz w:val="24"/>
          <w:szCs w:val="24"/>
        </w:rPr>
        <w:t>分</w:t>
      </w:r>
      <w:r>
        <w:rPr>
          <w:rStyle w:val="79"/>
          <w:rFonts w:hint="eastAsia" w:cs="Times New Roman" w:asciiTheme="minorEastAsia" w:hAnsiTheme="minorEastAsia" w:eastAsiaTheme="minorEastAsia"/>
          <w:bCs/>
          <w:snapToGrid/>
          <w:color w:val="auto"/>
          <w:kern w:val="2"/>
          <w:sz w:val="24"/>
          <w:szCs w:val="24"/>
        </w:rPr>
        <w:t>00秒</w:t>
      </w:r>
      <w:r>
        <w:rPr>
          <w:rStyle w:val="79"/>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3BF33150">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75E8005D">
      <w:pPr>
        <w:spacing w:line="360" w:lineRule="auto"/>
        <w:ind w:firstLine="480"/>
        <w:rPr>
          <w:rFonts w:hint="eastAsia" w:ascii="宋体" w:hAnsi="宋体" w:eastAsia="宋体" w:cs="宋体"/>
          <w:color w:val="auto"/>
          <w:sz w:val="24"/>
          <w:lang w:val="en-US" w:eastAsia="zh-CN"/>
        </w:rPr>
      </w:pPr>
      <w:r>
        <w:rPr>
          <w:rFonts w:hint="eastAsia" w:ascii="宋体" w:hAnsi="宋体" w:cs="宋体"/>
          <w:b/>
          <w:color w:val="auto"/>
          <w:sz w:val="24"/>
        </w:rPr>
        <w:t>项目编号：</w:t>
      </w:r>
      <w:r>
        <w:rPr>
          <w:rFonts w:hint="eastAsia" w:ascii="宋体" w:hAnsi="宋体" w:cs="宋体"/>
          <w:b/>
          <w:color w:val="auto"/>
          <w:sz w:val="24"/>
          <w:lang w:eastAsia="zh-CN"/>
        </w:rPr>
        <w:t>YQ-GYGK-2025317（3）</w:t>
      </w:r>
    </w:p>
    <w:p w14:paraId="5786A9D7">
      <w:pPr>
        <w:spacing w:line="360" w:lineRule="auto"/>
        <w:ind w:firstLine="480"/>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衙前镇2025年“三色预警”河道水质保障服务采购项目（三次）</w:t>
      </w:r>
    </w:p>
    <w:p w14:paraId="24DCBD76">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1550000</w:t>
      </w:r>
    </w:p>
    <w:p w14:paraId="57BBEAB8">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1368000</w:t>
      </w:r>
    </w:p>
    <w:p w14:paraId="30502D6D">
      <w:pPr>
        <w:pStyle w:val="20"/>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衙前镇2025年“三色预警”河道水质保障服务采购项目（三次），</w:t>
      </w:r>
      <w:r>
        <w:rPr>
          <w:rFonts w:hint="eastAsia" w:hAnsi="宋体" w:cs="宋体"/>
          <w:bCs/>
          <w:snapToGrid/>
          <w:color w:val="auto"/>
          <w:kern w:val="2"/>
          <w:sz w:val="24"/>
          <w:szCs w:val="24"/>
        </w:rPr>
        <w:t>主要内容：衙前镇2025年“三色预警”河道水质保障服务。</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592A165C">
      <w:pPr>
        <w:pStyle w:val="131"/>
        <w:ind w:firstLine="482"/>
        <w:outlineLvl w:val="2"/>
        <w:rPr>
          <w:rFonts w:ascii="宋体" w:hAnsi="宋体" w:cs="宋体"/>
          <w:color w:val="auto"/>
        </w:rPr>
      </w:pPr>
      <w:r>
        <w:rPr>
          <w:rFonts w:hint="eastAsia" w:ascii="宋体" w:hAnsi="宋体" w:cs="宋体"/>
          <w:b/>
          <w:color w:val="auto"/>
        </w:rPr>
        <w:t>合同履约期限： 详见招标文件</w:t>
      </w:r>
    </w:p>
    <w:p w14:paraId="0FF1296C">
      <w:pPr>
        <w:pStyle w:val="20"/>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14:paraId="1454464A">
      <w:pPr>
        <w:spacing w:line="360" w:lineRule="auto"/>
        <w:rPr>
          <w:rFonts w:ascii="宋体" w:hAnsi="宋体" w:cs="宋体"/>
          <w:b/>
          <w:color w:val="auto"/>
          <w:sz w:val="24"/>
        </w:rPr>
      </w:pPr>
      <w:r>
        <w:rPr>
          <w:rFonts w:hint="eastAsia" w:ascii="宋体" w:hAnsi="宋体" w:cs="宋体"/>
          <w:b/>
          <w:color w:val="auto"/>
          <w:sz w:val="24"/>
        </w:rPr>
        <w:t>二、申请人的资格要求：</w:t>
      </w:r>
    </w:p>
    <w:p w14:paraId="6B2198F6">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AD57386">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3564F2A4">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50FEB5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F9FE54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1B25CFCC">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58793964">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7810410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0A09C04">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14D5C7F1">
      <w:pPr>
        <w:snapToGrid w:val="0"/>
        <w:spacing w:line="360" w:lineRule="auto"/>
        <w:ind w:firstLine="480" w:firstLineChars="200"/>
        <w:rPr>
          <w:rFonts w:ascii="宋体" w:hAnsi="宋体" w:cs="宋体"/>
          <w:color w:val="auto"/>
          <w:sz w:val="24"/>
          <w:u w:val="single"/>
        </w:rPr>
      </w:pPr>
      <w:r>
        <w:rPr>
          <w:rFonts w:ascii="宋体" w:hAnsi="宋体" w:cs="宋体"/>
          <w:color w:val="auto"/>
          <w:sz w:val="24"/>
        </w:rPr>
        <w:t>4</w:t>
      </w:r>
      <w:r>
        <w:rPr>
          <w:rFonts w:hint="eastAsia" w:ascii="宋体" w:hAnsi="宋体" w:cs="宋体"/>
          <w:color w:val="auto"/>
          <w:sz w:val="24"/>
        </w:rPr>
        <w:t>.本项目的特定资格要求：</w:t>
      </w:r>
      <w:sdt>
        <w:sdtPr>
          <w:rPr>
            <w:rFonts w:hint="eastAsia" w:ascii="宋体" w:hAnsi="宋体" w:cs="宋体"/>
            <w:color w:val="auto"/>
            <w:kern w:val="0"/>
            <w:sz w:val="24"/>
          </w:rPr>
          <w:id w:val="465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无</w:t>
      </w:r>
      <w:r>
        <w:rPr>
          <w:rFonts w:hint="eastAsia" w:ascii="宋体" w:hAnsi="宋体" w:cs="宋体"/>
          <w:color w:val="auto"/>
          <w:sz w:val="24"/>
        </w:rPr>
        <w:br w:type="textWrapping"/>
      </w:r>
      <w:sdt>
        <w:sdtPr>
          <w:rPr>
            <w:rFonts w:hint="eastAsia" w:ascii="宋体" w:hAnsi="宋体" w:cs="宋体"/>
            <w:color w:val="auto"/>
            <w:kern w:val="0"/>
            <w:sz w:val="24"/>
          </w:rPr>
          <w:id w:val="46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，该特定条件的法律法规据：</w:t>
      </w:r>
      <w:r>
        <w:rPr>
          <w:rFonts w:hint="eastAsia" w:ascii="宋体" w:hAnsi="宋体" w:cs="宋体"/>
          <w:color w:val="auto"/>
          <w:sz w:val="24"/>
          <w:u w:val="single"/>
        </w:rPr>
        <w:t xml:space="preserve">             </w:t>
      </w:r>
      <w:r>
        <w:rPr>
          <w:rFonts w:hint="eastAsia" w:ascii="宋体" w:hAnsi="宋体" w:cs="宋体"/>
          <w:color w:val="auto"/>
          <w:sz w:val="24"/>
        </w:rPr>
        <w:t>。</w:t>
      </w:r>
    </w:p>
    <w:p w14:paraId="4FA54B9B">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0C1361">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0E31FBB7">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color w:val="auto"/>
          <w:u w:val="single"/>
        </w:rPr>
        <w:t>20</w:t>
      </w:r>
      <w:r>
        <w:rPr>
          <w:rFonts w:hint="eastAsia"/>
          <w:color w:val="auto"/>
          <w:u w:val="single"/>
          <w:lang w:val="en-US" w:eastAsia="zh-CN"/>
        </w:rPr>
        <w:t>25</w:t>
      </w:r>
      <w:r>
        <w:rPr>
          <w:rFonts w:hint="eastAsia"/>
          <w:color w:val="auto"/>
          <w:u w:val="single"/>
        </w:rPr>
        <w:t>年</w:t>
      </w:r>
      <w:r>
        <w:rPr>
          <w:rFonts w:hint="eastAsia"/>
          <w:color w:val="auto"/>
          <w:u w:val="single"/>
          <w:lang w:val="en-US" w:eastAsia="zh-CN"/>
        </w:rPr>
        <w:t>06</w:t>
      </w:r>
      <w:r>
        <w:rPr>
          <w:rFonts w:hint="eastAsia"/>
          <w:color w:val="auto"/>
          <w:u w:val="single"/>
        </w:rPr>
        <w:t>月</w:t>
      </w:r>
      <w:r>
        <w:rPr>
          <w:rFonts w:hint="eastAsia"/>
          <w:color w:val="auto"/>
          <w:u w:val="single"/>
          <w:lang w:val="en-US" w:eastAsia="zh-CN"/>
        </w:rPr>
        <w:t>30</w:t>
      </w:r>
      <w:r>
        <w:rPr>
          <w:rFonts w:hint="eastAsia"/>
          <w:color w:val="auto"/>
          <w:u w:val="single"/>
        </w:rPr>
        <w:t>日</w:t>
      </w:r>
      <w:r>
        <w:rPr>
          <w:rFonts w:hint="eastAsia" w:ascii="宋体" w:hAnsi="宋体" w:cs="宋体"/>
          <w:color w:val="auto"/>
          <w:sz w:val="24"/>
        </w:rPr>
        <w:t>，每天上午00:00至12:00 ，下午12:00至23:59（北京时间，线上获取法定节假日均可，线下获取文件法定节假日除外）</w:t>
      </w:r>
    </w:p>
    <w:p w14:paraId="592524B5">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2BA7C6A">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77C0E74">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6DE028E3">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3C8AB20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w:t>
      </w:r>
      <w:r>
        <w:rPr>
          <w:rFonts w:hint="eastAsia" w:ascii="宋体" w:hAnsi="宋体" w:cs="宋体"/>
          <w:color w:val="auto"/>
          <w:sz w:val="24"/>
          <w:u w:val="single"/>
          <w:lang w:val="en-US" w:eastAsia="zh-CN"/>
        </w:rPr>
        <w:t>25</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4E2E1B62">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2B728E8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w:t>
      </w:r>
      <w:r>
        <w:rPr>
          <w:rFonts w:hint="eastAsia" w:ascii="宋体" w:hAnsi="宋体" w:cs="宋体"/>
          <w:color w:val="auto"/>
          <w:sz w:val="24"/>
          <w:u w:val="single"/>
          <w:lang w:val="en-US" w:eastAsia="zh-CN"/>
        </w:rPr>
        <w:t>25</w:t>
      </w:r>
      <w:r>
        <w:rPr>
          <w:rFonts w:hint="eastAsia" w:ascii="宋体" w:hAnsi="宋体" w:cs="宋体"/>
          <w:color w:val="auto"/>
          <w:sz w:val="24"/>
          <w:u w:val="single"/>
        </w:rPr>
        <w:t>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3C381582">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13FD377B">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775483EE">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A32A5F3">
      <w:pPr>
        <w:spacing w:line="360" w:lineRule="auto"/>
        <w:rPr>
          <w:rFonts w:ascii="宋体" w:hAnsi="宋体" w:cs="宋体"/>
          <w:b/>
          <w:color w:val="auto"/>
          <w:sz w:val="24"/>
        </w:rPr>
      </w:pPr>
      <w:r>
        <w:rPr>
          <w:rFonts w:hint="eastAsia" w:ascii="宋体" w:hAnsi="宋体" w:cs="宋体"/>
          <w:b/>
          <w:color w:val="auto"/>
          <w:sz w:val="24"/>
        </w:rPr>
        <w:t>六、其他补充事宜</w:t>
      </w:r>
    </w:p>
    <w:p w14:paraId="5C3CFE3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469A7CA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CC2793">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B8ABEF">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D53B095">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5BC2609">
      <w:pPr>
        <w:spacing w:line="360" w:lineRule="auto"/>
        <w:rPr>
          <w:rFonts w:ascii="宋体" w:hAnsi="宋体" w:cs="宋体"/>
          <w:color w:val="auto"/>
          <w:sz w:val="24"/>
          <w:highlight w:val="none"/>
        </w:rPr>
      </w:pPr>
      <w:r>
        <w:rPr>
          <w:rFonts w:hint="eastAsia" w:ascii="宋体" w:hAnsi="宋体" w:cs="宋体"/>
          <w:color w:val="auto"/>
          <w:sz w:val="24"/>
        </w:rPr>
        <w:t xml:space="preserve">   </w:t>
      </w:r>
      <w:r>
        <w:rPr>
          <w:rFonts w:hint="eastAsia" w:ascii="宋体" w:hAnsi="宋体" w:cs="宋体"/>
          <w:color w:val="auto"/>
          <w:sz w:val="24"/>
          <w:highlight w:val="none"/>
        </w:rPr>
        <w:t xml:space="preserve">   1.采购人信息</w:t>
      </w:r>
    </w:p>
    <w:p w14:paraId="77EDB9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杭州市萧山区衙前镇人民政府</w:t>
      </w:r>
      <w:r>
        <w:rPr>
          <w:rFonts w:hint="eastAsia" w:ascii="宋体" w:hAnsi="宋体" w:cs="宋体"/>
          <w:color w:val="auto"/>
          <w:sz w:val="24"/>
          <w:highlight w:val="none"/>
        </w:rPr>
        <w:t xml:space="preserve"> </w:t>
      </w:r>
    </w:p>
    <w:p w14:paraId="0DE253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址：杭州市萧山区衙前镇衙前路350号      </w:t>
      </w:r>
    </w:p>
    <w:p w14:paraId="2DCCD26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C393E4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莫慧萍 </w:t>
      </w:r>
    </w:p>
    <w:p w14:paraId="325EB6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0571-82768036/13758194259</w:t>
      </w:r>
      <w:r>
        <w:rPr>
          <w:rFonts w:hint="eastAsia" w:ascii="宋体" w:hAnsi="宋体" w:cs="宋体"/>
          <w:color w:val="auto"/>
          <w:sz w:val="24"/>
          <w:highlight w:val="none"/>
        </w:rPr>
        <w:t xml:space="preserve"> </w:t>
      </w:r>
    </w:p>
    <w:p w14:paraId="66F9F6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 xml:space="preserve">余黎宇 </w:t>
      </w:r>
      <w:r>
        <w:rPr>
          <w:rFonts w:hint="eastAsia" w:ascii="宋体" w:hAnsi="宋体" w:cs="宋体"/>
          <w:color w:val="auto"/>
          <w:sz w:val="24"/>
          <w:highlight w:val="none"/>
        </w:rPr>
        <w:t xml:space="preserve"> </w:t>
      </w:r>
    </w:p>
    <w:p w14:paraId="726756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0571-82768009</w:t>
      </w:r>
      <w:r>
        <w:rPr>
          <w:rFonts w:hint="eastAsia" w:ascii="宋体" w:hAnsi="宋体" w:cs="宋体"/>
          <w:color w:val="auto"/>
          <w:sz w:val="24"/>
          <w:highlight w:val="none"/>
        </w:rPr>
        <w:t xml:space="preserve"> </w:t>
      </w:r>
    </w:p>
    <w:p w14:paraId="57C226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FF174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称：浙江华域高宇项目管理有限公司</w:t>
      </w:r>
    </w:p>
    <w:p w14:paraId="59B800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地址：萧山区北干街道金城路560号心意广场2幢1101室</w:t>
      </w:r>
    </w:p>
    <w:p w14:paraId="6B99D0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传真：0571-22866657</w:t>
      </w:r>
    </w:p>
    <w:p w14:paraId="289BDF2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施少杰</w:t>
      </w:r>
    </w:p>
    <w:p w14:paraId="398E498F">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项目联系方式（询问）：0571-22816663/</w:t>
      </w:r>
      <w:r>
        <w:rPr>
          <w:rFonts w:hint="eastAsia" w:ascii="宋体" w:hAnsi="宋体" w:cs="宋体"/>
          <w:color w:val="auto"/>
          <w:sz w:val="24"/>
          <w:highlight w:val="none"/>
          <w:lang w:val="en-US" w:eastAsia="zh-CN"/>
        </w:rPr>
        <w:t>18668052483</w:t>
      </w:r>
    </w:p>
    <w:p w14:paraId="72F16B8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付钰航</w:t>
      </w:r>
    </w:p>
    <w:p w14:paraId="3CA57D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质疑联系方式：0571-22816663</w:t>
      </w:r>
    </w:p>
    <w:p w14:paraId="03A45C3F">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08F392CA">
      <w:pPr>
        <w:spacing w:line="360" w:lineRule="auto"/>
        <w:rPr>
          <w:rFonts w:ascii="宋体" w:hAnsi="宋体" w:cs="宋体"/>
          <w:color w:val="auto"/>
          <w:sz w:val="24"/>
        </w:rPr>
      </w:pPr>
      <w:r>
        <w:rPr>
          <w:rFonts w:hint="eastAsia" w:ascii="宋体" w:hAnsi="宋体" w:cs="宋体"/>
          <w:color w:val="auto"/>
          <w:sz w:val="24"/>
        </w:rPr>
        <w:t xml:space="preserve">   名    称：萧山区财政局、浙江省政府采购行政裁决服务中心（杭州）</w:t>
      </w:r>
    </w:p>
    <w:p w14:paraId="5107DBEF">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eastAsia="zh-CN"/>
        </w:rPr>
        <w:t>杭州市上城区清泰街549号城建综合大楼11楼</w:t>
      </w:r>
      <w:r>
        <w:rPr>
          <w:rFonts w:hint="eastAsia" w:ascii="宋体" w:hAnsi="宋体" w:cs="宋体"/>
          <w:color w:val="auto"/>
          <w:sz w:val="24"/>
        </w:rPr>
        <w:t>（快递仅限ems或顺丰）</w:t>
      </w:r>
    </w:p>
    <w:p w14:paraId="1798BB25">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传    真：/</w:t>
      </w:r>
    </w:p>
    <w:p w14:paraId="0656A629">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联系人：朱女士/王女士</w:t>
      </w:r>
    </w:p>
    <w:p w14:paraId="5FB06D64">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监督投诉电话：0571-8</w:t>
      </w:r>
      <w:r>
        <w:rPr>
          <w:rFonts w:hint="eastAsia" w:ascii="宋体" w:hAnsi="宋体" w:cs="宋体"/>
          <w:color w:val="auto"/>
          <w:sz w:val="24"/>
          <w:lang w:val="en-US" w:eastAsia="zh-CN"/>
        </w:rPr>
        <w:t>7227671,0571-87800218</w:t>
      </w:r>
      <w:r>
        <w:rPr>
          <w:rFonts w:hint="eastAsia" w:ascii="宋体" w:hAnsi="宋体" w:cs="宋体"/>
          <w:color w:val="auto"/>
          <w:sz w:val="24"/>
        </w:rPr>
        <w:t xml:space="preserve"> </w:t>
      </w:r>
    </w:p>
    <w:p w14:paraId="7F7F83D4">
      <w:pPr>
        <w:spacing w:line="360" w:lineRule="auto"/>
        <w:ind w:firstLine="420"/>
        <w:rPr>
          <w:rFonts w:ascii="宋体" w:hAnsi="宋体" w:cs="宋体"/>
          <w:color w:val="auto"/>
          <w:sz w:val="24"/>
        </w:rPr>
      </w:pPr>
      <w:r>
        <w:rPr>
          <w:rFonts w:hint="eastAsia" w:ascii="宋体" w:hAnsi="宋体" w:cs="宋体"/>
          <w:color w:val="auto"/>
          <w:sz w:val="24"/>
        </w:rPr>
        <w:t>政策咨询电话：0571-82756122  （汤先生）</w:t>
      </w:r>
    </w:p>
    <w:p w14:paraId="34619A1B">
      <w:pPr>
        <w:spacing w:line="360" w:lineRule="auto"/>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24AC05B6">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34DD0745">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73E5D6E8">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62E9E093">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AA1D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58431E8">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758EA68">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1F560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本项目的特别规定</w:t>
            </w:r>
          </w:p>
        </w:tc>
      </w:tr>
      <w:tr w14:paraId="76E95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C1DC52">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629D211">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10AC57F">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服务类。</w:t>
            </w:r>
          </w:p>
        </w:tc>
      </w:tr>
      <w:tr w14:paraId="57332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DAE7F6">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77D28E1">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4BCEC0A">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rPr>
              <w:t>衙前镇2025年“三色预警”河道水质保障服务，</w:t>
            </w:r>
            <w:r>
              <w:rPr>
                <w:rFonts w:hint="eastAsia" w:ascii="宋体" w:hAnsi="宋体" w:cs="宋体"/>
                <w:color w:val="auto"/>
                <w:sz w:val="24"/>
              </w:rPr>
              <w:t>属于</w:t>
            </w:r>
            <w:r>
              <w:rPr>
                <w:rFonts w:hint="eastAsia" w:ascii="宋体" w:hAnsi="宋体" w:cs="宋体"/>
                <w:color w:val="auto"/>
                <w:sz w:val="24"/>
                <w:u w:val="single"/>
              </w:rPr>
              <w:t>其他未列明</w:t>
            </w:r>
            <w:r>
              <w:rPr>
                <w:rFonts w:hint="eastAsia" w:ascii="宋体" w:hAnsi="宋体" w:cs="宋体"/>
                <w:color w:val="auto"/>
                <w:sz w:val="24"/>
              </w:rPr>
              <w:t>行业；</w:t>
            </w:r>
          </w:p>
          <w:p w14:paraId="1DF67756">
            <w:pPr>
              <w:keepNext w:val="0"/>
              <w:keepLines w:val="0"/>
              <w:suppressLineNumbers w:val="0"/>
              <w:spacing w:before="0" w:beforeAutospacing="0" w:after="0" w:afterAutospacing="0"/>
              <w:ind w:left="0" w:right="0"/>
              <w:rPr>
                <w:rFonts w:hint="eastAsia" w:eastAsia="宋体"/>
                <w:color w:val="auto"/>
                <w:lang w:eastAsia="zh-CN"/>
              </w:rPr>
            </w:pPr>
            <w:r>
              <w:rPr>
                <w:rFonts w:hint="eastAsia" w:ascii="宋体" w:hAnsi="宋体" w:cs="宋体"/>
                <w:color w:val="auto"/>
                <w:sz w:val="24"/>
              </w:rPr>
              <w:t>根据《关于印发中小企业划型标准规定的通知》（工信部联企业〔2011〕300）</w:t>
            </w:r>
            <w:r>
              <w:rPr>
                <w:rFonts w:hint="eastAsia" w:ascii="宋体" w:hAnsi="宋体" w:cs="宋体"/>
                <w:color w:val="auto"/>
                <w:sz w:val="24"/>
                <w:lang w:eastAsia="zh-CN"/>
              </w:rPr>
              <w:t>。</w:t>
            </w:r>
          </w:p>
        </w:tc>
      </w:tr>
      <w:tr w14:paraId="08E7F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C2AF93">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5F2CCA3">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98E874">
            <w:pPr>
              <w:keepNext w:val="0"/>
              <w:keepLines w:val="0"/>
              <w:suppressLineNumbers w:val="0"/>
              <w:spacing w:before="0" w:beforeAutospacing="0" w:after="0" w:afterAutospacing="0"/>
              <w:ind w:left="0" w:right="0"/>
              <w:rPr>
                <w:rFonts w:hint="eastAsia"/>
                <w:color w:val="auto"/>
                <w:sz w:val="24"/>
              </w:rPr>
            </w:pPr>
            <w:sdt>
              <w:sdtPr>
                <w:rPr>
                  <w:rFonts w:hint="eastAsia"/>
                  <w:color w:val="auto"/>
                  <w:sz w:val="24"/>
                </w:rPr>
                <w:id w:val="4658"/>
                <w14:checkbox>
                  <w14:checked w14:val="1"/>
                  <w14:checkedState w14:val="00FE" w14:font="Wingdings"/>
                  <w14:uncheckedState w14:val="2610" w14:font="MS Gothic"/>
                </w14:checkbox>
              </w:sdtPr>
              <w:sdtEndPr>
                <w:rPr>
                  <w:rFonts w:hint="eastAsia"/>
                  <w:color w:val="auto"/>
                  <w:sz w:val="24"/>
                </w:rPr>
              </w:sdtEndPr>
              <w:sdtContent>
                <w:r>
                  <w:rPr>
                    <w:rFonts w:hint="eastAsia"/>
                    <w:color w:val="auto"/>
                    <w:sz w:val="24"/>
                  </w:rPr>
                  <w:sym w:font="Wingdings" w:char="F0FE"/>
                </w:r>
              </w:sdtContent>
            </w:sdt>
            <w:r>
              <w:rPr>
                <w:rFonts w:hint="eastAsia"/>
                <w:color w:val="auto"/>
                <w:sz w:val="24"/>
              </w:rPr>
              <w:t>本项目不允许采购进口产品。</w:t>
            </w:r>
          </w:p>
          <w:p w14:paraId="03D0A470">
            <w:pPr>
              <w:keepNext w:val="0"/>
              <w:keepLines w:val="0"/>
              <w:suppressLineNumbers w:val="0"/>
              <w:spacing w:before="0" w:beforeAutospacing="0" w:after="0" w:afterAutospacing="0"/>
              <w:ind w:left="0" w:right="0"/>
              <w:rPr>
                <w:rFonts w:hint="eastAsia" w:ascii="宋体" w:hAnsi="宋体" w:cs="宋体"/>
                <w:color w:val="auto"/>
              </w:rPr>
            </w:pPr>
            <w:sdt>
              <w:sdtPr>
                <w:rPr>
                  <w:rFonts w:hint="eastAsia"/>
                  <w:color w:val="auto"/>
                  <w:sz w:val="24"/>
                </w:rPr>
                <w:id w:val="4659"/>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可以就    采购进口产品。</w:t>
            </w:r>
            <w:r>
              <w:rPr>
                <w:rFonts w:hint="eastAsia" w:ascii="宋体" w:hAnsi="宋体" w:cs="宋体"/>
                <w:color w:val="auto"/>
                <w:kern w:val="0"/>
                <w:sz w:val="24"/>
              </w:rPr>
              <w:t>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14:paraId="19842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273909">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529EF8B">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9C42A">
            <w:pPr>
              <w:keepNext w:val="0"/>
              <w:keepLines w:val="0"/>
              <w:suppressLineNumbers w:val="0"/>
              <w:spacing w:before="0" w:beforeAutospacing="0" w:after="0" w:afterAutospacing="0" w:line="360" w:lineRule="auto"/>
              <w:ind w:left="0" w:right="0"/>
              <w:rPr>
                <w:rFonts w:hint="eastAsia" w:ascii="宋体" w:hAnsi="宋体" w:cs="宋体"/>
                <w:color w:val="auto"/>
                <w:sz w:val="24"/>
              </w:rPr>
            </w:pPr>
            <w:sdt>
              <w:sdtPr>
                <w:rPr>
                  <w:rFonts w:hint="eastAsia" w:ascii="宋体" w:hAnsi="宋体" w:cs="宋体"/>
                  <w:color w:val="auto"/>
                  <w:kern w:val="0"/>
                  <w:sz w:val="24"/>
                </w:rPr>
                <w:id w:val="466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466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EDE11A7">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注：不得限制大中型企业向小微企业合理分包。</w:t>
            </w:r>
          </w:p>
        </w:tc>
      </w:tr>
      <w:tr w14:paraId="0488F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F484C7">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CDC1851">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C2FD73">
            <w:pPr>
              <w:keepNext w:val="0"/>
              <w:keepLines w:val="0"/>
              <w:suppressLineNumbers w:val="0"/>
              <w:spacing w:before="0" w:beforeAutospacing="0" w:after="0" w:afterAutospacing="0" w:line="360" w:lineRule="auto"/>
              <w:ind w:left="0" w:right="0"/>
              <w:rPr>
                <w:rFonts w:hint="eastAsia" w:ascii="宋体" w:hAnsi="宋体" w:cs="宋体"/>
                <w:color w:val="auto"/>
                <w:sz w:val="24"/>
                <w:szCs w:val="20"/>
              </w:rPr>
            </w:pPr>
            <w:sdt>
              <w:sdtPr>
                <w:rPr>
                  <w:rFonts w:hint="eastAsia" w:ascii="宋体" w:hAnsi="宋体" w:cs="宋体"/>
                  <w:color w:val="auto"/>
                  <w:kern w:val="0"/>
                  <w:sz w:val="24"/>
                </w:rPr>
                <w:id w:val="466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5F724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A9D10F">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A9BEEB">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7E48763">
            <w:pPr>
              <w:keepNext w:val="0"/>
              <w:keepLines w:val="0"/>
              <w:suppressLineNumbers w:val="0"/>
              <w:spacing w:before="0" w:beforeAutospacing="0" w:after="0" w:afterAutospacing="0" w:line="360" w:lineRule="auto"/>
              <w:ind w:left="0" w:right="0"/>
              <w:rPr>
                <w:rFonts w:hint="eastAsia"/>
                <w:color w:val="auto"/>
              </w:rPr>
            </w:pPr>
            <w:sdt>
              <w:sdtPr>
                <w:rPr>
                  <w:rFonts w:hint="eastAsia"/>
                  <w:color w:val="auto"/>
                  <w:sz w:val="24"/>
                </w:rPr>
                <w:id w:val="4664"/>
                <w14:checkbox>
                  <w14:checked w14:val="1"/>
                  <w14:checkedState w14:val="00FE" w14:font="Wingdings"/>
                  <w14:uncheckedState w14:val="2610" w14:font="MS Gothic"/>
                </w14:checkbox>
              </w:sdtPr>
              <w:sdtEndPr>
                <w:rPr>
                  <w:rFonts w:hint="eastAsia"/>
                  <w:color w:val="auto"/>
                  <w:sz w:val="24"/>
                </w:rPr>
              </w:sdtEndPr>
              <w:sdtContent>
                <w:r>
                  <w:rPr>
                    <w:rFonts w:hint="eastAsia" w:ascii="Wingdings" w:hAnsi="Wingdings"/>
                    <w:color w:val="auto"/>
                    <w:sz w:val="24"/>
                  </w:rPr>
                  <w:t></w:t>
                </w:r>
              </w:sdtContent>
            </w:sdt>
            <w:r>
              <w:rPr>
                <w:rFonts w:hint="eastAsia"/>
                <w:color w:val="auto"/>
                <w:sz w:val="24"/>
              </w:rPr>
              <w:t>A不要求提供。</w:t>
            </w:r>
          </w:p>
        </w:tc>
      </w:tr>
      <w:tr w14:paraId="165F8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E9379B">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30C8EE">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BACA902">
            <w:pPr>
              <w:keepNext w:val="0"/>
              <w:keepLines w:val="0"/>
              <w:suppressLineNumbers w:val="0"/>
              <w:spacing w:before="0" w:beforeAutospacing="0" w:after="0" w:afterAutospacing="0" w:line="360" w:lineRule="auto"/>
              <w:ind w:left="0" w:right="0"/>
              <w:rPr>
                <w:rFonts w:hint="eastAsia" w:ascii="宋体" w:hAnsi="宋体" w:cs="宋体"/>
                <w:color w:val="auto"/>
                <w:sz w:val="24"/>
              </w:rPr>
            </w:pPr>
            <w:sdt>
              <w:sdtPr>
                <w:rPr>
                  <w:rFonts w:hint="eastAsia" w:ascii="宋体" w:hAnsi="宋体" w:cs="宋体"/>
                  <w:color w:val="auto"/>
                  <w:kern w:val="0"/>
                  <w:sz w:val="24"/>
                </w:rPr>
                <w:id w:val="467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70556D22">
            <w:pPr>
              <w:keepNext w:val="0"/>
              <w:keepLines w:val="0"/>
              <w:suppressLineNumbers w:val="0"/>
              <w:spacing w:before="0" w:beforeAutospacing="0" w:after="0" w:afterAutospacing="0" w:line="360" w:lineRule="auto"/>
              <w:ind w:left="0" w:right="0"/>
              <w:rPr>
                <w:rFonts w:hint="eastAsia" w:ascii="宋体" w:hAnsi="宋体" w:cs="宋体"/>
                <w:b/>
                <w:color w:val="auto"/>
                <w:kern w:val="0"/>
                <w:sz w:val="24"/>
                <w:lang w:val="zh-CN"/>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tc>
      </w:tr>
      <w:tr w14:paraId="713AD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5757DD6">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641A211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89790AC">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（1）资格证明文件：见招标文件第二部分11.1。</w:t>
            </w:r>
          </w:p>
          <w:p w14:paraId="207FA5EE">
            <w:pPr>
              <w:keepNext w:val="0"/>
              <w:keepLines w:val="0"/>
              <w:suppressLineNumbers w:val="0"/>
              <w:spacing w:before="0" w:beforeAutospacing="0" w:after="0" w:afterAutospacing="0" w:line="360" w:lineRule="auto"/>
              <w:ind w:left="0" w:right="0"/>
              <w:rPr>
                <w:rFonts w:hint="eastAsia"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58D70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AA7283E">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749BD01D">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783D788">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（2）资信证明文件：根据招标文件第四部分评标标准提供。</w:t>
            </w:r>
          </w:p>
        </w:tc>
      </w:tr>
      <w:tr w14:paraId="7C627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46CEAB">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988E649">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17478C4">
            <w:pPr>
              <w:keepNext w:val="0"/>
              <w:keepLines w:val="0"/>
              <w:suppressLineNumbers w:val="0"/>
              <w:snapToGrid w:val="0"/>
              <w:spacing w:before="0" w:beforeAutospacing="0" w:after="0" w:afterAutospacing="0" w:line="360" w:lineRule="auto"/>
              <w:ind w:left="0" w:right="0"/>
              <w:rPr>
                <w:rFonts w:hint="eastAsia"/>
                <w:color w:val="auto"/>
              </w:rPr>
            </w:pPr>
            <w:r>
              <w:rPr>
                <w:rFonts w:hint="eastAsia"/>
                <w:color w:va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50D4451">
            <w:pPr>
              <w:pStyle w:val="964"/>
              <w:keepNext w:val="0"/>
              <w:keepLines w:val="0"/>
              <w:widowControl/>
              <w:suppressLineNumbers w:val="0"/>
              <w:spacing w:before="0" w:beforeAutospacing="0" w:after="0" w:afterAutospacing="0"/>
              <w:ind w:left="0" w:right="0"/>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w:t>
            </w:r>
            <w:r>
              <w:rPr>
                <w:rFonts w:hint="eastAsia" w:ascii="宋体" w:hAnsi="宋体" w:cs="宋体"/>
                <w:color w:val="auto"/>
                <w:kern w:val="0"/>
                <w:sz w:val="24"/>
                <w:lang w:val="en-US" w:eastAsia="zh-CN"/>
              </w:rPr>
              <w:t xml:space="preserve">    </w:t>
            </w:r>
          </w:p>
          <w:p w14:paraId="42A8E766">
            <w:pPr>
              <w:pStyle w:val="964"/>
              <w:keepNext w:val="0"/>
              <w:keepLines w:val="0"/>
              <w:widowControl/>
              <w:suppressLineNumbers w:val="0"/>
              <w:spacing w:before="0" w:beforeAutospacing="0" w:after="0" w:afterAutospacing="0"/>
              <w:ind w:left="0" w:right="0"/>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   </w:t>
            </w:r>
          </w:p>
          <w:p w14:paraId="18CF5CD0">
            <w:pPr>
              <w:pStyle w:val="964"/>
              <w:keepNext w:val="0"/>
              <w:keepLines w:val="0"/>
              <w:widowControl/>
              <w:suppressLineNumbers w:val="0"/>
              <w:spacing w:before="0" w:beforeAutospacing="0" w:after="0" w:afterAutospacing="0"/>
              <w:ind w:left="0" w:right="0"/>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w:t>
            </w:r>
          </w:p>
          <w:p w14:paraId="50CA2995">
            <w:pPr>
              <w:pStyle w:val="964"/>
              <w:keepNext w:val="0"/>
              <w:keepLines w:val="0"/>
              <w:widowControl/>
              <w:suppressLineNumbers w:val="0"/>
              <w:spacing w:before="0" w:beforeAutospacing="0" w:after="0" w:afterAutospacing="0"/>
              <w:ind w:left="0" w:right="0"/>
              <w:rPr>
                <w:rFonts w:hint="eastAsia" w:ascii="宋体" w:hAnsi="宋体" w:cs="宋体"/>
                <w:color w:val="auto"/>
                <w:kern w:val="0"/>
                <w:sz w:val="24"/>
                <w:lang w:val="en-US" w:eastAsia="zh-CN"/>
              </w:rPr>
            </w:pPr>
            <w:r>
              <w:rPr>
                <w:rFonts w:hint="eastAsia" w:ascii="宋体" w:hAnsi="宋体" w:cs="宋体"/>
                <w:color w:val="auto"/>
                <w:kern w:val="0"/>
                <w:sz w:val="24"/>
                <w:lang w:eastAsia="zh-CN"/>
              </w:rPr>
              <w:t>☑无</w:t>
            </w:r>
          </w:p>
          <w:p w14:paraId="4E0DCF2B">
            <w:pPr>
              <w:keepNext w:val="0"/>
              <w:keepLines w:val="0"/>
              <w:suppressLineNumbers w:val="0"/>
              <w:spacing w:before="0" w:beforeAutospacing="0" w:after="0" w:afterAutospacing="0" w:line="360" w:lineRule="auto"/>
              <w:ind w:left="0" w:right="0"/>
              <w:rPr>
                <w:rFonts w:hint="eastAsia" w:ascii="宋体" w:hAnsi="宋体" w:cs="宋体"/>
                <w:color w:val="auto"/>
              </w:rPr>
            </w:pPr>
          </w:p>
        </w:tc>
      </w:tr>
      <w:tr w14:paraId="5EF6F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99EE49">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AB3A20B">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E7FEF07">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2357F7D1">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EA2C191">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3112A083">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5D8DDCD">
            <w:pPr>
              <w:keepNext w:val="0"/>
              <w:keepLines w:val="0"/>
              <w:suppressLineNumbers w:val="0"/>
              <w:spacing w:before="0" w:beforeAutospacing="0" w:after="0" w:afterAutospacing="0" w:line="360" w:lineRule="auto"/>
              <w:ind w:left="0" w:right="0"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rPr>
              <w:t>;</w:t>
            </w:r>
          </w:p>
          <w:p w14:paraId="23D44B29">
            <w:pPr>
              <w:keepNext w:val="0"/>
              <w:keepLines w:val="0"/>
              <w:suppressLineNumbers w:val="0"/>
              <w:spacing w:before="0" w:beforeAutospacing="0" w:after="0" w:afterAutospacing="0" w:line="360" w:lineRule="auto"/>
              <w:ind w:left="0" w:right="0" w:firstLine="241" w:firstLineChars="100"/>
              <w:rPr>
                <w:rFonts w:hint="eastAsia"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4D975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2288CCE">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21E8443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20E2FC18">
            <w:pPr>
              <w:keepNext w:val="0"/>
              <w:keepLines w:val="0"/>
              <w:suppressLineNumbers w:val="0"/>
              <w:spacing w:before="0" w:beforeAutospacing="0" w:after="0" w:afterAutospacing="0" w:line="360" w:lineRule="auto"/>
              <w:ind w:left="0" w:right="0" w:firstLine="480" w:firstLineChars="200"/>
              <w:rPr>
                <w:rFonts w:hint="eastAsia"/>
                <w:color w:val="auto"/>
                <w:sz w:val="24"/>
              </w:rPr>
            </w:pPr>
            <w:r>
              <w:rPr>
                <w:rFonts w:hint="eastAsia"/>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333C6E5">
            <w:pPr>
              <w:keepNext w:val="0"/>
              <w:keepLines w:val="0"/>
              <w:suppressLineNumbers w:val="0"/>
              <w:snapToGrid w:val="0"/>
              <w:spacing w:before="0" w:beforeAutospacing="0" w:after="0" w:afterAutospacing="0" w:line="360" w:lineRule="auto"/>
              <w:ind w:left="0" w:right="0"/>
              <w:rPr>
                <w:rFonts w:hint="eastAsia"/>
                <w:color w:val="auto"/>
                <w:sz w:val="24"/>
              </w:rPr>
            </w:pPr>
            <w:r>
              <w:rPr>
                <w:rFonts w:hint="eastAsia"/>
                <w:color w:val="auto"/>
                <w:sz w:val="24"/>
              </w:rPr>
              <w:t>本项目支持《杭州市萧山区政府采购支持中小企业信用融资暂行办法》。</w:t>
            </w:r>
          </w:p>
          <w:p w14:paraId="0DB796C9">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color w:val="auto"/>
                <w:sz w:val="24"/>
              </w:rPr>
              <w:t>有融资需求的中标供应商可参照相关规定及银行方案凭政府采购合同向相关合作银行提出信用融资（贷款）申请。详见</w:t>
            </w:r>
            <w:r>
              <w:rPr>
                <w:rFonts w:hint="eastAsia"/>
                <w:color w:val="auto"/>
              </w:rPr>
              <w:fldChar w:fldCharType="begin"/>
            </w:r>
            <w:r>
              <w:rPr>
                <w:rFonts w:hint="eastAsia"/>
                <w:color w:val="auto"/>
              </w:rPr>
              <w:instrText xml:space="preserve"> HYPERLINK "http://www.xiaoshan.gov.cn/art/2018/12/20/art_1229293109_1559514.html" </w:instrText>
            </w:r>
            <w:r>
              <w:rPr>
                <w:rFonts w:hint="eastAsia"/>
                <w:color w:val="auto"/>
              </w:rPr>
              <w:fldChar w:fldCharType="separate"/>
            </w:r>
            <w:r>
              <w:rPr>
                <w:rStyle w:val="79"/>
                <w:rFonts w:hint="eastAsia" w:ascii="仿宋" w:hAnsi="仿宋" w:eastAsia="仿宋" w:cstheme="majorBidi"/>
                <w:snapToGrid/>
                <w:color w:val="auto"/>
                <w:sz w:val="24"/>
                <w:szCs w:val="24"/>
              </w:rPr>
              <w:t>http://www.xiaoshan.gov.cn/art/2018/12/20/art_1229293109_1559514.html</w:t>
            </w:r>
            <w:r>
              <w:rPr>
                <w:rStyle w:val="79"/>
                <w:rFonts w:hint="eastAsia" w:ascii="仿宋" w:hAnsi="仿宋" w:eastAsia="仿宋" w:cstheme="majorBidi"/>
                <w:snapToGrid/>
                <w:color w:val="auto"/>
                <w:sz w:val="24"/>
                <w:szCs w:val="24"/>
              </w:rPr>
              <w:fldChar w:fldCharType="end"/>
            </w:r>
          </w:p>
        </w:tc>
      </w:tr>
      <w:tr w14:paraId="678F6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8B10EF">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51BF4">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4B0DC54">
            <w:pPr>
              <w:pStyle w:val="35"/>
              <w:keepNext w:val="0"/>
              <w:keepLines w:val="0"/>
              <w:suppressLineNumbers w:val="0"/>
              <w:spacing w:before="0" w:beforeAutospacing="0" w:after="0" w:afterAutospacing="0" w:line="360" w:lineRule="auto"/>
              <w:ind w:left="0" w:right="0"/>
              <w:rPr>
                <w:rFonts w:hint="eastAsia" w:hAnsi="宋体" w:cs="宋体"/>
                <w:color w:val="auto"/>
                <w:sz w:val="24"/>
                <w:szCs w:val="24"/>
              </w:rPr>
            </w:pPr>
            <w:r>
              <w:rPr>
                <w:rFonts w:hint="eastAsia" w:hAnsi="宋体" w:cs="宋体"/>
                <w:color w:val="auto"/>
                <w:kern w:val="28"/>
                <w:sz w:val="24"/>
                <w:szCs w:val="24"/>
              </w:rPr>
              <w:t>本项目备份文件是否收取：不收取</w:t>
            </w:r>
          </w:p>
          <w:p w14:paraId="513A74FC">
            <w:pPr>
              <w:pStyle w:val="35"/>
              <w:keepNext w:val="0"/>
              <w:keepLines w:val="0"/>
              <w:suppressLineNumbers w:val="0"/>
              <w:spacing w:before="0" w:beforeAutospacing="0" w:after="0" w:afterAutospacing="0" w:line="360" w:lineRule="auto"/>
              <w:ind w:left="0" w:right="0"/>
              <w:rPr>
                <w:rFonts w:hint="eastAsia" w:hAnsi="宋体" w:cs="宋体"/>
                <w:color w:val="auto"/>
                <w:kern w:val="28"/>
                <w:sz w:val="24"/>
              </w:rPr>
            </w:pPr>
            <w:r>
              <w:rPr>
                <w:rFonts w:hint="eastAsia" w:hAnsi="宋体" w:cs="宋体"/>
                <w:b/>
                <w:color w:val="auto"/>
                <w:sz w:val="24"/>
                <w:szCs w:val="24"/>
              </w:rPr>
              <w:t>采购人、采购代理机构不强制或变相强制投标人提交备份投标文件。</w:t>
            </w:r>
          </w:p>
        </w:tc>
      </w:tr>
      <w:tr w14:paraId="19C86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7105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C1859FF">
            <w:pPr>
              <w:keepNext w:val="0"/>
              <w:keepLines w:val="0"/>
              <w:suppressLineNumbers w:val="0"/>
              <w:spacing w:before="0" w:beforeAutospacing="0" w:after="0" w:afterAutospacing="0"/>
              <w:ind w:left="0" w:right="0"/>
              <w:jc w:val="center"/>
              <w:rPr>
                <w:rFonts w:hint="eastAsia"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8C53092">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采购机构代理费用由中标人支付。</w:t>
            </w:r>
          </w:p>
          <w:p w14:paraId="4F0FA6F5">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招标代理费按计价格〔2002〕1980号文件收费标准计取。</w:t>
            </w:r>
          </w:p>
          <w:p w14:paraId="2CDAED41">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 xml:space="preserve">缴纳账号：33001617092053005082 </w:t>
            </w:r>
          </w:p>
          <w:p w14:paraId="040DE15A">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 xml:space="preserve">开户银行：萧山建行时代广场支行 </w:t>
            </w:r>
          </w:p>
          <w:p w14:paraId="21F1E5B4">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帐户名称：浙江华域高宇项目管理有限公司</w:t>
            </w:r>
          </w:p>
          <w:p w14:paraId="02ED3A39">
            <w:pPr>
              <w:keepNext w:val="0"/>
              <w:keepLines w:val="0"/>
              <w:suppressLineNumbers w:val="0"/>
              <w:spacing w:before="0" w:beforeAutospacing="0" w:after="0" w:afterAutospacing="0"/>
              <w:ind w:left="0" w:right="0"/>
              <w:rPr>
                <w:rFonts w:hint="eastAsia" w:hAnsi="宋体" w:cs="宋体"/>
                <w:color w:val="auto"/>
                <w:kern w:val="28"/>
                <w:sz w:val="24"/>
              </w:rPr>
            </w:pPr>
            <w:r>
              <w:rPr>
                <w:rFonts w:hint="eastAsia" w:ascii="Times New Roman" w:hAnsi="Times New Roman" w:eastAsia="宋体" w:cs="Times New Roman"/>
                <w:color w:val="auto"/>
                <w:sz w:val="24"/>
              </w:rPr>
              <w:t xml:space="preserve">银行帐号：33001617092053005082 </w:t>
            </w:r>
          </w:p>
        </w:tc>
      </w:tr>
      <w:tr w14:paraId="32A26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8D161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AB65226">
            <w:pPr>
              <w:keepNext w:val="0"/>
              <w:keepLines w:val="0"/>
              <w:suppressLineNumbers w:val="0"/>
              <w:spacing w:before="0" w:beforeAutospacing="0" w:after="0" w:afterAutospacing="0"/>
              <w:ind w:left="0" w:right="0"/>
              <w:jc w:val="center"/>
              <w:rPr>
                <w:rFonts w:hint="eastAsia"/>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07FB7EB">
            <w:pPr>
              <w:keepNext w:val="0"/>
              <w:keepLines w:val="0"/>
              <w:suppressLineNumbers w:val="0"/>
              <w:spacing w:before="0" w:beforeAutospacing="0" w:after="0" w:afterAutospacing="0"/>
              <w:ind w:left="0" w:right="0"/>
              <w:rPr>
                <w:rFonts w:hint="eastAsia"/>
                <w:color w:val="auto"/>
              </w:rPr>
            </w:pPr>
            <w:r>
              <w:rPr>
                <w:rFonts w:hint="eastAsia" w:cs="仿宋_GB2312"/>
                <w:color w:val="auto"/>
                <w:sz w:val="24"/>
              </w:rPr>
              <w:t>本项目由采购人进行资格文件及信用信息查询。</w:t>
            </w:r>
          </w:p>
        </w:tc>
      </w:tr>
      <w:tr w14:paraId="0806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7C306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520A566">
            <w:pPr>
              <w:keepNext w:val="0"/>
              <w:keepLines w:val="0"/>
              <w:suppressLineNumbers w:val="0"/>
              <w:spacing w:before="0" w:beforeAutospacing="0" w:after="0" w:afterAutospacing="0"/>
              <w:ind w:left="0" w:right="0"/>
              <w:jc w:val="center"/>
              <w:rPr>
                <w:rFonts w:hint="eastAsia"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5A04197">
            <w:pPr>
              <w:keepNext w:val="0"/>
              <w:keepLines w:val="0"/>
              <w:suppressLineNumbers w:val="0"/>
              <w:snapToGrid w:val="0"/>
              <w:spacing w:before="0" w:beforeAutospacing="0" w:after="0" w:afterAutospacing="0" w:line="360" w:lineRule="auto"/>
              <w:ind w:left="0" w:right="0"/>
              <w:rPr>
                <w:rFonts w:hint="eastAsia"/>
                <w:color w:val="auto"/>
                <w:sz w:val="24"/>
                <w:u w:val="single"/>
              </w:rPr>
            </w:pPr>
            <w:r>
              <w:rPr>
                <w:rFonts w:hint="eastAsia"/>
                <w:color w:val="auto"/>
                <w:sz w:val="24"/>
              </w:rPr>
              <w:t>采购人、采购机构质疑接收人、联系方式：详见公告</w:t>
            </w:r>
          </w:p>
          <w:p w14:paraId="68635F2F">
            <w:pPr>
              <w:keepNext w:val="0"/>
              <w:keepLines w:val="0"/>
              <w:suppressLineNumbers w:val="0"/>
              <w:snapToGrid w:val="0"/>
              <w:spacing w:before="0" w:beforeAutospacing="0" w:after="0" w:afterAutospacing="0" w:line="360" w:lineRule="auto"/>
              <w:ind w:left="0" w:right="0"/>
              <w:rPr>
                <w:rFonts w:hint="eastAsia"/>
                <w:b/>
                <w:color w:val="auto"/>
                <w:sz w:val="24"/>
              </w:rPr>
            </w:pPr>
            <w:r>
              <w:rPr>
                <w:rFonts w:hint="eastAsia"/>
                <w:b/>
                <w:color w:val="auto"/>
                <w:sz w:val="24"/>
              </w:rPr>
              <w:t>线上提交质疑方式：政采云线上质疑路径：项目采购-询问质疑投诉-质疑列表。请使用ca签章在每一页质疑文件中加盖电子公章，上传完整附件。</w:t>
            </w:r>
          </w:p>
          <w:p w14:paraId="2AE5310C">
            <w:pPr>
              <w:keepNext w:val="0"/>
              <w:keepLines w:val="0"/>
              <w:suppressLineNumbers w:val="0"/>
              <w:snapToGrid w:val="0"/>
              <w:spacing w:before="0" w:beforeAutospacing="0" w:after="0" w:afterAutospacing="0" w:line="360" w:lineRule="auto"/>
              <w:ind w:left="0" w:right="0"/>
              <w:rPr>
                <w:rFonts w:hint="eastAsia"/>
                <w:color w:val="auto"/>
                <w:sz w:val="24"/>
              </w:rPr>
            </w:pPr>
            <w:r>
              <w:rPr>
                <w:rFonts w:hint="eastAsia"/>
                <w:color w:val="auto"/>
                <w:sz w:val="24"/>
              </w:rPr>
              <w:t>本项目涉及资格条件、采购需求、评分办法及采购过程中有关现场考察或开标前答疑会等事项由</w:t>
            </w:r>
            <w:r>
              <w:rPr>
                <w:rFonts w:hint="eastAsia"/>
                <w:b/>
                <w:bCs/>
                <w:color w:val="auto"/>
                <w:sz w:val="24"/>
              </w:rPr>
              <w:t>采购人</w:t>
            </w:r>
            <w:r>
              <w:rPr>
                <w:rFonts w:hint="eastAsia"/>
                <w:color w:val="auto"/>
                <w:sz w:val="24"/>
              </w:rPr>
              <w:t>进行答复。</w:t>
            </w:r>
          </w:p>
          <w:p w14:paraId="6A15F80D">
            <w:pPr>
              <w:keepNext w:val="0"/>
              <w:keepLines w:val="0"/>
              <w:suppressLineNumbers w:val="0"/>
              <w:spacing w:before="0" w:beforeAutospacing="0" w:after="0" w:afterAutospacing="0"/>
              <w:ind w:left="0" w:right="0"/>
              <w:rPr>
                <w:rFonts w:hint="eastAsia" w:cs="仿宋_GB2312"/>
                <w:color w:val="auto"/>
                <w:sz w:val="22"/>
              </w:rPr>
            </w:pPr>
            <w:r>
              <w:rPr>
                <w:rFonts w:hint="eastAsia"/>
                <w:color w:val="auto"/>
                <w:sz w:val="24"/>
              </w:rPr>
              <w:t>涉及流程规范性、组织程序等相关事项，由</w:t>
            </w:r>
            <w:r>
              <w:rPr>
                <w:rFonts w:hint="eastAsia"/>
                <w:b/>
                <w:bCs/>
                <w:color w:val="auto"/>
                <w:sz w:val="24"/>
              </w:rPr>
              <w:t>采购代理机构</w:t>
            </w:r>
            <w:r>
              <w:rPr>
                <w:rFonts w:hint="eastAsia"/>
                <w:color w:val="auto"/>
                <w:sz w:val="24"/>
              </w:rPr>
              <w:t>进行答复。</w:t>
            </w:r>
          </w:p>
        </w:tc>
      </w:tr>
      <w:tr w14:paraId="6E443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3080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10CB2EE">
            <w:pPr>
              <w:keepNext w:val="0"/>
              <w:keepLines w:val="0"/>
              <w:suppressLineNumbers w:val="0"/>
              <w:spacing w:before="0" w:beforeAutospacing="0" w:after="0" w:afterAutospacing="0"/>
              <w:ind w:left="0" w:right="0"/>
              <w:jc w:val="center"/>
              <w:rPr>
                <w:rFonts w:hint="eastAsia"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C9421">
            <w:pPr>
              <w:keepNext w:val="0"/>
              <w:keepLines w:val="0"/>
              <w:suppressLineNumbers w:val="0"/>
              <w:spacing w:before="0" w:beforeAutospacing="0" w:after="0" w:afterAutospacing="0"/>
              <w:ind w:left="0" w:right="0"/>
              <w:rPr>
                <w:rFonts w:hint="eastAsia"/>
                <w:color w:val="auto"/>
                <w:sz w:val="22"/>
              </w:rPr>
            </w:pPr>
            <w:r>
              <w:rPr>
                <w:rFonts w:hint="eastAsia"/>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rPr>
              <w:br w:type="textWrapping"/>
            </w:r>
            <w:r>
              <w:rPr>
                <w:rFonts w:hint="eastAsia"/>
                <w:color w:val="auto"/>
                <w:sz w:val="24"/>
              </w:rPr>
              <w:t>联系电话: 0571-83587785/0571-82816012 联系地址: 萧山区通惠北路2-1号304室</w:t>
            </w:r>
          </w:p>
        </w:tc>
      </w:tr>
      <w:tr w14:paraId="4FD5D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F4FB796">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419828EA">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3C1C78">
            <w:pPr>
              <w:keepNext w:val="0"/>
              <w:keepLines w:val="0"/>
              <w:suppressLineNumbers w:val="0"/>
              <w:spacing w:before="0" w:beforeAutospacing="0" w:after="0" w:afterAutospacing="0" w:line="360" w:lineRule="auto"/>
              <w:ind w:left="0" w:right="0"/>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p w14:paraId="3ACA0305">
            <w:pPr>
              <w:keepNext w:val="0"/>
              <w:keepLines w:val="0"/>
              <w:suppressLineNumbers w:val="0"/>
              <w:spacing w:before="0" w:beforeAutospacing="0" w:after="0" w:afterAutospacing="0" w:line="360" w:lineRule="auto"/>
              <w:ind w:left="0" w:right="0"/>
              <w:rPr>
                <w:rFonts w:hint="eastAsia"/>
                <w:color w:val="auto"/>
                <w:sz w:val="24"/>
              </w:rPr>
            </w:pPr>
            <w:sdt>
              <w:sdtPr>
                <w:rPr>
                  <w:rFonts w:hint="eastAsia"/>
                  <w:color w:val="auto"/>
                  <w:sz w:val="24"/>
                </w:rPr>
                <w:id w:val="4672"/>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联合体投标的，联合体各方均需按招标文件第四部分评标标准要求提供资信证明文件，否则视为不符合相关要求。</w:t>
            </w:r>
          </w:p>
          <w:p w14:paraId="3C059ABE">
            <w:pPr>
              <w:pStyle w:val="8"/>
              <w:suppressLineNumbers w:val="0"/>
              <w:spacing w:before="0" w:beforeAutospacing="0" w:after="0" w:afterAutospacing="0"/>
              <w:ind w:left="0" w:right="0" w:firstLine="0"/>
              <w:rPr>
                <w:rFonts w:hint="eastAsia" w:ascii="宋体" w:hAnsi="宋体" w:cs="宋体"/>
                <w:snapToGrid w:val="0"/>
                <w:color w:val="auto"/>
                <w:kern w:val="28"/>
                <w:sz w:val="24"/>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45405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00EACC6">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843" w:type="dxa"/>
            <w:vMerge w:val="continue"/>
            <w:tcBorders>
              <w:left w:val="single" w:color="000000" w:sz="2" w:space="0"/>
              <w:right w:val="single" w:color="000000" w:sz="8" w:space="0"/>
            </w:tcBorders>
            <w:vAlign w:val="center"/>
          </w:tcPr>
          <w:p w14:paraId="6FDDC61C">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DA38102">
            <w:pPr>
              <w:keepNext w:val="0"/>
              <w:keepLines w:val="0"/>
              <w:suppressLineNumbers w:val="0"/>
              <w:spacing w:before="0" w:beforeAutospacing="0" w:after="0" w:afterAutospacing="0" w:line="360" w:lineRule="auto"/>
              <w:ind w:left="0" w:right="0"/>
              <w:rPr>
                <w:rFonts w:hint="eastAsia"/>
                <w:color w:val="auto"/>
                <w:sz w:val="24"/>
              </w:rPr>
            </w:pPr>
            <w:r>
              <w:rPr>
                <w:rFonts w:hint="eastAsia" w:cs="Arial" w:asciiTheme="minorEastAsia" w:hAnsiTheme="minorEastAsia" w:eastAsiaTheme="minorEastAsia"/>
                <w:color w:val="auto"/>
                <w:kern w:val="0"/>
                <w:sz w:val="24"/>
              </w:rPr>
              <w:t>评审因素对应的要求视为采购需求的一部分。</w:t>
            </w:r>
          </w:p>
          <w:p w14:paraId="74DC5B2A">
            <w:pPr>
              <w:keepNext w:val="0"/>
              <w:keepLines w:val="0"/>
              <w:suppressLineNumbers w:val="0"/>
              <w:spacing w:before="0" w:beforeAutospacing="0" w:after="0" w:afterAutospacing="0" w:line="360" w:lineRule="auto"/>
              <w:ind w:left="0" w:right="0"/>
              <w:rPr>
                <w:rFonts w:hint="eastAsia"/>
                <w:color w:val="auto"/>
              </w:rPr>
            </w:pPr>
            <w:r>
              <w:rPr>
                <w:rFonts w:hint="eastAsia"/>
                <w:color w:val="auto"/>
                <w:sz w:val="24"/>
              </w:rPr>
              <w:t>本项目通用总则条款与前附表等专用特别规定有冲突之处，以专用条款（特别规定）为准</w:t>
            </w:r>
          </w:p>
        </w:tc>
      </w:tr>
      <w:tr w14:paraId="03B72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D0254EA">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49A5203E">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7B6B87">
            <w:pPr>
              <w:keepNext w:val="0"/>
              <w:keepLines w:val="0"/>
              <w:suppressLineNumbers w:val="0"/>
              <w:spacing w:before="0" w:beforeAutospacing="0" w:after="0" w:afterAutospacing="0" w:line="360" w:lineRule="auto"/>
              <w:ind w:left="0" w:right="0"/>
              <w:rPr>
                <w:rFonts w:hint="eastAsia"/>
                <w:b/>
                <w:bCs/>
                <w:color w:val="auto"/>
              </w:rPr>
            </w:pPr>
            <w:r>
              <w:rPr>
                <w:rFonts w:hint="eastAsia"/>
                <w:color w:val="auto"/>
                <w:sz w:val="24"/>
              </w:rPr>
              <w:t>本项目每个标项推荐中标候选人数量：1</w:t>
            </w:r>
          </w:p>
        </w:tc>
      </w:tr>
      <w:bookmarkEnd w:id="6"/>
    </w:tbl>
    <w:p w14:paraId="62955C58">
      <w:pPr>
        <w:rPr>
          <w:rFonts w:ascii="宋体" w:hAnsi="宋体" w:cs="宋体"/>
          <w:b/>
          <w:color w:val="auto"/>
          <w:sz w:val="32"/>
          <w:szCs w:val="20"/>
        </w:rPr>
      </w:pPr>
      <w:bookmarkStart w:id="7" w:name="第三部分"/>
      <w:bookmarkStart w:id="8" w:name="_Toc164416483"/>
      <w:r>
        <w:rPr>
          <w:rFonts w:hint="eastAsia" w:ascii="宋体" w:hAnsi="宋体" w:cs="宋体"/>
          <w:b/>
          <w:color w:val="auto"/>
          <w:sz w:val="32"/>
          <w:szCs w:val="20"/>
        </w:rPr>
        <w:br w:type="page"/>
      </w:r>
    </w:p>
    <w:p w14:paraId="5FB99B3E">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241D9FE1">
      <w:pPr>
        <w:snapToGrid w:val="0"/>
        <w:spacing w:line="360" w:lineRule="auto"/>
        <w:jc w:val="left"/>
        <w:outlineLvl w:val="1"/>
        <w:rPr>
          <w:rFonts w:ascii="宋体" w:hAnsi="宋体" w:cs="宋体"/>
          <w:b/>
          <w:color w:val="auto"/>
          <w:sz w:val="24"/>
        </w:rPr>
      </w:pPr>
      <w:bookmarkStart w:id="9" w:name="_Toc91899903"/>
      <w:r>
        <w:rPr>
          <w:rFonts w:hint="eastAsia" w:ascii="宋体" w:hAnsi="宋体" w:cs="宋体"/>
          <w:b/>
          <w:color w:val="auto"/>
          <w:sz w:val="24"/>
        </w:rPr>
        <w:t>1. 适用范围</w:t>
      </w:r>
    </w:p>
    <w:p w14:paraId="7915759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0BDA45C9">
      <w:pPr>
        <w:numPr>
          <w:ilvl w:val="0"/>
          <w:numId w:val="1"/>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464D6D04">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6AB08C07">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4489FB1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674C6EE">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9CFC7C4">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891B71">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4A910407">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DBF9539">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394A04D7">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0A58566F">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2A89D391">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945A754">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3ABD0F49">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30C28059">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4056BB91">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4C8B699E">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02076E">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13D663E0">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5D354A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C5C4AB2">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rPr>
        <w:t>联合协议或者分包意向协议约定小微企业的合同份额占到合同总金额30%以上的</w:t>
      </w:r>
      <w:bookmarkEnd w:id="11"/>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2F77CB7A">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134B13C">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3B410A">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EC0766">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2EE00B78">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33305F29">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50F2C124">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2827D180">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3.4.3 采购人应当贯彻落实知识产权保护相关法律法规，应当采购使用正版软件</w:t>
      </w:r>
      <w:r>
        <w:rPr>
          <w:rFonts w:hint="eastAsia" w:ascii="宋体" w:hAnsi="宋体" w:eastAsia="宋体" w:cs="宋体"/>
          <w:color w:val="auto"/>
          <w:sz w:val="24"/>
          <w:lang w:eastAsia="zh-CN"/>
        </w:rPr>
        <w:t>。</w:t>
      </w:r>
    </w:p>
    <w:p w14:paraId="4097604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平等对待内外资企业和符合条件的破产重整企业</w:t>
      </w:r>
    </w:p>
    <w:p w14:paraId="5E2F74BC">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4737FB76">
      <w:pPr>
        <w:spacing w:line="360" w:lineRule="auto"/>
        <w:rPr>
          <w:b/>
          <w:color w:val="auto"/>
        </w:rPr>
      </w:pPr>
      <w:r>
        <w:rPr>
          <w:rFonts w:hint="eastAsia" w:ascii="宋体" w:hAnsi="宋体" w:cs="宋体"/>
          <w:b/>
          <w:color w:val="auto"/>
          <w:sz w:val="24"/>
        </w:rPr>
        <w:t>4. 询问、质疑、投诉、补偿救济</w:t>
      </w:r>
    </w:p>
    <w:p w14:paraId="07133C90">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64D7F13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2E1866">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63A6BBC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3F794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7F181F14">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1C844BA3">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B548056">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18F8351E">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60D9D2F4">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5DB90D4E">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3DA45018">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62835277">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260084F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1260B2D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37C6AD61">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215B5A22">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432C88E">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4E423AB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9D4D7F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43297D2E">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1CB4DBD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EA16AA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4BE4793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1A960AA7">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37ACA97E">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139DF21">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4.5 补偿救济</w:t>
      </w:r>
    </w:p>
    <w:p w14:paraId="3A6D1D22">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采购人（行政机关）因政策变化、规划调整而不履行政府采购合同的，供应商可依据《杭州市涉企补偿救济实施办法（试行）》向采购人（行政机关）提起补偿申请。</w:t>
      </w:r>
    </w:p>
    <w:p w14:paraId="24DB7913">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6504E468">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07D70332">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15EFCB2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39E1E509">
      <w:pPr>
        <w:pStyle w:val="35"/>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6007E6D0">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3AD1E818">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83F66DD">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6A600D0B">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E41EC5D">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7CFB08A">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15BBA4A5">
      <w:pPr>
        <w:pStyle w:val="35"/>
        <w:spacing w:line="360" w:lineRule="auto"/>
        <w:rPr>
          <w:rFonts w:hAnsi="宋体" w:cs="宋体"/>
          <w:b/>
          <w:color w:val="auto"/>
          <w:sz w:val="24"/>
          <w:szCs w:val="24"/>
        </w:rPr>
      </w:pPr>
      <w:r>
        <w:rPr>
          <w:rFonts w:hint="eastAsia" w:hAnsi="宋体" w:cs="宋体"/>
          <w:b/>
          <w:color w:val="auto"/>
          <w:sz w:val="24"/>
          <w:szCs w:val="24"/>
        </w:rPr>
        <w:t>6. 招标文件的澄清、修改</w:t>
      </w:r>
    </w:p>
    <w:p w14:paraId="7A924DC9">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6A1C79E0">
      <w:pPr>
        <w:pStyle w:val="131"/>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D926D2">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1B39E1DE">
      <w:pPr>
        <w:pStyle w:val="35"/>
        <w:spacing w:line="360" w:lineRule="auto"/>
        <w:rPr>
          <w:rFonts w:hAnsi="宋体" w:cs="宋体"/>
          <w:b/>
          <w:color w:val="auto"/>
          <w:sz w:val="24"/>
          <w:szCs w:val="24"/>
        </w:rPr>
      </w:pPr>
      <w:r>
        <w:rPr>
          <w:rFonts w:hint="eastAsia" w:hAnsi="宋体" w:cs="宋体"/>
          <w:b/>
          <w:color w:val="auto"/>
          <w:sz w:val="24"/>
          <w:szCs w:val="24"/>
        </w:rPr>
        <w:t>7. 招标文件的获取</w:t>
      </w:r>
    </w:p>
    <w:p w14:paraId="3DA69BC0">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7F277D64">
      <w:pPr>
        <w:pStyle w:val="35"/>
        <w:numPr>
          <w:ilvl w:val="0"/>
          <w:numId w:val="2"/>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2829AB8F">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5D2FF31E">
      <w:pPr>
        <w:pStyle w:val="35"/>
        <w:numPr>
          <w:ilvl w:val="0"/>
          <w:numId w:val="2"/>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5952E307">
      <w:pPr>
        <w:pStyle w:val="20"/>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DBCA74A">
      <w:pPr>
        <w:pStyle w:val="35"/>
        <w:spacing w:line="360" w:lineRule="auto"/>
        <w:rPr>
          <w:rFonts w:hAnsi="宋体" w:cs="宋体"/>
          <w:b/>
          <w:color w:val="auto"/>
          <w:sz w:val="24"/>
          <w:szCs w:val="24"/>
        </w:rPr>
      </w:pPr>
      <w:r>
        <w:rPr>
          <w:rFonts w:hint="eastAsia" w:hAnsi="宋体" w:cs="宋体"/>
          <w:b/>
          <w:color w:val="auto"/>
          <w:sz w:val="24"/>
          <w:szCs w:val="24"/>
        </w:rPr>
        <w:t>10. 投标文件的语言</w:t>
      </w:r>
    </w:p>
    <w:p w14:paraId="4C13AA68">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2FCEE2B6">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14:paraId="59A5B3E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822A21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A86245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2" w:name="_Hlk101259339"/>
      <w:r>
        <w:rPr>
          <w:rFonts w:hint="eastAsia" w:ascii="宋体" w:hAnsi="宋体" w:cs="宋体"/>
          <w:snapToGrid w:val="0"/>
          <w:color w:val="auto"/>
          <w:kern w:val="28"/>
          <w:sz w:val="24"/>
          <w:szCs w:val="20"/>
        </w:rPr>
        <w:t>联合协议</w:t>
      </w:r>
      <w:bookmarkEnd w:id="12"/>
      <w:r>
        <w:rPr>
          <w:rFonts w:hint="eastAsia" w:ascii="宋体" w:hAnsi="宋体" w:cs="宋体"/>
          <w:snapToGrid w:val="0"/>
          <w:color w:val="auto"/>
          <w:kern w:val="28"/>
          <w:sz w:val="24"/>
          <w:szCs w:val="20"/>
        </w:rPr>
        <w:t>（如果有)；</w:t>
      </w:r>
    </w:p>
    <w:p w14:paraId="3DA3EBF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E19F47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D40C5ED">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103CB2C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9AEBC6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0B4813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C8E973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6DFA308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D7AA3B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2858297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1F453AF">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839D712">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51D936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67D8FE9F">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11.3.2 报价情况说明；</w:t>
      </w:r>
    </w:p>
    <w:p w14:paraId="33989FF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11.3.3中小企业声明函。（如果有）</w:t>
      </w:r>
    </w:p>
    <w:p w14:paraId="4A71D61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EB1B4DD">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5283376E">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投标人应对投标文件中材料的真实性、合法性负责。</w:t>
      </w:r>
    </w:p>
    <w:p w14:paraId="10A51FA2">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C82BFCA">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A9A1518">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30A3AE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5222D45">
      <w:pPr>
        <w:numPr>
          <w:ilvl w:val="0"/>
          <w:numId w:val="3"/>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706D34CB">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75F84E5E">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04D45F9">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7C910B2">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0575FDB4">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2096898">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547A859">
      <w:pPr>
        <w:pStyle w:val="131"/>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30ADFF30">
      <w:pPr>
        <w:pStyle w:val="35"/>
        <w:numPr>
          <w:ilvl w:val="0"/>
          <w:numId w:val="4"/>
        </w:numPr>
        <w:spacing w:line="360" w:lineRule="auto"/>
        <w:rPr>
          <w:rFonts w:hAnsi="宋体" w:cs="宋体"/>
          <w:b/>
          <w:color w:val="auto"/>
          <w:sz w:val="24"/>
          <w:szCs w:val="24"/>
        </w:rPr>
      </w:pPr>
      <w:r>
        <w:rPr>
          <w:rFonts w:hint="eastAsia" w:hAnsi="宋体" w:cs="宋体"/>
          <w:b/>
          <w:color w:val="auto"/>
          <w:sz w:val="24"/>
          <w:szCs w:val="24"/>
        </w:rPr>
        <w:t>备份投标文件</w:t>
      </w:r>
    </w:p>
    <w:p w14:paraId="1B7D8467">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412C6E39">
      <w:pPr>
        <w:pStyle w:val="35"/>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1EEE46A0">
      <w:pPr>
        <w:pStyle w:val="35"/>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7995F662">
      <w:pPr>
        <w:pStyle w:val="35"/>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79333D5E">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53E9EED6">
      <w:pPr>
        <w:pStyle w:val="131"/>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43FC3B6B">
      <w:pPr>
        <w:pStyle w:val="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14712B47">
      <w:pPr>
        <w:pStyle w:val="131"/>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0FC281C4">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2BC5CFCC">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71C83C19">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6048F8BE">
      <w:pPr>
        <w:pStyle w:val="131"/>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00E05B3D">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7F5D4391">
      <w:pPr>
        <w:pStyle w:val="557"/>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 开标</w:t>
      </w:r>
      <w:r>
        <w:rPr>
          <w:rFonts w:hint="eastAsia" w:ascii="宋体" w:hAnsi="宋体" w:cs="宋体"/>
          <w:color w:val="auto"/>
          <w:sz w:val="24"/>
        </w:rPr>
        <w:t xml:space="preserve"> </w:t>
      </w:r>
    </w:p>
    <w:p w14:paraId="458ADAA3">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69CC25CD">
      <w:pPr>
        <w:pStyle w:val="557"/>
        <w:spacing w:before="0" w:line="360" w:lineRule="auto"/>
        <w:ind w:left="0" w:leftChars="0" w:firstLine="422" w:firstLineChars="0"/>
        <w:contextualSpacing/>
        <w:rPr>
          <w:rFonts w:ascii="宋体" w:hAnsi="宋体" w:cs="宋体"/>
          <w:color w:val="auto"/>
          <w:sz w:val="24"/>
        </w:rPr>
      </w:pPr>
      <w:r>
        <w:rPr>
          <w:rFonts w:hint="eastAsia" w:ascii="宋体" w:hAnsi="宋体" w:cs="宋体"/>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19BE79E5">
      <w:pPr>
        <w:pStyle w:val="557"/>
        <w:spacing w:before="0" w:line="360" w:lineRule="auto"/>
        <w:ind w:left="0" w:leftChars="0" w:firstLine="422" w:firstLineChars="0"/>
        <w:contextualSpacing/>
        <w:rPr>
          <w:rFonts w:ascii="宋体" w:hAnsi="宋体" w:cs="宋体"/>
          <w:b/>
          <w:color w:val="auto"/>
          <w:sz w:val="24"/>
        </w:rPr>
      </w:pPr>
      <w:r>
        <w:rPr>
          <w:rFonts w:hint="eastAsia" w:ascii="宋体" w:hAnsi="宋体" w:cs="宋体"/>
          <w:color w:val="auto"/>
          <w:sz w:val="24"/>
        </w:rPr>
        <w:t>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6CDF7B96">
      <w:pPr>
        <w:widowControl/>
        <w:numPr>
          <w:ilvl w:val="0"/>
          <w:numId w:val="6"/>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20AEC41D">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55986DF8">
      <w:pPr>
        <w:pStyle w:val="131"/>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87A5FE5">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6729AFE5">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4571C1D5">
      <w:pPr>
        <w:pStyle w:val="131"/>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3CCA76C8">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4E9075E6">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F0CC997">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6C882C88">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7432901D">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五、评标</w:t>
      </w:r>
    </w:p>
    <w:p w14:paraId="312D5674">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89677CD">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六、定标</w:t>
      </w:r>
    </w:p>
    <w:p w14:paraId="697ADD57">
      <w:pPr>
        <w:pStyle w:val="2"/>
        <w:spacing w:line="360" w:lineRule="auto"/>
        <w:ind w:left="479" w:hanging="479" w:hangingChars="199"/>
        <w:rPr>
          <w:rFonts w:cs="宋体"/>
          <w:b/>
          <w:color w:val="auto"/>
        </w:rPr>
      </w:pPr>
      <w:r>
        <w:rPr>
          <w:rFonts w:hint="eastAsia" w:cs="宋体"/>
          <w:b/>
          <w:color w:val="auto"/>
        </w:rPr>
        <w:t>22. 确定中标供应商</w:t>
      </w:r>
    </w:p>
    <w:p w14:paraId="4B2A4523">
      <w:pPr>
        <w:pStyle w:val="131"/>
        <w:snapToGrid w:val="0"/>
        <w:spacing w:before="0"/>
        <w:ind w:firstLine="480"/>
        <w:rPr>
          <w:rFonts w:ascii="宋体" w:hAnsi="宋体" w:cs="宋体"/>
          <w:b w:val="0"/>
          <w:bCs/>
          <w:color w:val="auto"/>
          <w:szCs w:val="24"/>
        </w:rPr>
      </w:pPr>
      <w:r>
        <w:rPr>
          <w:rFonts w:hint="eastAsia" w:ascii="宋体" w:hAnsi="宋体" w:cs="宋体"/>
          <w:b w:val="0"/>
          <w:bCs/>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A7BD69B">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5AA504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47E415F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6149F1">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9CBEC40">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23.4 由于中标、成交供应商原因导致重新采购的，应当承担支付代理费和专家评审费等费用在内的赔偿责任。</w:t>
      </w:r>
    </w:p>
    <w:p w14:paraId="16DB652C">
      <w:pPr>
        <w:snapToGrid w:val="0"/>
        <w:spacing w:line="360" w:lineRule="auto"/>
        <w:jc w:val="center"/>
        <w:rPr>
          <w:rFonts w:ascii="宋体" w:hAnsi="宋体" w:cs="宋体"/>
          <w:b/>
          <w:color w:val="auto"/>
          <w:sz w:val="32"/>
        </w:rPr>
      </w:pPr>
      <w:r>
        <w:rPr>
          <w:rFonts w:hint="eastAsia" w:ascii="宋体" w:hAnsi="宋体" w:cs="宋体"/>
          <w:b/>
          <w:color w:val="auto"/>
          <w:sz w:val="32"/>
        </w:rPr>
        <w:t>七、合同授予</w:t>
      </w:r>
    </w:p>
    <w:p w14:paraId="121DFEA3">
      <w:pPr>
        <w:pStyle w:val="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33D27416">
      <w:pPr>
        <w:pStyle w:val="2"/>
        <w:spacing w:line="360" w:lineRule="auto"/>
        <w:ind w:left="479" w:hanging="479" w:hangingChars="199"/>
        <w:rPr>
          <w:rFonts w:cs="宋体"/>
          <w:b/>
          <w:color w:val="auto"/>
        </w:rPr>
      </w:pPr>
      <w:r>
        <w:rPr>
          <w:rFonts w:hint="eastAsia" w:cs="宋体"/>
          <w:b/>
          <w:color w:val="auto"/>
        </w:rPr>
        <w:t>25. 合同的签订</w:t>
      </w:r>
    </w:p>
    <w:p w14:paraId="5ABA9E15">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BF254AC">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4AC5E77">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3C13E45">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29612940">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57601452">
      <w:pPr>
        <w:pStyle w:val="2"/>
        <w:spacing w:line="360" w:lineRule="auto"/>
        <w:ind w:left="479" w:hanging="479" w:hangingChars="199"/>
        <w:rPr>
          <w:rFonts w:cs="宋体"/>
          <w:b/>
          <w:color w:val="auto"/>
        </w:rPr>
      </w:pPr>
      <w:r>
        <w:rPr>
          <w:rFonts w:hint="eastAsia" w:cs="宋体"/>
          <w:b/>
          <w:color w:val="auto"/>
        </w:rPr>
        <w:t>26. 履约保证金</w:t>
      </w:r>
    </w:p>
    <w:p w14:paraId="2527A9F0">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2CF4DED">
      <w:pPr>
        <w:tabs>
          <w:tab w:val="left" w:pos="0"/>
        </w:tabs>
        <w:spacing w:line="360" w:lineRule="auto"/>
        <w:ind w:firstLine="482"/>
        <w:rPr>
          <w:rFonts w:hint="eastAsia" w:ascii="宋体" w:hAnsi="宋体" w:cs="宋体"/>
          <w:snapToGrid w:val="0"/>
          <w:color w:val="auto"/>
          <w:kern w:val="28"/>
          <w:sz w:val="24"/>
        </w:rPr>
      </w:pPr>
      <w:r>
        <w:rPr>
          <w:rFonts w:hint="eastAsia" w:ascii="宋体" w:hAnsi="宋体" w:cs="宋体"/>
          <w:snapToGrid w:val="0"/>
          <w:color w:val="auto"/>
          <w:kern w:val="28"/>
          <w:sz w:val="24"/>
        </w:rPr>
        <w:t>供应商可登录政采云平台-【金融服务】—【我的项目】—【已备案合同】以保函形式提供：</w:t>
      </w:r>
    </w:p>
    <w:p w14:paraId="3D764B8F">
      <w:pPr>
        <w:numPr>
          <w:ilvl w:val="0"/>
          <w:numId w:val="7"/>
        </w:numPr>
        <w:tabs>
          <w:tab w:val="left" w:pos="0"/>
        </w:tabs>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供应商在合同列表选择需要投保的合同，点击[保函推荐]。</w:t>
      </w:r>
    </w:p>
    <w:p w14:paraId="22C5DC05">
      <w:pPr>
        <w:numPr>
          <w:ilvl w:val="0"/>
          <w:numId w:val="7"/>
        </w:numPr>
        <w:tabs>
          <w:tab w:val="left" w:pos="0"/>
        </w:tabs>
        <w:spacing w:line="360" w:lineRule="auto"/>
        <w:ind w:left="0" w:leftChars="0" w:firstLine="0" w:firstLineChars="0"/>
        <w:rPr>
          <w:rFonts w:hint="eastAsia" w:ascii="宋体" w:hAnsi="宋体" w:cs="宋体"/>
          <w:snapToGrid w:val="0"/>
          <w:color w:val="auto"/>
          <w:kern w:val="28"/>
          <w:sz w:val="24"/>
        </w:rPr>
      </w:pPr>
      <w:r>
        <w:rPr>
          <w:rFonts w:hint="eastAsia" w:ascii="宋体" w:hAnsi="宋体" w:cs="宋体"/>
          <w:snapToGrid w:val="0"/>
          <w:color w:val="auto"/>
          <w:kern w:val="28"/>
          <w:sz w:val="24"/>
        </w:rPr>
        <w:t>在弹框里查看推荐的保函产品，供应商自行选择保函产品，点击[立即申请]</w:t>
      </w:r>
      <w:r>
        <w:rPr>
          <w:rFonts w:hint="eastAsia" w:ascii="宋体" w:hAnsi="宋体" w:cs="宋体"/>
          <w:snapToGrid w:val="0"/>
          <w:color w:val="auto"/>
          <w:kern w:val="28"/>
          <w:sz w:val="24"/>
          <w:lang w:eastAsia="zh-CN"/>
        </w:rPr>
        <w:t>。</w:t>
      </w:r>
    </w:p>
    <w:p w14:paraId="3D9A3183">
      <w:pPr>
        <w:numPr>
          <w:ilvl w:val="0"/>
          <w:numId w:val="0"/>
        </w:numPr>
        <w:tabs>
          <w:tab w:val="left" w:pos="0"/>
        </w:tabs>
        <w:spacing w:line="360" w:lineRule="auto"/>
        <w:ind w:leftChars="0"/>
        <w:rPr>
          <w:rFonts w:ascii="宋体" w:hAnsi="宋体" w:cs="宋体"/>
          <w:snapToGrid w:val="0"/>
          <w:color w:val="auto"/>
          <w:kern w:val="28"/>
          <w:sz w:val="24"/>
        </w:rPr>
      </w:pPr>
      <w:r>
        <w:rPr>
          <w:rFonts w:hint="eastAsia" w:ascii="宋体" w:hAnsi="宋体" w:cs="宋体"/>
          <w:snapToGrid w:val="0"/>
          <w:color w:val="auto"/>
          <w:kern w:val="28"/>
          <w:sz w:val="24"/>
        </w:rPr>
        <w:t>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cs="宋体"/>
          <w:snapToGrid w:val="0"/>
          <w:color w:val="auto"/>
          <w:kern w:val="28"/>
          <w:sz w:val="24"/>
        </w:rPr>
        <w:t>。</w:t>
      </w:r>
    </w:p>
    <w:p w14:paraId="62253889">
      <w:pPr>
        <w:pStyle w:val="2"/>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lang w:val="en-US" w:eastAsia="zh-CN"/>
        </w:rPr>
        <w:t xml:space="preserve">27. </w:t>
      </w:r>
      <w:r>
        <w:rPr>
          <w:rFonts w:hint="eastAsia" w:ascii="宋体" w:hAnsi="宋体" w:eastAsia="宋体" w:cs="宋体"/>
          <w:b/>
          <w:color w:val="auto"/>
          <w:lang w:val="en-US"/>
        </w:rPr>
        <w:t>预付款</w:t>
      </w:r>
    </w:p>
    <w:p w14:paraId="7A690E4C">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hint="eastAsia" w:ascii="宋体" w:hAnsi="宋体"/>
          <w:color w:val="auto"/>
          <w:sz w:val="24"/>
          <w:lang w:val="en-US" w:eastAsia="zh-CN"/>
        </w:rPr>
        <w:t>95763</w:t>
      </w:r>
      <w:r>
        <w:rPr>
          <w:rFonts w:ascii="宋体" w:hAnsi="宋体"/>
          <w:color w:val="auto"/>
          <w:sz w:val="24"/>
        </w:rPr>
        <w:t>。</w:t>
      </w:r>
    </w:p>
    <w:p w14:paraId="4BA797AD">
      <w:pPr>
        <w:snapToGrid w:val="0"/>
        <w:spacing w:line="360" w:lineRule="auto"/>
        <w:jc w:val="center"/>
        <w:rPr>
          <w:rFonts w:ascii="宋体" w:hAnsi="宋体" w:cs="宋体"/>
          <w:b/>
          <w:color w:val="auto"/>
          <w:sz w:val="24"/>
        </w:rPr>
      </w:pPr>
      <w:r>
        <w:rPr>
          <w:rFonts w:hint="eastAsia" w:ascii="宋体" w:hAnsi="宋体" w:cs="宋体"/>
          <w:b/>
          <w:color w:val="auto"/>
          <w:sz w:val="32"/>
        </w:rPr>
        <w:t>八、电子交易活动的中止</w:t>
      </w:r>
    </w:p>
    <w:p w14:paraId="0B5D2A1C">
      <w:pPr>
        <w:pStyle w:val="131"/>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78CDD296">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3DAAA3F">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277ADCE1">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6B8E51AD">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79047FAD">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1CD11A8E">
      <w:pPr>
        <w:pStyle w:val="131"/>
        <w:snapToGrid w:val="0"/>
        <w:spacing w:before="0"/>
        <w:ind w:firstLine="0" w:firstLineChars="0"/>
        <w:rPr>
          <w:rFonts w:ascii="宋体" w:hAnsi="宋体" w:cs="宋体"/>
          <w:color w:val="auto"/>
        </w:rPr>
      </w:pPr>
      <w:r>
        <w:rPr>
          <w:rFonts w:hint="eastAsia" w:ascii="宋体" w:hAnsi="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21CB9135">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57D81288">
      <w:pPr>
        <w:pStyle w:val="2"/>
        <w:spacing w:line="360" w:lineRule="auto"/>
        <w:ind w:firstLine="0" w:firstLineChars="0"/>
        <w:rPr>
          <w:rFonts w:cs="宋体"/>
          <w:b/>
          <w:color w:val="auto"/>
        </w:rPr>
      </w:pPr>
      <w:r>
        <w:rPr>
          <w:rFonts w:hint="eastAsia" w:cs="宋体"/>
          <w:b/>
          <w:color w:val="auto"/>
        </w:rPr>
        <w:t>30. 验收</w:t>
      </w:r>
    </w:p>
    <w:p w14:paraId="53448B2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7726F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08BECE0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739D58">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405B2819">
      <w:pPr>
        <w:tabs>
          <w:tab w:val="left" w:pos="0"/>
        </w:tabs>
        <w:spacing w:line="360" w:lineRule="auto"/>
        <w:ind w:firstLine="480"/>
        <w:rPr>
          <w:rFonts w:hint="eastAsia" w:ascii="宋体" w:hAnsi="宋体" w:eastAsia="宋体" w:cs="宋体"/>
          <w:color w:val="auto"/>
          <w:kern w:val="0"/>
          <w:sz w:val="24"/>
        </w:rPr>
      </w:pPr>
      <w:bookmarkStart w:id="13" w:name="_Hlt68072998"/>
      <w:bookmarkEnd w:id="13"/>
      <w:bookmarkStart w:id="14" w:name="_Hlt68057669"/>
      <w:bookmarkEnd w:id="14"/>
      <w:bookmarkStart w:id="15" w:name="_Hlt74729768"/>
      <w:bookmarkEnd w:id="15"/>
      <w:bookmarkStart w:id="16" w:name="_Hlt68072990"/>
      <w:bookmarkEnd w:id="16"/>
      <w:bookmarkStart w:id="17" w:name="_Hlt74730295"/>
      <w:bookmarkEnd w:id="17"/>
      <w:bookmarkStart w:id="18" w:name="_Hlt68073093"/>
      <w:bookmarkEnd w:id="18"/>
      <w:bookmarkStart w:id="19" w:name="_Hlt75236101"/>
      <w:bookmarkEnd w:id="19"/>
      <w:bookmarkStart w:id="20" w:name="_Hlt74707468"/>
      <w:bookmarkEnd w:id="20"/>
      <w:bookmarkStart w:id="21" w:name="_Hlt68403820"/>
      <w:bookmarkEnd w:id="21"/>
      <w:bookmarkStart w:id="22" w:name="_Hlt75236290"/>
      <w:bookmarkEnd w:id="22"/>
      <w:bookmarkStart w:id="23" w:name="_Hlt75236011"/>
      <w:bookmarkEnd w:id="23"/>
      <w:bookmarkStart w:id="24" w:name="_Hlt74714665"/>
      <w:bookmarkEnd w:id="24"/>
      <w:bookmarkStart w:id="25" w:name="第四部分"/>
      <w:r>
        <w:rPr>
          <w:rFonts w:hint="eastAsia" w:ascii="宋体" w:hAnsi="宋体" w:eastAsia="宋体"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r>
        <w:rPr>
          <w:rFonts w:hint="eastAsia" w:ascii="宋体" w:hAnsi="宋体" w:eastAsia="宋体" w:cs="宋体"/>
          <w:color w:val="auto"/>
          <w:kern w:val="0"/>
          <w:sz w:val="24"/>
        </w:rPr>
        <w:br w:type="page"/>
      </w:r>
    </w:p>
    <w:p w14:paraId="0A783AE6">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501E9A95">
      <w:pPr>
        <w:snapToGrid w:val="0"/>
        <w:rPr>
          <w:rStyle w:val="963"/>
          <w:i w:val="0"/>
          <w:iCs w:val="0"/>
          <w:color w:val="auto"/>
        </w:rPr>
      </w:pPr>
      <w:r>
        <w:rPr>
          <w:rStyle w:val="963"/>
          <w:rFonts w:hint="eastAsia"/>
          <w:i w:val="0"/>
          <w:iCs w:val="0"/>
          <w:color w:val="auto"/>
        </w:rPr>
        <w:t>属于实质性要求条款的，请用符号“▲”标明，否则属于非实质性要求。“★”系产品采购项目中单一产品或核心产品。</w:t>
      </w:r>
    </w:p>
    <w:p w14:paraId="171C6323">
      <w:pPr>
        <w:pStyle w:val="8"/>
        <w:numPr>
          <w:ilvl w:val="0"/>
          <w:numId w:val="8"/>
        </w:numPr>
        <w:jc w:val="center"/>
        <w:rPr>
          <w:rFonts w:hint="eastAsia" w:ascii="仿宋" w:hAnsi="仿宋" w:eastAsia="仿宋" w:cs="仿宋"/>
          <w:color w:val="auto"/>
          <w:highlight w:val="none"/>
        </w:rPr>
      </w:pPr>
      <w:r>
        <w:rPr>
          <w:color w:val="auto"/>
          <w:highlight w:val="none"/>
        </w:rPr>
        <w:t>招标一览表</w:t>
      </w:r>
    </w:p>
    <w:p w14:paraId="314E6AA4">
      <w:pPr>
        <w:pStyle w:val="10"/>
        <w:rPr>
          <w:rFonts w:hint="eastAsia" w:ascii="仿宋" w:hAnsi="仿宋" w:eastAsia="仿宋" w:cs="仿宋"/>
          <w:color w:val="auto"/>
          <w:highlight w:val="none"/>
        </w:rPr>
      </w:pPr>
      <w:r>
        <w:rPr>
          <w:rFonts w:hint="eastAsia" w:ascii="仿宋" w:hAnsi="仿宋" w:eastAsia="仿宋" w:cs="仿宋"/>
          <w:color w:val="auto"/>
          <w:highlight w:val="none"/>
        </w:rPr>
        <w:t>标项一：</w:t>
      </w:r>
      <w:r>
        <w:rPr>
          <w:rFonts w:hint="eastAsia" w:ascii="仿宋" w:hAnsi="仿宋" w:eastAsia="仿宋" w:cs="仿宋"/>
          <w:color w:val="auto"/>
          <w:highlight w:val="none"/>
          <w:lang w:eastAsia="zh-CN"/>
        </w:rPr>
        <w:t>衙前镇2025年“三色预警”河道水质保障服务采购项目（三次）</w:t>
      </w:r>
      <w:r>
        <w:rPr>
          <w:rFonts w:hint="eastAsia" w:ascii="仿宋" w:hAnsi="仿宋" w:eastAsia="仿宋" w:cs="仿宋"/>
          <w:color w:val="auto"/>
          <w:highlight w:val="none"/>
        </w:rPr>
        <w:t xml:space="preserve"> </w:t>
      </w:r>
    </w:p>
    <w:tbl>
      <w:tblPr>
        <w:tblStyle w:val="65"/>
        <w:tblpPr w:leftFromText="180" w:rightFromText="180" w:vertAnchor="text" w:horzAnchor="margin" w:tblpXSpec="left"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505"/>
        <w:gridCol w:w="810"/>
        <w:gridCol w:w="1035"/>
        <w:gridCol w:w="1095"/>
        <w:gridCol w:w="1605"/>
        <w:gridCol w:w="1106"/>
      </w:tblGrid>
      <w:tr w14:paraId="6719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23" w:type="dxa"/>
            <w:tcMar>
              <w:top w:w="15" w:type="dxa"/>
              <w:left w:w="15" w:type="dxa"/>
              <w:bottom w:w="0" w:type="dxa"/>
              <w:right w:w="15" w:type="dxa"/>
            </w:tcMar>
            <w:vAlign w:val="center"/>
          </w:tcPr>
          <w:p w14:paraId="2840A6E6">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505" w:type="dxa"/>
            <w:tcMar>
              <w:top w:w="15" w:type="dxa"/>
              <w:left w:w="15" w:type="dxa"/>
              <w:bottom w:w="0" w:type="dxa"/>
              <w:right w:w="15" w:type="dxa"/>
            </w:tcMar>
            <w:vAlign w:val="center"/>
          </w:tcPr>
          <w:p w14:paraId="7EAE904F">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10" w:type="dxa"/>
            <w:tcMar>
              <w:top w:w="15" w:type="dxa"/>
              <w:left w:w="15" w:type="dxa"/>
              <w:bottom w:w="0" w:type="dxa"/>
              <w:right w:w="15" w:type="dxa"/>
            </w:tcMar>
            <w:vAlign w:val="center"/>
          </w:tcPr>
          <w:p w14:paraId="66762844">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035" w:type="dxa"/>
            <w:tcMar>
              <w:top w:w="15" w:type="dxa"/>
              <w:left w:w="15" w:type="dxa"/>
              <w:bottom w:w="0" w:type="dxa"/>
              <w:right w:w="15" w:type="dxa"/>
            </w:tcMar>
            <w:vAlign w:val="center"/>
          </w:tcPr>
          <w:p w14:paraId="5D4EDF51">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95" w:type="dxa"/>
            <w:vAlign w:val="center"/>
          </w:tcPr>
          <w:p w14:paraId="5C737581">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1605" w:type="dxa"/>
            <w:vAlign w:val="center"/>
          </w:tcPr>
          <w:p w14:paraId="75EBE320">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106" w:type="dxa"/>
            <w:vAlign w:val="center"/>
          </w:tcPr>
          <w:p w14:paraId="4A86063A">
            <w:pPr>
              <w:keepNext w:val="0"/>
              <w:keepLines w:val="0"/>
              <w:suppressLineNumbers w:val="0"/>
              <w:tabs>
                <w:tab w:val="left" w:pos="0"/>
              </w:tabs>
              <w:adjustRightInd w:val="0"/>
              <w:snapToGrid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5202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4" w:hRule="atLeast"/>
        </w:trPr>
        <w:tc>
          <w:tcPr>
            <w:tcW w:w="523" w:type="dxa"/>
            <w:tcMar>
              <w:top w:w="15" w:type="dxa"/>
              <w:left w:w="15" w:type="dxa"/>
              <w:bottom w:w="0" w:type="dxa"/>
              <w:right w:w="15" w:type="dxa"/>
            </w:tcMar>
            <w:vAlign w:val="center"/>
          </w:tcPr>
          <w:p w14:paraId="5DDF8A5D">
            <w:pPr>
              <w:keepNext w:val="0"/>
              <w:keepLines w:val="0"/>
              <w:suppressLineNumbers w:val="0"/>
              <w:tabs>
                <w:tab w:val="left" w:pos="0"/>
              </w:tabs>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05" w:type="dxa"/>
            <w:tcMar>
              <w:top w:w="15" w:type="dxa"/>
              <w:left w:w="15" w:type="dxa"/>
              <w:bottom w:w="0" w:type="dxa"/>
              <w:right w:w="15" w:type="dxa"/>
            </w:tcMar>
            <w:vAlign w:val="center"/>
          </w:tcPr>
          <w:p w14:paraId="220DEF97">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衙前镇“三色预警”河道水质保障服务</w:t>
            </w:r>
          </w:p>
        </w:tc>
        <w:tc>
          <w:tcPr>
            <w:tcW w:w="810" w:type="dxa"/>
            <w:tcMar>
              <w:top w:w="15" w:type="dxa"/>
              <w:left w:w="15" w:type="dxa"/>
              <w:bottom w:w="0" w:type="dxa"/>
              <w:right w:w="15" w:type="dxa"/>
            </w:tcMar>
            <w:vAlign w:val="center"/>
          </w:tcPr>
          <w:p w14:paraId="0ACD46BF">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035" w:type="dxa"/>
            <w:tcMar>
              <w:top w:w="15" w:type="dxa"/>
              <w:left w:w="15" w:type="dxa"/>
              <w:bottom w:w="0" w:type="dxa"/>
              <w:right w:w="15" w:type="dxa"/>
            </w:tcMar>
            <w:vAlign w:val="center"/>
          </w:tcPr>
          <w:p w14:paraId="3F80355A">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1095" w:type="dxa"/>
            <w:vAlign w:val="center"/>
          </w:tcPr>
          <w:p w14:paraId="305AB3DE">
            <w:pPr>
              <w:keepNext w:val="0"/>
              <w:keepLines w:val="0"/>
              <w:suppressLineNumbers w:val="0"/>
              <w:spacing w:before="0" w:beforeAutospacing="0" w:after="0" w:afterAutospacing="0"/>
              <w:ind w:left="0" w:right="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1550000 </w:t>
            </w:r>
          </w:p>
        </w:tc>
        <w:tc>
          <w:tcPr>
            <w:tcW w:w="1605" w:type="dxa"/>
            <w:vAlign w:val="center"/>
          </w:tcPr>
          <w:p w14:paraId="79BF1259">
            <w:pPr>
              <w:keepNext w:val="0"/>
              <w:keepLines w:val="0"/>
              <w:suppressLineNumbers w:val="0"/>
              <w:tabs>
                <w:tab w:val="left" w:pos="0"/>
              </w:tabs>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二、招标需求</w:t>
            </w:r>
          </w:p>
        </w:tc>
        <w:tc>
          <w:tcPr>
            <w:tcW w:w="1106" w:type="dxa"/>
            <w:vAlign w:val="center"/>
          </w:tcPr>
          <w:p w14:paraId="53103154">
            <w:pPr>
              <w:keepNext w:val="0"/>
              <w:keepLines w:val="0"/>
              <w:suppressLineNumbers w:val="0"/>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1368000 </w:t>
            </w:r>
          </w:p>
        </w:tc>
      </w:tr>
    </w:tbl>
    <w:p w14:paraId="6CBDBC95">
      <w:pPr>
        <w:rPr>
          <w:rFonts w:hint="eastAsia" w:ascii="仿宋" w:hAnsi="仿宋" w:eastAsia="仿宋" w:cs="仿宋"/>
          <w:b/>
          <w:color w:val="auto"/>
          <w:sz w:val="22"/>
          <w:szCs w:val="22"/>
          <w:highlight w:val="none"/>
        </w:rPr>
      </w:pPr>
    </w:p>
    <w:p w14:paraId="66ECCAA0">
      <w:pPr>
        <w:pStyle w:val="8"/>
        <w:numPr>
          <w:ilvl w:val="0"/>
          <w:numId w:val="8"/>
        </w:numPr>
        <w:jc w:val="center"/>
        <w:rPr>
          <w:rFonts w:hint="eastAsia" w:asciiTheme="minorEastAsia" w:hAnsiTheme="minorEastAsia" w:eastAsiaTheme="minorEastAsia" w:cstheme="minorEastAsia"/>
          <w:color w:val="auto"/>
        </w:rPr>
      </w:pPr>
      <w:r>
        <w:rPr>
          <w:rFonts w:hint="eastAsia" w:ascii="仿宋" w:hAnsi="仿宋" w:eastAsia="仿宋" w:cs="仿宋"/>
          <w:color w:val="auto"/>
          <w:highlight w:val="none"/>
        </w:rPr>
        <w:t>采购需求</w:t>
      </w:r>
    </w:p>
    <w:p w14:paraId="25EE38A5">
      <w:pPr>
        <w:widowControl/>
        <w:adjustRightInd w:val="0"/>
        <w:spacing w:after="0" w:line="360" w:lineRule="auto"/>
        <w:ind w:firstLine="241" w:firstLineChars="10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一、技术需求</w:t>
      </w:r>
    </w:p>
    <w:p w14:paraId="15AF9BB9">
      <w:pPr>
        <w:widowControl w:val="0"/>
        <w:adjustRightInd w:val="0"/>
        <w:spacing w:after="0"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1、项目名称：</w:t>
      </w:r>
      <w:r>
        <w:rPr>
          <w:rFonts w:hint="eastAsia" w:ascii="宋体" w:hAnsi="宋体" w:eastAsia="宋体" w:cs="宋体"/>
          <w:color w:val="auto"/>
          <w:kern w:val="0"/>
          <w:sz w:val="24"/>
          <w:szCs w:val="24"/>
          <w:highlight w:val="none"/>
          <w:lang w:val="en-US" w:eastAsia="zh-CN" w:bidi="ar"/>
        </w:rPr>
        <w:t>衙前镇“三色预警”河道水质保障政府采购项目</w:t>
      </w:r>
    </w:p>
    <w:p w14:paraId="615A213D">
      <w:pPr>
        <w:widowControl w:val="0"/>
        <w:adjustRightInd/>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2、项目地点：杭州市萧山区衙前镇</w:t>
      </w:r>
    </w:p>
    <w:p w14:paraId="3CE33927">
      <w:pPr>
        <w:widowControl w:val="0"/>
        <w:adjustRightInd w:val="0"/>
        <w:spacing w:after="0"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highlight w:val="none"/>
        </w:rPr>
        <w:t>3、项目建设内容和规模：</w:t>
      </w:r>
      <w:r>
        <w:rPr>
          <w:rFonts w:hint="eastAsia" w:ascii="宋体" w:hAnsi="宋体" w:eastAsia="宋体" w:cs="宋体"/>
          <w:color w:val="auto"/>
          <w:kern w:val="2"/>
          <w:sz w:val="24"/>
          <w:szCs w:val="24"/>
          <w:highlight w:val="none"/>
          <w:lang w:val="en-US" w:eastAsia="zh-CN"/>
        </w:rPr>
        <w:t>萧山区衙前镇凤凰河、翔凤江、南庄王西河、官河（萧绍交界口）水质提升技术服务。</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00"/>
        <w:gridCol w:w="1968"/>
        <w:gridCol w:w="1900"/>
        <w:gridCol w:w="1900"/>
      </w:tblGrid>
      <w:tr w14:paraId="163B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restart"/>
            <w:tcBorders>
              <w:top w:val="single" w:color="auto" w:sz="4" w:space="0"/>
              <w:left w:val="single" w:color="auto" w:sz="4" w:space="0"/>
              <w:right w:val="single" w:color="auto" w:sz="4" w:space="0"/>
            </w:tcBorders>
            <w:noWrap w:val="0"/>
            <w:vAlign w:val="center"/>
          </w:tcPr>
          <w:p w14:paraId="6E84F3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三色预警</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48647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75AF58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河长（m）</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E74CB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河深（m）</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56C06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水域面积（㎡）</w:t>
            </w:r>
          </w:p>
        </w:tc>
      </w:tr>
      <w:tr w14:paraId="5C96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0" w:type="dxa"/>
            <w:vMerge w:val="continue"/>
            <w:tcBorders>
              <w:left w:val="single" w:color="auto" w:sz="4" w:space="0"/>
              <w:right w:val="single" w:color="auto" w:sz="4" w:space="0"/>
            </w:tcBorders>
            <w:noWrap w:val="0"/>
            <w:vAlign w:val="center"/>
          </w:tcPr>
          <w:p w14:paraId="7A918D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629B5E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凤凰河</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4A822C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1500</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27DFF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平均</w:t>
            </w:r>
            <w:r>
              <w:rPr>
                <w:rFonts w:hint="eastAsia" w:ascii="宋体" w:hAnsi="宋体" w:eastAsia="宋体" w:cs="宋体"/>
                <w:color w:val="auto"/>
                <w:sz w:val="24"/>
                <w:szCs w:val="24"/>
                <w:highlight w:val="none"/>
                <w:lang w:val="en-US" w:eastAsia="zh-CN"/>
              </w:rPr>
              <w:t>3</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BD380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约</w:t>
            </w:r>
            <w:r>
              <w:rPr>
                <w:rFonts w:hint="eastAsia" w:ascii="宋体" w:hAnsi="宋体" w:eastAsia="宋体" w:cs="宋体"/>
                <w:color w:val="auto"/>
                <w:sz w:val="24"/>
                <w:szCs w:val="24"/>
                <w:highlight w:val="none"/>
                <w:lang w:val="en-US" w:eastAsia="zh-CN"/>
              </w:rPr>
              <w:t>36000</w:t>
            </w:r>
          </w:p>
        </w:tc>
      </w:tr>
      <w:tr w14:paraId="72F0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60" w:type="dxa"/>
            <w:vMerge w:val="continue"/>
            <w:tcBorders>
              <w:left w:val="single" w:color="auto" w:sz="4" w:space="0"/>
              <w:right w:val="single" w:color="auto" w:sz="4" w:space="0"/>
            </w:tcBorders>
            <w:noWrap w:val="0"/>
            <w:vAlign w:val="center"/>
          </w:tcPr>
          <w:p w14:paraId="23F199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66E03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翔凤江</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7BEF62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1790</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689E56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平均</w:t>
            </w:r>
            <w:r>
              <w:rPr>
                <w:rFonts w:hint="eastAsia" w:ascii="宋体" w:hAnsi="宋体" w:eastAsia="宋体" w:cs="宋体"/>
                <w:color w:val="auto"/>
                <w:sz w:val="24"/>
                <w:szCs w:val="24"/>
                <w:highlight w:val="none"/>
                <w:lang w:val="en-US" w:eastAsia="zh-CN"/>
              </w:rPr>
              <w:t>3</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1960F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约</w:t>
            </w:r>
            <w:r>
              <w:rPr>
                <w:rFonts w:hint="eastAsia" w:ascii="宋体" w:hAnsi="宋体" w:eastAsia="宋体" w:cs="宋体"/>
                <w:color w:val="auto"/>
                <w:sz w:val="24"/>
                <w:szCs w:val="24"/>
                <w:highlight w:val="none"/>
                <w:lang w:val="en-US" w:eastAsia="zh-CN"/>
              </w:rPr>
              <w:t>87220</w:t>
            </w:r>
          </w:p>
        </w:tc>
      </w:tr>
      <w:tr w14:paraId="4C7F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60" w:type="dxa"/>
            <w:vMerge w:val="continue"/>
            <w:tcBorders>
              <w:left w:val="single" w:color="auto" w:sz="4" w:space="0"/>
              <w:right w:val="single" w:color="auto" w:sz="4" w:space="0"/>
            </w:tcBorders>
            <w:noWrap w:val="0"/>
            <w:vAlign w:val="center"/>
          </w:tcPr>
          <w:p w14:paraId="7D88D8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963A3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南庄王西河</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43C523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2750</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B58E2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平均</w:t>
            </w:r>
            <w:r>
              <w:rPr>
                <w:rFonts w:hint="eastAsia" w:ascii="宋体" w:hAnsi="宋体" w:eastAsia="宋体" w:cs="宋体"/>
                <w:color w:val="auto"/>
                <w:sz w:val="24"/>
                <w:szCs w:val="24"/>
                <w:highlight w:val="none"/>
                <w:lang w:val="en-US" w:eastAsia="zh-CN"/>
              </w:rPr>
              <w:t>3</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6901DE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约</w:t>
            </w:r>
            <w:r>
              <w:rPr>
                <w:rFonts w:hint="eastAsia" w:ascii="宋体" w:hAnsi="宋体" w:eastAsia="宋体" w:cs="宋体"/>
                <w:color w:val="auto"/>
                <w:sz w:val="24"/>
                <w:szCs w:val="24"/>
              </w:rPr>
              <w:t>50448</w:t>
            </w:r>
          </w:p>
        </w:tc>
      </w:tr>
      <w:tr w14:paraId="21CD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60" w:type="dxa"/>
            <w:vMerge w:val="continue"/>
            <w:tcBorders>
              <w:left w:val="single" w:color="auto" w:sz="4" w:space="0"/>
              <w:right w:val="single" w:color="auto" w:sz="4" w:space="0"/>
            </w:tcBorders>
            <w:noWrap w:val="0"/>
            <w:vAlign w:val="center"/>
          </w:tcPr>
          <w:p w14:paraId="1A459B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199633F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官河</w:t>
            </w:r>
          </w:p>
          <w:p w14:paraId="356023C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（萧绍交界口）</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5C979A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8400</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2F1C5B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平均</w:t>
            </w:r>
            <w:r>
              <w:rPr>
                <w:rFonts w:hint="eastAsia" w:ascii="宋体" w:hAnsi="宋体" w:eastAsia="宋体" w:cs="宋体"/>
                <w:color w:val="auto"/>
                <w:sz w:val="24"/>
                <w:szCs w:val="24"/>
                <w:highlight w:val="none"/>
                <w:lang w:val="en-US" w:eastAsia="zh-CN"/>
              </w:rPr>
              <w:t>3</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8C58E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约193200</w:t>
            </w:r>
          </w:p>
        </w:tc>
      </w:tr>
    </w:tbl>
    <w:p w14:paraId="1CDB5223">
      <w:pPr>
        <w:widowControl w:val="0"/>
        <w:adjustRightInd w:val="0"/>
        <w:spacing w:after="0" w:line="360" w:lineRule="auto"/>
        <w:jc w:val="both"/>
        <w:rPr>
          <w:rFonts w:hint="eastAsia" w:ascii="宋体" w:hAnsi="宋体" w:eastAsia="宋体" w:cs="宋体"/>
          <w:color w:val="auto"/>
          <w:sz w:val="24"/>
          <w:szCs w:val="24"/>
          <w:lang w:eastAsia="zh-CN"/>
        </w:rPr>
      </w:pPr>
    </w:p>
    <w:p w14:paraId="4C61DB70">
      <w:pPr>
        <w:widowControl w:val="0"/>
        <w:adjustRightInd w:val="0"/>
        <w:spacing w:line="360" w:lineRule="auto"/>
        <w:jc w:val="both"/>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相关水文资料、全年水质水量等相关信息由投标单位自行现场勘察及查询相关档案资料。</w:t>
      </w:r>
    </w:p>
    <w:p w14:paraId="66BDA507">
      <w:pPr>
        <w:widowControl w:val="0"/>
        <w:adjustRightInd w:val="0"/>
        <w:spacing w:line="360" w:lineRule="auto"/>
        <w:ind w:firstLine="480" w:firstLineChars="200"/>
        <w:jc w:val="both"/>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上述水体基本情况仅供投标人参考，投标单位自行踏勘现场，根据现场实际情况提出治理方案。治理目标：投标人以此为依据作出的任何理解和判断由投标人自行负责，水体现状情况（包括水质情况）以现场实际为准，投标人可自行取样监测并作为制订治理方案的依据，但并不影响招标人水质改善治理目标。</w:t>
      </w:r>
      <w:bookmarkStart w:id="26" w:name="_Toc9735"/>
      <w:bookmarkStart w:id="27" w:name="_Toc307393711"/>
      <w:bookmarkStart w:id="28" w:name="_Toc20243"/>
      <w:bookmarkStart w:id="29" w:name="_Toc24047"/>
      <w:bookmarkStart w:id="30" w:name="_Toc12294"/>
      <w:bookmarkStart w:id="31" w:name="_Toc30638"/>
    </w:p>
    <w:bookmarkEnd w:id="26"/>
    <w:bookmarkEnd w:id="27"/>
    <w:bookmarkEnd w:id="28"/>
    <w:bookmarkEnd w:id="29"/>
    <w:bookmarkEnd w:id="30"/>
    <w:bookmarkEnd w:id="31"/>
    <w:p w14:paraId="3DF1F949">
      <w:pPr>
        <w:widowControl w:val="0"/>
        <w:adjustRightInd w:val="0"/>
        <w:spacing w:line="360" w:lineRule="auto"/>
        <w:ind w:firstLine="480" w:firstLineChars="200"/>
        <w:jc w:val="both"/>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治理模式及相关说明：投标人以现场实际为依据，以实现招标人要求的目标为标准，在招标文件框架内，自行提出治理方案，提出具体技术工艺措施和治理目标（不得低于招标人要求实现的目标），并提出报价，投标人报价包含了实现目标所需要的所有费用，中标后，招标人按投标价与中标人签订合同，合同价款实行总价包干。</w:t>
      </w:r>
    </w:p>
    <w:p w14:paraId="7F41A61B">
      <w:pPr>
        <w:widowControl w:val="0"/>
        <w:adjustRightInd w:val="0"/>
        <w:spacing w:line="360" w:lineRule="auto"/>
        <w:ind w:firstLine="480" w:firstLineChars="200"/>
        <w:jc w:val="both"/>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请投标人认真踏勘现场情况，投标人可自行取样检测水体现状水质情况，需要进一步了解现场周边情况的可自行组织调查，当前现场存在的各种因素均包含在本项目实施风险范围内。</w:t>
      </w:r>
    </w:p>
    <w:p w14:paraId="2C64A8E5">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outlineLvl w:val="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二、</w:t>
      </w:r>
      <w:r>
        <w:rPr>
          <w:rFonts w:hint="eastAsia" w:ascii="宋体" w:hAnsi="宋体" w:eastAsia="宋体" w:cs="宋体"/>
          <w:b/>
          <w:snapToGrid w:val="0"/>
          <w:color w:val="auto"/>
          <w:kern w:val="2"/>
          <w:sz w:val="24"/>
          <w:szCs w:val="24"/>
          <w:highlight w:val="none"/>
          <w:lang w:val="en-US" w:eastAsia="zh-CN" w:bidi="ar-SA"/>
        </w:rPr>
        <w:t>服务目标、任务和原则</w:t>
      </w:r>
    </w:p>
    <w:p w14:paraId="71691490">
      <w:pPr>
        <w:keepNext w:val="0"/>
        <w:keepLines w:val="0"/>
        <w:pageBreakBefore w:val="0"/>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1、服务年限：</w:t>
      </w:r>
    </w:p>
    <w:p w14:paraId="5895A278">
      <w:pPr>
        <w:keepNext w:val="0"/>
        <w:keepLines w:val="0"/>
        <w:pageBreakBefore w:val="0"/>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水质</w:t>
      </w:r>
      <w:r>
        <w:rPr>
          <w:rFonts w:hint="eastAsia" w:ascii="宋体" w:hAnsi="宋体" w:eastAsia="宋体" w:cs="宋体"/>
          <w:b/>
          <w:bCs/>
          <w:color w:val="auto"/>
          <w:sz w:val="24"/>
          <w:szCs w:val="24"/>
          <w:highlight w:val="none"/>
          <w:lang w:val="en-US" w:eastAsia="zh-CN"/>
        </w:rPr>
        <w:t>提升</w:t>
      </w:r>
      <w:r>
        <w:rPr>
          <w:rFonts w:hint="eastAsia" w:ascii="宋体" w:hAnsi="宋体" w:eastAsia="宋体" w:cs="宋体"/>
          <w:b/>
          <w:bCs/>
          <w:color w:val="auto"/>
          <w:sz w:val="24"/>
          <w:szCs w:val="24"/>
          <w:highlight w:val="none"/>
        </w:rPr>
        <w:t>期期限</w:t>
      </w:r>
      <w:r>
        <w:rPr>
          <w:rFonts w:hint="eastAsia" w:ascii="宋体" w:hAnsi="宋体" w:eastAsia="宋体" w:cs="宋体"/>
          <w:b/>
          <w:bCs/>
          <w:color w:val="auto"/>
          <w:sz w:val="24"/>
          <w:szCs w:val="24"/>
          <w:highlight w:val="none"/>
          <w:lang w:val="en-US" w:eastAsia="zh-CN"/>
        </w:rPr>
        <w:t>为一年</w:t>
      </w:r>
    </w:p>
    <w:p w14:paraId="2E575FB6">
      <w:pPr>
        <w:keepNext w:val="0"/>
        <w:keepLines w:val="0"/>
        <w:pageBreakBefore w:val="0"/>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2、本项目验收方式：</w:t>
      </w:r>
    </w:p>
    <w:p w14:paraId="2E63C65B">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每月水质考核以市区治水办组织的监测结果为准，若当月河道没有被上级检测，水质考核以第三方检测结果作为水质考核依据</w:t>
      </w:r>
      <w:r>
        <w:rPr>
          <w:rFonts w:hint="eastAsia" w:ascii="宋体" w:hAnsi="宋体" w:eastAsia="宋体" w:cs="宋体"/>
          <w:color w:val="auto"/>
          <w:sz w:val="24"/>
          <w:szCs w:val="24"/>
          <w:highlight w:val="none"/>
        </w:rPr>
        <w:t>。</w:t>
      </w:r>
    </w:p>
    <w:p w14:paraId="45BCA9D0">
      <w:pPr>
        <w:keepNext w:val="0"/>
        <w:keepLines w:val="0"/>
        <w:pageBreakBefore w:val="0"/>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3、服务目标要求：</w:t>
      </w:r>
    </w:p>
    <w:p w14:paraId="4BF0AED6">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水质</w:t>
      </w:r>
      <w:r>
        <w:rPr>
          <w:rFonts w:hint="eastAsia" w:ascii="宋体" w:hAnsi="宋体" w:eastAsia="宋体" w:cs="宋体"/>
          <w:color w:val="auto"/>
          <w:sz w:val="24"/>
          <w:szCs w:val="24"/>
          <w:highlight w:val="none"/>
          <w:lang w:val="en-US" w:eastAsia="zh-CN"/>
        </w:rPr>
        <w:t>提升</w:t>
      </w:r>
      <w:r>
        <w:rPr>
          <w:rFonts w:hint="eastAsia" w:ascii="宋体" w:hAnsi="宋体" w:eastAsia="宋体" w:cs="宋体"/>
          <w:color w:val="auto"/>
          <w:sz w:val="24"/>
          <w:szCs w:val="24"/>
          <w:highlight w:val="none"/>
        </w:rPr>
        <w:t>期的验收要求：根据杭州市河道水质“三色预警”要求，每月每条河河道水质指标不得达到</w:t>
      </w:r>
      <w:r>
        <w:rPr>
          <w:rFonts w:hint="eastAsia" w:ascii="宋体" w:hAnsi="宋体" w:cs="宋体"/>
          <w:color w:val="auto"/>
          <w:sz w:val="24"/>
          <w:szCs w:val="24"/>
          <w:highlight w:val="none"/>
          <w:lang w:val="en-US" w:eastAsia="zh-CN"/>
        </w:rPr>
        <w:t>黄色</w:t>
      </w:r>
      <w:r>
        <w:rPr>
          <w:rFonts w:hint="eastAsia" w:ascii="宋体" w:hAnsi="宋体" w:eastAsia="宋体" w:cs="宋体"/>
          <w:color w:val="auto"/>
          <w:sz w:val="24"/>
          <w:szCs w:val="24"/>
          <w:highlight w:val="none"/>
        </w:rPr>
        <w:t>预警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橙色</w:t>
      </w:r>
      <w:r>
        <w:rPr>
          <w:rFonts w:hint="eastAsia" w:ascii="宋体" w:hAnsi="宋体" w:eastAsia="宋体" w:cs="宋体"/>
          <w:color w:val="auto"/>
          <w:sz w:val="24"/>
          <w:szCs w:val="24"/>
          <w:highlight w:val="none"/>
        </w:rPr>
        <w:t>预警</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rPr>
        <w:t>红色</w:t>
      </w:r>
      <w:r>
        <w:rPr>
          <w:rFonts w:hint="eastAsia" w:ascii="宋体" w:hAnsi="宋体" w:cs="宋体"/>
          <w:color w:val="auto"/>
          <w:sz w:val="24"/>
          <w:szCs w:val="24"/>
          <w:highlight w:val="none"/>
          <w:lang w:val="en-US" w:eastAsia="zh-CN"/>
        </w:rPr>
        <w:t>预警</w:t>
      </w:r>
      <w:r>
        <w:rPr>
          <w:rFonts w:hint="eastAsia" w:ascii="宋体" w:hAnsi="宋体" w:eastAsia="宋体" w:cs="宋体"/>
          <w:color w:val="auto"/>
          <w:sz w:val="24"/>
          <w:szCs w:val="24"/>
          <w:highlight w:val="none"/>
        </w:rPr>
        <w:t>，具体内容详见第4条（杭州市“三色预警”指标要求）及地表水环境质量标准GB3838-2002。</w:t>
      </w:r>
    </w:p>
    <w:p w14:paraId="464FDD73">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承担行洪排涝任务的河道在排涝行洪期间或其他不可抗力因素导致的水质超标(但三色预警指标不能高于</w:t>
      </w:r>
      <w:r>
        <w:rPr>
          <w:rFonts w:hint="eastAsia" w:ascii="宋体" w:hAnsi="宋体" w:cs="宋体"/>
          <w:color w:val="auto"/>
          <w:sz w:val="24"/>
          <w:szCs w:val="24"/>
          <w:highlight w:val="none"/>
          <w:lang w:val="en-US" w:eastAsia="zh-CN"/>
        </w:rPr>
        <w:t>黄</w:t>
      </w:r>
      <w:r>
        <w:rPr>
          <w:rFonts w:hint="eastAsia" w:ascii="宋体" w:hAnsi="宋体" w:eastAsia="宋体" w:cs="宋体"/>
          <w:color w:val="auto"/>
          <w:sz w:val="24"/>
          <w:szCs w:val="24"/>
          <w:highlight w:val="none"/>
        </w:rPr>
        <w:t>色，指标不能低于ⅴ类水标准)，投标单位不承担相关责任。但因行洪排涝等因素造成投标方治理设施损坏，投标单位应负责修复。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承担行洪排涝任务的河道在排涝行洪期间或其他不可抗力因素导致的水质超标(但三色预警指标不能高于</w:t>
      </w:r>
      <w:r>
        <w:rPr>
          <w:rFonts w:hint="eastAsia" w:ascii="宋体" w:hAnsi="宋体" w:cs="宋体"/>
          <w:color w:val="auto"/>
          <w:sz w:val="24"/>
          <w:szCs w:val="24"/>
          <w:highlight w:val="none"/>
          <w:lang w:val="en-US" w:eastAsia="zh-CN"/>
        </w:rPr>
        <w:t>黄</w:t>
      </w:r>
      <w:r>
        <w:rPr>
          <w:rFonts w:hint="eastAsia" w:ascii="宋体" w:hAnsi="宋体" w:eastAsia="宋体" w:cs="宋体"/>
          <w:color w:val="auto"/>
          <w:sz w:val="24"/>
          <w:szCs w:val="24"/>
          <w:highlight w:val="none"/>
        </w:rPr>
        <w:t>色)，投标单位承担相关责任。</w:t>
      </w:r>
      <w:r>
        <w:rPr>
          <w:rFonts w:hint="eastAsia" w:ascii="宋体" w:hAnsi="宋体" w:eastAsia="宋体" w:cs="宋体"/>
          <w:color w:val="auto"/>
          <w:sz w:val="24"/>
          <w:szCs w:val="24"/>
          <w:highlight w:val="none"/>
          <w:lang w:eastAsia="zh-CN"/>
        </w:rPr>
        <w:t>）</w:t>
      </w:r>
    </w:p>
    <w:p w14:paraId="69F0A349">
      <w:pPr>
        <w:keepNext w:val="0"/>
        <w:keepLines w:val="0"/>
        <w:pageBreakBefore w:val="0"/>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4、杭州市“三色预警”指标要求：</w:t>
      </w:r>
    </w:p>
    <w:tbl>
      <w:tblPr>
        <w:tblStyle w:val="65"/>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591"/>
        <w:gridCol w:w="1855"/>
        <w:gridCol w:w="1855"/>
        <w:gridCol w:w="1855"/>
      </w:tblGrid>
      <w:tr w14:paraId="4AC3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1" w:type="dxa"/>
            <w:tcBorders>
              <w:top w:val="single" w:color="auto" w:sz="4" w:space="0"/>
              <w:left w:val="single" w:color="auto" w:sz="4" w:space="0"/>
              <w:bottom w:val="single" w:color="auto" w:sz="4" w:space="0"/>
              <w:right w:val="single" w:color="auto" w:sz="4" w:space="0"/>
            </w:tcBorders>
            <w:noWrap w:val="0"/>
            <w:vAlign w:val="center"/>
          </w:tcPr>
          <w:p w14:paraId="32CBFE47">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特征指标（单位）</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782779FD">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红色预警</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76AB921">
            <w:pPr>
              <w:keepNext w:val="0"/>
              <w:keepLines w:val="0"/>
              <w:suppressLineNumbers w:val="0"/>
              <w:spacing w:before="0" w:beforeAutospacing="0" w:after="0" w:afterAutospacing="0" w:line="360" w:lineRule="auto"/>
              <w:ind w:left="0" w:right="0" w:firstLine="2"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橙色预警</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002C23D">
            <w:pPr>
              <w:keepNext w:val="0"/>
              <w:keepLines w:val="0"/>
              <w:suppressLineNumbers w:val="0"/>
              <w:spacing w:before="0" w:beforeAutospacing="0" w:after="0" w:afterAutospacing="0" w:line="360" w:lineRule="auto"/>
              <w:ind w:left="0" w:right="0" w:firstLine="2"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黄色预警</w:t>
            </w:r>
          </w:p>
        </w:tc>
        <w:tc>
          <w:tcPr>
            <w:tcW w:w="1855" w:type="dxa"/>
            <w:tcBorders>
              <w:top w:val="single" w:color="auto" w:sz="4" w:space="0"/>
              <w:left w:val="single" w:color="auto" w:sz="4" w:space="0"/>
              <w:bottom w:val="single" w:color="auto" w:sz="4" w:space="0"/>
              <w:right w:val="single" w:color="auto" w:sz="4" w:space="0"/>
            </w:tcBorders>
            <w:noWrap w:val="0"/>
            <w:vAlign w:val="top"/>
          </w:tcPr>
          <w:p w14:paraId="3E579F09">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本项目目标</w:t>
            </w:r>
          </w:p>
        </w:tc>
      </w:tr>
      <w:tr w14:paraId="444A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1" w:type="dxa"/>
            <w:tcBorders>
              <w:top w:val="single" w:color="auto" w:sz="4" w:space="0"/>
              <w:left w:val="single" w:color="auto" w:sz="4" w:space="0"/>
              <w:bottom w:val="single" w:color="auto" w:sz="4" w:space="0"/>
              <w:right w:val="single" w:color="auto" w:sz="4" w:space="0"/>
            </w:tcBorders>
            <w:noWrap w:val="0"/>
            <w:vAlign w:val="center"/>
          </w:tcPr>
          <w:p w14:paraId="5C714519">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pH</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4C154C1B">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&lt;6或&gt;9</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77A0B8FB">
            <w:pPr>
              <w:keepNext w:val="0"/>
              <w:keepLines w:val="0"/>
              <w:suppressLineNumbers w:val="0"/>
              <w:spacing w:before="0" w:beforeAutospacing="0" w:after="0" w:afterAutospacing="0" w:line="360" w:lineRule="auto"/>
              <w:ind w:left="0" w:right="0" w:firstLine="2" w:firstLineChars="0"/>
              <w:jc w:val="center"/>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3DEFABB7">
            <w:pPr>
              <w:keepNext w:val="0"/>
              <w:keepLines w:val="0"/>
              <w:suppressLineNumbers w:val="0"/>
              <w:spacing w:before="0" w:beforeAutospacing="0" w:after="0" w:afterAutospacing="0" w:line="360" w:lineRule="auto"/>
              <w:ind w:left="0" w:right="0" w:firstLine="2" w:firstLineChars="0"/>
              <w:jc w:val="center"/>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2698D717">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w:t>
            </w:r>
          </w:p>
        </w:tc>
      </w:tr>
      <w:tr w14:paraId="66CC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1" w:type="dxa"/>
            <w:tcBorders>
              <w:top w:val="single" w:color="auto" w:sz="4" w:space="0"/>
              <w:left w:val="single" w:color="auto" w:sz="4" w:space="0"/>
              <w:bottom w:val="single" w:color="auto" w:sz="4" w:space="0"/>
              <w:right w:val="single" w:color="auto" w:sz="4" w:space="0"/>
            </w:tcBorders>
            <w:noWrap w:val="0"/>
            <w:vAlign w:val="center"/>
          </w:tcPr>
          <w:p w14:paraId="469E6E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透明度（cm）</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3B9F96D8">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&lt;25</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1CDA33A5">
            <w:pPr>
              <w:keepNext w:val="0"/>
              <w:keepLines w:val="0"/>
              <w:suppressLineNumbers w:val="0"/>
              <w:spacing w:before="0" w:beforeAutospacing="0" w:after="0" w:afterAutospacing="0" w:line="360" w:lineRule="auto"/>
              <w:ind w:left="0" w:right="0" w:firstLine="2" w:firstLineChars="0"/>
              <w:jc w:val="center"/>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18C1D04D">
            <w:pPr>
              <w:keepNext w:val="0"/>
              <w:keepLines w:val="0"/>
              <w:suppressLineNumbers w:val="0"/>
              <w:spacing w:before="0" w:beforeAutospacing="0" w:after="0" w:afterAutospacing="0" w:line="360" w:lineRule="auto"/>
              <w:ind w:left="0" w:right="0" w:firstLine="2" w:firstLineChars="0"/>
              <w:jc w:val="center"/>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20F8FA74">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&gt;25</w:t>
            </w:r>
          </w:p>
        </w:tc>
      </w:tr>
      <w:tr w14:paraId="1866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1" w:type="dxa"/>
            <w:tcBorders>
              <w:top w:val="single" w:color="auto" w:sz="4" w:space="0"/>
              <w:left w:val="single" w:color="auto" w:sz="4" w:space="0"/>
              <w:bottom w:val="single" w:color="auto" w:sz="4" w:space="0"/>
              <w:right w:val="single" w:color="auto" w:sz="4" w:space="0"/>
            </w:tcBorders>
            <w:noWrap w:val="0"/>
            <w:vAlign w:val="center"/>
          </w:tcPr>
          <w:p w14:paraId="6ABD7681">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高锰酸盐指数（mg/L）</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393D361B">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&gt;15</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4D815129">
            <w:pPr>
              <w:keepNext w:val="0"/>
              <w:keepLines w:val="0"/>
              <w:suppressLineNumbers w:val="0"/>
              <w:spacing w:before="0" w:beforeAutospacing="0" w:after="0" w:afterAutospacing="0" w:line="360" w:lineRule="auto"/>
              <w:ind w:left="0" w:right="0" w:firstLine="2" w:firstLineChars="0"/>
              <w:jc w:val="center"/>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15343940">
            <w:pPr>
              <w:keepNext w:val="0"/>
              <w:keepLines w:val="0"/>
              <w:suppressLineNumbers w:val="0"/>
              <w:spacing w:before="0" w:beforeAutospacing="0" w:after="0" w:afterAutospacing="0" w:line="360" w:lineRule="auto"/>
              <w:ind w:left="0" w:right="0" w:firstLine="2" w:firstLineChars="0"/>
              <w:jc w:val="center"/>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43DCDDBE">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&lt;15</w:t>
            </w:r>
          </w:p>
        </w:tc>
      </w:tr>
      <w:tr w14:paraId="09ED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1" w:type="dxa"/>
            <w:tcBorders>
              <w:top w:val="single" w:color="auto" w:sz="4" w:space="0"/>
              <w:left w:val="single" w:color="auto" w:sz="4" w:space="0"/>
              <w:bottom w:val="single" w:color="auto" w:sz="4" w:space="0"/>
              <w:right w:val="single" w:color="auto" w:sz="4" w:space="0"/>
            </w:tcBorders>
            <w:noWrap w:val="0"/>
            <w:vAlign w:val="center"/>
          </w:tcPr>
          <w:p w14:paraId="5220DA6D">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氨氮（mg/L）</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38945C8B">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&gt;6</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C06391E">
            <w:pPr>
              <w:keepNext w:val="0"/>
              <w:keepLines w:val="0"/>
              <w:suppressLineNumbers w:val="0"/>
              <w:spacing w:before="0" w:beforeAutospacing="0" w:after="0" w:afterAutospacing="0" w:line="360" w:lineRule="auto"/>
              <w:ind w:left="0" w:right="0" w:firstLine="2"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&gt;4且≦6</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557711C0">
            <w:pPr>
              <w:keepNext w:val="0"/>
              <w:keepLines w:val="0"/>
              <w:suppressLineNumbers w:val="0"/>
              <w:spacing w:before="0" w:beforeAutospacing="0" w:after="0" w:afterAutospacing="0" w:line="360" w:lineRule="auto"/>
              <w:ind w:left="0" w:right="0" w:firstLine="2"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&gt;2且≦4</w:t>
            </w:r>
          </w:p>
        </w:tc>
        <w:tc>
          <w:tcPr>
            <w:tcW w:w="1855" w:type="dxa"/>
            <w:tcBorders>
              <w:top w:val="single" w:color="auto" w:sz="4" w:space="0"/>
              <w:left w:val="single" w:color="auto" w:sz="4" w:space="0"/>
              <w:bottom w:val="single" w:color="auto" w:sz="4" w:space="0"/>
              <w:right w:val="single" w:color="auto" w:sz="4" w:space="0"/>
            </w:tcBorders>
            <w:noWrap w:val="0"/>
            <w:vAlign w:val="top"/>
          </w:tcPr>
          <w:p w14:paraId="1A5D93EA">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7D90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1" w:type="dxa"/>
            <w:tcBorders>
              <w:top w:val="single" w:color="auto" w:sz="4" w:space="0"/>
              <w:left w:val="single" w:color="auto" w:sz="4" w:space="0"/>
              <w:bottom w:val="single" w:color="auto" w:sz="4" w:space="0"/>
              <w:right w:val="single" w:color="auto" w:sz="4" w:space="0"/>
            </w:tcBorders>
            <w:noWrap w:val="0"/>
            <w:vAlign w:val="center"/>
          </w:tcPr>
          <w:p w14:paraId="700A3F7B">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总磷（mg/L）</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212BDA40">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&gt;1.2</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3D9E067F">
            <w:pPr>
              <w:keepNext w:val="0"/>
              <w:keepLines w:val="0"/>
              <w:suppressLineNumbers w:val="0"/>
              <w:spacing w:before="0" w:beforeAutospacing="0" w:after="0" w:afterAutospacing="0" w:line="360" w:lineRule="auto"/>
              <w:ind w:left="0" w:right="0" w:firstLine="2"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&gt;0.8且≦1.2</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6B07A789">
            <w:pPr>
              <w:keepNext w:val="0"/>
              <w:keepLines w:val="0"/>
              <w:suppressLineNumbers w:val="0"/>
              <w:spacing w:before="0" w:beforeAutospacing="0" w:after="0" w:afterAutospacing="0" w:line="360" w:lineRule="auto"/>
              <w:ind w:left="0" w:right="0" w:firstLine="2"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&gt;0.4且≦0.8</w:t>
            </w:r>
          </w:p>
        </w:tc>
        <w:tc>
          <w:tcPr>
            <w:tcW w:w="1855" w:type="dxa"/>
            <w:tcBorders>
              <w:top w:val="single" w:color="auto" w:sz="4" w:space="0"/>
              <w:left w:val="single" w:color="auto" w:sz="4" w:space="0"/>
              <w:bottom w:val="single" w:color="auto" w:sz="4" w:space="0"/>
              <w:right w:val="single" w:color="auto" w:sz="4" w:space="0"/>
            </w:tcBorders>
            <w:noWrap w:val="0"/>
            <w:vAlign w:val="top"/>
          </w:tcPr>
          <w:p w14:paraId="1E899211">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w:t>
            </w:r>
          </w:p>
        </w:tc>
      </w:tr>
      <w:tr w14:paraId="3927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1" w:type="dxa"/>
            <w:tcBorders>
              <w:top w:val="single" w:color="auto" w:sz="4" w:space="0"/>
              <w:left w:val="single" w:color="auto" w:sz="4" w:space="0"/>
              <w:bottom w:val="single" w:color="auto" w:sz="4" w:space="0"/>
              <w:right w:val="single" w:color="auto" w:sz="4" w:space="0"/>
            </w:tcBorders>
            <w:noWrap w:val="0"/>
            <w:vAlign w:val="center"/>
          </w:tcPr>
          <w:p w14:paraId="13D9D3F8">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溶解氧（mg/L）</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2C00AA7C">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&lt;2.0</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CEC8BE8">
            <w:pPr>
              <w:keepNext w:val="0"/>
              <w:keepLines w:val="0"/>
              <w:suppressLineNumbers w:val="0"/>
              <w:spacing w:before="0" w:beforeAutospacing="0" w:after="0" w:afterAutospacing="0" w:line="360" w:lineRule="auto"/>
              <w:ind w:left="0" w:right="0" w:firstLine="2" w:firstLineChars="0"/>
              <w:jc w:val="center"/>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415D033C">
            <w:pPr>
              <w:keepNext w:val="0"/>
              <w:keepLines w:val="0"/>
              <w:suppressLineNumbers w:val="0"/>
              <w:spacing w:before="0" w:beforeAutospacing="0" w:after="0" w:afterAutospacing="0" w:line="360" w:lineRule="auto"/>
              <w:ind w:left="0" w:right="0" w:firstLine="2" w:firstLineChars="0"/>
              <w:jc w:val="center"/>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434BEC62">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&gt;2.0</w:t>
            </w:r>
          </w:p>
        </w:tc>
      </w:tr>
      <w:tr w14:paraId="2EA5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1" w:type="dxa"/>
            <w:tcBorders>
              <w:top w:val="single" w:color="auto" w:sz="4" w:space="0"/>
              <w:left w:val="single" w:color="auto" w:sz="4" w:space="0"/>
              <w:bottom w:val="single" w:color="auto" w:sz="4" w:space="0"/>
              <w:right w:val="single" w:color="auto" w:sz="4" w:space="0"/>
            </w:tcBorders>
            <w:noWrap w:val="0"/>
            <w:vAlign w:val="center"/>
          </w:tcPr>
          <w:p w14:paraId="745359A6">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氧化还原电位（mV）</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4092F18D">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&lt;50</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6774504F">
            <w:pPr>
              <w:keepNext w:val="0"/>
              <w:keepLines w:val="0"/>
              <w:suppressLineNumbers w:val="0"/>
              <w:spacing w:before="0" w:beforeAutospacing="0" w:after="0" w:afterAutospacing="0" w:line="360" w:lineRule="auto"/>
              <w:ind w:left="0" w:right="0" w:firstLine="2" w:firstLineChars="0"/>
              <w:jc w:val="center"/>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728FB5C5">
            <w:pPr>
              <w:keepNext w:val="0"/>
              <w:keepLines w:val="0"/>
              <w:suppressLineNumbers w:val="0"/>
              <w:spacing w:before="0" w:beforeAutospacing="0" w:after="0" w:afterAutospacing="0" w:line="360" w:lineRule="auto"/>
              <w:ind w:left="0" w:right="0" w:firstLine="2" w:firstLineChars="0"/>
              <w:jc w:val="center"/>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21534AB5">
            <w:pPr>
              <w:keepNext w:val="0"/>
              <w:keepLines w:val="0"/>
              <w:suppressLineNumbers w:val="0"/>
              <w:spacing w:before="0" w:beforeAutospacing="0" w:after="0" w:afterAutospacing="0" w:line="360" w:lineRule="auto"/>
              <w:ind w:left="0" w:right="0" w:firstLine="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&gt;50</w:t>
            </w:r>
          </w:p>
        </w:tc>
      </w:tr>
    </w:tbl>
    <w:p w14:paraId="2D46DDC0">
      <w:pPr>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4"/>
          <w:szCs w:val="24"/>
          <w:highlight w:val="none"/>
        </w:rPr>
      </w:pPr>
    </w:p>
    <w:p w14:paraId="66B4BC74">
      <w:pPr>
        <w:widowControl w:val="0"/>
        <w:adjustRightInd w:val="0"/>
        <w:snapToGrid w:val="0"/>
        <w:spacing w:after="0" w:line="360" w:lineRule="auto"/>
        <w:jc w:val="both"/>
        <w:outlineLvl w:val="0"/>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lang w:val="en-US" w:eastAsia="zh-CN" w:bidi="ar-SA"/>
        </w:rPr>
        <w:t>三、技术方案、报价及相关要求</w:t>
      </w:r>
    </w:p>
    <w:p w14:paraId="384CCD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本项目采用的技术方案由投标人自行考虑，其中各项技术措施要求需详细明确。</w:t>
      </w:r>
      <w:r>
        <w:rPr>
          <w:rFonts w:hint="eastAsia" w:ascii="宋体" w:hAnsi="宋体" w:eastAsia="宋体" w:cs="宋体"/>
          <w:b/>
          <w:bCs/>
          <w:color w:val="auto"/>
          <w:sz w:val="24"/>
          <w:szCs w:val="24"/>
          <w:highlight w:val="none"/>
        </w:rPr>
        <w:t>注：投标单位在编制技术方案和报价时需以各条河道为个体编制并汇总。</w:t>
      </w:r>
    </w:p>
    <w:p w14:paraId="4453F5FF">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1、方案内容主要包括人工增氧，每月定期菌种投加等。</w:t>
      </w:r>
    </w:p>
    <w:p w14:paraId="067B0C17">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1.1人工增氧</w:t>
      </w:r>
    </w:p>
    <w:p w14:paraId="71658C04">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增氧作为阶段性措施，主要适用于整治后水体的水质保持，具有水体复氧功能，可有效提升局部水体的溶解氧水平，并加大区域水体流动性。可采用的方式有跌水、纳米曝气、水车式曝气、喷水式曝气、微孔曝气等。设计方案应对人工充氧的方式、充氧设备的数量、位置以及各项参数进行详细描述。</w:t>
      </w:r>
    </w:p>
    <w:p w14:paraId="3FBB0B1C">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1.2菌种投加</w:t>
      </w:r>
    </w:p>
    <w:p w14:paraId="017A8AFF">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针对各条河道水质情况选用相应微生物，每月定期进行菌种投加，改善水质，保障水质监测合格。投标方须明确每月投菌的次数与计划。</w:t>
      </w:r>
    </w:p>
    <w:p w14:paraId="25418601">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2、技术方案应保证不影响河道其他功能（如泄洪排涝）的正常实现并有明确实施方案；技术方案应保证不损坏河道及其附属设施。</w:t>
      </w:r>
    </w:p>
    <w:p w14:paraId="0E8F0C73">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3、投标人提交的设计方案须明确包含以下内容：</w:t>
      </w:r>
    </w:p>
    <w:p w14:paraId="163B99AC">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3.1项目概况；</w:t>
      </w:r>
    </w:p>
    <w:p w14:paraId="3AB0BE76">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3.2服务目标：投标人提出的服务目标不得低于招标人目标要求； </w:t>
      </w:r>
    </w:p>
    <w:p w14:paraId="25EBD56A">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4、若出现突发性污染水体事件，如沿河污水管网故障溢流、蓝藻、底泥上浮、河面油污现象，由招标方或招标方委托的第三方负责，投标方有配合以上应急工作实施的义务。</w:t>
      </w:r>
    </w:p>
    <w:p w14:paraId="739D0A71">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outlineLvl w:val="0"/>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en-US" w:eastAsia="zh-CN" w:bidi="ar-SA"/>
        </w:rPr>
        <w:t>四、其他要求（考核）</w:t>
      </w:r>
    </w:p>
    <w:p w14:paraId="4A72D068">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1、投标人要求：</w:t>
      </w:r>
    </w:p>
    <w:p w14:paraId="1118F6CE">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投标人有类似水生态项目修复</w:t>
      </w:r>
      <w:r>
        <w:rPr>
          <w:rFonts w:hint="eastAsia" w:ascii="宋体" w:hAnsi="宋体" w:eastAsia="宋体" w:cs="宋体"/>
          <w:color w:val="auto"/>
          <w:sz w:val="24"/>
          <w:szCs w:val="24"/>
          <w:highlight w:val="none"/>
          <w:lang w:val="en-US" w:eastAsia="zh-CN"/>
        </w:rPr>
        <w:t>或提升</w:t>
      </w:r>
      <w:r>
        <w:rPr>
          <w:rFonts w:hint="eastAsia" w:ascii="宋体" w:hAnsi="宋体" w:eastAsia="宋体" w:cs="宋体"/>
          <w:color w:val="auto"/>
          <w:sz w:val="24"/>
          <w:szCs w:val="24"/>
          <w:highlight w:val="none"/>
        </w:rPr>
        <w:t>经验，能同时提供合同、验收报告（或者业主证明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作为证明材料</w:t>
      </w:r>
      <w:r>
        <w:rPr>
          <w:rFonts w:hint="eastAsia" w:ascii="宋体" w:hAnsi="宋体" w:eastAsia="宋体" w:cs="宋体"/>
          <w:color w:val="auto"/>
          <w:sz w:val="24"/>
          <w:szCs w:val="24"/>
          <w:highlight w:val="none"/>
        </w:rPr>
        <w:t>。</w:t>
      </w:r>
    </w:p>
    <w:p w14:paraId="186A9D02">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有效的质量管理体系、环境管理体系、职业健康安全管理体系，认证范围需包含河道水质应急处理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Hans"/>
        </w:rPr>
        <w:t>或</w:t>
      </w:r>
      <w:r>
        <w:rPr>
          <w:rFonts w:hint="eastAsia" w:ascii="宋体" w:hAnsi="宋体" w:eastAsia="宋体" w:cs="宋体"/>
          <w:color w:val="auto"/>
          <w:sz w:val="24"/>
          <w:szCs w:val="24"/>
          <w:highlight w:val="none"/>
          <w:lang w:val="en-US" w:eastAsia="zh-CN"/>
        </w:rPr>
        <w:t>水质提升、或水生态治理等类似领域</w:t>
      </w:r>
      <w:r>
        <w:rPr>
          <w:rFonts w:hint="eastAsia" w:ascii="宋体" w:hAnsi="宋体" w:eastAsia="宋体" w:cs="宋体"/>
          <w:color w:val="auto"/>
          <w:sz w:val="24"/>
          <w:szCs w:val="24"/>
          <w:highlight w:val="none"/>
        </w:rPr>
        <w:t>。</w:t>
      </w:r>
    </w:p>
    <w:p w14:paraId="23237D51">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要求投标人使用于本项目投加的微生物菌剂属对水生态环境无危害，须具备CMA及CNAS认证的检测单位出具合格无危害的鱼类急性毒性检测报告、水质急性毒性检测报告、皮肤刺激性检测报告和经口毒性的测定检测报告。</w:t>
      </w:r>
    </w:p>
    <w:p w14:paraId="1FD269E8">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bCs/>
          <w:color w:val="auto"/>
          <w:sz w:val="24"/>
          <w:szCs w:val="24"/>
          <w:highlight w:val="none"/>
          <w:lang w:val="en-US" w:eastAsia="zh-CN"/>
        </w:rPr>
        <w:t>本项目技术要求高，且要求中标人根据实际水质情况持续改善，投标人具有水环境类（或河道整治）或微生物相关发明专利证书。</w:t>
      </w:r>
    </w:p>
    <w:p w14:paraId="631DD891">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2、项目团队要求：</w:t>
      </w:r>
    </w:p>
    <w:p w14:paraId="3090B89A">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2.1为本项目组建专门的项目管理团队。该部分人员应提供投标人为其缴纳的招标前连续3个月的社保证明。否则人员不予认可。</w:t>
      </w:r>
    </w:p>
    <w:p w14:paraId="7DF152CB">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2.2拟派项目负责人1人，具备环保中级工程师及以上职称，有类似项目经验。</w:t>
      </w:r>
    </w:p>
    <w:p w14:paraId="1E81E822">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拟派团队其他成员中，技术负责人具备环保类中级工程师及以上职称，项目组人员中（除项目负责人及技术负责人外）须配备化学检验员（技师二级及以上）和污(废)水技术专业人员，负责生态类日常工作、项目日常管理及运维。</w:t>
      </w:r>
    </w:p>
    <w:p w14:paraId="6B1E1CD1">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、售后技术服务要求：</w:t>
      </w:r>
    </w:p>
    <w:p w14:paraId="1CEFFC60">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.1根据杭州市河道水质“三色预警”考核要求及《杭州市“五水共治”（河长制）工作约谈办法》，每条河道每月河道水质指标不得达到</w:t>
      </w:r>
      <w:r>
        <w:rPr>
          <w:rFonts w:hint="eastAsia" w:ascii="宋体" w:hAnsi="宋体" w:cs="宋体"/>
          <w:color w:val="auto"/>
          <w:sz w:val="24"/>
          <w:szCs w:val="24"/>
          <w:highlight w:val="none"/>
          <w:lang w:val="en-US" w:eastAsia="zh-CN"/>
        </w:rPr>
        <w:t>黄色</w:t>
      </w:r>
      <w:r>
        <w:rPr>
          <w:rFonts w:hint="eastAsia" w:ascii="宋体" w:hAnsi="宋体" w:eastAsia="宋体" w:cs="宋体"/>
          <w:color w:val="auto"/>
          <w:sz w:val="24"/>
          <w:szCs w:val="24"/>
          <w:highlight w:val="none"/>
        </w:rPr>
        <w:t>预警</w:t>
      </w:r>
      <w:r>
        <w:rPr>
          <w:rFonts w:hint="eastAsia" w:ascii="宋体" w:hAnsi="宋体" w:cs="宋体"/>
          <w:color w:val="auto"/>
          <w:sz w:val="24"/>
          <w:szCs w:val="24"/>
          <w:highlight w:val="none"/>
          <w:lang w:val="en-US" w:eastAsia="zh-CN"/>
        </w:rPr>
        <w:t>或橙色</w:t>
      </w:r>
      <w:r>
        <w:rPr>
          <w:rFonts w:hint="eastAsia" w:ascii="宋体" w:hAnsi="宋体" w:eastAsia="宋体" w:cs="宋体"/>
          <w:color w:val="auto"/>
          <w:sz w:val="24"/>
          <w:szCs w:val="24"/>
          <w:highlight w:val="none"/>
        </w:rPr>
        <w:t>预警</w:t>
      </w:r>
      <w:r>
        <w:rPr>
          <w:rFonts w:hint="eastAsia" w:ascii="宋体" w:hAnsi="宋体" w:cs="宋体"/>
          <w:color w:val="auto"/>
          <w:sz w:val="24"/>
          <w:szCs w:val="24"/>
          <w:highlight w:val="none"/>
          <w:lang w:val="en-US" w:eastAsia="zh-CN"/>
        </w:rPr>
        <w:t>或红</w:t>
      </w:r>
      <w:r>
        <w:rPr>
          <w:rFonts w:hint="eastAsia" w:ascii="宋体" w:hAnsi="宋体" w:eastAsia="宋体" w:cs="宋体"/>
          <w:color w:val="auto"/>
          <w:sz w:val="24"/>
          <w:szCs w:val="24"/>
          <w:highlight w:val="none"/>
        </w:rPr>
        <w:t>色预警。</w:t>
      </w:r>
    </w:p>
    <w:p w14:paraId="36FC52BD">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如</w:t>
      </w:r>
      <w:r>
        <w:rPr>
          <w:rFonts w:hint="eastAsia" w:ascii="宋体" w:hAnsi="宋体" w:cs="宋体"/>
          <w:color w:val="auto"/>
          <w:sz w:val="24"/>
          <w:szCs w:val="24"/>
          <w:highlight w:val="none"/>
          <w:lang w:val="en-US" w:eastAsia="zh-CN"/>
        </w:rPr>
        <w:t>服务过程中</w:t>
      </w:r>
      <w:r>
        <w:rPr>
          <w:rFonts w:hint="eastAsia" w:ascii="宋体" w:hAnsi="宋体" w:eastAsia="宋体" w:cs="宋体"/>
          <w:color w:val="auto"/>
          <w:sz w:val="24"/>
          <w:szCs w:val="24"/>
          <w:highlight w:val="none"/>
        </w:rPr>
        <w:t>累计出现</w:t>
      </w:r>
      <w:r>
        <w:rPr>
          <w:rFonts w:hint="eastAsia" w:ascii="宋体" w:hAnsi="宋体" w:cs="宋体"/>
          <w:color w:val="auto"/>
          <w:sz w:val="24"/>
          <w:szCs w:val="24"/>
          <w:highlight w:val="none"/>
          <w:lang w:val="en-US" w:eastAsia="zh-CN"/>
        </w:rPr>
        <w:t>黄</w:t>
      </w:r>
      <w:r>
        <w:rPr>
          <w:rFonts w:hint="eastAsia" w:ascii="宋体" w:hAnsi="宋体" w:eastAsia="宋体" w:cs="宋体"/>
          <w:color w:val="auto"/>
          <w:sz w:val="24"/>
          <w:szCs w:val="24"/>
          <w:highlight w:val="none"/>
        </w:rPr>
        <w:t>色预警及以上</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第一次</w:t>
      </w:r>
      <w:r>
        <w:rPr>
          <w:rFonts w:hint="eastAsia" w:ascii="宋体" w:hAnsi="宋体" w:cs="宋体"/>
          <w:color w:val="auto"/>
          <w:sz w:val="24"/>
          <w:szCs w:val="24"/>
          <w:highlight w:val="none"/>
          <w:lang w:eastAsia="zh-CN"/>
        </w:rPr>
        <w:t>扣除</w:t>
      </w:r>
      <w:r>
        <w:rPr>
          <w:rFonts w:hint="eastAsia" w:ascii="宋体" w:hAnsi="宋体" w:cs="宋体"/>
          <w:color w:val="auto"/>
          <w:sz w:val="24"/>
          <w:szCs w:val="24"/>
          <w:highlight w:val="none"/>
          <w:lang w:val="en-US" w:eastAsia="zh-CN"/>
        </w:rPr>
        <w:t>15万元</w:t>
      </w:r>
      <w:r>
        <w:rPr>
          <w:rFonts w:hint="eastAsia" w:ascii="宋体" w:hAnsi="宋体" w:eastAsia="宋体" w:cs="宋体"/>
          <w:color w:val="auto"/>
          <w:sz w:val="24"/>
          <w:szCs w:val="24"/>
          <w:highlight w:val="none"/>
        </w:rPr>
        <w:t>，第二次</w:t>
      </w:r>
      <w:r>
        <w:rPr>
          <w:rFonts w:hint="eastAsia" w:ascii="宋体" w:hAnsi="宋体" w:cs="宋体"/>
          <w:color w:val="auto"/>
          <w:sz w:val="24"/>
          <w:szCs w:val="24"/>
          <w:highlight w:val="none"/>
          <w:lang w:eastAsia="zh-CN"/>
        </w:rPr>
        <w:t>扣除</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万元</w:t>
      </w:r>
      <w:r>
        <w:rPr>
          <w:rFonts w:hint="eastAsia" w:ascii="宋体" w:hAnsi="宋体" w:eastAsia="宋体" w:cs="宋体"/>
          <w:color w:val="auto"/>
          <w:sz w:val="24"/>
          <w:szCs w:val="24"/>
          <w:highlight w:val="none"/>
        </w:rPr>
        <w:t>，第三次</w:t>
      </w:r>
      <w:r>
        <w:rPr>
          <w:rFonts w:hint="eastAsia" w:ascii="宋体" w:hAnsi="宋体" w:cs="宋体"/>
          <w:color w:val="auto"/>
          <w:sz w:val="24"/>
          <w:szCs w:val="24"/>
          <w:highlight w:val="none"/>
          <w:lang w:eastAsia="zh-CN"/>
        </w:rPr>
        <w:t>扣除</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万元</w:t>
      </w:r>
      <w:r>
        <w:rPr>
          <w:rFonts w:hint="eastAsia" w:ascii="宋体" w:hAnsi="宋体" w:eastAsia="宋体" w:cs="宋体"/>
          <w:color w:val="auto"/>
          <w:sz w:val="24"/>
          <w:szCs w:val="24"/>
          <w:highlight w:val="none"/>
        </w:rPr>
        <w:t>并解除合同。</w:t>
      </w:r>
    </w:p>
    <w:p w14:paraId="3C663794">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rPr>
        <w:t>如</w:t>
      </w:r>
      <w:r>
        <w:rPr>
          <w:rFonts w:hint="eastAsia" w:ascii="宋体" w:hAnsi="宋体" w:cs="宋体"/>
          <w:color w:val="auto"/>
          <w:sz w:val="24"/>
          <w:szCs w:val="24"/>
          <w:highlight w:val="none"/>
          <w:lang w:val="en-US" w:eastAsia="zh-CN"/>
        </w:rPr>
        <w:t>服务过程中因服务原因</w:t>
      </w:r>
      <w:r>
        <w:rPr>
          <w:rFonts w:hint="eastAsia" w:ascii="宋体" w:hAnsi="宋体" w:eastAsia="宋体" w:cs="宋体"/>
          <w:color w:val="auto"/>
          <w:sz w:val="24"/>
          <w:szCs w:val="24"/>
          <w:highlight w:val="none"/>
        </w:rPr>
        <w:t>，导致河长及相关负责人被相关部门约谈或问责，扣除</w:t>
      </w:r>
      <w:r>
        <w:rPr>
          <w:rFonts w:hint="eastAsia" w:ascii="宋体" w:hAnsi="宋体" w:cs="宋体"/>
          <w:color w:val="auto"/>
          <w:sz w:val="24"/>
          <w:szCs w:val="24"/>
          <w:highlight w:val="none"/>
          <w:lang w:eastAsia="zh-CN"/>
        </w:rPr>
        <w:t>中标价的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0万元。</w:t>
      </w:r>
    </w:p>
    <w:p w14:paraId="0F19725B">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乙方提供的服务成果在服务质量保证期内发生故障，乙方应负责免费提供后续服务。对达不到要求者，根据实际情况，经双方协商，可按以下办法处理;</w:t>
      </w:r>
    </w:p>
    <w:p w14:paraId="706CA9B3">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(1)重做:由乙方承担所发生的全部费用。</w:t>
      </w:r>
    </w:p>
    <w:p w14:paraId="2D5100A2">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(2)贬值处理:由甲乙双方合议定价。</w:t>
      </w:r>
    </w:p>
    <w:p w14:paraId="3047D547">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(3)解除合同。</w:t>
      </w:r>
    </w:p>
    <w:p w14:paraId="10F0D55D">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防汛排涝行洪期间或出现其他不可抗力因素导致的水质超标的，不计入考核（预警指标不能</w:t>
      </w:r>
      <w:r>
        <w:rPr>
          <w:rFonts w:hint="eastAsia" w:ascii="宋体" w:hAnsi="宋体" w:cs="宋体"/>
          <w:color w:val="auto"/>
          <w:sz w:val="24"/>
          <w:szCs w:val="24"/>
          <w:highlight w:val="none"/>
          <w:lang w:val="en-US" w:eastAsia="zh-CN"/>
        </w:rPr>
        <w:t>≥黄</w:t>
      </w:r>
      <w:r>
        <w:rPr>
          <w:rFonts w:hint="eastAsia" w:ascii="宋体" w:hAnsi="宋体" w:eastAsia="宋体" w:cs="宋体"/>
          <w:color w:val="auto"/>
          <w:sz w:val="24"/>
          <w:szCs w:val="24"/>
          <w:highlight w:val="none"/>
        </w:rPr>
        <w:t>色），因行洪排涝等因素造成投标方治理设施损坏，投标单位应负责修复。</w:t>
      </w:r>
    </w:p>
    <w:p w14:paraId="10CC0E70">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3.6 市区治水办如果取消考核的，采购人有权终止服务解除合同。</w:t>
      </w:r>
    </w:p>
    <w:p w14:paraId="2708168D">
      <w:pPr>
        <w:keepNext w:val="0"/>
        <w:keepLines w:val="0"/>
        <w:pageBreakBefore w:val="0"/>
        <w:kinsoku/>
        <w:wordWrap/>
        <w:overflowPunct/>
        <w:topLinePunct w:val="0"/>
        <w:autoSpaceDE/>
        <w:autoSpaceDN/>
        <w:bidi w:val="0"/>
        <w:snapToGrid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五、采购人对项目的其他说明</w:t>
      </w:r>
    </w:p>
    <w:p w14:paraId="62997A51">
      <w:pPr>
        <w:keepNext w:val="0"/>
        <w:keepLines w:val="0"/>
        <w:pageBreakBefore w:val="0"/>
        <w:kinsoku/>
        <w:wordWrap/>
        <w:overflowPunct/>
        <w:topLinePunct w:val="0"/>
        <w:autoSpaceDE/>
        <w:autoSpaceDN/>
        <w:bidi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1、电力供应、必要场地由采购人协助提供，费用乙方负责。</w:t>
      </w:r>
    </w:p>
    <w:p w14:paraId="255EB8CB">
      <w:pPr>
        <w:keepNext w:val="0"/>
        <w:keepLines w:val="0"/>
        <w:pageBreakBefore w:val="0"/>
        <w:kinsoku/>
        <w:wordWrap/>
        <w:overflowPunct/>
        <w:topLinePunct w:val="0"/>
        <w:autoSpaceDE/>
        <w:autoSpaceDN/>
        <w:bidi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2、其它与采购开展相关的事件（如：村民干扰等情况）由投标人自行解决。</w:t>
      </w:r>
    </w:p>
    <w:p w14:paraId="7C604331">
      <w:pPr>
        <w:keepNext w:val="0"/>
        <w:keepLines w:val="0"/>
        <w:pageBreakBefore w:val="0"/>
        <w:kinsoku/>
        <w:wordWrap/>
        <w:overflowPunct/>
        <w:topLinePunct w:val="0"/>
        <w:autoSpaceDE/>
        <w:autoSpaceDN/>
        <w:bidi w:val="0"/>
        <w:snapToGrid w:val="0"/>
        <w:spacing w:after="0"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3、非乙方原因（如水质目标提升、监测点位增加、频次增加、上游水质恶化等），经甲方同意后，乙方可增加微生物菌剂投放次数与数量，并参照本合同中标单价与甲方单独结算，施工安全由承包方全权负责。</w:t>
      </w:r>
    </w:p>
    <w:p w14:paraId="59DC05CB">
      <w:pPr>
        <w:spacing w:line="360" w:lineRule="auto"/>
        <w:rPr>
          <w:rFonts w:hint="eastAsia" w:ascii="宋体" w:hAnsi="宋体" w:eastAsia="宋体" w:cs="宋体"/>
          <w:b/>
          <w:color w:val="auto"/>
          <w:sz w:val="24"/>
          <w:szCs w:val="24"/>
          <w:highlight w:val="none"/>
        </w:rPr>
      </w:pPr>
    </w:p>
    <w:p w14:paraId="279E04E5">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、商务需求</w:t>
      </w:r>
    </w:p>
    <w:p w14:paraId="11A795E8">
      <w:pPr>
        <w:spacing w:line="360" w:lineRule="auto"/>
        <w:ind w:firstLine="472" w:firstLineChars="196"/>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sz w:val="24"/>
          <w:szCs w:val="24"/>
          <w:highlight w:val="none"/>
        </w:rPr>
        <w:t>2.1、服务期：1年</w:t>
      </w:r>
      <w:r>
        <w:rPr>
          <w:rFonts w:hint="eastAsia" w:ascii="宋体" w:hAnsi="宋体" w:eastAsia="宋体" w:cs="宋体"/>
          <w:b/>
          <w:bCs/>
          <w:color w:val="auto"/>
          <w:sz w:val="24"/>
          <w:szCs w:val="24"/>
          <w:highlight w:val="none"/>
          <w:lang w:val="en-US" w:eastAsia="zh-CN"/>
        </w:rPr>
        <w:t>。</w:t>
      </w:r>
    </w:p>
    <w:p w14:paraId="1DB5A8AB">
      <w:pPr>
        <w:pStyle w:val="35"/>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2.2、如中标人在服务期内违反合同约定，经考核不合格，采购单位有权提前终止合同。</w:t>
      </w:r>
    </w:p>
    <w:p w14:paraId="0E2DBE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2.3、中标单位不得转包和分包，一经发现甲方有权终止合同。</w:t>
      </w:r>
    </w:p>
    <w:p w14:paraId="5A2261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2.4、投标人须按照中华人民共和国劳动法等法律法规和相关地方法规实施中标工作。</w:t>
      </w:r>
    </w:p>
    <w:p w14:paraId="33EC055A">
      <w:pPr>
        <w:snapToGrid w:val="0"/>
        <w:spacing w:line="360" w:lineRule="auto"/>
        <w:ind w:firstLine="472" w:firstLineChars="196"/>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sz w:val="24"/>
          <w:szCs w:val="24"/>
          <w:highlight w:val="none"/>
        </w:rPr>
        <w:t>2.5、付款方式</w:t>
      </w:r>
    </w:p>
    <w:p w14:paraId="51A43171">
      <w:pPr>
        <w:spacing w:line="5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费用结算根据合同实际签订的起始时间按实结算。中标人在合同签订后向采购人支付中标金额的1%作为履约保证金（接受保函）；同时采购人向中标人支付合同价</w:t>
      </w:r>
      <w:r>
        <w:rPr>
          <w:rFonts w:hint="eastAsia" w:ascii="宋体" w:hAnsi="宋体" w:cs="宋体"/>
          <w:color w:val="auto"/>
          <w:sz w:val="24"/>
          <w:szCs w:val="24"/>
          <w:lang w:val="en-US" w:eastAsia="zh-CN"/>
        </w:rPr>
        <w:t>40</w:t>
      </w:r>
      <w:r>
        <w:rPr>
          <w:rFonts w:hint="eastAsia" w:ascii="宋体" w:hAnsi="宋体" w:eastAsia="宋体" w:cs="宋体"/>
          <w:color w:val="auto"/>
          <w:sz w:val="24"/>
          <w:szCs w:val="24"/>
        </w:rPr>
        <w:t>%的预付款</w:t>
      </w:r>
      <w:r>
        <w:rPr>
          <w:rFonts w:hint="eastAsia" w:ascii="宋体" w:hAnsi="宋体" w:cs="宋体"/>
          <w:color w:val="auto"/>
          <w:sz w:val="24"/>
          <w:szCs w:val="24"/>
          <w:lang w:eastAsia="zh-CN"/>
        </w:rPr>
        <w:t>（</w:t>
      </w:r>
      <w:r>
        <w:rPr>
          <w:rFonts w:hint="eastAsia" w:ascii="宋体" w:hAnsi="宋体" w:cs="宋体"/>
          <w:color w:val="auto"/>
          <w:sz w:val="24"/>
        </w:rPr>
        <w:t>中标人承诺无需采购人支付预付款的或愿意降低预付款支付比例的，可不予支付或降低标准</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费用按</w:t>
      </w:r>
      <w:r>
        <w:rPr>
          <w:rFonts w:hint="eastAsia" w:ascii="宋体" w:hAnsi="宋体" w:eastAsia="宋体" w:cs="宋体"/>
          <w:color w:val="auto"/>
          <w:sz w:val="24"/>
          <w:szCs w:val="24"/>
        </w:rPr>
        <w:t>每</w:t>
      </w:r>
      <w:r>
        <w:rPr>
          <w:rFonts w:hint="eastAsia" w:ascii="宋体" w:hAnsi="宋体" w:cs="宋体"/>
          <w:color w:val="auto"/>
          <w:sz w:val="24"/>
          <w:szCs w:val="24"/>
          <w:lang w:val="en-US" w:eastAsia="zh-CN"/>
        </w:rPr>
        <w:t>季度</w:t>
      </w:r>
      <w:r>
        <w:rPr>
          <w:rFonts w:hint="eastAsia" w:ascii="宋体" w:hAnsi="宋体" w:eastAsia="宋体" w:cs="宋体"/>
          <w:color w:val="auto"/>
          <w:sz w:val="24"/>
          <w:szCs w:val="24"/>
        </w:rPr>
        <w:t>支付一次，最后一次支付时间为合同期满以后一次性付清，履约保证金无息退还。采购人将组织代表每季度末对服务人员到岗情况、工作内容及服务质量按照项目要求进行考核</w:t>
      </w:r>
      <w:r>
        <w:rPr>
          <w:rFonts w:hint="eastAsia" w:ascii="宋体" w:hAnsi="宋体" w:eastAsia="宋体" w:cs="宋体"/>
          <w:color w:val="auto"/>
          <w:sz w:val="24"/>
          <w:szCs w:val="24"/>
          <w:lang w:eastAsia="zh-CN"/>
        </w:rPr>
        <w:t>。</w:t>
      </w:r>
    </w:p>
    <w:p w14:paraId="0A1043C9">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615C6780">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1、如有附图，仅作参考。</w:t>
      </w:r>
    </w:p>
    <w:p w14:paraId="5BB31F3A">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2、打▲内容为实质性要求，不允许有负偏离，否则将以涉及无效投标条款作无效投标。</w:t>
      </w:r>
    </w:p>
    <w:p w14:paraId="419279F2">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3、中标人所提供的货物、服务须与投标承诺一致，不得以次充好、偷工减料，若在项目验收中发现有上述情况，将向有关部门举报，根据相关规定进行处理。</w:t>
      </w:r>
    </w:p>
    <w:p w14:paraId="140AF33F">
      <w:pP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p>
    <w:p w14:paraId="670EDEA7">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2" w:name="_Toc184312082"/>
      <w:bookmarkEnd w:id="32"/>
      <w:bookmarkStart w:id="33" w:name="_Toc184310308"/>
      <w:bookmarkEnd w:id="33"/>
      <w:bookmarkStart w:id="34" w:name="_Toc184313257"/>
      <w:bookmarkEnd w:id="34"/>
      <w:bookmarkStart w:id="35" w:name="_Toc184308095"/>
      <w:bookmarkEnd w:id="35"/>
      <w:bookmarkStart w:id="36" w:name="_Toc184312137"/>
      <w:bookmarkEnd w:id="36"/>
      <w:bookmarkStart w:id="37" w:name="_Toc184313277"/>
      <w:bookmarkEnd w:id="37"/>
      <w:bookmarkStart w:id="38" w:name="_Toc184314449"/>
      <w:bookmarkEnd w:id="38"/>
      <w:bookmarkStart w:id="39" w:name="_Toc184313259"/>
      <w:bookmarkEnd w:id="39"/>
      <w:bookmarkStart w:id="40" w:name="_Toc184312134"/>
      <w:bookmarkEnd w:id="40"/>
      <w:bookmarkStart w:id="41" w:name="_Toc184314412"/>
      <w:bookmarkEnd w:id="41"/>
      <w:bookmarkStart w:id="42" w:name="_Toc184308065"/>
      <w:bookmarkEnd w:id="42"/>
      <w:bookmarkStart w:id="43" w:name="_Toc184312073"/>
      <w:bookmarkEnd w:id="43"/>
      <w:bookmarkStart w:id="44" w:name="_Toc184308051"/>
      <w:bookmarkEnd w:id="44"/>
      <w:bookmarkStart w:id="45" w:name="_Toc184314430"/>
      <w:bookmarkEnd w:id="45"/>
      <w:bookmarkStart w:id="46" w:name="_Toc184312088"/>
      <w:bookmarkEnd w:id="46"/>
      <w:bookmarkStart w:id="47" w:name="_Toc184314466"/>
      <w:bookmarkEnd w:id="47"/>
      <w:bookmarkStart w:id="48" w:name="_Toc184312117"/>
      <w:bookmarkEnd w:id="48"/>
      <w:bookmarkStart w:id="49" w:name="_Toc184314463"/>
      <w:bookmarkEnd w:id="49"/>
      <w:bookmarkStart w:id="50" w:name="_Toc184314471"/>
      <w:bookmarkEnd w:id="50"/>
      <w:bookmarkStart w:id="51" w:name="_Toc184308103"/>
      <w:bookmarkEnd w:id="51"/>
      <w:bookmarkStart w:id="52" w:name="_Toc184310302"/>
      <w:bookmarkEnd w:id="52"/>
      <w:bookmarkStart w:id="53" w:name="_Toc184310300"/>
      <w:bookmarkEnd w:id="53"/>
      <w:bookmarkStart w:id="54" w:name="_Toc184314422"/>
      <w:bookmarkEnd w:id="54"/>
      <w:bookmarkStart w:id="55" w:name="_Toc184310274"/>
      <w:bookmarkEnd w:id="55"/>
      <w:bookmarkStart w:id="56" w:name="_Toc184308090"/>
      <w:bookmarkEnd w:id="56"/>
      <w:bookmarkStart w:id="57" w:name="_Toc184314445"/>
      <w:bookmarkEnd w:id="57"/>
      <w:bookmarkStart w:id="58" w:name="_Toc184313298"/>
      <w:bookmarkEnd w:id="58"/>
      <w:bookmarkStart w:id="59" w:name="_Toc184312108"/>
      <w:bookmarkEnd w:id="59"/>
      <w:bookmarkStart w:id="60" w:name="_Toc184313310"/>
      <w:bookmarkEnd w:id="60"/>
      <w:bookmarkStart w:id="61" w:name="_Toc184308052"/>
      <w:bookmarkEnd w:id="61"/>
      <w:bookmarkStart w:id="62" w:name="_Toc184314414"/>
      <w:bookmarkEnd w:id="62"/>
      <w:bookmarkStart w:id="63" w:name="_Toc184313278"/>
      <w:bookmarkEnd w:id="63"/>
      <w:bookmarkStart w:id="64" w:name="_Toc184314446"/>
      <w:bookmarkEnd w:id="64"/>
      <w:bookmarkStart w:id="65" w:name="_Toc184310320"/>
      <w:bookmarkEnd w:id="65"/>
      <w:bookmarkStart w:id="66" w:name="_Toc184310296"/>
      <w:bookmarkEnd w:id="66"/>
      <w:bookmarkStart w:id="67" w:name="_Toc184314460"/>
      <w:bookmarkEnd w:id="67"/>
      <w:bookmarkStart w:id="68" w:name="_Toc184314427"/>
      <w:bookmarkEnd w:id="68"/>
      <w:bookmarkStart w:id="69" w:name="_Toc184310343"/>
      <w:bookmarkEnd w:id="69"/>
      <w:bookmarkStart w:id="70" w:name="_Toc184312070"/>
      <w:bookmarkEnd w:id="70"/>
      <w:bookmarkStart w:id="71" w:name="_Toc184310344"/>
      <w:bookmarkEnd w:id="71"/>
      <w:bookmarkStart w:id="72" w:name="_Toc184314474"/>
      <w:bookmarkEnd w:id="72"/>
      <w:bookmarkStart w:id="73" w:name="_Toc184312100"/>
      <w:bookmarkEnd w:id="73"/>
      <w:bookmarkStart w:id="74" w:name="_Toc184314467"/>
      <w:bookmarkEnd w:id="74"/>
      <w:bookmarkStart w:id="75" w:name="_Toc184313281"/>
      <w:bookmarkEnd w:id="75"/>
      <w:bookmarkStart w:id="76" w:name="_Toc184313265"/>
      <w:bookmarkEnd w:id="76"/>
      <w:bookmarkStart w:id="77" w:name="_Toc184308097"/>
      <w:bookmarkEnd w:id="77"/>
      <w:bookmarkStart w:id="78" w:name="_Toc184310297"/>
      <w:bookmarkEnd w:id="78"/>
      <w:bookmarkStart w:id="79" w:name="_Toc184310313"/>
      <w:bookmarkEnd w:id="79"/>
      <w:bookmarkStart w:id="80" w:name="_Toc184314454"/>
      <w:bookmarkEnd w:id="80"/>
      <w:bookmarkStart w:id="81" w:name="_Toc184308082"/>
      <w:bookmarkEnd w:id="81"/>
      <w:bookmarkStart w:id="82" w:name="_Toc184313274"/>
      <w:bookmarkEnd w:id="82"/>
      <w:bookmarkStart w:id="83" w:name="_Toc184308053"/>
      <w:bookmarkEnd w:id="83"/>
      <w:bookmarkStart w:id="84" w:name="_Toc184310276"/>
      <w:bookmarkEnd w:id="84"/>
      <w:bookmarkStart w:id="85" w:name="_Toc184308076"/>
      <w:bookmarkEnd w:id="85"/>
      <w:bookmarkStart w:id="86" w:name="_Toc184310340"/>
      <w:bookmarkEnd w:id="86"/>
      <w:bookmarkStart w:id="87" w:name="_Toc184312112"/>
      <w:bookmarkEnd w:id="87"/>
      <w:bookmarkStart w:id="88" w:name="_Toc184312113"/>
      <w:bookmarkEnd w:id="88"/>
      <w:bookmarkStart w:id="89" w:name="_Toc184310275"/>
      <w:bookmarkEnd w:id="89"/>
      <w:bookmarkStart w:id="90" w:name="_Toc184308073"/>
      <w:bookmarkEnd w:id="90"/>
      <w:bookmarkStart w:id="91" w:name="_Toc184310309"/>
      <w:bookmarkEnd w:id="91"/>
      <w:bookmarkStart w:id="92" w:name="_Toc184313280"/>
      <w:bookmarkEnd w:id="92"/>
      <w:bookmarkStart w:id="93" w:name="_Toc184310273"/>
      <w:bookmarkEnd w:id="93"/>
      <w:bookmarkStart w:id="94" w:name="_Toc184310306"/>
      <w:bookmarkEnd w:id="94"/>
      <w:bookmarkStart w:id="95" w:name="_Toc184313304"/>
      <w:bookmarkEnd w:id="95"/>
      <w:bookmarkStart w:id="96" w:name="_Toc184308049"/>
      <w:bookmarkEnd w:id="96"/>
      <w:bookmarkStart w:id="97" w:name="_Toc184314426"/>
      <w:bookmarkEnd w:id="97"/>
      <w:bookmarkStart w:id="98" w:name="_Toc184314425"/>
      <w:bookmarkEnd w:id="98"/>
      <w:bookmarkStart w:id="99" w:name="_Toc184310282"/>
      <w:bookmarkEnd w:id="99"/>
      <w:bookmarkStart w:id="100" w:name="_Toc184314420"/>
      <w:bookmarkEnd w:id="100"/>
      <w:bookmarkStart w:id="101" w:name="_Toc184310341"/>
      <w:bookmarkEnd w:id="101"/>
      <w:bookmarkStart w:id="102" w:name="_Toc184314424"/>
      <w:bookmarkEnd w:id="102"/>
      <w:bookmarkStart w:id="103" w:name="_Toc184312122"/>
      <w:bookmarkEnd w:id="103"/>
      <w:bookmarkStart w:id="104" w:name="_Toc184313293"/>
      <w:bookmarkEnd w:id="104"/>
      <w:bookmarkStart w:id="105" w:name="_Toc184312129"/>
      <w:bookmarkEnd w:id="105"/>
      <w:bookmarkStart w:id="106" w:name="_Toc184314442"/>
      <w:bookmarkEnd w:id="106"/>
      <w:bookmarkStart w:id="107" w:name="_Toc184313291"/>
      <w:bookmarkEnd w:id="107"/>
      <w:bookmarkStart w:id="108" w:name="_Toc184314444"/>
      <w:bookmarkEnd w:id="108"/>
      <w:bookmarkStart w:id="109" w:name="_Toc184310326"/>
      <w:bookmarkEnd w:id="109"/>
      <w:bookmarkStart w:id="110" w:name="_Toc184313282"/>
      <w:bookmarkEnd w:id="110"/>
      <w:bookmarkStart w:id="111" w:name="_Toc184313286"/>
      <w:bookmarkEnd w:id="111"/>
      <w:bookmarkStart w:id="112" w:name="_Toc184312126"/>
      <w:bookmarkEnd w:id="112"/>
      <w:bookmarkStart w:id="113" w:name="_Toc184308042"/>
      <w:bookmarkEnd w:id="113"/>
      <w:bookmarkStart w:id="114" w:name="_Toc184314432"/>
      <w:bookmarkEnd w:id="114"/>
      <w:bookmarkStart w:id="115" w:name="_Toc184312091"/>
      <w:bookmarkEnd w:id="115"/>
      <w:bookmarkStart w:id="116" w:name="_Toc184312081"/>
      <w:bookmarkEnd w:id="116"/>
      <w:bookmarkStart w:id="117" w:name="_Toc184308094"/>
      <w:bookmarkEnd w:id="117"/>
      <w:bookmarkStart w:id="118" w:name="_Toc184308080"/>
      <w:bookmarkEnd w:id="118"/>
      <w:bookmarkStart w:id="119" w:name="_Toc184313238"/>
      <w:bookmarkEnd w:id="119"/>
      <w:bookmarkStart w:id="120" w:name="_Toc184310280"/>
      <w:bookmarkEnd w:id="120"/>
      <w:bookmarkStart w:id="121" w:name="_Toc184312087"/>
      <w:bookmarkEnd w:id="121"/>
      <w:bookmarkStart w:id="122" w:name="_Toc184310312"/>
      <w:bookmarkEnd w:id="122"/>
      <w:bookmarkStart w:id="123" w:name="_Toc184312083"/>
      <w:bookmarkEnd w:id="123"/>
      <w:bookmarkStart w:id="124" w:name="_Toc184314428"/>
      <w:bookmarkEnd w:id="124"/>
      <w:bookmarkStart w:id="125" w:name="_Toc184314462"/>
      <w:bookmarkEnd w:id="125"/>
      <w:bookmarkStart w:id="126" w:name="_Toc184310329"/>
      <w:bookmarkEnd w:id="126"/>
      <w:bookmarkStart w:id="127" w:name="_Toc184313271"/>
      <w:bookmarkEnd w:id="127"/>
      <w:bookmarkStart w:id="128" w:name="_Toc184314475"/>
      <w:bookmarkEnd w:id="128"/>
      <w:bookmarkStart w:id="129" w:name="_Toc184312127"/>
      <w:bookmarkEnd w:id="129"/>
      <w:bookmarkStart w:id="130" w:name="_Toc184308091"/>
      <w:bookmarkEnd w:id="130"/>
      <w:bookmarkStart w:id="131" w:name="_Toc184314473"/>
      <w:bookmarkEnd w:id="131"/>
      <w:bookmarkStart w:id="132" w:name="_Toc184314470"/>
      <w:bookmarkEnd w:id="132"/>
      <w:bookmarkStart w:id="133" w:name="_Toc184312124"/>
      <w:bookmarkEnd w:id="133"/>
      <w:bookmarkStart w:id="134" w:name="_Toc184310315"/>
      <w:bookmarkEnd w:id="134"/>
      <w:bookmarkStart w:id="135" w:name="_Toc184308043"/>
      <w:bookmarkEnd w:id="135"/>
      <w:bookmarkStart w:id="136" w:name="_Toc184312074"/>
      <w:bookmarkEnd w:id="136"/>
      <w:bookmarkStart w:id="137" w:name="_Toc184313273"/>
      <w:bookmarkEnd w:id="137"/>
      <w:bookmarkStart w:id="138" w:name="_Toc184310277"/>
      <w:bookmarkEnd w:id="138"/>
      <w:bookmarkStart w:id="139" w:name="_Toc184308044"/>
      <w:bookmarkEnd w:id="139"/>
      <w:bookmarkStart w:id="140" w:name="_Toc184310339"/>
      <w:bookmarkEnd w:id="140"/>
      <w:bookmarkStart w:id="141" w:name="_Toc184312139"/>
      <w:bookmarkEnd w:id="141"/>
      <w:bookmarkStart w:id="142" w:name="_Toc184310325"/>
      <w:bookmarkEnd w:id="142"/>
      <w:bookmarkStart w:id="143" w:name="_Toc184314457"/>
      <w:bookmarkEnd w:id="143"/>
      <w:bookmarkStart w:id="144" w:name="_Toc184312125"/>
      <w:bookmarkEnd w:id="144"/>
      <w:bookmarkStart w:id="145" w:name="_Toc184312106"/>
      <w:bookmarkEnd w:id="145"/>
      <w:bookmarkStart w:id="146" w:name="_Toc184310292"/>
      <w:bookmarkEnd w:id="146"/>
      <w:bookmarkStart w:id="147" w:name="_Toc184308070"/>
      <w:bookmarkEnd w:id="147"/>
      <w:bookmarkStart w:id="148" w:name="_Toc184314479"/>
      <w:bookmarkEnd w:id="148"/>
      <w:bookmarkStart w:id="149" w:name="_Toc184313289"/>
      <w:bookmarkEnd w:id="149"/>
      <w:bookmarkStart w:id="150" w:name="_Toc184312109"/>
      <w:bookmarkEnd w:id="150"/>
      <w:bookmarkStart w:id="151" w:name="_Toc184313300"/>
      <w:bookmarkEnd w:id="151"/>
      <w:bookmarkStart w:id="152" w:name="_Toc184310278"/>
      <w:bookmarkEnd w:id="152"/>
      <w:bookmarkStart w:id="153" w:name="_Toc184312077"/>
      <w:bookmarkEnd w:id="153"/>
      <w:bookmarkStart w:id="154" w:name="_Toc184312116"/>
      <w:bookmarkEnd w:id="154"/>
      <w:bookmarkStart w:id="155" w:name="_Toc184313262"/>
      <w:bookmarkEnd w:id="155"/>
      <w:bookmarkStart w:id="156" w:name="_Toc184312101"/>
      <w:bookmarkEnd w:id="156"/>
      <w:bookmarkStart w:id="157" w:name="_Toc184313270"/>
      <w:bookmarkEnd w:id="157"/>
      <w:bookmarkStart w:id="158" w:name="_Toc184312086"/>
      <w:bookmarkEnd w:id="158"/>
      <w:bookmarkStart w:id="159" w:name="_Toc184313299"/>
      <w:bookmarkEnd w:id="159"/>
      <w:bookmarkStart w:id="160" w:name="_Toc184310291"/>
      <w:bookmarkEnd w:id="160"/>
      <w:bookmarkStart w:id="161" w:name="_Toc184314458"/>
      <w:bookmarkEnd w:id="161"/>
      <w:bookmarkStart w:id="162" w:name="_Toc184308057"/>
      <w:bookmarkEnd w:id="162"/>
      <w:bookmarkStart w:id="163" w:name="_Toc184312085"/>
      <w:bookmarkEnd w:id="163"/>
      <w:bookmarkStart w:id="164" w:name="_Toc184312067"/>
      <w:bookmarkEnd w:id="164"/>
      <w:bookmarkStart w:id="165" w:name="_Toc184314438"/>
      <w:bookmarkEnd w:id="165"/>
      <w:bookmarkStart w:id="166" w:name="_Toc184312136"/>
      <w:bookmarkEnd w:id="166"/>
      <w:bookmarkStart w:id="167" w:name="_Toc184308079"/>
      <w:bookmarkEnd w:id="167"/>
      <w:bookmarkStart w:id="168" w:name="_Toc184312110"/>
      <w:bookmarkEnd w:id="168"/>
      <w:bookmarkStart w:id="169" w:name="_Toc184313244"/>
      <w:bookmarkEnd w:id="169"/>
      <w:bookmarkStart w:id="170" w:name="_Toc184312138"/>
      <w:bookmarkEnd w:id="170"/>
      <w:bookmarkStart w:id="171" w:name="_Toc184310311"/>
      <w:bookmarkEnd w:id="171"/>
      <w:bookmarkStart w:id="172" w:name="_Toc184308060"/>
      <w:bookmarkEnd w:id="172"/>
      <w:bookmarkStart w:id="173" w:name="_Toc184313292"/>
      <w:bookmarkEnd w:id="173"/>
      <w:bookmarkStart w:id="174" w:name="_Toc184308093"/>
      <w:bookmarkEnd w:id="174"/>
      <w:bookmarkStart w:id="175" w:name="_Toc184310322"/>
      <w:bookmarkEnd w:id="175"/>
      <w:bookmarkStart w:id="176" w:name="_Toc184310289"/>
      <w:bookmarkEnd w:id="176"/>
      <w:bookmarkStart w:id="177" w:name="_Toc184313275"/>
      <w:bookmarkEnd w:id="177"/>
      <w:bookmarkStart w:id="178" w:name="_Toc184310317"/>
      <w:bookmarkEnd w:id="178"/>
      <w:bookmarkStart w:id="179" w:name="_Toc184310321"/>
      <w:bookmarkEnd w:id="179"/>
      <w:bookmarkStart w:id="180" w:name="_Toc184314451"/>
      <w:bookmarkEnd w:id="180"/>
      <w:bookmarkStart w:id="181" w:name="_Toc184310304"/>
      <w:bookmarkEnd w:id="181"/>
      <w:bookmarkStart w:id="182" w:name="_Toc184310333"/>
      <w:bookmarkEnd w:id="182"/>
      <w:bookmarkStart w:id="183" w:name="_Toc184314415"/>
      <w:bookmarkEnd w:id="183"/>
      <w:bookmarkStart w:id="184" w:name="_Toc184312096"/>
      <w:bookmarkEnd w:id="184"/>
      <w:bookmarkStart w:id="185" w:name="_Toc184313285"/>
      <w:bookmarkEnd w:id="185"/>
      <w:bookmarkStart w:id="186" w:name="_Toc184308102"/>
      <w:bookmarkEnd w:id="186"/>
      <w:bookmarkStart w:id="187" w:name="_Toc184313258"/>
      <w:bookmarkEnd w:id="187"/>
      <w:bookmarkStart w:id="188" w:name="_Toc184308056"/>
      <w:bookmarkEnd w:id="188"/>
      <w:bookmarkStart w:id="189" w:name="_Toc184313239"/>
      <w:bookmarkEnd w:id="189"/>
      <w:bookmarkStart w:id="190" w:name="_Toc184310279"/>
      <w:bookmarkEnd w:id="190"/>
      <w:bookmarkStart w:id="191" w:name="_Toc184312121"/>
      <w:bookmarkEnd w:id="191"/>
      <w:bookmarkStart w:id="192" w:name="_Toc184313307"/>
      <w:bookmarkEnd w:id="192"/>
      <w:bookmarkStart w:id="193" w:name="_Toc184312119"/>
      <w:bookmarkEnd w:id="193"/>
      <w:bookmarkStart w:id="194" w:name="_Toc184308064"/>
      <w:bookmarkEnd w:id="194"/>
      <w:bookmarkStart w:id="195" w:name="_Toc184310284"/>
      <w:bookmarkEnd w:id="195"/>
      <w:bookmarkStart w:id="196" w:name="_Toc184310272"/>
      <w:bookmarkEnd w:id="196"/>
      <w:bookmarkStart w:id="197" w:name="_Toc184313240"/>
      <w:bookmarkEnd w:id="197"/>
      <w:bookmarkStart w:id="198" w:name="_Toc184310338"/>
      <w:bookmarkEnd w:id="198"/>
      <w:bookmarkStart w:id="199" w:name="_Toc184312133"/>
      <w:bookmarkEnd w:id="199"/>
      <w:bookmarkStart w:id="200" w:name="_Toc184314413"/>
      <w:bookmarkEnd w:id="200"/>
      <w:bookmarkStart w:id="201" w:name="_Toc184314410"/>
      <w:bookmarkEnd w:id="201"/>
      <w:bookmarkStart w:id="202" w:name="_Toc184310332"/>
      <w:bookmarkEnd w:id="202"/>
      <w:bookmarkStart w:id="203" w:name="_Toc184308108"/>
      <w:bookmarkEnd w:id="203"/>
      <w:bookmarkStart w:id="204" w:name="_Toc184312092"/>
      <w:bookmarkEnd w:id="204"/>
      <w:bookmarkStart w:id="205" w:name="_Toc184310290"/>
      <w:bookmarkEnd w:id="205"/>
      <w:bookmarkStart w:id="206" w:name="_Toc184314418"/>
      <w:bookmarkEnd w:id="206"/>
      <w:bookmarkStart w:id="207" w:name="_Toc184313268"/>
      <w:bookmarkEnd w:id="207"/>
      <w:bookmarkStart w:id="208" w:name="_Toc184313263"/>
      <w:bookmarkEnd w:id="208"/>
      <w:bookmarkStart w:id="209" w:name="_Toc184313247"/>
      <w:bookmarkEnd w:id="209"/>
      <w:bookmarkStart w:id="210" w:name="_Toc184308100"/>
      <w:bookmarkEnd w:id="210"/>
      <w:bookmarkStart w:id="211" w:name="_Toc184312131"/>
      <w:bookmarkEnd w:id="211"/>
      <w:bookmarkStart w:id="212" w:name="_Toc184314439"/>
      <w:bookmarkEnd w:id="212"/>
      <w:bookmarkStart w:id="213" w:name="_Toc184310285"/>
      <w:bookmarkEnd w:id="213"/>
      <w:bookmarkStart w:id="214" w:name="_Toc184314476"/>
      <w:bookmarkEnd w:id="214"/>
      <w:bookmarkStart w:id="215" w:name="_Toc184313306"/>
      <w:bookmarkEnd w:id="215"/>
      <w:bookmarkStart w:id="216" w:name="_Toc184313267"/>
      <w:bookmarkEnd w:id="216"/>
      <w:bookmarkStart w:id="217" w:name="_Toc184314433"/>
      <w:bookmarkEnd w:id="217"/>
      <w:bookmarkStart w:id="218" w:name="_Toc184310298"/>
      <w:bookmarkEnd w:id="218"/>
      <w:bookmarkStart w:id="219" w:name="_Toc184308059"/>
      <w:bookmarkEnd w:id="219"/>
      <w:bookmarkStart w:id="220" w:name="_Toc184310334"/>
      <w:bookmarkEnd w:id="220"/>
      <w:bookmarkStart w:id="221" w:name="_Toc184314434"/>
      <w:bookmarkEnd w:id="221"/>
      <w:bookmarkStart w:id="222" w:name="_Toc184308069"/>
      <w:bookmarkEnd w:id="222"/>
      <w:bookmarkStart w:id="223" w:name="_Toc184308041"/>
      <w:bookmarkEnd w:id="223"/>
      <w:bookmarkStart w:id="224" w:name="_Toc184314417"/>
      <w:bookmarkEnd w:id="224"/>
      <w:bookmarkStart w:id="225" w:name="_Toc184310283"/>
      <w:bookmarkEnd w:id="225"/>
      <w:bookmarkStart w:id="226" w:name="_Toc184312105"/>
      <w:bookmarkEnd w:id="226"/>
      <w:bookmarkStart w:id="227" w:name="_Toc184308074"/>
      <w:bookmarkEnd w:id="227"/>
      <w:bookmarkStart w:id="228" w:name="_Toc184314429"/>
      <w:bookmarkEnd w:id="228"/>
      <w:bookmarkStart w:id="229" w:name="_Toc184308048"/>
      <w:bookmarkEnd w:id="229"/>
      <w:bookmarkStart w:id="230" w:name="_Toc184308085"/>
      <w:bookmarkEnd w:id="230"/>
      <w:bookmarkStart w:id="231" w:name="_Toc184308105"/>
      <w:bookmarkEnd w:id="231"/>
      <w:bookmarkStart w:id="232" w:name="_Toc184312089"/>
      <w:bookmarkEnd w:id="232"/>
      <w:bookmarkStart w:id="233" w:name="_Toc184314465"/>
      <w:bookmarkEnd w:id="233"/>
      <w:bookmarkStart w:id="234" w:name="_Toc184308040"/>
      <w:bookmarkEnd w:id="234"/>
      <w:bookmarkStart w:id="235" w:name="_Toc184313253"/>
      <w:bookmarkEnd w:id="235"/>
      <w:bookmarkStart w:id="236" w:name="_Toc184313308"/>
      <w:bookmarkEnd w:id="236"/>
      <w:bookmarkStart w:id="237" w:name="_Toc184314436"/>
      <w:bookmarkEnd w:id="237"/>
      <w:bookmarkStart w:id="238" w:name="_Toc184313248"/>
      <w:bookmarkEnd w:id="238"/>
      <w:bookmarkStart w:id="239" w:name="_Toc184314437"/>
      <w:bookmarkEnd w:id="239"/>
      <w:bookmarkStart w:id="240" w:name="_Toc184314419"/>
      <w:bookmarkEnd w:id="240"/>
      <w:bookmarkStart w:id="241" w:name="_Toc184314435"/>
      <w:bookmarkEnd w:id="241"/>
      <w:bookmarkStart w:id="242" w:name="_Toc184314453"/>
      <w:bookmarkEnd w:id="242"/>
      <w:bookmarkStart w:id="243" w:name="_Toc184313287"/>
      <w:bookmarkEnd w:id="243"/>
      <w:bookmarkStart w:id="244" w:name="_Toc184310293"/>
      <w:bookmarkEnd w:id="244"/>
      <w:bookmarkStart w:id="245" w:name="_Toc184312099"/>
      <w:bookmarkEnd w:id="245"/>
      <w:bookmarkStart w:id="246" w:name="_Toc184310316"/>
      <w:bookmarkEnd w:id="246"/>
      <w:bookmarkStart w:id="247" w:name="_Toc184310336"/>
      <w:bookmarkEnd w:id="247"/>
      <w:bookmarkStart w:id="248" w:name="_Toc184312076"/>
      <w:bookmarkEnd w:id="248"/>
      <w:bookmarkStart w:id="249" w:name="_Toc184312098"/>
      <w:bookmarkEnd w:id="249"/>
      <w:bookmarkStart w:id="250" w:name="_Toc184310335"/>
      <w:bookmarkEnd w:id="250"/>
      <w:bookmarkStart w:id="251" w:name="_Toc184308050"/>
      <w:bookmarkEnd w:id="251"/>
      <w:bookmarkStart w:id="252" w:name="_Toc184312118"/>
      <w:bookmarkEnd w:id="252"/>
      <w:bookmarkStart w:id="253" w:name="_Toc184308107"/>
      <w:bookmarkEnd w:id="253"/>
      <w:bookmarkStart w:id="254" w:name="_Toc184308037"/>
      <w:bookmarkEnd w:id="254"/>
      <w:bookmarkStart w:id="255" w:name="_Toc184313283"/>
      <w:bookmarkEnd w:id="255"/>
      <w:bookmarkStart w:id="256" w:name="_Toc184308081"/>
      <w:bookmarkEnd w:id="256"/>
      <w:bookmarkStart w:id="257" w:name="_Toc184310319"/>
      <w:bookmarkEnd w:id="257"/>
      <w:bookmarkStart w:id="258" w:name="_Toc184312135"/>
      <w:bookmarkEnd w:id="258"/>
      <w:bookmarkStart w:id="259" w:name="_Toc184310331"/>
      <w:bookmarkEnd w:id="259"/>
      <w:bookmarkStart w:id="260" w:name="_Toc184312080"/>
      <w:bookmarkEnd w:id="260"/>
      <w:bookmarkStart w:id="261" w:name="_Toc184312097"/>
      <w:bookmarkEnd w:id="261"/>
      <w:bookmarkStart w:id="262" w:name="_Toc184314469"/>
      <w:bookmarkEnd w:id="262"/>
      <w:bookmarkStart w:id="263" w:name="_Toc184310288"/>
      <w:bookmarkEnd w:id="263"/>
      <w:bookmarkStart w:id="264" w:name="_Toc184314443"/>
      <w:bookmarkEnd w:id="264"/>
      <w:bookmarkStart w:id="265" w:name="_Toc184310314"/>
      <w:bookmarkEnd w:id="265"/>
      <w:bookmarkStart w:id="266" w:name="_Toc184313301"/>
      <w:bookmarkEnd w:id="266"/>
      <w:bookmarkStart w:id="267" w:name="_Toc184312079"/>
      <w:bookmarkEnd w:id="267"/>
      <w:bookmarkStart w:id="268" w:name="_Toc184313241"/>
      <w:bookmarkEnd w:id="268"/>
      <w:bookmarkStart w:id="269" w:name="_Toc184310303"/>
      <w:bookmarkEnd w:id="269"/>
      <w:bookmarkStart w:id="270" w:name="_Toc184314482"/>
      <w:bookmarkEnd w:id="270"/>
      <w:bookmarkStart w:id="271" w:name="_Toc184313294"/>
      <w:bookmarkEnd w:id="271"/>
      <w:bookmarkStart w:id="272" w:name="_Toc184312102"/>
      <w:bookmarkEnd w:id="272"/>
      <w:bookmarkStart w:id="273" w:name="_Toc184310294"/>
      <w:bookmarkEnd w:id="273"/>
      <w:bookmarkStart w:id="274" w:name="_Toc184308062"/>
      <w:bookmarkEnd w:id="274"/>
      <w:bookmarkStart w:id="275" w:name="_Toc184310337"/>
      <w:bookmarkEnd w:id="275"/>
      <w:bookmarkStart w:id="276" w:name="_Toc184314480"/>
      <w:bookmarkEnd w:id="276"/>
      <w:bookmarkStart w:id="277" w:name="_Toc184308098"/>
      <w:bookmarkEnd w:id="277"/>
      <w:bookmarkStart w:id="278" w:name="_Toc184312132"/>
      <w:bookmarkEnd w:id="278"/>
      <w:bookmarkStart w:id="279" w:name="_Toc184313290"/>
      <w:bookmarkEnd w:id="279"/>
      <w:bookmarkStart w:id="280" w:name="_Toc184308047"/>
      <w:bookmarkEnd w:id="280"/>
      <w:bookmarkStart w:id="281" w:name="_Toc184314448"/>
      <w:bookmarkEnd w:id="281"/>
      <w:bookmarkStart w:id="282" w:name="_Toc184313309"/>
      <w:bookmarkEnd w:id="282"/>
      <w:bookmarkStart w:id="283" w:name="_Toc184308089"/>
      <w:bookmarkEnd w:id="283"/>
      <w:bookmarkStart w:id="284" w:name="_Toc184313305"/>
      <w:bookmarkEnd w:id="284"/>
      <w:bookmarkStart w:id="285" w:name="_Toc184308086"/>
      <w:bookmarkEnd w:id="285"/>
      <w:bookmarkStart w:id="286" w:name="_Toc184312094"/>
      <w:bookmarkEnd w:id="286"/>
      <w:bookmarkStart w:id="287" w:name="_Toc184313246"/>
      <w:bookmarkEnd w:id="287"/>
      <w:bookmarkStart w:id="288" w:name="_Toc184312111"/>
      <w:bookmarkEnd w:id="288"/>
      <w:bookmarkStart w:id="289" w:name="_Toc184313261"/>
      <w:bookmarkEnd w:id="289"/>
      <w:bookmarkStart w:id="290" w:name="_Toc184314468"/>
      <w:bookmarkEnd w:id="290"/>
      <w:bookmarkStart w:id="291" w:name="_Toc184313251"/>
      <w:bookmarkEnd w:id="291"/>
      <w:bookmarkStart w:id="292" w:name="_Toc184308036"/>
      <w:bookmarkEnd w:id="292"/>
      <w:bookmarkStart w:id="293" w:name="_Toc184314452"/>
      <w:bookmarkEnd w:id="293"/>
      <w:bookmarkStart w:id="294" w:name="_Toc184314455"/>
      <w:bookmarkEnd w:id="294"/>
      <w:bookmarkStart w:id="295" w:name="_Toc184314472"/>
      <w:bookmarkEnd w:id="295"/>
      <w:bookmarkStart w:id="296" w:name="_Toc184313254"/>
      <w:bookmarkEnd w:id="296"/>
      <w:bookmarkStart w:id="297" w:name="_Toc184312072"/>
      <w:bookmarkEnd w:id="297"/>
      <w:bookmarkStart w:id="298" w:name="_Toc184314464"/>
      <w:bookmarkEnd w:id="298"/>
      <w:bookmarkStart w:id="299" w:name="_Toc184314459"/>
      <w:bookmarkEnd w:id="299"/>
      <w:bookmarkStart w:id="300" w:name="_Toc184308077"/>
      <w:bookmarkEnd w:id="300"/>
      <w:bookmarkStart w:id="301" w:name="_Toc184312104"/>
      <w:bookmarkEnd w:id="301"/>
      <w:bookmarkStart w:id="302" w:name="_Toc184308058"/>
      <w:bookmarkEnd w:id="302"/>
      <w:bookmarkStart w:id="303" w:name="_Toc184310323"/>
      <w:bookmarkEnd w:id="303"/>
      <w:bookmarkStart w:id="304" w:name="_Toc184308092"/>
      <w:bookmarkEnd w:id="304"/>
      <w:bookmarkStart w:id="305" w:name="_Toc184313252"/>
      <w:bookmarkEnd w:id="305"/>
      <w:bookmarkStart w:id="306" w:name="_Toc184313242"/>
      <w:bookmarkEnd w:id="306"/>
      <w:bookmarkStart w:id="307" w:name="_Toc184310318"/>
      <w:bookmarkEnd w:id="307"/>
      <w:bookmarkStart w:id="308" w:name="_Toc184308072"/>
      <w:bookmarkEnd w:id="308"/>
      <w:bookmarkStart w:id="309" w:name="_Toc184308078"/>
      <w:bookmarkEnd w:id="309"/>
      <w:bookmarkStart w:id="310" w:name="_Toc184313266"/>
      <w:bookmarkEnd w:id="310"/>
      <w:bookmarkStart w:id="311" w:name="_Toc184313260"/>
      <w:bookmarkEnd w:id="311"/>
      <w:bookmarkStart w:id="312" w:name="_Toc184308068"/>
      <w:bookmarkEnd w:id="312"/>
      <w:bookmarkStart w:id="313" w:name="_Toc184308066"/>
      <w:bookmarkEnd w:id="313"/>
      <w:bookmarkStart w:id="314" w:name="_Toc184313250"/>
      <w:bookmarkEnd w:id="314"/>
      <w:bookmarkStart w:id="315" w:name="_Toc184308063"/>
      <w:bookmarkEnd w:id="315"/>
      <w:bookmarkStart w:id="316" w:name="_Toc184310281"/>
      <w:bookmarkEnd w:id="316"/>
      <w:bookmarkStart w:id="317" w:name="_Toc184310330"/>
      <w:bookmarkEnd w:id="317"/>
      <w:bookmarkStart w:id="318" w:name="_Toc184310286"/>
      <w:bookmarkEnd w:id="318"/>
      <w:bookmarkStart w:id="319" w:name="_Toc184308071"/>
      <w:bookmarkEnd w:id="319"/>
      <w:bookmarkStart w:id="320" w:name="_Toc184308039"/>
      <w:bookmarkEnd w:id="320"/>
      <w:bookmarkStart w:id="321" w:name="_Toc184312078"/>
      <w:bookmarkEnd w:id="321"/>
      <w:bookmarkStart w:id="322" w:name="_Toc184313276"/>
      <w:bookmarkEnd w:id="322"/>
      <w:bookmarkStart w:id="323" w:name="_Toc184310327"/>
      <w:bookmarkEnd w:id="323"/>
      <w:bookmarkStart w:id="324" w:name="_Toc184310295"/>
      <w:bookmarkEnd w:id="324"/>
      <w:bookmarkStart w:id="325" w:name="_Toc184314447"/>
      <w:bookmarkEnd w:id="325"/>
      <w:bookmarkStart w:id="326" w:name="_Toc184310305"/>
      <w:bookmarkEnd w:id="326"/>
      <w:bookmarkStart w:id="327" w:name="_Toc184308088"/>
      <w:bookmarkEnd w:id="327"/>
      <w:bookmarkStart w:id="328" w:name="_Toc184313302"/>
      <w:bookmarkEnd w:id="328"/>
      <w:bookmarkStart w:id="329" w:name="_Toc184313272"/>
      <w:bookmarkEnd w:id="329"/>
      <w:bookmarkStart w:id="330" w:name="_Toc184313284"/>
      <w:bookmarkEnd w:id="330"/>
      <w:bookmarkStart w:id="331" w:name="_Toc184313256"/>
      <w:bookmarkEnd w:id="331"/>
      <w:bookmarkStart w:id="332" w:name="_Toc184313295"/>
      <w:bookmarkEnd w:id="332"/>
      <w:bookmarkStart w:id="333" w:name="_Toc184310324"/>
      <w:bookmarkEnd w:id="333"/>
      <w:bookmarkStart w:id="334" w:name="_Toc184313279"/>
      <w:bookmarkEnd w:id="334"/>
      <w:bookmarkStart w:id="335" w:name="_Toc184313269"/>
      <w:bookmarkEnd w:id="335"/>
      <w:bookmarkStart w:id="336" w:name="_Toc184313264"/>
      <w:bookmarkEnd w:id="336"/>
      <w:bookmarkStart w:id="337" w:name="_Toc184312068"/>
      <w:bookmarkEnd w:id="337"/>
      <w:bookmarkStart w:id="338" w:name="_Toc184310301"/>
      <w:bookmarkEnd w:id="338"/>
      <w:bookmarkStart w:id="339" w:name="_Toc184308045"/>
      <w:bookmarkEnd w:id="339"/>
      <w:bookmarkStart w:id="340" w:name="_Toc184313297"/>
      <w:bookmarkEnd w:id="340"/>
      <w:bookmarkStart w:id="341" w:name="_Toc184310342"/>
      <w:bookmarkEnd w:id="341"/>
      <w:bookmarkStart w:id="342" w:name="_Toc184312115"/>
      <w:bookmarkEnd w:id="342"/>
      <w:bookmarkStart w:id="343" w:name="_Toc184308067"/>
      <w:bookmarkEnd w:id="343"/>
      <w:bookmarkStart w:id="344" w:name="_Toc184308054"/>
      <w:bookmarkEnd w:id="344"/>
      <w:bookmarkStart w:id="345" w:name="_Toc184314450"/>
      <w:bookmarkEnd w:id="345"/>
      <w:bookmarkStart w:id="346" w:name="_Toc184314461"/>
      <w:bookmarkEnd w:id="346"/>
      <w:bookmarkStart w:id="347" w:name="_Toc184308087"/>
      <w:bookmarkEnd w:id="347"/>
      <w:bookmarkStart w:id="348" w:name="_Toc184313255"/>
      <w:bookmarkEnd w:id="348"/>
      <w:bookmarkStart w:id="349" w:name="_Toc184314421"/>
      <w:bookmarkEnd w:id="349"/>
      <w:bookmarkStart w:id="350" w:name="_Toc184312107"/>
      <w:bookmarkEnd w:id="350"/>
      <w:bookmarkStart w:id="351" w:name="_Toc184310328"/>
      <w:bookmarkEnd w:id="351"/>
      <w:bookmarkStart w:id="352" w:name="_Toc184312093"/>
      <w:bookmarkEnd w:id="352"/>
      <w:bookmarkStart w:id="353" w:name="_Toc184308055"/>
      <w:bookmarkEnd w:id="353"/>
      <w:bookmarkStart w:id="354" w:name="_Toc184312130"/>
      <w:bookmarkEnd w:id="354"/>
      <w:bookmarkStart w:id="355" w:name="_Toc184312069"/>
      <w:bookmarkEnd w:id="355"/>
      <w:bookmarkStart w:id="356" w:name="_Toc184313303"/>
      <w:bookmarkEnd w:id="356"/>
      <w:bookmarkStart w:id="357" w:name="_Toc184314431"/>
      <w:bookmarkEnd w:id="357"/>
      <w:bookmarkStart w:id="358" w:name="_Toc184308096"/>
      <w:bookmarkEnd w:id="358"/>
      <w:bookmarkStart w:id="359" w:name="_Toc184310307"/>
      <w:bookmarkEnd w:id="359"/>
      <w:bookmarkStart w:id="360" w:name="_Toc184314411"/>
      <w:bookmarkEnd w:id="360"/>
      <w:bookmarkStart w:id="361" w:name="_Toc184308099"/>
      <w:bookmarkEnd w:id="361"/>
      <w:bookmarkStart w:id="362" w:name="_Toc184308038"/>
      <w:bookmarkEnd w:id="362"/>
      <w:bookmarkStart w:id="363" w:name="_Toc184312120"/>
      <w:bookmarkEnd w:id="363"/>
      <w:bookmarkStart w:id="364" w:name="_Toc184314441"/>
      <w:bookmarkEnd w:id="364"/>
      <w:bookmarkStart w:id="365" w:name="_Toc184310299"/>
      <w:bookmarkEnd w:id="365"/>
      <w:bookmarkStart w:id="366" w:name="_Toc184314478"/>
      <w:bookmarkEnd w:id="366"/>
      <w:bookmarkStart w:id="367" w:name="_Toc184314456"/>
      <w:bookmarkEnd w:id="367"/>
      <w:bookmarkStart w:id="368" w:name="_Toc184313243"/>
      <w:bookmarkEnd w:id="368"/>
      <w:bookmarkStart w:id="369" w:name="_Toc184314423"/>
      <w:bookmarkEnd w:id="369"/>
      <w:bookmarkStart w:id="370" w:name="_Toc184308083"/>
      <w:bookmarkEnd w:id="370"/>
      <w:bookmarkStart w:id="371" w:name="_Toc184312114"/>
      <w:bookmarkEnd w:id="371"/>
      <w:bookmarkStart w:id="372" w:name="_Toc184312095"/>
      <w:bookmarkEnd w:id="372"/>
      <w:bookmarkStart w:id="373" w:name="_Toc184313296"/>
      <w:bookmarkEnd w:id="373"/>
      <w:bookmarkStart w:id="374" w:name="_Toc184312103"/>
      <w:bookmarkEnd w:id="374"/>
      <w:bookmarkStart w:id="375" w:name="_Toc184312090"/>
      <w:bookmarkEnd w:id="375"/>
      <w:bookmarkStart w:id="376" w:name="_Toc184310310"/>
      <w:bookmarkEnd w:id="376"/>
      <w:bookmarkStart w:id="377" w:name="_Toc184314416"/>
      <w:bookmarkEnd w:id="377"/>
      <w:bookmarkStart w:id="378" w:name="_Toc184314477"/>
      <w:bookmarkEnd w:id="378"/>
      <w:bookmarkStart w:id="379" w:name="_Toc184308046"/>
      <w:bookmarkEnd w:id="379"/>
      <w:bookmarkStart w:id="380" w:name="_Toc184314440"/>
      <w:bookmarkEnd w:id="380"/>
      <w:bookmarkStart w:id="381" w:name="_Toc184314481"/>
      <w:bookmarkEnd w:id="381"/>
      <w:bookmarkStart w:id="382" w:name="_Toc184312084"/>
      <w:bookmarkEnd w:id="382"/>
      <w:bookmarkStart w:id="383" w:name="_Toc184313245"/>
      <w:bookmarkEnd w:id="383"/>
      <w:bookmarkStart w:id="384" w:name="_Toc184308084"/>
      <w:bookmarkEnd w:id="384"/>
      <w:bookmarkStart w:id="385" w:name="_Toc184308104"/>
      <w:bookmarkEnd w:id="385"/>
      <w:bookmarkStart w:id="386" w:name="_Toc184312128"/>
      <w:bookmarkEnd w:id="386"/>
      <w:bookmarkStart w:id="387" w:name="_Toc184308101"/>
      <w:bookmarkEnd w:id="387"/>
      <w:bookmarkStart w:id="388" w:name="_Toc184312071"/>
      <w:bookmarkEnd w:id="388"/>
      <w:bookmarkStart w:id="389" w:name="_Toc184312075"/>
      <w:bookmarkEnd w:id="389"/>
      <w:bookmarkStart w:id="390" w:name="_Toc184308075"/>
      <w:bookmarkEnd w:id="390"/>
      <w:bookmarkStart w:id="391" w:name="_Toc184308106"/>
      <w:bookmarkEnd w:id="391"/>
      <w:bookmarkStart w:id="392" w:name="_Toc184313249"/>
      <w:bookmarkEnd w:id="392"/>
      <w:bookmarkStart w:id="393" w:name="_Toc184312123"/>
      <w:bookmarkEnd w:id="393"/>
      <w:bookmarkStart w:id="394" w:name="_Toc184313288"/>
      <w:bookmarkEnd w:id="394"/>
      <w:bookmarkStart w:id="395" w:name="_Toc184308061"/>
      <w:bookmarkEnd w:id="395"/>
      <w:bookmarkStart w:id="396" w:name="_Toc184310287"/>
      <w:bookmarkEnd w:id="396"/>
      <w:r>
        <w:rPr>
          <w:rFonts w:hint="eastAsia" w:ascii="宋体" w:hAnsi="宋体" w:cs="宋体"/>
          <w:b/>
          <w:color w:val="auto"/>
          <w:sz w:val="36"/>
          <w:szCs w:val="36"/>
        </w:rPr>
        <w:t>评标办法</w:t>
      </w:r>
    </w:p>
    <w:p w14:paraId="3EFCE0CB">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bookmarkEnd w:id="25"/>
    <w:p w14:paraId="097D0DD0">
      <w:pPr>
        <w:autoSpaceDE w:val="0"/>
        <w:autoSpaceDN w:val="0"/>
        <w:spacing w:line="360" w:lineRule="auto"/>
        <w:rPr>
          <w:rFonts w:hint="eastAsia" w:ascii="宋体" w:hAnsi="宋体" w:eastAsia="宋体" w:cs="宋体"/>
          <w:color w:val="auto"/>
        </w:rPr>
      </w:pPr>
      <w:bookmarkStart w:id="397" w:name="第五部分"/>
      <w:bookmarkStart w:id="398" w:name="_Toc86217003"/>
      <w:r>
        <w:rPr>
          <w:rFonts w:hint="eastAsia" w:ascii="宋体" w:hAnsi="宋体" w:eastAsia="宋体" w:cs="宋体"/>
          <w:color w:val="auto"/>
        </w:rPr>
        <w:t>1、商务资信（</w:t>
      </w:r>
      <w:r>
        <w:rPr>
          <w:rFonts w:hint="eastAsia" w:ascii="宋体" w:hAnsi="宋体" w:cs="宋体"/>
          <w:color w:val="auto"/>
          <w:lang w:val="en-US" w:eastAsia="zh-CN"/>
        </w:rPr>
        <w:t>4</w:t>
      </w:r>
      <w:r>
        <w:rPr>
          <w:rFonts w:hint="eastAsia" w:ascii="宋体" w:hAnsi="宋体" w:eastAsia="宋体" w:cs="宋体"/>
          <w:color w:val="auto"/>
        </w:rPr>
        <w:t>分）</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33"/>
        <w:gridCol w:w="504"/>
        <w:gridCol w:w="6041"/>
        <w:gridCol w:w="832"/>
        <w:gridCol w:w="968"/>
      </w:tblGrid>
      <w:tr w14:paraId="0E07DE2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3" w:hRule="atLeast"/>
          <w:jc w:val="center"/>
        </w:trPr>
        <w:tc>
          <w:tcPr>
            <w:tcW w:w="833" w:type="dxa"/>
            <w:tcBorders>
              <w:top w:val="single" w:color="auto" w:sz="4" w:space="0"/>
              <w:bottom w:val="single" w:color="auto" w:sz="4" w:space="0"/>
              <w:right w:val="single" w:color="auto" w:sz="4" w:space="0"/>
            </w:tcBorders>
            <w:noWrap w:val="0"/>
            <w:vAlign w:val="center"/>
          </w:tcPr>
          <w:p w14:paraId="2E0395F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6545" w:type="dxa"/>
            <w:gridSpan w:val="2"/>
            <w:tcBorders>
              <w:top w:val="single" w:color="auto" w:sz="4" w:space="0"/>
              <w:left w:val="nil"/>
              <w:bottom w:val="single" w:color="auto" w:sz="4" w:space="0"/>
              <w:right w:val="single" w:color="auto" w:sz="4" w:space="0"/>
            </w:tcBorders>
            <w:noWrap w:val="0"/>
            <w:vAlign w:val="center"/>
          </w:tcPr>
          <w:p w14:paraId="4F9F72B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评分内容和标准</w:t>
            </w:r>
          </w:p>
        </w:tc>
        <w:tc>
          <w:tcPr>
            <w:tcW w:w="832" w:type="dxa"/>
            <w:tcBorders>
              <w:top w:val="single" w:color="auto" w:sz="4" w:space="0"/>
              <w:left w:val="nil"/>
              <w:bottom w:val="single" w:color="auto" w:sz="4" w:space="0"/>
              <w:right w:val="single" w:color="auto" w:sz="4" w:space="0"/>
            </w:tcBorders>
            <w:noWrap w:val="0"/>
            <w:vAlign w:val="center"/>
          </w:tcPr>
          <w:p w14:paraId="55983F0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分值区间</w:t>
            </w:r>
          </w:p>
        </w:tc>
        <w:tc>
          <w:tcPr>
            <w:tcW w:w="968" w:type="dxa"/>
            <w:tcBorders>
              <w:top w:val="single" w:color="auto" w:sz="4" w:space="0"/>
              <w:left w:val="nil"/>
              <w:bottom w:val="single" w:color="auto" w:sz="4" w:space="0"/>
            </w:tcBorders>
            <w:noWrap w:val="0"/>
            <w:vAlign w:val="center"/>
          </w:tcPr>
          <w:p w14:paraId="0680285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主观客观分</w:t>
            </w:r>
          </w:p>
        </w:tc>
      </w:tr>
      <w:tr w14:paraId="197104E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25" w:hRule="atLeast"/>
          <w:jc w:val="center"/>
        </w:trPr>
        <w:tc>
          <w:tcPr>
            <w:tcW w:w="833" w:type="dxa"/>
            <w:vMerge w:val="restart"/>
            <w:tcBorders>
              <w:right w:val="single" w:color="auto" w:sz="4" w:space="0"/>
            </w:tcBorders>
            <w:noWrap w:val="0"/>
            <w:vAlign w:val="center"/>
          </w:tcPr>
          <w:p w14:paraId="61091D86">
            <w:pPr>
              <w:keepNext w:val="0"/>
              <w:keepLines w:val="0"/>
              <w:suppressLineNumbers w:val="0"/>
              <w:spacing w:before="0" w:beforeAutospacing="0" w:after="0" w:afterAutospacing="0"/>
              <w:ind w:left="0" w:right="0"/>
              <w:rPr>
                <w:rFonts w:hint="default" w:ascii="宋体" w:hAnsi="宋体" w:eastAsia="宋体" w:cs="宋体"/>
                <w:color w:val="auto"/>
                <w:sz w:val="22"/>
                <w:szCs w:val="22"/>
                <w:lang w:val="en-US"/>
              </w:rPr>
            </w:pPr>
            <w:r>
              <w:rPr>
                <w:rFonts w:hint="eastAsia" w:ascii="宋体" w:hAnsi="宋体" w:eastAsia="宋体" w:cs="宋体"/>
                <w:color w:val="auto"/>
                <w:sz w:val="22"/>
                <w:szCs w:val="22"/>
              </w:rPr>
              <w:t>商务资信</w:t>
            </w:r>
            <w:r>
              <w:rPr>
                <w:rFonts w:hint="eastAsia" w:ascii="宋体" w:hAnsi="宋体" w:cs="宋体"/>
                <w:color w:val="auto"/>
                <w:sz w:val="22"/>
                <w:szCs w:val="22"/>
                <w:lang w:val="en-US" w:eastAsia="zh-CN"/>
              </w:rPr>
              <w:t>(4分)</w:t>
            </w:r>
          </w:p>
        </w:tc>
        <w:tc>
          <w:tcPr>
            <w:tcW w:w="504" w:type="dxa"/>
            <w:tcBorders>
              <w:top w:val="nil"/>
              <w:left w:val="single" w:color="auto" w:sz="8" w:space="0"/>
              <w:bottom w:val="single" w:color="auto" w:sz="4" w:space="0"/>
              <w:right w:val="single" w:color="auto" w:sz="4" w:space="0"/>
            </w:tcBorders>
            <w:noWrap w:val="0"/>
            <w:vAlign w:val="center"/>
          </w:tcPr>
          <w:p w14:paraId="11A788A0">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6041" w:type="dxa"/>
            <w:tcBorders>
              <w:top w:val="nil"/>
              <w:left w:val="nil"/>
              <w:bottom w:val="single" w:color="auto" w:sz="4" w:space="0"/>
              <w:right w:val="single" w:color="auto" w:sz="4" w:space="0"/>
            </w:tcBorders>
            <w:noWrap w:val="0"/>
            <w:vAlign w:val="center"/>
          </w:tcPr>
          <w:p w14:paraId="0468A06A">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2"/>
                <w:szCs w:val="22"/>
              </w:rPr>
              <w:t>投标人业绩：投标人自202</w:t>
            </w:r>
            <w:r>
              <w:rPr>
                <w:rFonts w:hint="eastAsia" w:ascii="宋体" w:hAnsi="宋体" w:cs="宋体"/>
                <w:color w:val="auto"/>
                <w:sz w:val="22"/>
                <w:szCs w:val="22"/>
                <w:lang w:val="en-US" w:eastAsia="zh-CN"/>
              </w:rPr>
              <w:t>1</w:t>
            </w:r>
            <w:r>
              <w:rPr>
                <w:rFonts w:hint="eastAsia" w:ascii="宋体" w:hAnsi="宋体" w:eastAsia="宋体" w:cs="宋体"/>
                <w:color w:val="auto"/>
                <w:sz w:val="22"/>
                <w:szCs w:val="22"/>
              </w:rPr>
              <w:t>年1月以来，具有（以合同签订时间为准）以来承担过的相同或者类似业绩进行评价；每个业绩得0.5分，最高得1分。</w:t>
            </w:r>
          </w:p>
          <w:p w14:paraId="52B92A54">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2"/>
                <w:szCs w:val="22"/>
              </w:rPr>
              <w:t>（投标文件中须提供合同复印件或中标通知书）</w:t>
            </w:r>
          </w:p>
        </w:tc>
        <w:tc>
          <w:tcPr>
            <w:tcW w:w="832" w:type="dxa"/>
            <w:tcBorders>
              <w:top w:val="nil"/>
              <w:left w:val="nil"/>
              <w:bottom w:val="single" w:color="auto" w:sz="4" w:space="0"/>
              <w:right w:val="single" w:color="auto" w:sz="4" w:space="0"/>
            </w:tcBorders>
            <w:noWrap w:val="0"/>
            <w:vAlign w:val="center"/>
          </w:tcPr>
          <w:p w14:paraId="6FA43F2D">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0-</w:t>
            </w:r>
            <w:r>
              <w:rPr>
                <w:rFonts w:hint="eastAsia" w:ascii="宋体" w:hAnsi="宋体" w:cs="宋体"/>
                <w:color w:val="auto"/>
                <w:sz w:val="22"/>
                <w:szCs w:val="22"/>
                <w:lang w:val="en-US" w:eastAsia="zh-CN"/>
              </w:rPr>
              <w:t>1</w:t>
            </w:r>
          </w:p>
        </w:tc>
        <w:tc>
          <w:tcPr>
            <w:tcW w:w="968" w:type="dxa"/>
            <w:tcBorders>
              <w:top w:val="nil"/>
              <w:left w:val="nil"/>
              <w:bottom w:val="single" w:color="auto" w:sz="4" w:space="0"/>
            </w:tcBorders>
            <w:noWrap w:val="0"/>
            <w:vAlign w:val="center"/>
          </w:tcPr>
          <w:p w14:paraId="579F0907">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auto"/>
                <w:sz w:val="22"/>
                <w:szCs w:val="22"/>
              </w:rPr>
            </w:pPr>
            <w:r>
              <w:rPr>
                <w:rFonts w:hint="eastAsia" w:ascii="宋体" w:hAnsi="宋体" w:eastAsia="宋体" w:cs="宋体"/>
                <w:color w:val="auto"/>
                <w:sz w:val="22"/>
                <w:szCs w:val="22"/>
              </w:rPr>
              <w:t>客观分</w:t>
            </w:r>
          </w:p>
        </w:tc>
      </w:tr>
      <w:tr w14:paraId="59A27E5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4" w:hRule="atLeast"/>
          <w:jc w:val="center"/>
        </w:trPr>
        <w:tc>
          <w:tcPr>
            <w:tcW w:w="833" w:type="dxa"/>
            <w:vMerge w:val="continue"/>
            <w:tcBorders>
              <w:bottom w:val="single" w:color="auto" w:sz="4" w:space="0"/>
              <w:right w:val="single" w:color="auto" w:sz="4" w:space="0"/>
            </w:tcBorders>
            <w:noWrap w:val="0"/>
            <w:vAlign w:val="center"/>
          </w:tcPr>
          <w:p w14:paraId="067E415E">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p>
        </w:tc>
        <w:tc>
          <w:tcPr>
            <w:tcW w:w="504" w:type="dxa"/>
            <w:tcBorders>
              <w:top w:val="single" w:color="auto" w:sz="4" w:space="0"/>
              <w:left w:val="single" w:color="auto" w:sz="8" w:space="0"/>
              <w:bottom w:val="single" w:color="auto" w:sz="4" w:space="0"/>
              <w:right w:val="single" w:color="auto" w:sz="4" w:space="0"/>
            </w:tcBorders>
            <w:noWrap w:val="0"/>
            <w:vAlign w:val="center"/>
          </w:tcPr>
          <w:p w14:paraId="558D96D1">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6041" w:type="dxa"/>
            <w:tcBorders>
              <w:top w:val="single" w:color="auto" w:sz="4" w:space="0"/>
              <w:left w:val="nil"/>
              <w:bottom w:val="single" w:color="auto" w:sz="4" w:space="0"/>
              <w:right w:val="single" w:color="auto" w:sz="4" w:space="0"/>
            </w:tcBorders>
            <w:noWrap w:val="0"/>
            <w:vAlign w:val="center"/>
          </w:tcPr>
          <w:p w14:paraId="534CE643">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投标人具有质量管理体系认证证书、环境管理体系认证证书、职业健康安全体系认证证书。每个证书得1分，最高得3分。</w:t>
            </w:r>
          </w:p>
        </w:tc>
        <w:tc>
          <w:tcPr>
            <w:tcW w:w="832" w:type="dxa"/>
            <w:tcBorders>
              <w:top w:val="single" w:color="auto" w:sz="4" w:space="0"/>
              <w:left w:val="nil"/>
              <w:bottom w:val="single" w:color="auto" w:sz="4" w:space="0"/>
              <w:right w:val="single" w:color="auto" w:sz="4" w:space="0"/>
            </w:tcBorders>
            <w:noWrap w:val="0"/>
            <w:vAlign w:val="center"/>
          </w:tcPr>
          <w:p w14:paraId="43189808">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0-</w:t>
            </w:r>
            <w:r>
              <w:rPr>
                <w:rFonts w:hint="eastAsia" w:ascii="宋体" w:hAnsi="宋体" w:cs="宋体"/>
                <w:color w:val="auto"/>
                <w:sz w:val="22"/>
                <w:szCs w:val="22"/>
                <w:lang w:val="en-US" w:eastAsia="zh-CN"/>
              </w:rPr>
              <w:t>3</w:t>
            </w:r>
          </w:p>
        </w:tc>
        <w:tc>
          <w:tcPr>
            <w:tcW w:w="968" w:type="dxa"/>
            <w:tcBorders>
              <w:top w:val="single" w:color="auto" w:sz="4" w:space="0"/>
              <w:left w:val="nil"/>
              <w:bottom w:val="single" w:color="auto" w:sz="4" w:space="0"/>
            </w:tcBorders>
            <w:noWrap w:val="0"/>
            <w:vAlign w:val="center"/>
          </w:tcPr>
          <w:p w14:paraId="5FE5DFF0">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auto"/>
                <w:sz w:val="22"/>
                <w:szCs w:val="22"/>
              </w:rPr>
            </w:pPr>
            <w:r>
              <w:rPr>
                <w:rFonts w:hint="eastAsia" w:ascii="宋体" w:hAnsi="宋体" w:eastAsia="宋体" w:cs="宋体"/>
                <w:color w:val="auto"/>
                <w:sz w:val="22"/>
                <w:szCs w:val="22"/>
              </w:rPr>
              <w:t>客观分</w:t>
            </w:r>
          </w:p>
        </w:tc>
      </w:tr>
    </w:tbl>
    <w:p w14:paraId="07DC08DB">
      <w:pPr>
        <w:spacing w:line="360" w:lineRule="auto"/>
        <w:ind w:firstLine="420" w:firstLineChars="200"/>
        <w:rPr>
          <w:rFonts w:hint="eastAsia" w:ascii="宋体" w:hAnsi="宋体" w:eastAsia="宋体" w:cs="宋体"/>
          <w:color w:val="auto"/>
        </w:rPr>
      </w:pPr>
    </w:p>
    <w:p w14:paraId="3F5514AD">
      <w:pPr>
        <w:autoSpaceDE w:val="0"/>
        <w:autoSpaceDN w:val="0"/>
        <w:spacing w:line="360" w:lineRule="auto"/>
        <w:rPr>
          <w:rFonts w:hint="eastAsia" w:ascii="宋体" w:hAnsi="宋体" w:eastAsia="宋体" w:cs="宋体"/>
          <w:color w:val="auto"/>
        </w:rPr>
      </w:pPr>
      <w:r>
        <w:rPr>
          <w:rFonts w:hint="eastAsia" w:ascii="宋体" w:hAnsi="宋体" w:eastAsia="宋体" w:cs="宋体"/>
          <w:color w:val="auto"/>
        </w:rPr>
        <w:t>2、技术部分（</w:t>
      </w:r>
      <w:r>
        <w:rPr>
          <w:rFonts w:hint="eastAsia" w:ascii="宋体" w:hAnsi="宋体" w:cs="宋体"/>
          <w:color w:val="auto"/>
          <w:lang w:val="en-US" w:eastAsia="zh-CN"/>
        </w:rPr>
        <w:t>86</w:t>
      </w:r>
      <w:r>
        <w:rPr>
          <w:rFonts w:hint="eastAsia" w:ascii="宋体" w:hAnsi="宋体" w:eastAsia="宋体" w:cs="宋体"/>
          <w:color w:val="auto"/>
        </w:rPr>
        <w:t>分）</w:t>
      </w:r>
    </w:p>
    <w:tbl>
      <w:tblPr>
        <w:tblStyle w:val="65"/>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78"/>
        <w:gridCol w:w="1215"/>
        <w:gridCol w:w="4519"/>
        <w:gridCol w:w="1229"/>
        <w:gridCol w:w="1028"/>
      </w:tblGrid>
      <w:tr w14:paraId="40BE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1" w:type="dxa"/>
            <w:noWrap w:val="0"/>
            <w:vAlign w:val="center"/>
          </w:tcPr>
          <w:p w14:paraId="21BF19F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6212" w:type="dxa"/>
            <w:gridSpan w:val="3"/>
            <w:noWrap w:val="0"/>
            <w:vAlign w:val="center"/>
          </w:tcPr>
          <w:p w14:paraId="11DBF58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评分内容和标准</w:t>
            </w:r>
          </w:p>
        </w:tc>
        <w:tc>
          <w:tcPr>
            <w:tcW w:w="1229" w:type="dxa"/>
            <w:noWrap w:val="0"/>
            <w:vAlign w:val="center"/>
          </w:tcPr>
          <w:p w14:paraId="21495A9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分值区间</w:t>
            </w:r>
          </w:p>
        </w:tc>
        <w:tc>
          <w:tcPr>
            <w:tcW w:w="1028" w:type="dxa"/>
            <w:noWrap w:val="0"/>
            <w:vAlign w:val="center"/>
          </w:tcPr>
          <w:p w14:paraId="2035E23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主/客观分</w:t>
            </w:r>
          </w:p>
        </w:tc>
      </w:tr>
      <w:tr w14:paraId="0D5C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1" w:type="dxa"/>
            <w:vMerge w:val="restart"/>
            <w:noWrap w:val="0"/>
            <w:vAlign w:val="center"/>
          </w:tcPr>
          <w:p w14:paraId="38B6F9BE">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技术分</w:t>
            </w:r>
            <w:r>
              <w:rPr>
                <w:rFonts w:hint="eastAsia" w:ascii="宋体" w:hAnsi="宋体" w:cs="宋体"/>
                <w:color w:val="auto"/>
                <w:sz w:val="22"/>
                <w:szCs w:val="22"/>
                <w:lang w:val="en-US" w:eastAsia="zh-CN"/>
              </w:rPr>
              <w:t>(73</w:t>
            </w:r>
            <w:r>
              <w:rPr>
                <w:rFonts w:hint="eastAsia" w:ascii="宋体" w:hAnsi="宋体" w:eastAsia="宋体" w:cs="宋体"/>
                <w:color w:val="auto"/>
                <w:sz w:val="22"/>
                <w:szCs w:val="22"/>
              </w:rPr>
              <w:t>分</w:t>
            </w:r>
            <w:r>
              <w:rPr>
                <w:rFonts w:hint="eastAsia" w:ascii="宋体" w:hAnsi="宋体" w:cs="宋体"/>
                <w:color w:val="auto"/>
                <w:sz w:val="22"/>
                <w:szCs w:val="22"/>
                <w:lang w:val="en-US" w:eastAsia="zh-CN"/>
              </w:rPr>
              <w:t>)</w:t>
            </w:r>
          </w:p>
        </w:tc>
        <w:tc>
          <w:tcPr>
            <w:tcW w:w="478" w:type="dxa"/>
            <w:noWrap w:val="0"/>
            <w:vAlign w:val="center"/>
          </w:tcPr>
          <w:p w14:paraId="5CAE580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5734" w:type="dxa"/>
            <w:gridSpan w:val="2"/>
            <w:noWrap w:val="0"/>
            <w:vAlign w:val="center"/>
          </w:tcPr>
          <w:p w14:paraId="47062997">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2"/>
                <w:szCs w:val="22"/>
              </w:rPr>
              <w:t>投标方案与需求的吻合程度以及方案的优势情况，包括方案的科学性、可靠性、可行性、合理性等</w:t>
            </w:r>
            <w:r>
              <w:rPr>
                <w:rFonts w:hint="eastAsia" w:ascii="宋体" w:hAnsi="宋体" w:cs="宋体"/>
                <w:color w:val="auto"/>
                <w:sz w:val="22"/>
                <w:szCs w:val="22"/>
                <w:lang w:val="en-US" w:eastAsia="zh-CN"/>
              </w:rPr>
              <w:t>综合评定</w:t>
            </w:r>
            <w:r>
              <w:rPr>
                <w:rFonts w:hint="eastAsia" w:ascii="宋体" w:hAnsi="宋体" w:eastAsia="宋体" w:cs="宋体"/>
                <w:color w:val="auto"/>
                <w:sz w:val="22"/>
                <w:szCs w:val="22"/>
              </w:rPr>
              <w:t>。</w:t>
            </w:r>
          </w:p>
          <w:p w14:paraId="03D18C8B">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lang w:eastAsia="zh-CN"/>
              </w:rPr>
            </w:pPr>
            <w:r>
              <w:rPr>
                <w:rFonts w:hint="eastAsia" w:ascii="宋体" w:hAnsi="宋体" w:eastAsia="宋体" w:cs="宋体"/>
                <w:color w:val="auto"/>
                <w:kern w:val="0"/>
                <w:sz w:val="24"/>
                <w:szCs w:val="24"/>
                <w:highlight w:val="none"/>
                <w:lang w:val="zh-TW"/>
              </w:rPr>
              <w:t>分值：5-4-3-2-1-0</w:t>
            </w:r>
          </w:p>
        </w:tc>
        <w:tc>
          <w:tcPr>
            <w:tcW w:w="1229" w:type="dxa"/>
            <w:noWrap w:val="0"/>
            <w:vAlign w:val="center"/>
          </w:tcPr>
          <w:p w14:paraId="5D75303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0-</w:t>
            </w:r>
            <w:r>
              <w:rPr>
                <w:rFonts w:hint="eastAsia" w:ascii="宋体" w:hAnsi="宋体" w:cs="宋体"/>
                <w:color w:val="auto"/>
                <w:sz w:val="22"/>
                <w:szCs w:val="22"/>
                <w:lang w:val="en-US" w:eastAsia="zh-CN"/>
              </w:rPr>
              <w:t>5</w:t>
            </w:r>
          </w:p>
        </w:tc>
        <w:tc>
          <w:tcPr>
            <w:tcW w:w="1028" w:type="dxa"/>
            <w:noWrap w:val="0"/>
            <w:vAlign w:val="center"/>
          </w:tcPr>
          <w:p w14:paraId="1738A84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主观分</w:t>
            </w:r>
          </w:p>
        </w:tc>
      </w:tr>
      <w:tr w14:paraId="7286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1" w:type="dxa"/>
            <w:vMerge w:val="continue"/>
            <w:noWrap w:val="0"/>
            <w:vAlign w:val="center"/>
          </w:tcPr>
          <w:p w14:paraId="75248EB3">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 w:val="22"/>
                <w:szCs w:val="22"/>
              </w:rPr>
            </w:pPr>
          </w:p>
        </w:tc>
        <w:tc>
          <w:tcPr>
            <w:tcW w:w="478" w:type="dxa"/>
            <w:noWrap w:val="0"/>
            <w:vAlign w:val="center"/>
          </w:tcPr>
          <w:p w14:paraId="5C507EF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4</w:t>
            </w:r>
          </w:p>
        </w:tc>
        <w:tc>
          <w:tcPr>
            <w:tcW w:w="5734" w:type="dxa"/>
            <w:gridSpan w:val="2"/>
            <w:noWrap w:val="0"/>
            <w:vAlign w:val="center"/>
          </w:tcPr>
          <w:p w14:paraId="3F268104">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2"/>
                <w:szCs w:val="22"/>
              </w:rPr>
              <w:t>对项目实施的思路、原则、特点的理解情况，对采购人现有服务点的熟悉和理解情况，投标方案点对点应答是否详尽、明晰，检测能力能否满足采购文件要求等</w:t>
            </w:r>
            <w:r>
              <w:rPr>
                <w:rFonts w:hint="eastAsia" w:ascii="宋体" w:hAnsi="宋体" w:cs="宋体"/>
                <w:color w:val="auto"/>
                <w:sz w:val="22"/>
                <w:szCs w:val="22"/>
                <w:lang w:val="en-US" w:eastAsia="zh-CN"/>
              </w:rPr>
              <w:t>综合评定</w:t>
            </w:r>
            <w:r>
              <w:rPr>
                <w:rFonts w:hint="eastAsia" w:ascii="宋体" w:hAnsi="宋体" w:eastAsia="宋体" w:cs="宋体"/>
                <w:color w:val="auto"/>
                <w:sz w:val="22"/>
                <w:szCs w:val="22"/>
              </w:rPr>
              <w:t>；</w:t>
            </w:r>
          </w:p>
          <w:p w14:paraId="0AE14B17">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kern w:val="0"/>
                <w:sz w:val="24"/>
                <w:szCs w:val="24"/>
                <w:highlight w:val="none"/>
                <w:lang w:val="zh-TW"/>
              </w:rPr>
              <w:t>分值：5-4-3-2-1-0</w:t>
            </w:r>
          </w:p>
        </w:tc>
        <w:tc>
          <w:tcPr>
            <w:tcW w:w="1229" w:type="dxa"/>
            <w:noWrap w:val="0"/>
            <w:vAlign w:val="center"/>
          </w:tcPr>
          <w:p w14:paraId="59E1D5E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0-</w:t>
            </w:r>
            <w:r>
              <w:rPr>
                <w:rFonts w:hint="eastAsia" w:ascii="宋体" w:hAnsi="宋体" w:cs="宋体"/>
                <w:color w:val="auto"/>
                <w:sz w:val="22"/>
                <w:szCs w:val="22"/>
                <w:lang w:val="en-US" w:eastAsia="zh-CN"/>
              </w:rPr>
              <w:t>5</w:t>
            </w:r>
          </w:p>
        </w:tc>
        <w:tc>
          <w:tcPr>
            <w:tcW w:w="1028" w:type="dxa"/>
            <w:noWrap w:val="0"/>
            <w:vAlign w:val="center"/>
          </w:tcPr>
          <w:p w14:paraId="5F296E8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主观分</w:t>
            </w:r>
          </w:p>
        </w:tc>
      </w:tr>
      <w:tr w14:paraId="3AA5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1" w:type="dxa"/>
            <w:vMerge w:val="continue"/>
            <w:noWrap w:val="0"/>
            <w:vAlign w:val="center"/>
          </w:tcPr>
          <w:p w14:paraId="41F75E02">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 w:val="22"/>
                <w:szCs w:val="22"/>
              </w:rPr>
            </w:pPr>
          </w:p>
        </w:tc>
        <w:tc>
          <w:tcPr>
            <w:tcW w:w="478" w:type="dxa"/>
            <w:noWrap w:val="0"/>
            <w:vAlign w:val="center"/>
          </w:tcPr>
          <w:p w14:paraId="5731879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5</w:t>
            </w:r>
          </w:p>
        </w:tc>
        <w:tc>
          <w:tcPr>
            <w:tcW w:w="5734" w:type="dxa"/>
            <w:gridSpan w:val="2"/>
            <w:noWrap w:val="0"/>
            <w:vAlign w:val="center"/>
          </w:tcPr>
          <w:p w14:paraId="0ADC91F7">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2"/>
                <w:szCs w:val="22"/>
              </w:rPr>
              <w:t>对项目需求的理解和解决方案是否有独到的优势，是否有安全、稳定、成熟可行的方案，方案优化建议的情况等</w:t>
            </w:r>
            <w:r>
              <w:rPr>
                <w:rFonts w:hint="eastAsia" w:ascii="宋体" w:hAnsi="宋体" w:cs="宋体"/>
                <w:color w:val="auto"/>
                <w:sz w:val="22"/>
                <w:szCs w:val="22"/>
                <w:lang w:val="en-US" w:eastAsia="zh-CN"/>
              </w:rPr>
              <w:t>综合评定</w:t>
            </w:r>
            <w:r>
              <w:rPr>
                <w:rFonts w:hint="eastAsia" w:ascii="宋体" w:hAnsi="宋体" w:eastAsia="宋体" w:cs="宋体"/>
                <w:color w:val="auto"/>
                <w:sz w:val="22"/>
                <w:szCs w:val="22"/>
              </w:rPr>
              <w:t>。</w:t>
            </w:r>
          </w:p>
          <w:p w14:paraId="51A9691A">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kern w:val="0"/>
                <w:sz w:val="24"/>
                <w:szCs w:val="24"/>
                <w:highlight w:val="none"/>
                <w:lang w:val="zh-TW"/>
              </w:rPr>
              <w:t>分值：5-4-3-2-1-0</w:t>
            </w:r>
          </w:p>
        </w:tc>
        <w:tc>
          <w:tcPr>
            <w:tcW w:w="1229" w:type="dxa"/>
            <w:noWrap w:val="0"/>
            <w:vAlign w:val="center"/>
          </w:tcPr>
          <w:p w14:paraId="5FE8D5B1">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0-</w:t>
            </w:r>
            <w:r>
              <w:rPr>
                <w:rFonts w:hint="eastAsia" w:ascii="宋体" w:hAnsi="宋体" w:cs="宋体"/>
                <w:color w:val="auto"/>
                <w:sz w:val="22"/>
                <w:szCs w:val="22"/>
                <w:lang w:val="en-US" w:eastAsia="zh-CN"/>
              </w:rPr>
              <w:t>5</w:t>
            </w:r>
          </w:p>
        </w:tc>
        <w:tc>
          <w:tcPr>
            <w:tcW w:w="1028" w:type="dxa"/>
            <w:noWrap w:val="0"/>
            <w:vAlign w:val="center"/>
          </w:tcPr>
          <w:p w14:paraId="428CF470">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主观分</w:t>
            </w:r>
          </w:p>
        </w:tc>
      </w:tr>
      <w:tr w14:paraId="6051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1" w:type="dxa"/>
            <w:vMerge w:val="continue"/>
            <w:noWrap w:val="0"/>
            <w:vAlign w:val="center"/>
          </w:tcPr>
          <w:p w14:paraId="469DDC9A">
            <w:pPr>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sz w:val="22"/>
                <w:szCs w:val="22"/>
              </w:rPr>
            </w:pPr>
          </w:p>
        </w:tc>
        <w:tc>
          <w:tcPr>
            <w:tcW w:w="478" w:type="dxa"/>
            <w:noWrap w:val="0"/>
            <w:vAlign w:val="center"/>
          </w:tcPr>
          <w:p w14:paraId="2250203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6</w:t>
            </w:r>
          </w:p>
        </w:tc>
        <w:tc>
          <w:tcPr>
            <w:tcW w:w="5734" w:type="dxa"/>
            <w:gridSpan w:val="2"/>
            <w:noWrap w:val="0"/>
            <w:vAlign w:val="center"/>
          </w:tcPr>
          <w:p w14:paraId="2D0D448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是否建立运行服务保障应急预案，方案对系统实施可能遇到的问题及其应对措施的考虑情况</w:t>
            </w:r>
            <w:r>
              <w:rPr>
                <w:rFonts w:hint="eastAsia" w:ascii="宋体" w:hAnsi="宋体" w:eastAsia="宋体" w:cs="宋体"/>
                <w:color w:val="auto"/>
                <w:sz w:val="22"/>
                <w:szCs w:val="22"/>
              </w:rPr>
              <w:t>等</w:t>
            </w:r>
            <w:r>
              <w:rPr>
                <w:rFonts w:hint="eastAsia" w:ascii="宋体" w:hAnsi="宋体" w:cs="宋体"/>
                <w:color w:val="auto"/>
                <w:sz w:val="22"/>
                <w:szCs w:val="22"/>
                <w:lang w:val="en-US" w:eastAsia="zh-CN"/>
              </w:rPr>
              <w:t>综合评定</w:t>
            </w:r>
            <w:r>
              <w:rPr>
                <w:rFonts w:hint="eastAsia" w:ascii="宋体" w:hAnsi="宋体" w:eastAsia="宋体" w:cs="宋体"/>
                <w:color w:val="auto"/>
                <w:sz w:val="24"/>
                <w:szCs w:val="24"/>
              </w:rPr>
              <w:t>。</w:t>
            </w:r>
          </w:p>
          <w:p w14:paraId="4A8D9261">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kern w:val="0"/>
                <w:sz w:val="24"/>
                <w:szCs w:val="24"/>
                <w:highlight w:val="none"/>
                <w:lang w:val="zh-TW"/>
              </w:rPr>
              <w:t>分值：5-4-3-2-1-0</w:t>
            </w:r>
          </w:p>
        </w:tc>
        <w:tc>
          <w:tcPr>
            <w:tcW w:w="1229" w:type="dxa"/>
            <w:noWrap w:val="0"/>
            <w:vAlign w:val="center"/>
          </w:tcPr>
          <w:p w14:paraId="0B569686">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0-</w:t>
            </w:r>
            <w:r>
              <w:rPr>
                <w:rFonts w:hint="eastAsia" w:ascii="宋体" w:hAnsi="宋体" w:cs="宋体"/>
                <w:color w:val="auto"/>
                <w:sz w:val="22"/>
                <w:szCs w:val="22"/>
                <w:lang w:val="en-US" w:eastAsia="zh-CN"/>
              </w:rPr>
              <w:t>5</w:t>
            </w:r>
          </w:p>
        </w:tc>
        <w:tc>
          <w:tcPr>
            <w:tcW w:w="1028" w:type="dxa"/>
            <w:noWrap w:val="0"/>
            <w:vAlign w:val="center"/>
          </w:tcPr>
          <w:p w14:paraId="25471ECF">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主观分</w:t>
            </w:r>
          </w:p>
        </w:tc>
      </w:tr>
      <w:tr w14:paraId="7DA6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961" w:type="dxa"/>
            <w:vMerge w:val="continue"/>
            <w:noWrap w:val="0"/>
            <w:vAlign w:val="center"/>
          </w:tcPr>
          <w:p w14:paraId="260CDA38">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p>
        </w:tc>
        <w:tc>
          <w:tcPr>
            <w:tcW w:w="478" w:type="dxa"/>
            <w:vMerge w:val="restart"/>
            <w:noWrap w:val="0"/>
            <w:vAlign w:val="center"/>
          </w:tcPr>
          <w:p w14:paraId="3318995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7</w:t>
            </w:r>
          </w:p>
        </w:tc>
        <w:tc>
          <w:tcPr>
            <w:tcW w:w="1215" w:type="dxa"/>
            <w:vMerge w:val="restart"/>
            <w:noWrap w:val="0"/>
            <w:vAlign w:val="center"/>
          </w:tcPr>
          <w:p w14:paraId="394CAEBF">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auto"/>
                <w:sz w:val="22"/>
                <w:szCs w:val="22"/>
              </w:rPr>
            </w:pPr>
            <w:r>
              <w:rPr>
                <w:rFonts w:hint="eastAsia" w:ascii="宋体" w:hAnsi="宋体" w:eastAsia="宋体" w:cs="宋体"/>
                <w:color w:val="auto"/>
                <w:sz w:val="24"/>
                <w:szCs w:val="24"/>
                <w:lang w:val="en-US" w:eastAsia="zh-CN"/>
              </w:rPr>
              <w:t>拟担任本项目负责人及实施专业人员的专业素质、技术能力、经验、资质等情况</w:t>
            </w:r>
          </w:p>
        </w:tc>
        <w:tc>
          <w:tcPr>
            <w:tcW w:w="4519" w:type="dxa"/>
            <w:noWrap w:val="0"/>
            <w:vAlign w:val="top"/>
          </w:tcPr>
          <w:p w14:paraId="1DAE4AFA">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w:t>
            </w:r>
            <w:r>
              <w:rPr>
                <w:rFonts w:hint="eastAsia" w:ascii="宋体" w:hAnsi="宋体" w:eastAsia="宋体" w:cs="宋体"/>
                <w:color w:val="auto"/>
                <w:sz w:val="24"/>
                <w:szCs w:val="24"/>
                <w:lang w:val="en-US" w:eastAsia="zh-CN"/>
              </w:rPr>
              <w:t>目负责人：</w:t>
            </w:r>
          </w:p>
          <w:p w14:paraId="25F3314D">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4"/>
                <w:szCs w:val="24"/>
                <w:lang w:val="en-US" w:eastAsia="zh-CN"/>
              </w:rPr>
              <w:t>拟派项目负责人具备环保类中级工程师的得1分，且具备注册环保工程师得2分，最高得3分；</w:t>
            </w:r>
          </w:p>
        </w:tc>
        <w:tc>
          <w:tcPr>
            <w:tcW w:w="1229" w:type="dxa"/>
            <w:noWrap w:val="0"/>
            <w:vAlign w:val="center"/>
          </w:tcPr>
          <w:p w14:paraId="430B78E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4"/>
                <w:szCs w:val="24"/>
                <w:lang w:val="en-US" w:eastAsia="zh-CN"/>
              </w:rPr>
              <w:t>3分</w:t>
            </w:r>
          </w:p>
        </w:tc>
        <w:tc>
          <w:tcPr>
            <w:tcW w:w="1028" w:type="dxa"/>
            <w:noWrap w:val="0"/>
            <w:vAlign w:val="center"/>
          </w:tcPr>
          <w:p w14:paraId="3A5456B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4"/>
                <w:szCs w:val="24"/>
                <w:lang w:eastAsia="zh-CN"/>
              </w:rPr>
              <w:t>客观</w:t>
            </w:r>
            <w:r>
              <w:rPr>
                <w:rFonts w:hint="eastAsia" w:ascii="宋体" w:hAnsi="宋体" w:eastAsia="宋体" w:cs="宋体"/>
                <w:color w:val="auto"/>
                <w:sz w:val="24"/>
                <w:szCs w:val="24"/>
              </w:rPr>
              <w:t>分</w:t>
            </w:r>
          </w:p>
        </w:tc>
      </w:tr>
      <w:tr w14:paraId="12A6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61" w:type="dxa"/>
            <w:vMerge w:val="continue"/>
            <w:noWrap w:val="0"/>
            <w:vAlign w:val="center"/>
          </w:tcPr>
          <w:p w14:paraId="26B2F077">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p>
        </w:tc>
        <w:tc>
          <w:tcPr>
            <w:tcW w:w="478" w:type="dxa"/>
            <w:vMerge w:val="continue"/>
            <w:noWrap w:val="0"/>
            <w:vAlign w:val="center"/>
          </w:tcPr>
          <w:p w14:paraId="7021448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rPr>
            </w:pPr>
          </w:p>
        </w:tc>
        <w:tc>
          <w:tcPr>
            <w:tcW w:w="1215" w:type="dxa"/>
            <w:vMerge w:val="continue"/>
            <w:noWrap w:val="0"/>
            <w:vAlign w:val="center"/>
          </w:tcPr>
          <w:p w14:paraId="6A1AEA66">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auto"/>
                <w:sz w:val="22"/>
                <w:szCs w:val="22"/>
              </w:rPr>
            </w:pPr>
          </w:p>
        </w:tc>
        <w:tc>
          <w:tcPr>
            <w:tcW w:w="4519" w:type="dxa"/>
            <w:noWrap w:val="0"/>
            <w:vAlign w:val="top"/>
          </w:tcPr>
          <w:p w14:paraId="5E0A4A91">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技术负责人</w:t>
            </w:r>
          </w:p>
          <w:p w14:paraId="62C6E7E9">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4"/>
                <w:szCs w:val="24"/>
                <w:lang w:val="en-US" w:eastAsia="zh-CN"/>
              </w:rPr>
              <w:t>拟派具备环保类中级工程师的得1分，最高得1分</w:t>
            </w:r>
          </w:p>
        </w:tc>
        <w:tc>
          <w:tcPr>
            <w:tcW w:w="1229" w:type="dxa"/>
            <w:noWrap w:val="0"/>
            <w:vAlign w:val="center"/>
          </w:tcPr>
          <w:p w14:paraId="138C66D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4"/>
                <w:szCs w:val="24"/>
                <w:lang w:val="en-US" w:eastAsia="zh-CN"/>
              </w:rPr>
              <w:t>1分</w:t>
            </w:r>
          </w:p>
        </w:tc>
        <w:tc>
          <w:tcPr>
            <w:tcW w:w="1028" w:type="dxa"/>
            <w:noWrap w:val="0"/>
            <w:vAlign w:val="center"/>
          </w:tcPr>
          <w:p w14:paraId="14868A9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4"/>
                <w:szCs w:val="24"/>
                <w:lang w:eastAsia="zh-CN"/>
              </w:rPr>
              <w:t>客观</w:t>
            </w:r>
            <w:r>
              <w:rPr>
                <w:rFonts w:hint="eastAsia" w:ascii="宋体" w:hAnsi="宋体" w:eastAsia="宋体" w:cs="宋体"/>
                <w:color w:val="auto"/>
                <w:sz w:val="24"/>
                <w:szCs w:val="24"/>
              </w:rPr>
              <w:t>分</w:t>
            </w:r>
          </w:p>
        </w:tc>
      </w:tr>
      <w:tr w14:paraId="1875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61" w:type="dxa"/>
            <w:vMerge w:val="continue"/>
            <w:noWrap w:val="0"/>
            <w:vAlign w:val="center"/>
          </w:tcPr>
          <w:p w14:paraId="29EA0DDE">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p>
        </w:tc>
        <w:tc>
          <w:tcPr>
            <w:tcW w:w="478" w:type="dxa"/>
            <w:vMerge w:val="continue"/>
            <w:noWrap w:val="0"/>
            <w:vAlign w:val="center"/>
          </w:tcPr>
          <w:p w14:paraId="6321F0E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rPr>
            </w:pPr>
          </w:p>
        </w:tc>
        <w:tc>
          <w:tcPr>
            <w:tcW w:w="1215" w:type="dxa"/>
            <w:vMerge w:val="continue"/>
            <w:noWrap w:val="0"/>
            <w:vAlign w:val="center"/>
          </w:tcPr>
          <w:p w14:paraId="6BD46901">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auto"/>
                <w:sz w:val="22"/>
                <w:szCs w:val="22"/>
              </w:rPr>
            </w:pPr>
          </w:p>
        </w:tc>
        <w:tc>
          <w:tcPr>
            <w:tcW w:w="4519" w:type="dxa"/>
            <w:noWrap w:val="0"/>
            <w:vAlign w:val="top"/>
          </w:tcPr>
          <w:p w14:paraId="597C550A">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4"/>
                <w:szCs w:val="24"/>
                <w:lang w:val="en-US" w:eastAsia="zh-CN"/>
              </w:rPr>
              <w:t>拟派项目组人员中（除项目负责人及技术负责人外）配备化学检验员（技师二级及以上）的每个得1分，最高得2分，以上人员中若同时具有工程师及以上职称的，每一人加1 分，最高得2分。</w:t>
            </w:r>
          </w:p>
        </w:tc>
        <w:tc>
          <w:tcPr>
            <w:tcW w:w="1229" w:type="dxa"/>
            <w:noWrap w:val="0"/>
            <w:vAlign w:val="center"/>
          </w:tcPr>
          <w:p w14:paraId="0BF5202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4"/>
                <w:szCs w:val="24"/>
                <w:highlight w:val="none"/>
                <w:lang w:val="en-US" w:eastAsia="zh-CN"/>
              </w:rPr>
              <w:t>4分</w:t>
            </w:r>
          </w:p>
        </w:tc>
        <w:tc>
          <w:tcPr>
            <w:tcW w:w="1028" w:type="dxa"/>
            <w:noWrap w:val="0"/>
            <w:vAlign w:val="center"/>
          </w:tcPr>
          <w:p w14:paraId="66A4769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4"/>
                <w:szCs w:val="24"/>
                <w:lang w:eastAsia="zh-CN"/>
              </w:rPr>
              <w:t>客观</w:t>
            </w:r>
            <w:r>
              <w:rPr>
                <w:rFonts w:hint="eastAsia" w:ascii="宋体" w:hAnsi="宋体" w:eastAsia="宋体" w:cs="宋体"/>
                <w:color w:val="auto"/>
                <w:sz w:val="24"/>
                <w:szCs w:val="24"/>
              </w:rPr>
              <w:t>分</w:t>
            </w:r>
          </w:p>
        </w:tc>
      </w:tr>
      <w:tr w14:paraId="439C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61" w:type="dxa"/>
            <w:vMerge w:val="continue"/>
            <w:noWrap w:val="0"/>
            <w:vAlign w:val="center"/>
          </w:tcPr>
          <w:p w14:paraId="7680713A">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p>
        </w:tc>
        <w:tc>
          <w:tcPr>
            <w:tcW w:w="478" w:type="dxa"/>
            <w:vMerge w:val="continue"/>
            <w:noWrap w:val="0"/>
            <w:vAlign w:val="center"/>
          </w:tcPr>
          <w:p w14:paraId="5D4B770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rPr>
            </w:pPr>
          </w:p>
        </w:tc>
        <w:tc>
          <w:tcPr>
            <w:tcW w:w="1215" w:type="dxa"/>
            <w:vMerge w:val="continue"/>
            <w:noWrap w:val="0"/>
            <w:vAlign w:val="center"/>
          </w:tcPr>
          <w:p w14:paraId="368C6473">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auto"/>
                <w:sz w:val="22"/>
                <w:szCs w:val="22"/>
              </w:rPr>
            </w:pPr>
          </w:p>
        </w:tc>
        <w:tc>
          <w:tcPr>
            <w:tcW w:w="4519" w:type="dxa"/>
            <w:noWrap w:val="0"/>
            <w:vAlign w:val="top"/>
          </w:tcPr>
          <w:p w14:paraId="1137ECF4">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拟派项目组人员中（除项目负责人及技术负责人外）配备污(废)水技术专业人员的每个得1分，最高得2分</w:t>
            </w:r>
          </w:p>
        </w:tc>
        <w:tc>
          <w:tcPr>
            <w:tcW w:w="1229" w:type="dxa"/>
            <w:noWrap w:val="0"/>
            <w:vAlign w:val="center"/>
          </w:tcPr>
          <w:p w14:paraId="06F1BBA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jc w:val="center"/>
              <w:rPr>
                <w:rFonts w:hint="eastAsia" w:ascii="宋体" w:hAnsi="宋体" w:eastAsia="宋体" w:cs="宋体"/>
                <w:color w:val="0000FF"/>
                <w:sz w:val="24"/>
                <w:szCs w:val="24"/>
                <w:highlight w:val="none"/>
                <w:lang w:val="en-US" w:eastAsia="zh-CN"/>
              </w:rPr>
            </w:pPr>
            <w:r>
              <w:rPr>
                <w:rFonts w:hint="eastAsia" w:ascii="宋体" w:hAnsi="宋体" w:eastAsia="宋体" w:cs="宋体"/>
                <w:color w:val="auto"/>
                <w:sz w:val="24"/>
                <w:szCs w:val="24"/>
                <w:lang w:val="en-US" w:eastAsia="zh-CN"/>
              </w:rPr>
              <w:t>2分</w:t>
            </w:r>
          </w:p>
        </w:tc>
        <w:tc>
          <w:tcPr>
            <w:tcW w:w="1028" w:type="dxa"/>
            <w:noWrap w:val="0"/>
            <w:vAlign w:val="center"/>
          </w:tcPr>
          <w:p w14:paraId="04C0E51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客观</w:t>
            </w:r>
            <w:r>
              <w:rPr>
                <w:rFonts w:hint="eastAsia" w:ascii="宋体" w:hAnsi="宋体" w:eastAsia="宋体" w:cs="宋体"/>
                <w:color w:val="auto"/>
                <w:sz w:val="24"/>
                <w:szCs w:val="24"/>
              </w:rPr>
              <w:t>分</w:t>
            </w:r>
          </w:p>
        </w:tc>
      </w:tr>
      <w:tr w14:paraId="07D7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61" w:type="dxa"/>
            <w:vMerge w:val="continue"/>
            <w:noWrap w:val="0"/>
            <w:vAlign w:val="center"/>
          </w:tcPr>
          <w:p w14:paraId="14CDFBFE">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p>
        </w:tc>
        <w:tc>
          <w:tcPr>
            <w:tcW w:w="478" w:type="dxa"/>
            <w:noWrap w:val="0"/>
            <w:vAlign w:val="center"/>
          </w:tcPr>
          <w:p w14:paraId="21585E2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8</w:t>
            </w:r>
          </w:p>
        </w:tc>
        <w:tc>
          <w:tcPr>
            <w:tcW w:w="1215" w:type="dxa"/>
            <w:noWrap w:val="0"/>
            <w:vAlign w:val="center"/>
          </w:tcPr>
          <w:p w14:paraId="0D40FFD2">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优惠承诺情况</w:t>
            </w:r>
          </w:p>
        </w:tc>
        <w:tc>
          <w:tcPr>
            <w:tcW w:w="4519" w:type="dxa"/>
            <w:noWrap w:val="0"/>
            <w:vAlign w:val="center"/>
          </w:tcPr>
          <w:p w14:paraId="56A2A1A3">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提出的优惠条件和承诺情况，及其可实现程度等，服务期满后的优惠承诺情况等综合评定。</w:t>
            </w:r>
          </w:p>
          <w:p w14:paraId="737E4C04">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lang w:val="zh-TW"/>
              </w:rPr>
              <w:t>分值：5-4-3-2-1-0</w:t>
            </w:r>
          </w:p>
        </w:tc>
        <w:tc>
          <w:tcPr>
            <w:tcW w:w="1229" w:type="dxa"/>
            <w:noWrap w:val="0"/>
            <w:vAlign w:val="center"/>
          </w:tcPr>
          <w:p w14:paraId="359494FD">
            <w:pPr>
              <w:keepNext w:val="0"/>
              <w:keepLines w:val="0"/>
              <w:suppressLineNumbers w:val="0"/>
              <w:spacing w:before="0" w:beforeAutospacing="0" w:after="0" w:afterAutospacing="0"/>
              <w:ind w:left="0" w:right="0" w:firstLine="240" w:firstLineChars="1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c>
          <w:tcPr>
            <w:tcW w:w="1028" w:type="dxa"/>
            <w:noWrap w:val="0"/>
            <w:vAlign w:val="center"/>
          </w:tcPr>
          <w:p w14:paraId="6E31F102">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r>
      <w:tr w14:paraId="5043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1" w:type="dxa"/>
            <w:vMerge w:val="continue"/>
            <w:noWrap w:val="0"/>
            <w:vAlign w:val="center"/>
          </w:tcPr>
          <w:p w14:paraId="7895E7B5">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p>
        </w:tc>
        <w:tc>
          <w:tcPr>
            <w:tcW w:w="478" w:type="dxa"/>
            <w:noWrap w:val="0"/>
            <w:vAlign w:val="center"/>
          </w:tcPr>
          <w:p w14:paraId="059CEDB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7</w:t>
            </w:r>
          </w:p>
        </w:tc>
        <w:tc>
          <w:tcPr>
            <w:tcW w:w="5734" w:type="dxa"/>
            <w:gridSpan w:val="2"/>
            <w:noWrap w:val="0"/>
            <w:vAlign w:val="center"/>
          </w:tcPr>
          <w:p w14:paraId="40AED41C">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投加的微生物菌剂属对水生态环境无危害，须具备CMA或CNAS认证的检测单位出具合格无危害的鱼类急性毒性检测报告、水质急性毒性检测报告、皮肤刺激性检测报告和经口毒性的测定检测报告，每提供一个得1.5分，最高得6分。提供检测报告及检测单位的认证证书复印件加盖公章，未提供不得分。</w:t>
            </w:r>
          </w:p>
        </w:tc>
        <w:tc>
          <w:tcPr>
            <w:tcW w:w="1229" w:type="dxa"/>
            <w:noWrap w:val="0"/>
            <w:vAlign w:val="center"/>
          </w:tcPr>
          <w:p w14:paraId="5751A2B2">
            <w:pPr>
              <w:keepNext w:val="0"/>
              <w:keepLines w:val="0"/>
              <w:suppressLineNumbers w:val="0"/>
              <w:spacing w:before="0" w:beforeAutospacing="0" w:after="0" w:afterAutospacing="0"/>
              <w:ind w:left="0" w:right="0"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6分</w:t>
            </w:r>
          </w:p>
        </w:tc>
        <w:tc>
          <w:tcPr>
            <w:tcW w:w="1028" w:type="dxa"/>
            <w:noWrap w:val="0"/>
            <w:vAlign w:val="center"/>
          </w:tcPr>
          <w:p w14:paraId="195B519C">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r>
      <w:tr w14:paraId="6A2B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1" w:type="dxa"/>
            <w:vMerge w:val="continue"/>
            <w:noWrap w:val="0"/>
            <w:vAlign w:val="center"/>
          </w:tcPr>
          <w:p w14:paraId="03FCEE5B">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p>
        </w:tc>
        <w:tc>
          <w:tcPr>
            <w:tcW w:w="478" w:type="dxa"/>
            <w:noWrap w:val="0"/>
            <w:vAlign w:val="center"/>
          </w:tcPr>
          <w:p w14:paraId="2DA5847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8</w:t>
            </w:r>
          </w:p>
        </w:tc>
        <w:tc>
          <w:tcPr>
            <w:tcW w:w="1215" w:type="dxa"/>
            <w:noWrap w:val="0"/>
            <w:vAlign w:val="center"/>
          </w:tcPr>
          <w:p w14:paraId="75152162">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2"/>
                <w:szCs w:val="22"/>
              </w:rPr>
              <w:t>为采样所配置的交通工具设施情况</w:t>
            </w:r>
          </w:p>
        </w:tc>
        <w:tc>
          <w:tcPr>
            <w:tcW w:w="4519" w:type="dxa"/>
            <w:noWrap w:val="0"/>
            <w:vAlign w:val="center"/>
          </w:tcPr>
          <w:p w14:paraId="5395331D">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2"/>
                <w:szCs w:val="22"/>
              </w:rPr>
              <w:t>具备样品固定保存运输设备。</w:t>
            </w:r>
          </w:p>
          <w:p w14:paraId="3677EB96">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2"/>
                <w:szCs w:val="22"/>
              </w:rPr>
              <w:t>投标人自备或租赁小型客车的，每提供一辆得1分，本项最高得1分；</w:t>
            </w:r>
          </w:p>
          <w:p w14:paraId="37F8CB7C">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2"/>
                <w:szCs w:val="22"/>
              </w:rPr>
              <w:t>投标人自备或租赁货车的，每提供一辆的得1分，本项最高得2分；</w:t>
            </w:r>
          </w:p>
          <w:p w14:paraId="3A6ED791">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2"/>
                <w:szCs w:val="22"/>
              </w:rPr>
              <w:t>注：自备车辆或设备提供购置发票，租赁车辆或设备提供租赁合同及相关购置发票，在投标文件中提供相应证明材料的复印件或扫描件，否则不得分。</w:t>
            </w:r>
          </w:p>
        </w:tc>
        <w:tc>
          <w:tcPr>
            <w:tcW w:w="1229" w:type="dxa"/>
            <w:noWrap w:val="0"/>
            <w:vAlign w:val="center"/>
          </w:tcPr>
          <w:p w14:paraId="1121DE0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4"/>
                <w:szCs w:val="24"/>
                <w:lang w:val="en-US" w:eastAsia="zh-CN"/>
              </w:rPr>
              <w:t>3分</w:t>
            </w:r>
          </w:p>
        </w:tc>
        <w:tc>
          <w:tcPr>
            <w:tcW w:w="1028" w:type="dxa"/>
            <w:noWrap w:val="0"/>
            <w:vAlign w:val="center"/>
          </w:tcPr>
          <w:p w14:paraId="5899085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4"/>
                <w:szCs w:val="24"/>
                <w:lang w:eastAsia="zh-CN"/>
              </w:rPr>
              <w:t>客观分</w:t>
            </w:r>
          </w:p>
        </w:tc>
      </w:tr>
      <w:tr w14:paraId="51F2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1" w:type="dxa"/>
            <w:vMerge w:val="continue"/>
            <w:noWrap w:val="0"/>
            <w:vAlign w:val="center"/>
          </w:tcPr>
          <w:p w14:paraId="570E1F18">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p>
        </w:tc>
        <w:tc>
          <w:tcPr>
            <w:tcW w:w="478" w:type="dxa"/>
            <w:noWrap w:val="0"/>
            <w:vAlign w:val="center"/>
          </w:tcPr>
          <w:p w14:paraId="1DDEB9C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9</w:t>
            </w:r>
          </w:p>
        </w:tc>
        <w:tc>
          <w:tcPr>
            <w:tcW w:w="5734" w:type="dxa"/>
            <w:gridSpan w:val="2"/>
            <w:noWrap w:val="0"/>
            <w:vAlign w:val="center"/>
          </w:tcPr>
          <w:p w14:paraId="1363A008">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4"/>
                <w:szCs w:val="24"/>
                <w:lang w:val="en-US" w:eastAsia="zh-CN"/>
              </w:rPr>
              <w:t>承诺能够在1小时内将水样送达实验室的得3分。</w:t>
            </w:r>
          </w:p>
        </w:tc>
        <w:tc>
          <w:tcPr>
            <w:tcW w:w="1229" w:type="dxa"/>
            <w:noWrap w:val="0"/>
            <w:vAlign w:val="center"/>
          </w:tcPr>
          <w:p w14:paraId="3E1691AD">
            <w:pPr>
              <w:keepNext w:val="0"/>
              <w:keepLines w:val="0"/>
              <w:suppressLineNumbers w:val="0"/>
              <w:spacing w:before="0" w:beforeAutospacing="0" w:after="0" w:afterAutospacing="0"/>
              <w:ind w:left="0" w:right="0" w:firstLine="240" w:firstLineChars="100"/>
              <w:rPr>
                <w:rFonts w:hint="eastAsia" w:ascii="宋体" w:hAnsi="宋体" w:eastAsia="宋体" w:cs="宋体"/>
                <w:color w:val="auto"/>
                <w:sz w:val="22"/>
                <w:szCs w:val="22"/>
              </w:rPr>
            </w:pPr>
            <w:r>
              <w:rPr>
                <w:rFonts w:hint="eastAsia" w:ascii="宋体" w:hAnsi="宋体" w:eastAsia="宋体" w:cs="宋体"/>
                <w:color w:val="auto"/>
                <w:sz w:val="24"/>
                <w:szCs w:val="24"/>
                <w:lang w:val="en-US" w:eastAsia="zh-CN"/>
              </w:rPr>
              <w:t>3分</w:t>
            </w:r>
          </w:p>
        </w:tc>
        <w:tc>
          <w:tcPr>
            <w:tcW w:w="1028" w:type="dxa"/>
            <w:noWrap w:val="0"/>
            <w:vAlign w:val="center"/>
          </w:tcPr>
          <w:p w14:paraId="11A6451C">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4"/>
                <w:szCs w:val="24"/>
                <w:lang w:val="en-US" w:eastAsia="zh-CN"/>
              </w:rPr>
              <w:t>客观分</w:t>
            </w:r>
          </w:p>
        </w:tc>
      </w:tr>
      <w:tr w14:paraId="2EBB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1" w:type="dxa"/>
            <w:vMerge w:val="continue"/>
            <w:noWrap w:val="0"/>
            <w:vAlign w:val="center"/>
          </w:tcPr>
          <w:p w14:paraId="26ED44BA">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p>
        </w:tc>
        <w:tc>
          <w:tcPr>
            <w:tcW w:w="478" w:type="dxa"/>
            <w:noWrap w:val="0"/>
            <w:vAlign w:val="center"/>
          </w:tcPr>
          <w:p w14:paraId="21F12D86">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10</w:t>
            </w:r>
          </w:p>
        </w:tc>
        <w:tc>
          <w:tcPr>
            <w:tcW w:w="1215" w:type="dxa"/>
            <w:noWrap w:val="0"/>
            <w:vAlign w:val="center"/>
          </w:tcPr>
          <w:p w14:paraId="2C597AD3">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2"/>
                <w:szCs w:val="22"/>
              </w:rPr>
              <w:t>拟投入设备</w:t>
            </w:r>
          </w:p>
        </w:tc>
        <w:tc>
          <w:tcPr>
            <w:tcW w:w="4519" w:type="dxa"/>
            <w:noWrap w:val="0"/>
            <w:vAlign w:val="center"/>
          </w:tcPr>
          <w:p w14:paraId="32AF9F0C">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1、投标人自备或租赁多功能水质分析仪设备的每个得1分（其中多波段BBE检测设备得2分），最高得5分；</w:t>
            </w:r>
          </w:p>
          <w:p w14:paraId="77B002CA">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2、投标人自备或租赁便携式水质检测仪等每个得1分，最高2分；</w:t>
            </w:r>
          </w:p>
          <w:p w14:paraId="3392455B">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3、投标人自备或租赁辅助设施船只（含冲锋艇、橡皮艇等）每个得1分，最高得5分；</w:t>
            </w:r>
          </w:p>
          <w:p w14:paraId="5BF214EE">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注：自备车辆或设备提供购置发票，租赁车辆或设备提供租赁合同及相关购置发票，在投标文件中提供相应证明材料的复印件或扫描件，否则不得分。</w:t>
            </w:r>
          </w:p>
        </w:tc>
        <w:tc>
          <w:tcPr>
            <w:tcW w:w="1229" w:type="dxa"/>
            <w:noWrap w:val="0"/>
            <w:vAlign w:val="center"/>
          </w:tcPr>
          <w:p w14:paraId="1F914BB0">
            <w:pPr>
              <w:keepNext w:val="0"/>
              <w:keepLines w:val="0"/>
              <w:suppressLineNumbers w:val="0"/>
              <w:spacing w:before="0" w:beforeAutospacing="0" w:after="0" w:afterAutospacing="0"/>
              <w:ind w:left="0" w:right="0"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12分</w:t>
            </w:r>
          </w:p>
        </w:tc>
        <w:tc>
          <w:tcPr>
            <w:tcW w:w="1028" w:type="dxa"/>
            <w:noWrap w:val="0"/>
            <w:vAlign w:val="center"/>
          </w:tcPr>
          <w:p w14:paraId="48E8C5D1">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客观分</w:t>
            </w:r>
          </w:p>
        </w:tc>
      </w:tr>
      <w:tr w14:paraId="606E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1" w:type="dxa"/>
            <w:vMerge w:val="continue"/>
            <w:noWrap w:val="0"/>
            <w:vAlign w:val="center"/>
          </w:tcPr>
          <w:p w14:paraId="1EAD0C35">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p>
        </w:tc>
        <w:tc>
          <w:tcPr>
            <w:tcW w:w="478" w:type="dxa"/>
            <w:noWrap w:val="0"/>
            <w:vAlign w:val="center"/>
          </w:tcPr>
          <w:p w14:paraId="0535470E">
            <w:pPr>
              <w:keepNext w:val="0"/>
              <w:keepLines w:val="0"/>
              <w:suppressLineNumbers w:val="0"/>
              <w:spacing w:before="0" w:beforeAutospacing="0" w:after="0" w:afterAutospacing="0" w:line="360" w:lineRule="exact"/>
              <w:ind w:left="0" w:right="0"/>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11</w:t>
            </w:r>
          </w:p>
        </w:tc>
        <w:tc>
          <w:tcPr>
            <w:tcW w:w="1215" w:type="dxa"/>
            <w:noWrap w:val="0"/>
            <w:vAlign w:val="center"/>
          </w:tcPr>
          <w:p w14:paraId="71718B5E">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2"/>
                <w:szCs w:val="22"/>
              </w:rPr>
              <w:t>设备检定和服务档案情况</w:t>
            </w:r>
          </w:p>
        </w:tc>
        <w:tc>
          <w:tcPr>
            <w:tcW w:w="4519" w:type="dxa"/>
            <w:noWrap w:val="0"/>
            <w:vAlign w:val="center"/>
          </w:tcPr>
          <w:p w14:paraId="181970A7">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投标人是否建立设备检定制度和运行情况报告制度，定期出具设备检定运行情况报告；是否建立供应和设备生产商档案和应急服务解决方案资料库等综合评定。</w:t>
            </w:r>
          </w:p>
          <w:p w14:paraId="13F33BC5">
            <w:pPr>
              <w:keepNext w:val="0"/>
              <w:keepLines w:val="0"/>
              <w:suppressLineNumbers w:val="0"/>
              <w:spacing w:before="0" w:beforeAutospacing="0" w:after="0" w:afterAutospacing="0"/>
              <w:ind w:left="0" w:right="0"/>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lang w:val="zh-TW"/>
              </w:rPr>
              <w:t>分值：5-4-3-2-1-0</w:t>
            </w:r>
          </w:p>
        </w:tc>
        <w:tc>
          <w:tcPr>
            <w:tcW w:w="1229" w:type="dxa"/>
            <w:noWrap w:val="0"/>
            <w:vAlign w:val="center"/>
          </w:tcPr>
          <w:p w14:paraId="69BC7B29">
            <w:pPr>
              <w:keepNext w:val="0"/>
              <w:keepLines w:val="0"/>
              <w:suppressLineNumbers w:val="0"/>
              <w:spacing w:before="0" w:beforeAutospacing="0" w:after="0" w:afterAutospacing="0"/>
              <w:ind w:left="0" w:right="0"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c>
          <w:tcPr>
            <w:tcW w:w="1028" w:type="dxa"/>
            <w:noWrap w:val="0"/>
            <w:vAlign w:val="center"/>
          </w:tcPr>
          <w:p w14:paraId="3A32C49B">
            <w:pPr>
              <w:keepNext w:val="0"/>
              <w:keepLines w:val="0"/>
              <w:suppressLineNumbers w:val="0"/>
              <w:spacing w:before="0" w:beforeAutospacing="0" w:after="0" w:afterAutospacing="0"/>
              <w:ind w:left="0" w:right="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r>
      <w:tr w14:paraId="0117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1" w:type="dxa"/>
            <w:vMerge w:val="continue"/>
            <w:noWrap w:val="0"/>
            <w:vAlign w:val="center"/>
          </w:tcPr>
          <w:p w14:paraId="0122B2BE">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p>
        </w:tc>
        <w:tc>
          <w:tcPr>
            <w:tcW w:w="478" w:type="dxa"/>
            <w:noWrap w:val="0"/>
            <w:vAlign w:val="center"/>
          </w:tcPr>
          <w:p w14:paraId="321A4DF9">
            <w:pPr>
              <w:keepNext w:val="0"/>
              <w:keepLines w:val="0"/>
              <w:suppressLineNumbers w:val="0"/>
              <w:spacing w:before="0" w:beforeAutospacing="0" w:after="0" w:afterAutospacing="0" w:line="360" w:lineRule="exact"/>
              <w:ind w:left="0" w:right="0"/>
              <w:jc w:val="center"/>
              <w:rPr>
                <w:rFonts w:hint="eastAsia" w:ascii="宋体" w:hAnsi="宋体" w:cs="宋体"/>
                <w:color w:val="auto"/>
                <w:sz w:val="22"/>
                <w:szCs w:val="22"/>
                <w:lang w:val="en-US" w:eastAsia="zh-CN"/>
              </w:rPr>
            </w:pPr>
          </w:p>
        </w:tc>
        <w:tc>
          <w:tcPr>
            <w:tcW w:w="1215" w:type="dxa"/>
            <w:noWrap w:val="0"/>
            <w:vAlign w:val="center"/>
          </w:tcPr>
          <w:p w14:paraId="17A9A5B7">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2"/>
                <w:szCs w:val="22"/>
              </w:rPr>
              <w:t>合理化建议</w:t>
            </w:r>
          </w:p>
        </w:tc>
        <w:tc>
          <w:tcPr>
            <w:tcW w:w="4519" w:type="dxa"/>
            <w:noWrap w:val="0"/>
            <w:vAlign w:val="center"/>
          </w:tcPr>
          <w:p w14:paraId="4E082B33">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kern w:val="0"/>
                <w:sz w:val="24"/>
                <w:szCs w:val="24"/>
                <w:highlight w:val="none"/>
                <w:lang w:val="zh-TW"/>
              </w:rPr>
            </w:pPr>
            <w:r>
              <w:rPr>
                <w:rFonts w:hint="eastAsia" w:ascii="宋体" w:hAnsi="宋体" w:eastAsia="宋体" w:cs="宋体"/>
                <w:color w:val="auto"/>
                <w:kern w:val="0"/>
                <w:sz w:val="24"/>
                <w:szCs w:val="24"/>
                <w:highlight w:val="none"/>
              </w:rPr>
              <w:t>投标人根据本项目提出具有实施性的建议或意见，每提供1条得1分，本项最高得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分，不提供不得分。</w:t>
            </w:r>
          </w:p>
        </w:tc>
        <w:tc>
          <w:tcPr>
            <w:tcW w:w="1229" w:type="dxa"/>
            <w:noWrap w:val="0"/>
            <w:vAlign w:val="center"/>
          </w:tcPr>
          <w:p w14:paraId="31218718">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1028" w:type="dxa"/>
            <w:noWrap w:val="0"/>
            <w:vAlign w:val="center"/>
          </w:tcPr>
          <w:p w14:paraId="15004E02">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rPr>
              <w:t>主观分</w:t>
            </w:r>
          </w:p>
        </w:tc>
      </w:tr>
      <w:tr w14:paraId="710C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1" w:type="dxa"/>
            <w:vMerge w:val="continue"/>
            <w:noWrap w:val="0"/>
            <w:vAlign w:val="center"/>
          </w:tcPr>
          <w:p w14:paraId="46C11818">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p>
        </w:tc>
        <w:tc>
          <w:tcPr>
            <w:tcW w:w="478" w:type="dxa"/>
            <w:noWrap w:val="0"/>
            <w:vAlign w:val="center"/>
          </w:tcPr>
          <w:p w14:paraId="100480AA">
            <w:pPr>
              <w:keepNext w:val="0"/>
              <w:keepLines w:val="0"/>
              <w:suppressLineNumbers w:val="0"/>
              <w:spacing w:before="0" w:beforeAutospacing="0" w:after="0" w:afterAutospacing="0" w:line="360" w:lineRule="exact"/>
              <w:ind w:left="0" w:right="0"/>
              <w:jc w:val="center"/>
              <w:rPr>
                <w:rFonts w:hint="eastAsia" w:ascii="宋体" w:hAnsi="宋体" w:cs="宋体"/>
                <w:color w:val="auto"/>
                <w:sz w:val="22"/>
                <w:szCs w:val="22"/>
                <w:lang w:val="en-US" w:eastAsia="zh-CN"/>
              </w:rPr>
            </w:pPr>
          </w:p>
        </w:tc>
        <w:tc>
          <w:tcPr>
            <w:tcW w:w="1215" w:type="dxa"/>
            <w:noWrap w:val="0"/>
            <w:vAlign w:val="center"/>
          </w:tcPr>
          <w:p w14:paraId="6ECD942B">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人员安排</w:t>
            </w:r>
          </w:p>
        </w:tc>
        <w:tc>
          <w:tcPr>
            <w:tcW w:w="4519" w:type="dxa"/>
            <w:noWrap w:val="0"/>
            <w:vAlign w:val="center"/>
          </w:tcPr>
          <w:p w14:paraId="0042B498">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kern w:val="0"/>
                <w:sz w:val="24"/>
                <w:szCs w:val="24"/>
                <w:highlight w:val="none"/>
                <w:lang w:val="zh-TW"/>
              </w:rPr>
            </w:pPr>
            <w:r>
              <w:rPr>
                <w:rFonts w:hint="eastAsia" w:ascii="宋体" w:hAnsi="宋体" w:eastAsia="宋体" w:cs="宋体"/>
                <w:color w:val="auto"/>
                <w:kern w:val="0"/>
                <w:sz w:val="24"/>
                <w:szCs w:val="24"/>
                <w:highlight w:val="none"/>
                <w:lang w:val="zh-TW"/>
              </w:rPr>
              <w:t>为实现水环境整治、水质提升所采取的劳动力安排、设施设备、材料的完整性、可靠性、先进性进行评定。</w:t>
            </w:r>
          </w:p>
          <w:p w14:paraId="3B5DDD26">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TW" w:eastAsia="zh-CN"/>
              </w:rPr>
              <w:t>分值：</w:t>
            </w:r>
            <w:r>
              <w:rPr>
                <w:rFonts w:hint="eastAsia" w:ascii="宋体" w:hAnsi="宋体" w:eastAsia="宋体" w:cs="宋体"/>
                <w:color w:val="auto"/>
                <w:kern w:val="0"/>
                <w:sz w:val="24"/>
                <w:szCs w:val="24"/>
                <w:highlight w:val="none"/>
                <w:lang w:val="zh-TW"/>
              </w:rPr>
              <w:t>5-4-3-2-1-0</w:t>
            </w:r>
          </w:p>
        </w:tc>
        <w:tc>
          <w:tcPr>
            <w:tcW w:w="1229" w:type="dxa"/>
            <w:noWrap w:val="0"/>
            <w:vAlign w:val="center"/>
          </w:tcPr>
          <w:p w14:paraId="600EDCAD">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p>
        </w:tc>
        <w:tc>
          <w:tcPr>
            <w:tcW w:w="1028" w:type="dxa"/>
            <w:noWrap w:val="0"/>
            <w:vAlign w:val="center"/>
          </w:tcPr>
          <w:p w14:paraId="4B7898C6">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主观分</w:t>
            </w:r>
          </w:p>
        </w:tc>
      </w:tr>
      <w:tr w14:paraId="42E5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1" w:type="dxa"/>
            <w:vMerge w:val="continue"/>
            <w:noWrap w:val="0"/>
            <w:vAlign w:val="center"/>
          </w:tcPr>
          <w:p w14:paraId="24F5AE40">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p>
        </w:tc>
        <w:tc>
          <w:tcPr>
            <w:tcW w:w="478" w:type="dxa"/>
            <w:noWrap w:val="0"/>
            <w:vAlign w:val="center"/>
          </w:tcPr>
          <w:p w14:paraId="58EE05CD">
            <w:pPr>
              <w:keepNext w:val="0"/>
              <w:keepLines w:val="0"/>
              <w:suppressLineNumbers w:val="0"/>
              <w:spacing w:before="0" w:beforeAutospacing="0" w:after="0" w:afterAutospacing="0" w:line="360" w:lineRule="exact"/>
              <w:ind w:left="0" w:right="0"/>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12</w:t>
            </w:r>
          </w:p>
        </w:tc>
        <w:tc>
          <w:tcPr>
            <w:tcW w:w="1215" w:type="dxa"/>
            <w:noWrap w:val="0"/>
            <w:vAlign w:val="center"/>
          </w:tcPr>
          <w:p w14:paraId="55E8FAA4">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rPr>
            </w:pPr>
            <w:r>
              <w:rPr>
                <w:rFonts w:hint="eastAsia" w:ascii="宋体" w:hAnsi="宋体" w:eastAsia="宋体" w:cs="宋体"/>
                <w:color w:val="auto"/>
                <w:sz w:val="22"/>
                <w:szCs w:val="22"/>
              </w:rPr>
              <w:t>交接过渡工作方案</w:t>
            </w:r>
          </w:p>
        </w:tc>
        <w:tc>
          <w:tcPr>
            <w:tcW w:w="4519" w:type="dxa"/>
            <w:noWrap w:val="0"/>
            <w:vAlign w:val="center"/>
          </w:tcPr>
          <w:p w14:paraId="07F517A2">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根据投标人档案建立与保存措施；后续水质养护交接过渡工作方案等综合评定。</w:t>
            </w:r>
          </w:p>
          <w:p w14:paraId="0E154EB8">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lang w:val="zh-TW"/>
              </w:rPr>
              <w:t>分值：5-4-3-2-1-0</w:t>
            </w:r>
          </w:p>
        </w:tc>
        <w:tc>
          <w:tcPr>
            <w:tcW w:w="1229" w:type="dxa"/>
            <w:noWrap w:val="0"/>
            <w:vAlign w:val="center"/>
          </w:tcPr>
          <w:p w14:paraId="63603DA6">
            <w:pPr>
              <w:keepNext w:val="0"/>
              <w:keepLines w:val="0"/>
              <w:suppressLineNumbers w:val="0"/>
              <w:spacing w:before="0" w:beforeAutospacing="0" w:after="0" w:afterAutospacing="0"/>
              <w:ind w:left="0" w:right="0"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c>
          <w:tcPr>
            <w:tcW w:w="1028" w:type="dxa"/>
            <w:noWrap w:val="0"/>
            <w:vAlign w:val="center"/>
          </w:tcPr>
          <w:p w14:paraId="033F310E">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tc>
      </w:tr>
      <w:tr w14:paraId="7330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61" w:type="dxa"/>
            <w:vMerge w:val="continue"/>
            <w:noWrap w:val="0"/>
            <w:vAlign w:val="center"/>
          </w:tcPr>
          <w:p w14:paraId="2735661D">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p>
        </w:tc>
        <w:tc>
          <w:tcPr>
            <w:tcW w:w="478" w:type="dxa"/>
            <w:vMerge w:val="restart"/>
            <w:noWrap w:val="0"/>
            <w:vAlign w:val="center"/>
          </w:tcPr>
          <w:p w14:paraId="5961321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w:t>
            </w:r>
            <w:r>
              <w:rPr>
                <w:rFonts w:hint="eastAsia" w:ascii="宋体" w:hAnsi="宋体" w:cs="宋体"/>
                <w:color w:val="auto"/>
                <w:sz w:val="22"/>
                <w:szCs w:val="22"/>
                <w:lang w:val="en-US" w:eastAsia="zh-CN"/>
              </w:rPr>
              <w:t>1</w:t>
            </w:r>
          </w:p>
        </w:tc>
        <w:tc>
          <w:tcPr>
            <w:tcW w:w="1215" w:type="dxa"/>
            <w:vMerge w:val="restart"/>
            <w:noWrap w:val="0"/>
            <w:vAlign w:val="center"/>
          </w:tcPr>
          <w:p w14:paraId="09C3DEE3">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售后服务方案情况</w:t>
            </w:r>
          </w:p>
        </w:tc>
        <w:tc>
          <w:tcPr>
            <w:tcW w:w="4519" w:type="dxa"/>
            <w:noWrap w:val="0"/>
            <w:vAlign w:val="center"/>
          </w:tcPr>
          <w:p w14:paraId="3D7266EF">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投标人提供的售后技术服务方案、维护人员和机构等情况，是否满足采购人的要求</w:t>
            </w:r>
            <w:r>
              <w:rPr>
                <w:rFonts w:hint="eastAsia" w:ascii="宋体" w:hAnsi="宋体" w:eastAsia="宋体" w:cs="宋体"/>
                <w:color w:val="auto"/>
                <w:sz w:val="24"/>
                <w:szCs w:val="24"/>
                <w:lang w:val="en-US" w:eastAsia="zh-CN"/>
              </w:rPr>
              <w:t>等综合评定</w:t>
            </w:r>
            <w:r>
              <w:rPr>
                <w:rFonts w:hint="eastAsia" w:ascii="宋体" w:hAnsi="宋体" w:eastAsia="宋体" w:cs="宋体"/>
                <w:color w:val="auto"/>
                <w:sz w:val="24"/>
                <w:szCs w:val="24"/>
              </w:rPr>
              <w:t>。</w:t>
            </w:r>
          </w:p>
          <w:p w14:paraId="271ACFB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rPr>
                <w:rFonts w:hint="eastAsia" w:ascii="宋体" w:hAnsi="宋体" w:eastAsia="宋体" w:cs="宋体"/>
                <w:color w:val="auto"/>
                <w:sz w:val="22"/>
                <w:szCs w:val="22"/>
                <w:lang w:val="en-US" w:eastAsia="zh-CN"/>
              </w:rPr>
            </w:pPr>
            <w:r>
              <w:rPr>
                <w:rFonts w:hint="eastAsia" w:ascii="宋体" w:hAnsi="宋体" w:eastAsia="宋体" w:cs="宋体"/>
                <w:color w:val="auto"/>
                <w:kern w:val="0"/>
                <w:sz w:val="24"/>
                <w:szCs w:val="24"/>
                <w:highlight w:val="none"/>
                <w:lang w:val="zh-TW"/>
              </w:rPr>
              <w:t>分值：5-4-3-2-1-0</w:t>
            </w:r>
          </w:p>
        </w:tc>
        <w:tc>
          <w:tcPr>
            <w:tcW w:w="1229" w:type="dxa"/>
            <w:noWrap w:val="0"/>
            <w:vAlign w:val="center"/>
          </w:tcPr>
          <w:p w14:paraId="4484142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jc w:val="center"/>
              <w:rPr>
                <w:rFonts w:hint="eastAsia" w:ascii="宋体" w:hAnsi="宋体" w:eastAsia="宋体" w:cs="宋体"/>
                <w:color w:val="auto"/>
                <w:sz w:val="22"/>
                <w:szCs w:val="22"/>
                <w:lang w:eastAsia="zh-CN"/>
              </w:rPr>
            </w:pPr>
            <w:r>
              <w:rPr>
                <w:rFonts w:hint="eastAsia" w:ascii="宋体" w:hAnsi="宋体" w:eastAsia="宋体" w:cs="宋体"/>
                <w:color w:val="auto"/>
                <w:sz w:val="24"/>
                <w:szCs w:val="24"/>
                <w:lang w:val="en-US" w:eastAsia="zh-CN"/>
              </w:rPr>
              <w:t>5分</w:t>
            </w:r>
          </w:p>
        </w:tc>
        <w:tc>
          <w:tcPr>
            <w:tcW w:w="1028" w:type="dxa"/>
            <w:noWrap w:val="0"/>
            <w:vAlign w:val="center"/>
          </w:tcPr>
          <w:p w14:paraId="402B394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4"/>
                <w:szCs w:val="24"/>
                <w:lang w:eastAsia="zh-CN"/>
              </w:rPr>
              <w:t>主观</w:t>
            </w:r>
            <w:r>
              <w:rPr>
                <w:rFonts w:hint="eastAsia" w:ascii="宋体" w:hAnsi="宋体" w:eastAsia="宋体" w:cs="宋体"/>
                <w:color w:val="auto"/>
                <w:sz w:val="24"/>
                <w:szCs w:val="24"/>
              </w:rPr>
              <w:t>分</w:t>
            </w:r>
          </w:p>
        </w:tc>
      </w:tr>
      <w:tr w14:paraId="0CB0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961" w:type="dxa"/>
            <w:vMerge w:val="continue"/>
            <w:noWrap w:val="0"/>
            <w:vAlign w:val="center"/>
          </w:tcPr>
          <w:p w14:paraId="296868C2">
            <w:pPr>
              <w:keepNext w:val="0"/>
              <w:keepLines w:val="0"/>
              <w:suppressLineNumbers w:val="0"/>
              <w:spacing w:before="0" w:beforeAutospacing="0" w:after="0" w:afterAutospacing="0"/>
              <w:ind w:left="0" w:right="0"/>
              <w:rPr>
                <w:rFonts w:hint="eastAsia" w:ascii="宋体" w:hAnsi="宋体" w:eastAsia="宋体" w:cs="宋体"/>
                <w:color w:val="auto"/>
                <w:sz w:val="22"/>
                <w:szCs w:val="22"/>
              </w:rPr>
            </w:pPr>
          </w:p>
        </w:tc>
        <w:tc>
          <w:tcPr>
            <w:tcW w:w="478" w:type="dxa"/>
            <w:vMerge w:val="continue"/>
            <w:noWrap w:val="0"/>
            <w:vAlign w:val="center"/>
          </w:tcPr>
          <w:p w14:paraId="65E95E9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2"/>
                <w:szCs w:val="22"/>
              </w:rPr>
            </w:pPr>
          </w:p>
        </w:tc>
        <w:tc>
          <w:tcPr>
            <w:tcW w:w="1215" w:type="dxa"/>
            <w:vMerge w:val="continue"/>
            <w:noWrap w:val="0"/>
            <w:vAlign w:val="center"/>
          </w:tcPr>
          <w:p w14:paraId="282638E6">
            <w:pPr>
              <w:keepNext w:val="0"/>
              <w:keepLines w:val="0"/>
              <w:suppressLineNumbers w:val="0"/>
              <w:autoSpaceDE w:val="0"/>
              <w:autoSpaceDN w:val="0"/>
              <w:spacing w:before="0" w:beforeAutospacing="0" w:after="0" w:afterAutospacing="0"/>
              <w:ind w:left="0" w:right="0"/>
              <w:rPr>
                <w:rFonts w:hint="eastAsia" w:ascii="宋体" w:hAnsi="宋体" w:eastAsia="宋体" w:cs="宋体"/>
                <w:color w:val="auto"/>
                <w:sz w:val="22"/>
                <w:szCs w:val="22"/>
                <w:lang w:val="en-US" w:eastAsia="zh-CN"/>
              </w:rPr>
            </w:pPr>
          </w:p>
        </w:tc>
        <w:tc>
          <w:tcPr>
            <w:tcW w:w="4519" w:type="dxa"/>
            <w:noWrap w:val="0"/>
            <w:vAlign w:val="center"/>
          </w:tcPr>
          <w:p w14:paraId="04B398C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服务响应时间及服务承诺的可行性、完整性以及服务承诺落实的保障措施</w:t>
            </w:r>
            <w:r>
              <w:rPr>
                <w:rFonts w:hint="eastAsia" w:ascii="宋体" w:hAnsi="宋体" w:eastAsia="宋体" w:cs="宋体"/>
                <w:color w:val="auto"/>
                <w:sz w:val="24"/>
                <w:szCs w:val="24"/>
                <w:lang w:val="en-US" w:eastAsia="zh-CN"/>
              </w:rPr>
              <w:t>等综合评定。</w:t>
            </w:r>
          </w:p>
          <w:p w14:paraId="23DD14A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rPr>
                <w:rFonts w:hint="eastAsia" w:ascii="宋体" w:hAnsi="宋体" w:eastAsia="宋体" w:cs="宋体"/>
                <w:color w:val="auto"/>
                <w:sz w:val="22"/>
                <w:szCs w:val="22"/>
                <w:lang w:val="en-US" w:eastAsia="zh-CN"/>
              </w:rPr>
            </w:pPr>
            <w:r>
              <w:rPr>
                <w:rFonts w:hint="eastAsia" w:ascii="宋体" w:hAnsi="宋体" w:eastAsia="宋体" w:cs="宋体"/>
                <w:color w:val="auto"/>
                <w:kern w:val="0"/>
                <w:sz w:val="24"/>
                <w:szCs w:val="24"/>
                <w:highlight w:val="none"/>
                <w:lang w:val="zh-TW"/>
              </w:rPr>
              <w:t>分值：5-4-3-2-1-0</w:t>
            </w:r>
          </w:p>
        </w:tc>
        <w:tc>
          <w:tcPr>
            <w:tcW w:w="1229" w:type="dxa"/>
            <w:noWrap w:val="0"/>
            <w:vAlign w:val="center"/>
          </w:tcPr>
          <w:p w14:paraId="0B20623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jc w:val="center"/>
              <w:rPr>
                <w:rFonts w:hint="eastAsia" w:ascii="宋体" w:hAnsi="宋体" w:eastAsia="宋体" w:cs="宋体"/>
                <w:color w:val="auto"/>
                <w:sz w:val="22"/>
                <w:szCs w:val="22"/>
                <w:lang w:eastAsia="zh-CN"/>
              </w:rPr>
            </w:pPr>
            <w:r>
              <w:rPr>
                <w:rFonts w:hint="eastAsia" w:ascii="宋体" w:hAnsi="宋体" w:eastAsia="宋体" w:cs="宋体"/>
                <w:color w:val="auto"/>
                <w:sz w:val="24"/>
                <w:szCs w:val="24"/>
                <w:lang w:val="en-US" w:eastAsia="zh-CN"/>
              </w:rPr>
              <w:t>5分</w:t>
            </w:r>
          </w:p>
        </w:tc>
        <w:tc>
          <w:tcPr>
            <w:tcW w:w="1028" w:type="dxa"/>
            <w:noWrap w:val="0"/>
            <w:vAlign w:val="center"/>
          </w:tcPr>
          <w:p w14:paraId="79B78E5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4"/>
                <w:szCs w:val="24"/>
                <w:lang w:eastAsia="zh-CN"/>
              </w:rPr>
              <w:t>主观</w:t>
            </w:r>
            <w:r>
              <w:rPr>
                <w:rFonts w:hint="eastAsia" w:ascii="宋体" w:hAnsi="宋体" w:eastAsia="宋体" w:cs="宋体"/>
                <w:color w:val="auto"/>
                <w:sz w:val="24"/>
                <w:szCs w:val="24"/>
              </w:rPr>
              <w:t>分</w:t>
            </w:r>
          </w:p>
        </w:tc>
      </w:tr>
    </w:tbl>
    <w:p w14:paraId="79B4142A">
      <w:pPr>
        <w:widowControl/>
        <w:spacing w:line="360" w:lineRule="auto"/>
        <w:rPr>
          <w:rFonts w:hint="eastAsia" w:ascii="宋体" w:hAnsi="宋体" w:eastAsia="宋体" w:cs="宋体"/>
          <w:color w:val="auto"/>
          <w:sz w:val="24"/>
        </w:rPr>
      </w:pPr>
    </w:p>
    <w:p w14:paraId="7B4A2052">
      <w:pPr>
        <w:widowControl/>
        <w:spacing w:line="360" w:lineRule="auto"/>
        <w:rPr>
          <w:rFonts w:hint="eastAsia" w:ascii="宋体" w:hAnsi="宋体" w:eastAsia="宋体" w:cs="宋体"/>
          <w:color w:val="auto"/>
          <w:sz w:val="24"/>
        </w:rPr>
      </w:pPr>
      <w:r>
        <w:rPr>
          <w:rFonts w:hint="eastAsia" w:ascii="宋体" w:hAnsi="宋体" w:eastAsia="宋体" w:cs="宋体"/>
          <w:color w:val="auto"/>
          <w:sz w:val="24"/>
        </w:rPr>
        <w:t>3、价格分（</w:t>
      </w:r>
      <w:r>
        <w:rPr>
          <w:rFonts w:hint="eastAsia" w:ascii="宋体" w:hAnsi="宋体" w:cs="宋体"/>
          <w:color w:val="auto"/>
          <w:sz w:val="24"/>
          <w:lang w:val="en-US" w:eastAsia="zh-CN"/>
        </w:rPr>
        <w:t>10</w:t>
      </w:r>
      <w:r>
        <w:rPr>
          <w:rFonts w:hint="eastAsia" w:ascii="宋体" w:hAnsi="宋体" w:eastAsia="宋体" w:cs="宋体"/>
          <w:color w:val="auto"/>
          <w:sz w:val="24"/>
        </w:rPr>
        <w:t>分）</w:t>
      </w:r>
    </w:p>
    <w:tbl>
      <w:tblPr>
        <w:tblStyle w:val="65"/>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6982"/>
      </w:tblGrid>
      <w:tr w14:paraId="74CD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14:paraId="68D59E2E">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价格权值</w:t>
            </w:r>
          </w:p>
        </w:tc>
        <w:tc>
          <w:tcPr>
            <w:tcW w:w="6982" w:type="dxa"/>
            <w:tcBorders>
              <w:top w:val="single" w:color="auto" w:sz="4" w:space="0"/>
              <w:left w:val="single" w:color="auto" w:sz="4" w:space="0"/>
              <w:bottom w:val="single" w:color="auto" w:sz="4" w:space="0"/>
              <w:right w:val="single" w:color="auto" w:sz="4" w:space="0"/>
            </w:tcBorders>
            <w:noWrap/>
            <w:vAlign w:val="center"/>
          </w:tcPr>
          <w:p w14:paraId="23031CE7">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计算方法</w:t>
            </w:r>
          </w:p>
        </w:tc>
      </w:tr>
      <w:tr w14:paraId="3C45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14:paraId="0362FB35">
            <w:pPr>
              <w:keepNext w:val="0"/>
              <w:keepLines w:val="0"/>
              <w:suppressLineNumbers w:val="0"/>
              <w:spacing w:before="0" w:beforeAutospacing="0" w:after="0" w:afterAutospacing="0"/>
              <w:ind w:left="0" w:right="0"/>
              <w:jc w:val="center"/>
              <w:rPr>
                <w:rFonts w:hint="eastAsia" w:ascii="宋体" w:hAnsi="宋体" w:eastAsia="宋体" w:cs="宋体"/>
                <w:bCs/>
                <w:color w:val="auto"/>
                <w:sz w:val="24"/>
                <w:szCs w:val="32"/>
                <w:lang w:eastAsia="zh-CN"/>
              </w:rPr>
            </w:pPr>
            <w:r>
              <w:rPr>
                <w:rFonts w:hint="eastAsia" w:ascii="宋体" w:hAnsi="宋体" w:eastAsia="宋体" w:cs="宋体"/>
                <w:bCs/>
                <w:color w:val="auto"/>
                <w:sz w:val="24"/>
                <w:szCs w:val="32"/>
                <w:lang w:val="zh-CN"/>
              </w:rPr>
              <w:t>价格权值=0.</w:t>
            </w:r>
            <w:r>
              <w:rPr>
                <w:rFonts w:hint="eastAsia" w:ascii="宋体" w:hAnsi="宋体" w:cs="宋体"/>
                <w:bCs/>
                <w:color w:val="auto"/>
                <w:sz w:val="24"/>
                <w:szCs w:val="32"/>
                <w:lang w:val="en-US" w:eastAsia="zh-CN"/>
              </w:rPr>
              <w:t>1</w:t>
            </w:r>
          </w:p>
        </w:tc>
        <w:tc>
          <w:tcPr>
            <w:tcW w:w="6982" w:type="dxa"/>
            <w:tcBorders>
              <w:top w:val="single" w:color="auto" w:sz="4" w:space="0"/>
              <w:left w:val="single" w:color="auto" w:sz="4" w:space="0"/>
              <w:bottom w:val="single" w:color="auto" w:sz="4" w:space="0"/>
              <w:right w:val="single" w:color="auto" w:sz="4" w:space="0"/>
            </w:tcBorders>
            <w:noWrap/>
            <w:vAlign w:val="center"/>
          </w:tcPr>
          <w:p w14:paraId="21FB0139">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最低有效投标价格为评标基准价</w:t>
            </w:r>
          </w:p>
          <w:p w14:paraId="48329C0C">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 xml:space="preserve">投标报价得分=(评标基准价／投标报价)×价格权值×100 </w:t>
            </w:r>
          </w:p>
          <w:p w14:paraId="217BE3BD">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（计算得分保留小数点后2位）</w:t>
            </w:r>
          </w:p>
          <w:p w14:paraId="35D4B998">
            <w:pPr>
              <w:keepNext w:val="0"/>
              <w:keepLines w:val="0"/>
              <w:widowControl/>
              <w:suppressLineNumbers w:val="0"/>
              <w:shd w:val="clear" w:color="auto" w:fill="FFFFFF"/>
              <w:adjustRightInd/>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评标过程中，不得去掉报价中的最高报价和最低报价。</w:t>
            </w:r>
          </w:p>
          <w:p w14:paraId="6DE52C45">
            <w:pPr>
              <w:pStyle w:val="8"/>
              <w:suppressLineNumbers w:val="0"/>
              <w:spacing w:before="0" w:beforeAutospacing="0" w:after="0" w:afterAutospacing="0" w:line="240" w:lineRule="auto"/>
              <w:ind w:left="0" w:right="0" w:firstLine="0"/>
              <w:jc w:val="both"/>
              <w:rPr>
                <w:rFonts w:hint="eastAsia" w:ascii="宋体" w:hAnsi="宋体" w:eastAsia="宋体" w:cs="宋体"/>
                <w:b w:val="0"/>
                <w:color w:val="auto"/>
                <w:lang w:val="en-US"/>
              </w:rPr>
            </w:pPr>
            <w:r>
              <w:rPr>
                <w:rFonts w:hint="eastAsia" w:ascii="宋体" w:hAnsi="宋体" w:eastAsia="宋体" w:cs="宋体"/>
                <w:b w:val="0"/>
                <w:color w:val="auto"/>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r>
    </w:tbl>
    <w:p w14:paraId="7C91D6C9">
      <w:pPr>
        <w:spacing w:line="360" w:lineRule="auto"/>
        <w:rPr>
          <w:rFonts w:ascii="宋体" w:hAnsi="宋体" w:cs="宋体"/>
          <w:color w:val="auto"/>
          <w:sz w:val="24"/>
        </w:rPr>
      </w:pPr>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14:paraId="6D3A899E">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14:paraId="44FF2C3C">
      <w:pPr>
        <w:spacing w:line="360" w:lineRule="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0050BC1C">
      <w:pPr>
        <w:snapToGrid w:val="0"/>
        <w:spacing w:line="360" w:lineRule="auto"/>
        <w:rPr>
          <w:rFonts w:hint="eastAsia" w:ascii="宋体" w:hAnsi="宋体" w:cs="宋体"/>
          <w:b/>
          <w:color w:val="auto"/>
          <w:sz w:val="32"/>
        </w:rPr>
      </w:pPr>
    </w:p>
    <w:p w14:paraId="49B1E378">
      <w:pPr>
        <w:snapToGrid w:val="0"/>
        <w:spacing w:line="360" w:lineRule="auto"/>
        <w:rPr>
          <w:rFonts w:hint="eastAsia" w:ascii="宋体" w:hAnsi="宋体" w:cs="宋体"/>
          <w:b/>
          <w:color w:val="auto"/>
          <w:sz w:val="32"/>
        </w:rPr>
      </w:pPr>
    </w:p>
    <w:p w14:paraId="4E0EB61F">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3FA2AB54">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F10176C">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2B073343">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38B2BAD6">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73AAD81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C2B372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4B9E37B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39F39E6">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0A4807C4">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D9CDFD8">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5A0B0097">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8871F18">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1F521E3B">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6152918C">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545263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7FF4AB9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ECEFB8A">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E04224">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228B6F71">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8F4975">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24480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14B5EA">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45F6AC9D">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22028A5">
      <w:pPr>
        <w:pStyle w:val="2"/>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4A98C70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741633D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739DE48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831E01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4C5A139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02708CED">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0AE469D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138BB3B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48A5EA0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55AC058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00715587">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5CA497E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1123A1F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4.2.13投标人未提供样品或提供的样品不满足采购需求实质性条件的，投标无效；</w:t>
      </w:r>
    </w:p>
    <w:p w14:paraId="3A97C047">
      <w:pPr>
        <w:spacing w:line="360" w:lineRule="auto"/>
        <w:ind w:firstLine="480" w:firstLineChars="200"/>
        <w:rPr>
          <w:color w:val="auto"/>
        </w:rPr>
      </w:pPr>
      <w:r>
        <w:rPr>
          <w:rFonts w:hint="eastAsia" w:ascii="宋体" w:hAnsi="宋体" w:cs="宋体"/>
          <w:color w:val="auto"/>
          <w:kern w:val="0"/>
          <w:sz w:val="24"/>
        </w:rPr>
        <w:t>4.2.14 投标文件不满足招标文件的实质性要求的；</w:t>
      </w:r>
    </w:p>
    <w:p w14:paraId="71C9EED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4.2.15法律、法规、规章（适用本市的）及省级以上规范性文件（适用本市的）规定的其他无效情形。</w:t>
      </w:r>
    </w:p>
    <w:p w14:paraId="7EB4D167">
      <w:pPr>
        <w:pStyle w:val="2"/>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13C5951F">
      <w:pPr>
        <w:pStyle w:val="2"/>
        <w:snapToGrid w:val="0"/>
        <w:spacing w:line="360" w:lineRule="auto"/>
        <w:rPr>
          <w:rFonts w:cs="宋体"/>
          <w:color w:val="auto"/>
        </w:rPr>
      </w:pPr>
      <w:r>
        <w:rPr>
          <w:rFonts w:hint="eastAsia" w:cs="宋体"/>
          <w:color w:val="auto"/>
        </w:rPr>
        <w:t>5.1符合专业条件的供应商或者对招标文件作实质响应的供应商不足3家的；</w:t>
      </w:r>
    </w:p>
    <w:p w14:paraId="47614C85">
      <w:pPr>
        <w:pStyle w:val="2"/>
        <w:snapToGrid w:val="0"/>
        <w:spacing w:line="360" w:lineRule="auto"/>
        <w:rPr>
          <w:rFonts w:cs="宋体"/>
          <w:color w:val="auto"/>
        </w:rPr>
      </w:pPr>
      <w:r>
        <w:rPr>
          <w:rFonts w:hint="eastAsia" w:cs="宋体"/>
          <w:color w:val="auto"/>
        </w:rPr>
        <w:t>5.2出现影响采购公正的违法、违规行为的；</w:t>
      </w:r>
    </w:p>
    <w:p w14:paraId="15D7A32A">
      <w:pPr>
        <w:pStyle w:val="2"/>
        <w:snapToGrid w:val="0"/>
        <w:spacing w:line="360" w:lineRule="auto"/>
        <w:rPr>
          <w:rFonts w:cs="宋体"/>
          <w:color w:val="auto"/>
        </w:rPr>
      </w:pPr>
      <w:r>
        <w:rPr>
          <w:rFonts w:hint="eastAsia" w:cs="宋体"/>
          <w:color w:val="auto"/>
        </w:rPr>
        <w:t>5.3投标人的报价均超过了采购预算，采购人不能支付的；</w:t>
      </w:r>
    </w:p>
    <w:p w14:paraId="182A9E5B">
      <w:pPr>
        <w:pStyle w:val="2"/>
        <w:snapToGrid w:val="0"/>
        <w:spacing w:line="360" w:lineRule="auto"/>
        <w:rPr>
          <w:rFonts w:cs="宋体"/>
          <w:color w:val="auto"/>
        </w:rPr>
      </w:pPr>
      <w:r>
        <w:rPr>
          <w:rFonts w:hint="eastAsia" w:cs="宋体"/>
          <w:color w:val="auto"/>
        </w:rPr>
        <w:t>5.4因重大变故，采购任务取消的。</w:t>
      </w:r>
    </w:p>
    <w:p w14:paraId="432A2E4C">
      <w:pPr>
        <w:pStyle w:val="2"/>
        <w:snapToGrid w:val="0"/>
        <w:spacing w:line="360" w:lineRule="auto"/>
        <w:rPr>
          <w:rFonts w:cs="宋体"/>
          <w:color w:val="auto"/>
        </w:rPr>
      </w:pPr>
      <w:r>
        <w:rPr>
          <w:rFonts w:hint="eastAsia" w:cs="宋体"/>
          <w:color w:val="auto"/>
        </w:rPr>
        <w:t>废标后，采购代理机构应当将废标理由通知所有投标人。</w:t>
      </w:r>
    </w:p>
    <w:p w14:paraId="33594F3F">
      <w:pPr>
        <w:pStyle w:val="2"/>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DE31B5A">
      <w:pPr>
        <w:pStyle w:val="2"/>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52DEBCAD">
      <w:pPr>
        <w:pStyle w:val="2"/>
        <w:snapToGrid w:val="0"/>
        <w:spacing w:line="360" w:lineRule="auto"/>
        <w:rPr>
          <w:rFonts w:cs="宋体"/>
          <w:color w:val="auto"/>
        </w:rPr>
      </w:pPr>
      <w:r>
        <w:rPr>
          <w:rFonts w:hint="eastAsia" w:cs="宋体"/>
          <w:color w:val="auto"/>
        </w:rPr>
        <w:t>7.1未确定中标供应商的，终止本次政府采购活动，重新开展政府采购活动。</w:t>
      </w:r>
    </w:p>
    <w:p w14:paraId="5DBF844D">
      <w:pPr>
        <w:pStyle w:val="2"/>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5F138E7">
      <w:pPr>
        <w:pStyle w:val="2"/>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3517DD85">
      <w:pPr>
        <w:pStyle w:val="2"/>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35760B5B">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461442B8">
      <w:pPr>
        <w:rPr>
          <w:rFonts w:cs="宋体"/>
          <w:color w:val="auto"/>
        </w:rPr>
      </w:pPr>
      <w:r>
        <w:rPr>
          <w:rFonts w:hint="eastAsia" w:cs="宋体"/>
          <w:color w:val="auto"/>
        </w:rPr>
        <w:br w:type="page"/>
      </w:r>
    </w:p>
    <w:p w14:paraId="49EEF82A">
      <w:pPr>
        <w:numPr>
          <w:ilvl w:val="0"/>
          <w:numId w:val="9"/>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384FCD98">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2E795BAE">
      <w:pPr>
        <w:pStyle w:val="8"/>
        <w:ind w:left="0" w:firstLine="0"/>
        <w:rPr>
          <w:color w:val="auto"/>
        </w:rPr>
      </w:pPr>
    </w:p>
    <w:p w14:paraId="5AB1FC68">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7CC635A9">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51128C8F">
      <w:pPr>
        <w:pStyle w:val="4"/>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502C6122">
      <w:pPr>
        <w:spacing w:before="120" w:line="22" w:lineRule="atLeast"/>
        <w:rPr>
          <w:rFonts w:ascii="宋体" w:hAnsi="宋体" w:cs="宋体"/>
          <w:color w:val="auto"/>
          <w:sz w:val="24"/>
        </w:rPr>
      </w:pPr>
    </w:p>
    <w:p w14:paraId="736C8895">
      <w:pPr>
        <w:pStyle w:val="8"/>
        <w:rPr>
          <w:color w:val="auto"/>
        </w:rPr>
      </w:pPr>
    </w:p>
    <w:p w14:paraId="7DE32EC7">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4AD63559">
      <w:pPr>
        <w:pStyle w:val="599"/>
        <w:spacing w:before="120" w:line="22" w:lineRule="atLeast"/>
        <w:rPr>
          <w:rFonts w:ascii="宋体" w:hAnsi="宋体" w:eastAsia="宋体" w:cs="宋体"/>
          <w:color w:val="auto"/>
          <w:szCs w:val="24"/>
        </w:rPr>
      </w:pPr>
    </w:p>
    <w:p w14:paraId="78318F3A">
      <w:pPr>
        <w:pStyle w:val="599"/>
        <w:spacing w:before="120" w:line="22" w:lineRule="atLeast"/>
        <w:rPr>
          <w:rFonts w:ascii="宋体" w:hAnsi="宋体" w:eastAsia="宋体" w:cs="宋体"/>
          <w:color w:val="auto"/>
          <w:szCs w:val="24"/>
        </w:rPr>
      </w:pPr>
    </w:p>
    <w:p w14:paraId="60C8A23E">
      <w:pPr>
        <w:rPr>
          <w:rFonts w:ascii="宋体" w:hAnsi="宋体" w:cs="宋体"/>
          <w:color w:val="auto"/>
          <w:sz w:val="24"/>
        </w:rPr>
      </w:pPr>
    </w:p>
    <w:p w14:paraId="06AE3EDF">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480E60DF">
      <w:pPr>
        <w:spacing w:before="120" w:line="22" w:lineRule="atLeast"/>
        <w:rPr>
          <w:rFonts w:ascii="宋体" w:hAnsi="宋体" w:cs="宋体"/>
          <w:color w:val="auto"/>
          <w:sz w:val="24"/>
        </w:rPr>
      </w:pPr>
    </w:p>
    <w:p w14:paraId="6DEABFC4">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4AA48222">
      <w:pPr>
        <w:spacing w:before="120" w:line="22" w:lineRule="atLeast"/>
        <w:rPr>
          <w:rFonts w:ascii="宋体" w:hAnsi="宋体" w:cs="宋体"/>
          <w:color w:val="auto"/>
          <w:sz w:val="24"/>
        </w:rPr>
      </w:pPr>
    </w:p>
    <w:p w14:paraId="6BC47B39">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0A6BB631">
      <w:pPr>
        <w:spacing w:before="120" w:line="22" w:lineRule="atLeast"/>
        <w:rPr>
          <w:rFonts w:ascii="宋体" w:hAnsi="宋体" w:cs="宋体"/>
          <w:color w:val="auto"/>
          <w:sz w:val="24"/>
        </w:rPr>
      </w:pPr>
    </w:p>
    <w:p w14:paraId="4D9C0E1B">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600DFB0">
      <w:pPr>
        <w:rPr>
          <w:rFonts w:ascii="宋体" w:hAnsi="宋体" w:cs="宋体"/>
          <w:b/>
          <w:color w:val="auto"/>
          <w:sz w:val="24"/>
        </w:rPr>
      </w:pPr>
      <w:r>
        <w:rPr>
          <w:rFonts w:ascii="宋体" w:hAnsi="宋体" w:cs="宋体"/>
          <w:b/>
          <w:color w:val="auto"/>
          <w:sz w:val="24"/>
        </w:rPr>
        <w:br w:type="page"/>
      </w:r>
    </w:p>
    <w:p w14:paraId="35DF623E">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7A8DDC38">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6BA81604">
      <w:pPr>
        <w:spacing w:line="560" w:lineRule="exact"/>
        <w:ind w:firstLine="482" w:firstLineChars="200"/>
        <w:outlineLvl w:val="0"/>
        <w:rPr>
          <w:rFonts w:ascii="宋体" w:hAnsi="宋体"/>
          <w:color w:val="auto"/>
          <w:sz w:val="24"/>
        </w:rPr>
      </w:pPr>
      <w:bookmarkStart w:id="399" w:name="_Toc19273"/>
      <w:bookmarkStart w:id="400" w:name="_Toc15367"/>
      <w:bookmarkStart w:id="401" w:name="_Toc28855"/>
      <w:bookmarkStart w:id="402" w:name="_Toc22967"/>
      <w:bookmarkStart w:id="403" w:name="_Toc20421"/>
      <w:r>
        <w:rPr>
          <w:rFonts w:ascii="宋体" w:hAnsi="宋体"/>
          <w:b/>
          <w:color w:val="auto"/>
          <w:sz w:val="24"/>
        </w:rPr>
        <w:t xml:space="preserve">1.1 </w:t>
      </w:r>
      <w:r>
        <w:rPr>
          <w:rFonts w:hint="eastAsia" w:ascii="宋体" w:hAnsi="宋体"/>
          <w:b/>
          <w:color w:val="auto"/>
          <w:sz w:val="24"/>
        </w:rPr>
        <w:t>合同组成部分</w:t>
      </w:r>
      <w:bookmarkEnd w:id="399"/>
      <w:bookmarkEnd w:id="400"/>
      <w:bookmarkEnd w:id="401"/>
      <w:bookmarkEnd w:id="402"/>
      <w:bookmarkEnd w:id="403"/>
    </w:p>
    <w:p w14:paraId="7A809599">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45B139A">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48D63D1B">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2E69F317">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01D51D1">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2BC01CB1">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0246878C">
      <w:pPr>
        <w:spacing w:line="560" w:lineRule="exact"/>
        <w:ind w:firstLine="482" w:firstLineChars="200"/>
        <w:outlineLvl w:val="0"/>
        <w:rPr>
          <w:rFonts w:ascii="宋体" w:hAnsi="宋体"/>
          <w:b/>
          <w:color w:val="auto"/>
          <w:sz w:val="24"/>
        </w:rPr>
      </w:pPr>
      <w:bookmarkStart w:id="404" w:name="_Toc22185"/>
      <w:bookmarkStart w:id="405" w:name="_Toc6311"/>
      <w:bookmarkStart w:id="406" w:name="_Toc2918"/>
      <w:bookmarkStart w:id="407" w:name="_Toc18585"/>
      <w:bookmarkStart w:id="408" w:name="_Toc6773"/>
      <w:r>
        <w:rPr>
          <w:rFonts w:ascii="宋体" w:hAnsi="宋体"/>
          <w:b/>
          <w:color w:val="auto"/>
          <w:sz w:val="24"/>
        </w:rPr>
        <w:t xml:space="preserve">1.2 </w:t>
      </w:r>
      <w:r>
        <w:rPr>
          <w:rFonts w:hint="eastAsia" w:ascii="宋体" w:hAnsi="宋体"/>
          <w:b/>
          <w:color w:val="auto"/>
          <w:sz w:val="24"/>
        </w:rPr>
        <w:t>标的</w:t>
      </w:r>
      <w:bookmarkEnd w:id="404"/>
      <w:bookmarkEnd w:id="405"/>
      <w:bookmarkEnd w:id="406"/>
      <w:bookmarkEnd w:id="407"/>
      <w:bookmarkEnd w:id="408"/>
    </w:p>
    <w:p w14:paraId="5BCFD2F9">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1F17E8E">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F00E152">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352E5720">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BFAE75B">
      <w:pPr>
        <w:pStyle w:val="958"/>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0AB82FB2">
      <w:pPr>
        <w:spacing w:line="560" w:lineRule="exact"/>
        <w:ind w:firstLine="480" w:firstLineChars="200"/>
        <w:rPr>
          <w:rFonts w:ascii="宋体" w:hAnsi="宋体" w:cs="宋体"/>
          <w:color w:val="auto"/>
          <w:sz w:val="24"/>
          <w:u w:val="single"/>
        </w:rPr>
      </w:pPr>
      <w:bookmarkStart w:id="409" w:name="_Toc1386"/>
      <w:bookmarkStart w:id="410" w:name="_Toc13918"/>
      <w:bookmarkStart w:id="411" w:name="_Toc4929"/>
      <w:bookmarkStart w:id="412" w:name="_Toc5635"/>
      <w:bookmarkStart w:id="413"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6742817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284D997E">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C788A54">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9"/>
      <w:bookmarkEnd w:id="410"/>
      <w:bookmarkEnd w:id="411"/>
      <w:bookmarkEnd w:id="412"/>
      <w:bookmarkEnd w:id="413"/>
    </w:p>
    <w:p w14:paraId="065A8686">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7351D328">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71BB5CFA">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3D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80F309">
            <w:pPr>
              <w:pStyle w:val="320"/>
              <w:keepNext w:val="0"/>
              <w:keepLines w:val="0"/>
              <w:suppressLineNumbers w:val="0"/>
              <w:spacing w:before="0" w:beforeAutospacing="0" w:after="0" w:afterAutospacing="0" w:line="560" w:lineRule="exact"/>
              <w:ind w:left="0" w:right="0"/>
              <w:jc w:val="center"/>
              <w:rPr>
                <w:rFonts w:hint="eastAsia" w:hAnsi="宋体"/>
                <w:color w:val="auto"/>
                <w:sz w:val="24"/>
                <w:szCs w:val="24"/>
              </w:rPr>
            </w:pPr>
            <w:r>
              <w:rPr>
                <w:rFonts w:hint="eastAsia" w:hAnsi="宋体"/>
                <w:color w:val="auto"/>
                <w:sz w:val="24"/>
                <w:szCs w:val="24"/>
              </w:rPr>
              <w:t>序号</w:t>
            </w:r>
          </w:p>
        </w:tc>
        <w:tc>
          <w:tcPr>
            <w:tcW w:w="3402" w:type="dxa"/>
            <w:vAlign w:val="center"/>
          </w:tcPr>
          <w:p w14:paraId="67EE2E36">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r>
              <w:rPr>
                <w:rFonts w:hint="eastAsia" w:hAnsi="宋体"/>
                <w:color w:val="auto"/>
                <w:sz w:val="24"/>
                <w:szCs w:val="24"/>
              </w:rPr>
              <w:t>分项名称</w:t>
            </w:r>
          </w:p>
        </w:tc>
        <w:tc>
          <w:tcPr>
            <w:tcW w:w="2552" w:type="dxa"/>
            <w:vAlign w:val="center"/>
          </w:tcPr>
          <w:p w14:paraId="3BD19C8C">
            <w:pPr>
              <w:pStyle w:val="320"/>
              <w:keepNext w:val="0"/>
              <w:keepLines w:val="0"/>
              <w:suppressLineNumbers w:val="0"/>
              <w:spacing w:before="0" w:beforeAutospacing="0" w:after="0" w:afterAutospacing="0" w:line="560" w:lineRule="exact"/>
              <w:ind w:left="0" w:right="0"/>
              <w:jc w:val="center"/>
              <w:rPr>
                <w:rFonts w:hint="eastAsia" w:hAnsi="宋体"/>
                <w:color w:val="auto"/>
                <w:sz w:val="24"/>
                <w:szCs w:val="24"/>
              </w:rPr>
            </w:pPr>
            <w:r>
              <w:rPr>
                <w:rFonts w:hint="eastAsia" w:hAnsi="宋体"/>
                <w:color w:val="auto"/>
                <w:sz w:val="24"/>
                <w:szCs w:val="24"/>
              </w:rPr>
              <w:t>分项价格</w:t>
            </w:r>
          </w:p>
        </w:tc>
      </w:tr>
      <w:tr w14:paraId="5855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D9EAD8">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3402" w:type="dxa"/>
            <w:vAlign w:val="center"/>
          </w:tcPr>
          <w:p w14:paraId="58CCE4EF">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2552" w:type="dxa"/>
            <w:vAlign w:val="center"/>
          </w:tcPr>
          <w:p w14:paraId="753B93DF">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r>
      <w:tr w14:paraId="6C38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74CDF">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3402" w:type="dxa"/>
            <w:vAlign w:val="center"/>
          </w:tcPr>
          <w:p w14:paraId="7A605EE5">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2552" w:type="dxa"/>
            <w:vAlign w:val="center"/>
          </w:tcPr>
          <w:p w14:paraId="1180167D">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r>
      <w:tr w14:paraId="038F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ADB8FD">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3402" w:type="dxa"/>
            <w:vAlign w:val="center"/>
          </w:tcPr>
          <w:p w14:paraId="4519C5C4">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2552" w:type="dxa"/>
            <w:vAlign w:val="center"/>
          </w:tcPr>
          <w:p w14:paraId="2B631FEB">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r>
      <w:tr w14:paraId="4B28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271E40">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3402" w:type="dxa"/>
            <w:vAlign w:val="center"/>
          </w:tcPr>
          <w:p w14:paraId="640937EE">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c>
          <w:tcPr>
            <w:tcW w:w="2552" w:type="dxa"/>
            <w:vAlign w:val="center"/>
          </w:tcPr>
          <w:p w14:paraId="6A175844">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r>
      <w:tr w14:paraId="184C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5E4FB18">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r>
              <w:rPr>
                <w:rFonts w:hint="eastAsia" w:hAnsi="宋体"/>
                <w:color w:val="auto"/>
                <w:sz w:val="24"/>
                <w:szCs w:val="24"/>
              </w:rPr>
              <w:t>总价</w:t>
            </w:r>
          </w:p>
        </w:tc>
        <w:tc>
          <w:tcPr>
            <w:tcW w:w="2552" w:type="dxa"/>
            <w:vAlign w:val="center"/>
          </w:tcPr>
          <w:p w14:paraId="18F13EF8">
            <w:pPr>
              <w:pStyle w:val="320"/>
              <w:keepNext w:val="0"/>
              <w:keepLines w:val="0"/>
              <w:suppressLineNumbers w:val="0"/>
              <w:spacing w:before="0" w:beforeAutospacing="0" w:after="0" w:afterAutospacing="0" w:line="560" w:lineRule="exact"/>
              <w:ind w:left="0" w:right="0" w:firstLine="200"/>
              <w:jc w:val="center"/>
              <w:rPr>
                <w:rFonts w:hint="eastAsia" w:hAnsi="宋体"/>
                <w:color w:val="auto"/>
                <w:sz w:val="24"/>
                <w:szCs w:val="24"/>
              </w:rPr>
            </w:pPr>
          </w:p>
        </w:tc>
      </w:tr>
    </w:tbl>
    <w:p w14:paraId="29CA4BA2">
      <w:pPr>
        <w:spacing w:line="560" w:lineRule="exact"/>
        <w:ind w:firstLine="480" w:firstLineChars="200"/>
        <w:rPr>
          <w:rFonts w:ascii="宋体" w:hAnsi="宋体"/>
          <w:color w:val="auto"/>
          <w:sz w:val="24"/>
        </w:rPr>
      </w:pPr>
      <w:bookmarkStart w:id="414" w:name="_Toc14993"/>
      <w:bookmarkStart w:id="415" w:name="_Toc30158"/>
      <w:bookmarkStart w:id="416" w:name="_Toc26916"/>
      <w:bookmarkStart w:id="417" w:name="_Toc3654"/>
      <w:bookmarkStart w:id="418"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10C97FBC">
      <w:pPr>
        <w:pStyle w:val="8"/>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4"/>
    <w:bookmarkEnd w:id="415"/>
    <w:bookmarkEnd w:id="416"/>
    <w:bookmarkEnd w:id="417"/>
    <w:bookmarkEnd w:id="418"/>
    <w:p w14:paraId="68BE0A3B">
      <w:pPr>
        <w:pStyle w:val="958"/>
        <w:spacing w:before="0" w:beforeAutospacing="0" w:after="0" w:afterAutospacing="0" w:line="360" w:lineRule="auto"/>
        <w:ind w:firstLine="480"/>
        <w:rPr>
          <w:b/>
          <w:color w:val="auto"/>
        </w:rPr>
      </w:pPr>
      <w:bookmarkStart w:id="419" w:name="_Toc31421"/>
      <w:bookmarkStart w:id="420" w:name="_Toc3625"/>
      <w:bookmarkStart w:id="421" w:name="_Toc11108"/>
      <w:bookmarkStart w:id="422" w:name="_Toc8772"/>
      <w:bookmarkStart w:id="423" w:name="_Toc4760"/>
      <w:r>
        <w:rPr>
          <w:rFonts w:hint="eastAsia"/>
          <w:b/>
          <w:color w:val="auto"/>
        </w:rPr>
        <w:t>1.4履约保证金</w:t>
      </w:r>
    </w:p>
    <w:p w14:paraId="5927DD75">
      <w:pPr>
        <w:pStyle w:val="958"/>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7DB8678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3109ECB">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09FCD61">
      <w:pPr>
        <w:pStyle w:val="8"/>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193783">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4C9B7D11">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56F245E2">
      <w:pPr>
        <w:pStyle w:val="958"/>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17D36C4D">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E3C448C">
      <w:pPr>
        <w:pStyle w:val="958"/>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08D1B54">
      <w:pPr>
        <w:pStyle w:val="958"/>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C253689">
      <w:pPr>
        <w:pStyle w:val="958"/>
        <w:spacing w:before="0" w:beforeAutospacing="0" w:after="0" w:afterAutospacing="0" w:line="360" w:lineRule="auto"/>
        <w:ind w:firstLine="480"/>
        <w:rPr>
          <w:b/>
          <w:bCs/>
          <w:color w:val="auto"/>
        </w:rPr>
      </w:pPr>
      <w:r>
        <w:rPr>
          <w:rFonts w:hint="eastAsia"/>
          <w:b/>
          <w:bCs/>
          <w:color w:val="auto"/>
        </w:rPr>
        <w:t>1.6资金支付</w:t>
      </w:r>
    </w:p>
    <w:p w14:paraId="155A1519">
      <w:pPr>
        <w:pStyle w:val="958"/>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E8E25F">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1C5468E6">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9"/>
      <w:bookmarkEnd w:id="420"/>
      <w:bookmarkEnd w:id="421"/>
      <w:bookmarkEnd w:id="422"/>
      <w:bookmarkEnd w:id="423"/>
    </w:p>
    <w:p w14:paraId="337C9D10">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15B7A320">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B677AA3">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52D22927">
      <w:pPr>
        <w:spacing w:line="560" w:lineRule="exact"/>
        <w:ind w:firstLine="480" w:firstLineChars="200"/>
        <w:outlineLvl w:val="0"/>
        <w:rPr>
          <w:rFonts w:ascii="宋体" w:hAnsi="宋体"/>
          <w:bCs/>
          <w:color w:val="auto"/>
          <w:sz w:val="24"/>
        </w:rPr>
      </w:pPr>
      <w:bookmarkStart w:id="424" w:name="_Toc5698"/>
      <w:bookmarkStart w:id="425" w:name="_Toc3079"/>
      <w:bookmarkStart w:id="426" w:name="_Toc8586"/>
      <w:bookmarkStart w:id="427" w:name="_Toc24662"/>
      <w:bookmarkStart w:id="428" w:name="_Toc2375"/>
      <w:r>
        <w:rPr>
          <w:rFonts w:hint="eastAsia" w:ascii="宋体" w:hAnsi="宋体"/>
          <w:bCs/>
          <w:color w:val="auto"/>
          <w:sz w:val="24"/>
        </w:rPr>
        <w:t>1.7.4若服务</w:t>
      </w:r>
      <w:r>
        <w:rPr>
          <w:rFonts w:hint="eastAsia"/>
          <w:bCs/>
          <w:color w:val="auto"/>
          <w:sz w:val="24"/>
        </w:rPr>
        <w:t>涉及货物的，则货物的：</w:t>
      </w:r>
    </w:p>
    <w:p w14:paraId="069D6A18">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C3C12E0">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C9BD2D0">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34251DAE">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4"/>
      <w:bookmarkEnd w:id="425"/>
      <w:bookmarkEnd w:id="426"/>
      <w:bookmarkEnd w:id="427"/>
      <w:bookmarkEnd w:id="428"/>
    </w:p>
    <w:p w14:paraId="15B4DC2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2696BD0">
      <w:pPr>
        <w:pStyle w:val="8"/>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678BDF11">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1A5BF391">
      <w:pPr>
        <w:spacing w:line="560" w:lineRule="exact"/>
        <w:ind w:firstLine="480" w:firstLineChars="200"/>
        <w:rPr>
          <w:rFonts w:ascii="宋体" w:hAnsi="宋体" w:cs="宋体"/>
          <w:color w:val="auto"/>
          <w:sz w:val="24"/>
        </w:rPr>
      </w:pPr>
      <w:bookmarkStart w:id="429" w:name="_Toc30329"/>
      <w:bookmarkStart w:id="430" w:name="_Toc32454"/>
      <w:bookmarkStart w:id="431" w:name="_Toc26807"/>
      <w:bookmarkStart w:id="432" w:name="_Toc9497"/>
      <w:bookmarkStart w:id="433"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D78262">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80BCED">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579C6F2">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9"/>
    <w:bookmarkEnd w:id="430"/>
    <w:bookmarkEnd w:id="431"/>
    <w:bookmarkEnd w:id="432"/>
    <w:bookmarkEnd w:id="433"/>
    <w:p w14:paraId="3C6A6383">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1AA6292B">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5C3EA52">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C08A4DD">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6B79D49B">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4D167B04">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492C190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0DEC6559">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B0994BD">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3BEFDD9">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681A75B8">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1BD9014">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2C56AB47">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6C99196D">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1988CDBF">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B69DD78">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7AA7DA96">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132B7F3A">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7A16A361">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7F26252D">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199C5F90">
      <w:pPr>
        <w:pStyle w:val="4"/>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246CF5D2">
      <w:pPr>
        <w:spacing w:line="560" w:lineRule="exact"/>
        <w:ind w:firstLine="482" w:firstLineChars="200"/>
        <w:outlineLvl w:val="0"/>
        <w:rPr>
          <w:rFonts w:ascii="宋体" w:hAnsi="宋体"/>
          <w:b/>
          <w:color w:val="auto"/>
          <w:sz w:val="24"/>
        </w:rPr>
      </w:pPr>
      <w:bookmarkStart w:id="434" w:name="_Toc25079"/>
      <w:bookmarkStart w:id="435" w:name="_Toc5228"/>
      <w:bookmarkStart w:id="436" w:name="_Toc14021"/>
      <w:bookmarkStart w:id="437" w:name="_Toc31297"/>
      <w:bookmarkStart w:id="438" w:name="_Toc19680"/>
      <w:r>
        <w:rPr>
          <w:rFonts w:ascii="宋体" w:hAnsi="宋体"/>
          <w:b/>
          <w:color w:val="auto"/>
          <w:sz w:val="24"/>
        </w:rPr>
        <w:t>2.1 定义</w:t>
      </w:r>
      <w:bookmarkEnd w:id="434"/>
      <w:bookmarkEnd w:id="435"/>
      <w:bookmarkEnd w:id="436"/>
      <w:bookmarkEnd w:id="437"/>
      <w:bookmarkEnd w:id="438"/>
    </w:p>
    <w:p w14:paraId="4332208A">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8FBEC75">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685D3CC">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6576F8F6">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4A9C19FE">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45877276">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E961B1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57B28C5F">
      <w:pPr>
        <w:spacing w:line="560" w:lineRule="exact"/>
        <w:ind w:firstLine="482" w:firstLineChars="200"/>
        <w:outlineLvl w:val="0"/>
        <w:rPr>
          <w:rFonts w:ascii="宋体" w:hAnsi="宋体"/>
          <w:b/>
          <w:color w:val="auto"/>
          <w:sz w:val="24"/>
        </w:rPr>
      </w:pPr>
      <w:bookmarkStart w:id="439" w:name="_Toc16752"/>
      <w:bookmarkStart w:id="440" w:name="_Toc3769"/>
      <w:bookmarkStart w:id="441" w:name="_Toc31402"/>
      <w:bookmarkStart w:id="442" w:name="_Toc19539"/>
      <w:bookmarkStart w:id="443" w:name="_Toc23289"/>
      <w:r>
        <w:rPr>
          <w:rFonts w:ascii="宋体" w:hAnsi="宋体"/>
          <w:b/>
          <w:color w:val="auto"/>
          <w:sz w:val="24"/>
        </w:rPr>
        <w:t>2.2 技术规范</w:t>
      </w:r>
      <w:bookmarkEnd w:id="439"/>
      <w:bookmarkEnd w:id="440"/>
      <w:bookmarkEnd w:id="441"/>
      <w:bookmarkEnd w:id="442"/>
      <w:bookmarkEnd w:id="443"/>
    </w:p>
    <w:p w14:paraId="7385903E">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57F96359">
      <w:pPr>
        <w:spacing w:line="560" w:lineRule="exact"/>
        <w:ind w:firstLine="482" w:firstLineChars="200"/>
        <w:outlineLvl w:val="0"/>
        <w:rPr>
          <w:rFonts w:ascii="宋体" w:hAnsi="宋体"/>
          <w:b/>
          <w:color w:val="auto"/>
          <w:sz w:val="24"/>
        </w:rPr>
      </w:pPr>
      <w:bookmarkStart w:id="444" w:name="_Toc12412"/>
      <w:bookmarkStart w:id="445" w:name="_Toc4133"/>
      <w:bookmarkStart w:id="446" w:name="_Toc13673"/>
      <w:bookmarkStart w:id="447" w:name="_Toc27945"/>
      <w:bookmarkStart w:id="448" w:name="_Toc9161"/>
      <w:r>
        <w:rPr>
          <w:rFonts w:ascii="宋体" w:hAnsi="宋体"/>
          <w:b/>
          <w:color w:val="auto"/>
          <w:sz w:val="24"/>
        </w:rPr>
        <w:t>2.3 知识产权</w:t>
      </w:r>
      <w:bookmarkEnd w:id="444"/>
      <w:bookmarkEnd w:id="445"/>
      <w:bookmarkEnd w:id="446"/>
      <w:bookmarkEnd w:id="447"/>
      <w:bookmarkEnd w:id="448"/>
    </w:p>
    <w:p w14:paraId="7539E14E">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28388B30">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EB6CA7A">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9DE8233">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0E2631CE">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30F5D40B">
      <w:pPr>
        <w:spacing w:line="560" w:lineRule="exact"/>
        <w:ind w:firstLine="482" w:firstLineChars="200"/>
        <w:outlineLvl w:val="0"/>
        <w:rPr>
          <w:rFonts w:ascii="宋体" w:hAnsi="宋体"/>
          <w:b/>
          <w:color w:val="auto"/>
          <w:sz w:val="24"/>
        </w:rPr>
      </w:pPr>
      <w:bookmarkStart w:id="449" w:name="_Toc32670"/>
      <w:bookmarkStart w:id="450" w:name="_Toc15447"/>
      <w:bookmarkStart w:id="451" w:name="_Toc22011"/>
      <w:bookmarkStart w:id="452" w:name="_Toc26555"/>
      <w:bookmarkStart w:id="453" w:name="_Toc31233"/>
      <w:r>
        <w:rPr>
          <w:rFonts w:ascii="宋体" w:hAnsi="宋体"/>
          <w:b/>
          <w:color w:val="auto"/>
          <w:sz w:val="24"/>
        </w:rPr>
        <w:t>2.5 结算方式和付款条件</w:t>
      </w:r>
      <w:bookmarkEnd w:id="449"/>
      <w:bookmarkEnd w:id="450"/>
      <w:bookmarkEnd w:id="451"/>
      <w:bookmarkEnd w:id="452"/>
      <w:bookmarkEnd w:id="453"/>
    </w:p>
    <w:p w14:paraId="1507E76C">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0369423">
      <w:pPr>
        <w:spacing w:line="560" w:lineRule="exact"/>
        <w:ind w:firstLine="482" w:firstLineChars="200"/>
        <w:outlineLvl w:val="0"/>
        <w:rPr>
          <w:rFonts w:ascii="宋体" w:hAnsi="宋体"/>
          <w:b/>
          <w:color w:val="auto"/>
          <w:sz w:val="24"/>
        </w:rPr>
      </w:pPr>
      <w:bookmarkStart w:id="454" w:name="_Toc13467"/>
      <w:bookmarkStart w:id="455" w:name="_Toc16163"/>
      <w:bookmarkStart w:id="456" w:name="_Toc13154"/>
      <w:bookmarkStart w:id="457" w:name="_Toc18990"/>
      <w:bookmarkStart w:id="458" w:name="_Toc30507"/>
      <w:r>
        <w:rPr>
          <w:rFonts w:ascii="宋体" w:hAnsi="宋体"/>
          <w:b/>
          <w:color w:val="auto"/>
          <w:sz w:val="24"/>
        </w:rPr>
        <w:t>2.6 技术资料和保密义务</w:t>
      </w:r>
      <w:bookmarkEnd w:id="454"/>
      <w:bookmarkEnd w:id="455"/>
      <w:bookmarkEnd w:id="456"/>
      <w:bookmarkEnd w:id="457"/>
      <w:bookmarkEnd w:id="458"/>
    </w:p>
    <w:p w14:paraId="06E3F07A">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58FD22">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A5DA612">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5BBDA8A4">
      <w:pPr>
        <w:spacing w:line="560" w:lineRule="exact"/>
        <w:ind w:firstLine="482" w:firstLineChars="200"/>
        <w:outlineLvl w:val="0"/>
        <w:rPr>
          <w:rFonts w:ascii="宋体" w:hAnsi="宋体"/>
          <w:b/>
          <w:color w:val="auto"/>
          <w:sz w:val="24"/>
        </w:rPr>
      </w:pPr>
      <w:bookmarkStart w:id="459" w:name="_Toc19069"/>
      <w:r>
        <w:rPr>
          <w:rFonts w:ascii="宋体" w:hAnsi="宋体"/>
          <w:b/>
          <w:color w:val="auto"/>
          <w:sz w:val="24"/>
        </w:rPr>
        <w:t xml:space="preserve">2.7 </w:t>
      </w:r>
      <w:r>
        <w:rPr>
          <w:rFonts w:hint="eastAsia" w:ascii="宋体" w:hAnsi="宋体"/>
          <w:b/>
          <w:color w:val="auto"/>
          <w:sz w:val="24"/>
        </w:rPr>
        <w:t>质量保证</w:t>
      </w:r>
      <w:bookmarkEnd w:id="459"/>
    </w:p>
    <w:p w14:paraId="0F16BD52">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61A62843">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66D2F13C">
      <w:pPr>
        <w:spacing w:line="560" w:lineRule="exact"/>
        <w:ind w:firstLine="482" w:firstLineChars="200"/>
        <w:outlineLvl w:val="0"/>
        <w:rPr>
          <w:rFonts w:ascii="宋体" w:hAnsi="宋体"/>
          <w:b/>
          <w:color w:val="auto"/>
          <w:sz w:val="24"/>
        </w:rPr>
      </w:pPr>
      <w:bookmarkStart w:id="460" w:name="_Toc22267"/>
      <w:r>
        <w:rPr>
          <w:rFonts w:ascii="宋体" w:hAnsi="宋体"/>
          <w:b/>
          <w:color w:val="auto"/>
          <w:sz w:val="24"/>
        </w:rPr>
        <w:t xml:space="preserve">2.8 </w:t>
      </w:r>
      <w:r>
        <w:rPr>
          <w:rFonts w:hint="eastAsia" w:ascii="宋体" w:hAnsi="宋体"/>
          <w:b/>
          <w:color w:val="auto"/>
          <w:sz w:val="24"/>
        </w:rPr>
        <w:t>延迟履行</w:t>
      </w:r>
      <w:bookmarkEnd w:id="460"/>
    </w:p>
    <w:p w14:paraId="2A87AE31">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1B87E267">
      <w:pPr>
        <w:spacing w:line="560" w:lineRule="exact"/>
        <w:ind w:firstLine="482" w:firstLineChars="200"/>
        <w:outlineLvl w:val="0"/>
        <w:rPr>
          <w:rFonts w:ascii="宋体" w:hAnsi="宋体"/>
          <w:b/>
          <w:color w:val="auto"/>
          <w:sz w:val="24"/>
        </w:rPr>
      </w:pPr>
      <w:bookmarkStart w:id="461" w:name="_Toc10611"/>
      <w:r>
        <w:rPr>
          <w:rFonts w:ascii="宋体" w:hAnsi="宋体"/>
          <w:b/>
          <w:color w:val="auto"/>
          <w:sz w:val="24"/>
        </w:rPr>
        <w:t xml:space="preserve">2.9 </w:t>
      </w:r>
      <w:r>
        <w:rPr>
          <w:rFonts w:hint="eastAsia" w:ascii="宋体" w:hAnsi="宋体"/>
          <w:b/>
          <w:color w:val="auto"/>
          <w:sz w:val="24"/>
        </w:rPr>
        <w:t>合同变更</w:t>
      </w:r>
      <w:bookmarkEnd w:id="461"/>
    </w:p>
    <w:p w14:paraId="54C5C34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4BDE4993">
      <w:pPr>
        <w:spacing w:line="560" w:lineRule="exact"/>
        <w:ind w:firstLine="482" w:firstLineChars="200"/>
        <w:outlineLvl w:val="0"/>
        <w:rPr>
          <w:rFonts w:ascii="宋体" w:hAnsi="宋体"/>
          <w:b/>
          <w:color w:val="auto"/>
          <w:sz w:val="24"/>
        </w:rPr>
      </w:pPr>
      <w:bookmarkStart w:id="462" w:name="_Toc23368"/>
      <w:bookmarkStart w:id="463" w:name="_Toc42"/>
      <w:bookmarkStart w:id="464" w:name="_Toc21830"/>
      <w:bookmarkStart w:id="465" w:name="_Toc10663"/>
      <w:bookmarkStart w:id="466" w:name="_Toc26689"/>
      <w:r>
        <w:rPr>
          <w:rFonts w:ascii="宋体" w:hAnsi="宋体"/>
          <w:b/>
          <w:color w:val="auto"/>
          <w:sz w:val="24"/>
        </w:rPr>
        <w:t>2.10 合同转让和分包</w:t>
      </w:r>
      <w:bookmarkEnd w:id="462"/>
      <w:bookmarkEnd w:id="463"/>
      <w:bookmarkEnd w:id="464"/>
      <w:bookmarkEnd w:id="465"/>
      <w:bookmarkEnd w:id="466"/>
    </w:p>
    <w:p w14:paraId="68700BCE">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05BDD768">
      <w:pPr>
        <w:spacing w:line="560" w:lineRule="exact"/>
        <w:ind w:firstLine="482" w:firstLineChars="200"/>
        <w:outlineLvl w:val="0"/>
        <w:rPr>
          <w:rFonts w:ascii="宋体" w:hAnsi="宋体"/>
          <w:b/>
          <w:color w:val="auto"/>
          <w:sz w:val="24"/>
        </w:rPr>
      </w:pPr>
      <w:bookmarkStart w:id="467" w:name="_Toc25571"/>
      <w:bookmarkStart w:id="468" w:name="_Toc32494"/>
      <w:bookmarkStart w:id="469" w:name="_Toc26633"/>
      <w:bookmarkStart w:id="470" w:name="_Toc4720"/>
      <w:bookmarkStart w:id="471" w:name="_Toc14371"/>
      <w:r>
        <w:rPr>
          <w:rFonts w:ascii="宋体" w:hAnsi="宋体"/>
          <w:b/>
          <w:color w:val="auto"/>
          <w:sz w:val="24"/>
        </w:rPr>
        <w:t>2.11 不可抗力</w:t>
      </w:r>
      <w:bookmarkEnd w:id="467"/>
      <w:bookmarkEnd w:id="468"/>
      <w:bookmarkEnd w:id="469"/>
      <w:bookmarkEnd w:id="470"/>
      <w:bookmarkEnd w:id="471"/>
    </w:p>
    <w:p w14:paraId="54226585">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154AAB84">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1E2259D">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1A35EEF1">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0E3353F5">
      <w:pPr>
        <w:spacing w:line="560" w:lineRule="exact"/>
        <w:ind w:firstLine="482" w:firstLineChars="200"/>
        <w:outlineLvl w:val="0"/>
        <w:rPr>
          <w:rFonts w:ascii="宋体" w:hAnsi="宋体"/>
          <w:b/>
          <w:color w:val="auto"/>
          <w:sz w:val="24"/>
        </w:rPr>
      </w:pPr>
      <w:bookmarkStart w:id="472" w:name="_Toc25783"/>
      <w:bookmarkStart w:id="473" w:name="_Toc14115"/>
      <w:bookmarkStart w:id="474" w:name="_Toc3638"/>
      <w:bookmarkStart w:id="475" w:name="_Toc24465"/>
      <w:bookmarkStart w:id="476" w:name="_Toc23854"/>
      <w:r>
        <w:rPr>
          <w:rFonts w:ascii="宋体" w:hAnsi="宋体"/>
          <w:b/>
          <w:color w:val="auto"/>
          <w:sz w:val="24"/>
        </w:rPr>
        <w:t>2.12 税费</w:t>
      </w:r>
      <w:bookmarkEnd w:id="472"/>
      <w:bookmarkEnd w:id="473"/>
      <w:bookmarkEnd w:id="474"/>
      <w:bookmarkEnd w:id="475"/>
      <w:bookmarkEnd w:id="476"/>
    </w:p>
    <w:p w14:paraId="4194F357">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3E44BEB4">
      <w:pPr>
        <w:spacing w:line="560" w:lineRule="exact"/>
        <w:ind w:firstLine="482" w:firstLineChars="200"/>
        <w:outlineLvl w:val="0"/>
        <w:rPr>
          <w:rFonts w:ascii="宋体" w:hAnsi="宋体"/>
          <w:b/>
          <w:color w:val="auto"/>
          <w:sz w:val="24"/>
        </w:rPr>
      </w:pPr>
      <w:bookmarkStart w:id="477" w:name="_Toc25525"/>
      <w:bookmarkStart w:id="478" w:name="_Toc30105"/>
      <w:bookmarkStart w:id="479" w:name="_Toc26883"/>
      <w:bookmarkStart w:id="480" w:name="_Toc7315"/>
      <w:bookmarkStart w:id="481" w:name="_Toc14814"/>
      <w:r>
        <w:rPr>
          <w:rFonts w:ascii="宋体" w:hAnsi="宋体"/>
          <w:b/>
          <w:color w:val="auto"/>
          <w:sz w:val="24"/>
        </w:rPr>
        <w:t>2.13 乙方破产</w:t>
      </w:r>
      <w:bookmarkEnd w:id="477"/>
      <w:bookmarkEnd w:id="478"/>
      <w:bookmarkEnd w:id="479"/>
      <w:bookmarkEnd w:id="480"/>
      <w:bookmarkEnd w:id="481"/>
    </w:p>
    <w:p w14:paraId="0E9FD152">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4E4D909">
      <w:pPr>
        <w:spacing w:line="560" w:lineRule="exact"/>
        <w:ind w:firstLine="482" w:firstLineChars="200"/>
        <w:outlineLvl w:val="0"/>
        <w:rPr>
          <w:rFonts w:ascii="宋体" w:hAnsi="宋体"/>
          <w:b/>
          <w:color w:val="auto"/>
          <w:sz w:val="24"/>
        </w:rPr>
      </w:pPr>
      <w:bookmarkStart w:id="482" w:name="_Toc23323"/>
      <w:bookmarkStart w:id="483" w:name="_Toc1123"/>
      <w:bookmarkStart w:id="484" w:name="_Toc2016"/>
      <w:r>
        <w:rPr>
          <w:rFonts w:ascii="宋体" w:hAnsi="宋体"/>
          <w:b/>
          <w:color w:val="auto"/>
          <w:sz w:val="24"/>
        </w:rPr>
        <w:t>2.14 合同中止、终止</w:t>
      </w:r>
      <w:bookmarkEnd w:id="482"/>
      <w:bookmarkEnd w:id="483"/>
      <w:bookmarkEnd w:id="484"/>
    </w:p>
    <w:p w14:paraId="49743B36">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491B9A16">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65CAB5A1">
      <w:pPr>
        <w:spacing w:line="560" w:lineRule="exact"/>
        <w:ind w:firstLine="482" w:firstLineChars="200"/>
        <w:outlineLvl w:val="0"/>
        <w:rPr>
          <w:rFonts w:ascii="宋体" w:hAnsi="宋体"/>
          <w:b/>
          <w:color w:val="auto"/>
          <w:sz w:val="24"/>
        </w:rPr>
      </w:pPr>
      <w:bookmarkStart w:id="485" w:name="_Toc14525"/>
      <w:bookmarkStart w:id="486" w:name="_Toc1969"/>
      <w:bookmarkStart w:id="487" w:name="_Toc17363"/>
      <w:r>
        <w:rPr>
          <w:rFonts w:ascii="宋体" w:hAnsi="宋体"/>
          <w:b/>
          <w:color w:val="auto"/>
          <w:sz w:val="24"/>
        </w:rPr>
        <w:t>2.15 检验和验收</w:t>
      </w:r>
      <w:bookmarkEnd w:id="485"/>
      <w:bookmarkEnd w:id="486"/>
      <w:bookmarkEnd w:id="487"/>
    </w:p>
    <w:p w14:paraId="3E7A4E22">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4CCD60A6">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72F395A">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5CE0113A">
      <w:pPr>
        <w:spacing w:line="560" w:lineRule="exact"/>
        <w:ind w:firstLine="482" w:firstLineChars="200"/>
        <w:outlineLvl w:val="0"/>
        <w:rPr>
          <w:rFonts w:ascii="宋体" w:hAnsi="宋体"/>
          <w:b/>
          <w:color w:val="auto"/>
          <w:sz w:val="24"/>
        </w:rPr>
      </w:pPr>
      <w:bookmarkStart w:id="488" w:name="_Toc25198"/>
      <w:bookmarkStart w:id="489" w:name="_Toc12666"/>
      <w:bookmarkStart w:id="490" w:name="_Toc31892"/>
      <w:bookmarkStart w:id="491" w:name="_Toc9808"/>
      <w:bookmarkStart w:id="492" w:name="_Toc2308"/>
      <w:r>
        <w:rPr>
          <w:rFonts w:ascii="宋体" w:hAnsi="宋体"/>
          <w:b/>
          <w:color w:val="auto"/>
          <w:sz w:val="24"/>
        </w:rPr>
        <w:t>2.16 通知和送达</w:t>
      </w:r>
      <w:bookmarkEnd w:id="488"/>
      <w:bookmarkEnd w:id="489"/>
      <w:bookmarkEnd w:id="490"/>
      <w:bookmarkEnd w:id="491"/>
      <w:bookmarkEnd w:id="492"/>
    </w:p>
    <w:p w14:paraId="53DA9D10">
      <w:pPr>
        <w:spacing w:line="560" w:lineRule="exact"/>
        <w:ind w:firstLine="480" w:firstLineChars="200"/>
        <w:rPr>
          <w:rFonts w:ascii="宋体" w:hAnsi="宋体"/>
          <w:color w:val="auto"/>
          <w:sz w:val="24"/>
        </w:rPr>
      </w:pPr>
      <w:bookmarkStart w:id="493" w:name="_Toc18401"/>
      <w:bookmarkStart w:id="494"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3B7D1AB7">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3"/>
      <w:bookmarkEnd w:id="494"/>
    </w:p>
    <w:p w14:paraId="0F486C30">
      <w:pPr>
        <w:spacing w:line="560" w:lineRule="exact"/>
        <w:ind w:firstLine="482" w:firstLineChars="200"/>
        <w:outlineLvl w:val="0"/>
        <w:rPr>
          <w:rFonts w:ascii="宋体" w:hAnsi="宋体"/>
          <w:b/>
          <w:color w:val="auto"/>
          <w:sz w:val="24"/>
        </w:rPr>
      </w:pPr>
      <w:bookmarkStart w:id="495" w:name="_Toc5063"/>
      <w:bookmarkStart w:id="496" w:name="_Toc28906"/>
      <w:bookmarkStart w:id="497" w:name="_Toc27644"/>
      <w:bookmarkStart w:id="498" w:name="_Toc20808"/>
      <w:bookmarkStart w:id="499"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5"/>
      <w:bookmarkEnd w:id="496"/>
      <w:bookmarkEnd w:id="497"/>
      <w:bookmarkEnd w:id="498"/>
      <w:bookmarkEnd w:id="499"/>
    </w:p>
    <w:p w14:paraId="39FB10A7">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400B6CAD">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6BAA7EF">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7255CE19">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528520FE">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A875A12">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8249E34">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752FF71A">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214C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E05FDAA">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条款号</w:t>
            </w:r>
          </w:p>
        </w:tc>
        <w:tc>
          <w:tcPr>
            <w:tcW w:w="8149" w:type="dxa"/>
            <w:vAlign w:val="center"/>
          </w:tcPr>
          <w:p w14:paraId="56E4CEA6">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约定内容</w:t>
            </w:r>
          </w:p>
        </w:tc>
      </w:tr>
      <w:tr w14:paraId="2DDD7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253A41">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1.3.2</w:t>
            </w:r>
          </w:p>
        </w:tc>
        <w:tc>
          <w:tcPr>
            <w:tcW w:w="8149" w:type="dxa"/>
            <w:vAlign w:val="center"/>
          </w:tcPr>
          <w:p w14:paraId="284B38B3">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7D42D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C03399">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1.4.2</w:t>
            </w:r>
          </w:p>
        </w:tc>
        <w:tc>
          <w:tcPr>
            <w:tcW w:w="8149" w:type="dxa"/>
            <w:vAlign w:val="center"/>
          </w:tcPr>
          <w:p w14:paraId="143A0172">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22627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7003DC">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 xml:space="preserve">1.5.1 </w:t>
            </w:r>
          </w:p>
        </w:tc>
        <w:tc>
          <w:tcPr>
            <w:tcW w:w="8149" w:type="dxa"/>
            <w:vAlign w:val="center"/>
          </w:tcPr>
          <w:p w14:paraId="059C8FFD">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0867A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B2C904">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1.5.2</w:t>
            </w:r>
          </w:p>
        </w:tc>
        <w:tc>
          <w:tcPr>
            <w:tcW w:w="8149" w:type="dxa"/>
            <w:vAlign w:val="center"/>
          </w:tcPr>
          <w:p w14:paraId="4C6346EF">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08E29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0991B7">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 xml:space="preserve">1.5.3 </w:t>
            </w:r>
          </w:p>
        </w:tc>
        <w:tc>
          <w:tcPr>
            <w:tcW w:w="8149" w:type="dxa"/>
            <w:vAlign w:val="center"/>
          </w:tcPr>
          <w:p w14:paraId="6E38CB9D">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3FE7E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F5B040">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1.6.2</w:t>
            </w:r>
          </w:p>
        </w:tc>
        <w:tc>
          <w:tcPr>
            <w:tcW w:w="8149" w:type="dxa"/>
            <w:vAlign w:val="center"/>
          </w:tcPr>
          <w:p w14:paraId="3C405BFA">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2C121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E72286">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1.7.1</w:t>
            </w:r>
          </w:p>
        </w:tc>
        <w:tc>
          <w:tcPr>
            <w:tcW w:w="8149" w:type="dxa"/>
            <w:vAlign w:val="center"/>
          </w:tcPr>
          <w:p w14:paraId="53656B5B">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0F07D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9D4365">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1.7.2</w:t>
            </w:r>
          </w:p>
        </w:tc>
        <w:tc>
          <w:tcPr>
            <w:tcW w:w="8149" w:type="dxa"/>
            <w:vAlign w:val="center"/>
          </w:tcPr>
          <w:p w14:paraId="78095F1E">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11573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E70D05">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1.7.3</w:t>
            </w:r>
          </w:p>
        </w:tc>
        <w:tc>
          <w:tcPr>
            <w:tcW w:w="8149" w:type="dxa"/>
            <w:vAlign w:val="center"/>
          </w:tcPr>
          <w:p w14:paraId="4D24AAE0">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2C376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A1C924">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1.7.4.1</w:t>
            </w:r>
          </w:p>
        </w:tc>
        <w:tc>
          <w:tcPr>
            <w:tcW w:w="8149" w:type="dxa"/>
            <w:vAlign w:val="center"/>
          </w:tcPr>
          <w:p w14:paraId="2F48927C">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6C220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3E9F3E">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1.7.4.2</w:t>
            </w:r>
          </w:p>
        </w:tc>
        <w:tc>
          <w:tcPr>
            <w:tcW w:w="8149" w:type="dxa"/>
            <w:vAlign w:val="center"/>
          </w:tcPr>
          <w:p w14:paraId="2ED5ADB8">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6CCFC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67BC61">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1.7.4.3</w:t>
            </w:r>
          </w:p>
        </w:tc>
        <w:tc>
          <w:tcPr>
            <w:tcW w:w="8149" w:type="dxa"/>
            <w:vAlign w:val="center"/>
          </w:tcPr>
          <w:p w14:paraId="33579D30">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6CF48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5ED825">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1.8.7</w:t>
            </w:r>
          </w:p>
        </w:tc>
        <w:tc>
          <w:tcPr>
            <w:tcW w:w="8149" w:type="dxa"/>
            <w:vAlign w:val="center"/>
          </w:tcPr>
          <w:p w14:paraId="79985E4A">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656C8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FB7DDB">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1.9.1</w:t>
            </w:r>
          </w:p>
        </w:tc>
        <w:tc>
          <w:tcPr>
            <w:tcW w:w="8149" w:type="dxa"/>
            <w:vAlign w:val="center"/>
          </w:tcPr>
          <w:p w14:paraId="03848C2A">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6FB1F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1E8B29">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1.9.2</w:t>
            </w:r>
          </w:p>
        </w:tc>
        <w:tc>
          <w:tcPr>
            <w:tcW w:w="8149" w:type="dxa"/>
            <w:vAlign w:val="center"/>
          </w:tcPr>
          <w:p w14:paraId="58438DC9">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04C20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F9C54C">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2.3.2</w:t>
            </w:r>
          </w:p>
        </w:tc>
        <w:tc>
          <w:tcPr>
            <w:tcW w:w="8149" w:type="dxa"/>
            <w:vAlign w:val="center"/>
          </w:tcPr>
          <w:p w14:paraId="407242FC">
            <w:pPr>
              <w:keepNext w:val="0"/>
              <w:keepLines w:val="0"/>
              <w:suppressLineNumbers w:val="0"/>
              <w:spacing w:before="0" w:beforeAutospacing="0" w:after="0" w:afterAutospacing="0" w:line="360" w:lineRule="auto"/>
              <w:ind w:left="-420" w:leftChars="-200" w:right="-420" w:rightChars="-200" w:firstLine="480" w:firstLineChars="200"/>
              <w:rPr>
                <w:rFonts w:hint="eastAsia" w:ascii="宋体" w:hAnsi="宋体" w:cs="宋体"/>
                <w:color w:val="auto"/>
                <w:sz w:val="24"/>
              </w:rPr>
            </w:pPr>
          </w:p>
        </w:tc>
      </w:tr>
      <w:tr w14:paraId="02A90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80E2AE">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2.5</w:t>
            </w:r>
          </w:p>
        </w:tc>
        <w:tc>
          <w:tcPr>
            <w:tcW w:w="8149" w:type="dxa"/>
            <w:vAlign w:val="center"/>
          </w:tcPr>
          <w:p w14:paraId="3857E3E7">
            <w:pPr>
              <w:keepNext w:val="0"/>
              <w:keepLines w:val="0"/>
              <w:suppressLineNumbers w:val="0"/>
              <w:spacing w:before="0" w:beforeAutospacing="0" w:after="0" w:afterAutospacing="0" w:line="360" w:lineRule="auto"/>
              <w:ind w:left="-420" w:leftChars="-200" w:right="-420" w:rightChars="-200" w:firstLine="480" w:firstLineChars="200"/>
              <w:rPr>
                <w:rFonts w:hint="eastAsia" w:ascii="宋体" w:hAnsi="宋体" w:cs="宋体"/>
                <w:color w:val="auto"/>
                <w:sz w:val="24"/>
              </w:rPr>
            </w:pPr>
          </w:p>
        </w:tc>
      </w:tr>
      <w:tr w14:paraId="57C57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068169">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2.11.3</w:t>
            </w:r>
          </w:p>
        </w:tc>
        <w:tc>
          <w:tcPr>
            <w:tcW w:w="8149" w:type="dxa"/>
            <w:vAlign w:val="center"/>
          </w:tcPr>
          <w:p w14:paraId="1ACBD399">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1C2F5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11C552E">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 xml:space="preserve">2.11.4 </w:t>
            </w:r>
          </w:p>
        </w:tc>
        <w:tc>
          <w:tcPr>
            <w:tcW w:w="8149" w:type="dxa"/>
          </w:tcPr>
          <w:p w14:paraId="42E03565">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296D5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410A53">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2.15.1</w:t>
            </w:r>
          </w:p>
        </w:tc>
        <w:tc>
          <w:tcPr>
            <w:tcW w:w="8149" w:type="dxa"/>
            <w:vAlign w:val="center"/>
          </w:tcPr>
          <w:p w14:paraId="19BA186E">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44A8D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4CCDD2">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2.15.3</w:t>
            </w:r>
          </w:p>
        </w:tc>
        <w:tc>
          <w:tcPr>
            <w:tcW w:w="8149" w:type="dxa"/>
            <w:vAlign w:val="center"/>
          </w:tcPr>
          <w:p w14:paraId="719F3CC0">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r w14:paraId="50E09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840E4FF">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2.19</w:t>
            </w:r>
          </w:p>
        </w:tc>
        <w:tc>
          <w:tcPr>
            <w:tcW w:w="8149" w:type="dxa"/>
          </w:tcPr>
          <w:p w14:paraId="67838B62">
            <w:pPr>
              <w:keepNext w:val="0"/>
              <w:keepLines w:val="0"/>
              <w:suppressLineNumbers w:val="0"/>
              <w:spacing w:before="0" w:beforeAutospacing="0" w:after="0" w:afterAutospacing="0" w:line="360" w:lineRule="auto"/>
              <w:ind w:left="0" w:right="0"/>
              <w:rPr>
                <w:rFonts w:hint="eastAsia" w:ascii="宋体" w:hAnsi="宋体" w:cs="宋体"/>
                <w:color w:val="auto"/>
                <w:sz w:val="24"/>
              </w:rPr>
            </w:pPr>
          </w:p>
        </w:tc>
      </w:tr>
    </w:tbl>
    <w:p w14:paraId="784D6249">
      <w:pPr>
        <w:rPr>
          <w:rFonts w:ascii="宋体" w:hAnsi="宋体" w:cs="宋体"/>
          <w:b/>
          <w:color w:val="auto"/>
          <w:sz w:val="36"/>
          <w:szCs w:val="20"/>
        </w:rPr>
      </w:pPr>
      <w:r>
        <w:rPr>
          <w:rFonts w:hint="eastAsia" w:ascii="宋体" w:hAnsi="宋体" w:cs="宋体"/>
          <w:b/>
          <w:color w:val="auto"/>
          <w:sz w:val="36"/>
          <w:szCs w:val="20"/>
        </w:rPr>
        <w:br w:type="page"/>
      </w:r>
    </w:p>
    <w:p w14:paraId="2E9A8B49">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14:paraId="4A945147">
      <w:pPr>
        <w:spacing w:line="360" w:lineRule="auto"/>
        <w:jc w:val="center"/>
        <w:outlineLvl w:val="0"/>
        <w:rPr>
          <w:rFonts w:ascii="宋体" w:hAnsi="宋体" w:cs="宋体"/>
          <w:b/>
          <w:color w:val="auto"/>
          <w:kern w:val="0"/>
          <w:sz w:val="36"/>
          <w:szCs w:val="36"/>
        </w:rPr>
      </w:pPr>
    </w:p>
    <w:p w14:paraId="71694AF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7715885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C58DD8F">
      <w:pPr>
        <w:spacing w:line="360" w:lineRule="auto"/>
        <w:jc w:val="center"/>
        <w:outlineLvl w:val="0"/>
        <w:rPr>
          <w:rFonts w:ascii="宋体" w:hAnsi="宋体" w:cs="宋体"/>
          <w:b/>
          <w:color w:val="auto"/>
          <w:kern w:val="0"/>
          <w:sz w:val="36"/>
          <w:szCs w:val="36"/>
        </w:rPr>
      </w:pPr>
    </w:p>
    <w:p w14:paraId="297C6228">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2B8B2E86">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87B7893">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1C767AB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C13C856">
      <w:pPr>
        <w:rPr>
          <w:rFonts w:ascii="宋体" w:hAnsi="宋体" w:cs="宋体"/>
          <w:b/>
          <w:color w:val="auto"/>
          <w:kern w:val="0"/>
          <w:sz w:val="32"/>
          <w:szCs w:val="32"/>
        </w:rPr>
      </w:pPr>
      <w:r>
        <w:rPr>
          <w:rFonts w:hint="eastAsia" w:ascii="宋体" w:hAnsi="宋体" w:cs="宋体"/>
          <w:b/>
          <w:color w:val="auto"/>
          <w:kern w:val="0"/>
          <w:sz w:val="32"/>
          <w:szCs w:val="32"/>
        </w:rPr>
        <w:br w:type="page"/>
      </w:r>
    </w:p>
    <w:p w14:paraId="73B4DBCE">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6D852E48">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76C57F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6DEE32E4">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966F2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14F51A1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2E86D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4F34CF0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95B4B0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99C3EA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05AE7D2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21A6A2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5FFC16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7680A8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83712C6">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1CFAD2F0">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EC335FC">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9DE6D48">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640242F6">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CA0BEB9">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A53A8F3">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49FB0BA1">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5C768353">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6FD69F64">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625AF3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60A37B8B">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50A9CDD">
      <w:pPr>
        <w:rPr>
          <w:rFonts w:ascii="宋体" w:hAnsi="宋体" w:cs="宋体"/>
          <w:b/>
          <w:color w:val="auto"/>
          <w:kern w:val="0"/>
          <w:sz w:val="36"/>
          <w:szCs w:val="36"/>
        </w:rPr>
      </w:pPr>
      <w:r>
        <w:rPr>
          <w:rFonts w:hint="eastAsia" w:ascii="宋体" w:hAnsi="宋体" w:cs="宋体"/>
          <w:b/>
          <w:color w:val="auto"/>
          <w:kern w:val="0"/>
          <w:sz w:val="36"/>
          <w:szCs w:val="36"/>
        </w:rPr>
        <w:br w:type="page"/>
      </w:r>
    </w:p>
    <w:p w14:paraId="4BCE658F">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6D22B67C">
      <w:pPr>
        <w:spacing w:line="360" w:lineRule="auto"/>
        <w:jc w:val="center"/>
        <w:outlineLvl w:val="0"/>
        <w:rPr>
          <w:rFonts w:ascii="宋体" w:hAnsi="宋体" w:cs="宋体"/>
          <w:b/>
          <w:color w:val="auto"/>
          <w:kern w:val="0"/>
          <w:sz w:val="24"/>
        </w:rPr>
      </w:pPr>
    </w:p>
    <w:p w14:paraId="5B125DFB">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1D4F1D7">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917361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0C11850D">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24B25DE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66CCB1C8">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5D837C3">
      <w:pPr>
        <w:rPr>
          <w:rFonts w:ascii="宋体" w:hAnsi="宋体" w:cs="宋体"/>
          <w:b/>
          <w:color w:val="auto"/>
          <w:kern w:val="0"/>
          <w:sz w:val="32"/>
          <w:szCs w:val="32"/>
        </w:rPr>
      </w:pPr>
      <w:r>
        <w:rPr>
          <w:rFonts w:hint="eastAsia" w:ascii="宋体" w:hAnsi="宋体" w:cs="宋体"/>
          <w:b/>
          <w:color w:val="auto"/>
          <w:kern w:val="0"/>
          <w:sz w:val="32"/>
          <w:szCs w:val="32"/>
        </w:rPr>
        <w:br w:type="page"/>
      </w:r>
    </w:p>
    <w:p w14:paraId="38E5DCAB">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364299F4">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5FC96C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1B899E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440DCE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DCA546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80FD7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D3148F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0" w:name="_Hlk101257010"/>
      <w:r>
        <w:rPr>
          <w:rFonts w:hint="eastAsia" w:ascii="宋体" w:hAnsi="宋体" w:cs="宋体"/>
          <w:color w:val="auto"/>
          <w:sz w:val="24"/>
        </w:rPr>
        <w:t>（如果有)</w:t>
      </w:r>
      <w:bookmarkEnd w:id="500"/>
      <w:r>
        <w:rPr>
          <w:rFonts w:hint="eastAsia" w:ascii="宋体" w:hAnsi="宋体" w:cs="宋体"/>
          <w:snapToGrid w:val="0"/>
          <w:color w:val="auto"/>
          <w:kern w:val="28"/>
          <w:sz w:val="24"/>
          <w:szCs w:val="20"/>
        </w:rPr>
        <w:t>；</w:t>
      </w:r>
    </w:p>
    <w:p w14:paraId="014FE29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66A336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60E42FF7">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BF89AA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0AC34F1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D500FB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2F9B033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12934C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2B3BF4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A58C16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37BA6A30">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66CE5F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8C5DC2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56E34DF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7D2E88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1088EBD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98A8CC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271804F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634776D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086C6F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0FE9EC1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7A21A43">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958B6E5">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BAA9584">
      <w:pPr>
        <w:snapToGrid w:val="0"/>
        <w:spacing w:line="360" w:lineRule="auto"/>
        <w:ind w:left="420" w:leftChars="200" w:firstLine="4200" w:firstLineChars="1750"/>
        <w:rPr>
          <w:rFonts w:ascii="宋体" w:hAnsi="宋体" w:cs="宋体"/>
          <w:color w:val="auto"/>
          <w:kern w:val="0"/>
          <w:sz w:val="24"/>
          <w:u w:val="single"/>
        </w:rPr>
      </w:pPr>
    </w:p>
    <w:p w14:paraId="06BFEA1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C0DCBC7">
      <w:pPr>
        <w:rPr>
          <w:rFonts w:ascii="宋体" w:hAnsi="宋体" w:cs="宋体"/>
          <w:b/>
          <w:color w:val="auto"/>
          <w:kern w:val="0"/>
          <w:sz w:val="32"/>
          <w:szCs w:val="32"/>
        </w:rPr>
      </w:pPr>
      <w:r>
        <w:rPr>
          <w:rFonts w:hint="eastAsia" w:ascii="宋体" w:hAnsi="宋体" w:cs="宋体"/>
          <w:b/>
          <w:color w:val="auto"/>
          <w:kern w:val="0"/>
          <w:sz w:val="32"/>
          <w:szCs w:val="32"/>
        </w:rPr>
        <w:br w:type="page"/>
      </w:r>
    </w:p>
    <w:p w14:paraId="08C86A67">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92F83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7D9FE737">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19BCA666">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37E7DFA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FCD00C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BAED6C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01BF4A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6D5544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38DC07A">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3985B93D">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65C983F">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37D67BF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C20E8C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2B7F70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48EFE62">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B60074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9A4C1D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5D71FF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FBD706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36FA0BD">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65F3F4E8">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D89467F">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AD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B1A1A3">
            <w:pPr>
              <w:pStyle w:val="149"/>
              <w:keepNext w:val="0"/>
              <w:keepLines w:val="0"/>
              <w:suppressLineNumbers w:val="0"/>
              <w:adjustRightInd w:val="0"/>
              <w:spacing w:before="0" w:beforeAutospacing="0" w:after="0" w:afterAutospacing="0" w:line="360" w:lineRule="auto"/>
              <w:ind w:left="0" w:right="0"/>
              <w:rPr>
                <w:rFonts w:hint="eastAsia" w:hAnsi="宋体" w:cs="宋体"/>
                <w:bCs/>
                <w:color w:val="auto"/>
                <w:sz w:val="24"/>
              </w:rPr>
            </w:pPr>
            <w:r>
              <w:rPr>
                <w:rFonts w:hint="eastAsia" w:hAnsi="宋体" w:cs="宋体"/>
                <w:bCs/>
                <w:color w:val="auto"/>
                <w:sz w:val="24"/>
              </w:rPr>
              <w:t>正面：                                 反面：</w:t>
            </w:r>
          </w:p>
          <w:p w14:paraId="59DF5D2B">
            <w:pPr>
              <w:pStyle w:val="149"/>
              <w:keepNext w:val="0"/>
              <w:keepLines w:val="0"/>
              <w:suppressLineNumbers w:val="0"/>
              <w:adjustRightInd w:val="0"/>
              <w:spacing w:before="0" w:beforeAutospacing="0" w:after="0" w:afterAutospacing="0" w:line="360" w:lineRule="auto"/>
              <w:ind w:left="0" w:right="0"/>
              <w:rPr>
                <w:rFonts w:hint="eastAsia" w:hAnsi="宋体" w:cs="宋体"/>
                <w:bCs/>
                <w:color w:val="auto"/>
                <w:sz w:val="24"/>
              </w:rPr>
            </w:pPr>
          </w:p>
        </w:tc>
      </w:tr>
    </w:tbl>
    <w:p w14:paraId="507E1AFC">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69A09A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1329DDD4">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86B1A0E">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E7C1F96">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179F47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70E4478B">
      <w:pPr>
        <w:snapToGrid w:val="0"/>
        <w:spacing w:line="360" w:lineRule="auto"/>
        <w:rPr>
          <w:rFonts w:ascii="宋体" w:hAnsi="宋体" w:cs="宋体"/>
          <w:color w:val="auto"/>
          <w:kern w:val="0"/>
          <w:sz w:val="24"/>
        </w:rPr>
      </w:pPr>
    </w:p>
    <w:p w14:paraId="19B107AE">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D8E0AFE">
      <w:pPr>
        <w:jc w:val="center"/>
        <w:rPr>
          <w:rFonts w:ascii="宋体" w:hAnsi="宋体" w:cs="宋体"/>
          <w:b/>
          <w:color w:val="auto"/>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78E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4DC79F">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rPr>
            </w:pPr>
            <w:r>
              <w:rPr>
                <w:rFonts w:hint="eastAsia" w:ascii="宋体" w:hAnsi="宋体" w:cs="宋体"/>
                <w:b/>
                <w:color w:val="auto"/>
                <w:sz w:val="24"/>
              </w:rPr>
              <w:t>序号</w:t>
            </w:r>
          </w:p>
        </w:tc>
        <w:tc>
          <w:tcPr>
            <w:tcW w:w="4991" w:type="dxa"/>
            <w:vAlign w:val="center"/>
          </w:tcPr>
          <w:p w14:paraId="52F9BC09">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rPr>
            </w:pPr>
            <w:r>
              <w:rPr>
                <w:rFonts w:hint="eastAsia" w:ascii="宋体" w:hAnsi="宋体" w:cs="宋体"/>
                <w:b/>
                <w:color w:val="auto"/>
                <w:sz w:val="24"/>
              </w:rPr>
              <w:t>实质性要求</w:t>
            </w:r>
          </w:p>
        </w:tc>
        <w:tc>
          <w:tcPr>
            <w:tcW w:w="2551" w:type="dxa"/>
            <w:vAlign w:val="center"/>
          </w:tcPr>
          <w:p w14:paraId="465074A1">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7DB6BDD">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rPr>
            </w:pPr>
            <w:r>
              <w:rPr>
                <w:rFonts w:hint="eastAsia" w:ascii="宋体" w:hAnsi="宋体" w:cs="宋体"/>
                <w:b/>
                <w:color w:val="auto"/>
                <w:sz w:val="24"/>
              </w:rPr>
              <w:t>投标文件中的</w:t>
            </w:r>
          </w:p>
          <w:p w14:paraId="04348BC2">
            <w:pPr>
              <w:keepNext w:val="0"/>
              <w:keepLines w:val="0"/>
              <w:suppressLineNumbers w:val="0"/>
              <w:snapToGrid w:val="0"/>
              <w:spacing w:before="0" w:beforeAutospacing="0" w:after="0" w:afterAutospacing="0" w:line="240" w:lineRule="atLeast"/>
              <w:ind w:left="0" w:right="0"/>
              <w:jc w:val="center"/>
              <w:rPr>
                <w:rFonts w:hint="eastAsia" w:ascii="宋体" w:hAnsi="宋体" w:cs="宋体"/>
                <w:b/>
                <w:color w:val="auto"/>
                <w:sz w:val="24"/>
              </w:rPr>
            </w:pPr>
            <w:r>
              <w:rPr>
                <w:rFonts w:hint="eastAsia" w:ascii="宋体" w:hAnsi="宋体" w:cs="宋体"/>
                <w:b/>
                <w:color w:val="auto"/>
                <w:sz w:val="24"/>
              </w:rPr>
              <w:t>页码位置</w:t>
            </w:r>
          </w:p>
        </w:tc>
      </w:tr>
      <w:tr w14:paraId="2BA7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5A7044">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1</w:t>
            </w:r>
          </w:p>
        </w:tc>
        <w:tc>
          <w:tcPr>
            <w:tcW w:w="4991" w:type="dxa"/>
          </w:tcPr>
          <w:p w14:paraId="00753D56">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3A81445B">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190BF57B">
            <w:pPr>
              <w:keepNext w:val="0"/>
              <w:keepLines w:val="0"/>
              <w:suppressLineNumbers w:val="0"/>
              <w:spacing w:before="0" w:beforeAutospacing="0" w:after="0" w:afterAutospacing="0"/>
              <w:ind w:left="0" w:right="0"/>
              <w:rPr>
                <w:rFonts w:hint="eastAsia" w:ascii="宋体" w:hAnsi="宋体" w:cs="宋体"/>
                <w:color w:val="auto"/>
                <w:sz w:val="24"/>
              </w:rPr>
            </w:pPr>
          </w:p>
          <w:p w14:paraId="52919346">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见投标文件</w:t>
            </w:r>
          </w:p>
          <w:p w14:paraId="2DAA8F7B">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3BAC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C543CE">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2</w:t>
            </w:r>
          </w:p>
        </w:tc>
        <w:tc>
          <w:tcPr>
            <w:tcW w:w="4991" w:type="dxa"/>
          </w:tcPr>
          <w:p w14:paraId="13B0D646">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60D7D695">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投标函</w:t>
            </w:r>
          </w:p>
        </w:tc>
        <w:tc>
          <w:tcPr>
            <w:tcW w:w="1418" w:type="dxa"/>
          </w:tcPr>
          <w:p w14:paraId="6D24C47F">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60E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787210">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3</w:t>
            </w:r>
          </w:p>
        </w:tc>
        <w:tc>
          <w:tcPr>
            <w:tcW w:w="4991" w:type="dxa"/>
          </w:tcPr>
          <w:p w14:paraId="1023A84A">
            <w:pPr>
              <w:keepNext w:val="0"/>
              <w:keepLines w:val="0"/>
              <w:suppressLineNumbers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2981B78D">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4AA98261">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CDBF35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22206F8">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42481D5E">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0629910B">
      <w:pPr>
        <w:rPr>
          <w:rFonts w:ascii="宋体" w:hAnsi="宋体" w:cs="宋体"/>
          <w:b/>
          <w:color w:val="auto"/>
          <w:kern w:val="0"/>
          <w:sz w:val="32"/>
          <w:szCs w:val="32"/>
        </w:rPr>
      </w:pPr>
      <w:r>
        <w:rPr>
          <w:rFonts w:hint="eastAsia" w:ascii="宋体" w:hAnsi="宋体" w:cs="宋体"/>
          <w:b/>
          <w:color w:val="auto"/>
          <w:kern w:val="0"/>
          <w:sz w:val="32"/>
          <w:szCs w:val="32"/>
        </w:rPr>
        <w:br w:type="page"/>
      </w:r>
    </w:p>
    <w:p w14:paraId="1F723715">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6AE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8C5A31">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A4435DE">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0A924F9">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p>
          <w:p w14:paraId="2620034A">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99C9D05">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A5868C8">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B0E7011">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98C07C0">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p>
          <w:p w14:paraId="0840688B">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备注（如果有）</w:t>
            </w:r>
          </w:p>
          <w:p w14:paraId="73FA02FF">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p>
        </w:tc>
      </w:tr>
      <w:tr w14:paraId="0714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BF41F7">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8F526CA">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58D84AD">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86F630B">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5B680C5">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2E0FBF0">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0DC27E8">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r w14:paraId="367F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9A2D48">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705FBC4">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9FB5112">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6665745">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5F4BF1B">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9757BDB">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3FEDE9D">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r w14:paraId="28DE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548EE9">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0010F8F">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8F222D8">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8AA723">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53609D2">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096B4AE">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6E8B704">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bl>
    <w:p w14:paraId="281733D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FB38BFA">
      <w:pPr>
        <w:jc w:val="center"/>
        <w:rPr>
          <w:rFonts w:ascii="宋体" w:hAnsi="宋体" w:cs="宋体"/>
          <w:b/>
          <w:color w:val="auto"/>
          <w:kern w:val="0"/>
          <w:sz w:val="32"/>
          <w:szCs w:val="32"/>
        </w:rPr>
      </w:pPr>
    </w:p>
    <w:p w14:paraId="766F833E">
      <w:pPr>
        <w:jc w:val="center"/>
        <w:rPr>
          <w:rFonts w:ascii="宋体" w:hAnsi="宋体" w:cs="宋体"/>
          <w:b/>
          <w:color w:val="auto"/>
          <w:kern w:val="0"/>
          <w:sz w:val="32"/>
          <w:szCs w:val="32"/>
        </w:rPr>
      </w:pPr>
    </w:p>
    <w:p w14:paraId="0F58065D">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A8D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2D440C">
            <w:pPr>
              <w:keepNext w:val="0"/>
              <w:keepLines w:val="0"/>
              <w:suppressLineNumbers w:val="0"/>
              <w:spacing w:before="0" w:beforeAutospacing="0" w:after="0" w:afterAutospacing="0"/>
              <w:ind w:left="0" w:right="0"/>
              <w:jc w:val="center"/>
              <w:rPr>
                <w:rFonts w:hint="eastAsia" w:ascii="宋体" w:hAnsi="宋体" w:cs="宋体"/>
                <w:b/>
                <w:bCs/>
                <w:color w:val="auto"/>
                <w:sz w:val="24"/>
              </w:rPr>
            </w:pPr>
            <w:r>
              <w:rPr>
                <w:rFonts w:hint="eastAsia" w:ascii="宋体" w:hAnsi="宋体" w:cs="宋体"/>
                <w:b/>
                <w:bCs/>
                <w:color w:val="auto"/>
                <w:sz w:val="24"/>
              </w:rPr>
              <w:t>序号</w:t>
            </w:r>
          </w:p>
        </w:tc>
        <w:tc>
          <w:tcPr>
            <w:tcW w:w="3683" w:type="dxa"/>
          </w:tcPr>
          <w:p w14:paraId="47060D50">
            <w:pPr>
              <w:keepNext w:val="0"/>
              <w:keepLines w:val="0"/>
              <w:suppressLineNumbers w:val="0"/>
              <w:spacing w:before="0" w:beforeAutospacing="0" w:after="0" w:afterAutospacing="0"/>
              <w:ind w:left="0" w:right="0"/>
              <w:jc w:val="center"/>
              <w:rPr>
                <w:rFonts w:hint="eastAsia"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01A7340">
            <w:pPr>
              <w:keepNext w:val="0"/>
              <w:keepLines w:val="0"/>
              <w:suppressLineNumbers w:val="0"/>
              <w:spacing w:before="0" w:beforeAutospacing="0" w:after="0" w:afterAutospacing="0"/>
              <w:ind w:left="0" w:right="0"/>
              <w:jc w:val="center"/>
              <w:rPr>
                <w:rFonts w:hint="eastAsia"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492344DC">
            <w:pPr>
              <w:keepNext w:val="0"/>
              <w:keepLines w:val="0"/>
              <w:suppressLineNumbers w:val="0"/>
              <w:spacing w:before="0" w:beforeAutospacing="0" w:after="0" w:afterAutospacing="0"/>
              <w:ind w:left="0" w:right="0"/>
              <w:jc w:val="center"/>
              <w:rPr>
                <w:rFonts w:hint="eastAsia" w:ascii="宋体" w:hAnsi="宋体" w:cs="宋体"/>
                <w:b/>
                <w:bCs/>
                <w:color w:val="auto"/>
                <w:sz w:val="24"/>
              </w:rPr>
            </w:pPr>
            <w:r>
              <w:rPr>
                <w:rFonts w:hint="eastAsia" w:ascii="宋体" w:hAnsi="宋体" w:cs="宋体"/>
                <w:b/>
                <w:bCs/>
                <w:color w:val="auto"/>
                <w:sz w:val="24"/>
              </w:rPr>
              <w:t>偏离说明</w:t>
            </w:r>
          </w:p>
        </w:tc>
      </w:tr>
      <w:tr w14:paraId="7946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29F681">
            <w:pPr>
              <w:keepNext w:val="0"/>
              <w:keepLines w:val="0"/>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1</w:t>
            </w:r>
          </w:p>
        </w:tc>
        <w:tc>
          <w:tcPr>
            <w:tcW w:w="3683" w:type="dxa"/>
          </w:tcPr>
          <w:p w14:paraId="58B920DD">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3546" w:type="dxa"/>
          </w:tcPr>
          <w:p w14:paraId="782A7547">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1276" w:type="dxa"/>
          </w:tcPr>
          <w:p w14:paraId="446DDC84">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r>
      <w:tr w14:paraId="2C20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EE7B95">
            <w:pPr>
              <w:keepNext w:val="0"/>
              <w:keepLines w:val="0"/>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2</w:t>
            </w:r>
          </w:p>
        </w:tc>
        <w:tc>
          <w:tcPr>
            <w:tcW w:w="3683" w:type="dxa"/>
          </w:tcPr>
          <w:p w14:paraId="181E0B94">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3546" w:type="dxa"/>
          </w:tcPr>
          <w:p w14:paraId="0D755076">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1276" w:type="dxa"/>
          </w:tcPr>
          <w:p w14:paraId="6BFA8099">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r>
      <w:tr w14:paraId="35B6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FC4315">
            <w:pPr>
              <w:keepNext w:val="0"/>
              <w:keepLines w:val="0"/>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w:t>
            </w:r>
          </w:p>
        </w:tc>
        <w:tc>
          <w:tcPr>
            <w:tcW w:w="3683" w:type="dxa"/>
          </w:tcPr>
          <w:p w14:paraId="13398FD7">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3546" w:type="dxa"/>
          </w:tcPr>
          <w:p w14:paraId="005A3541">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c>
          <w:tcPr>
            <w:tcW w:w="1276" w:type="dxa"/>
          </w:tcPr>
          <w:p w14:paraId="76961753">
            <w:pPr>
              <w:keepNext w:val="0"/>
              <w:keepLines w:val="0"/>
              <w:suppressLineNumbers w:val="0"/>
              <w:spacing w:before="0" w:beforeAutospacing="0" w:after="0" w:afterAutospacing="0"/>
              <w:ind w:left="0" w:right="0"/>
              <w:jc w:val="center"/>
              <w:rPr>
                <w:rFonts w:hint="eastAsia" w:ascii="宋体" w:hAnsi="宋体" w:cs="宋体"/>
                <w:b/>
                <w:color w:val="auto"/>
                <w:kern w:val="0"/>
                <w:sz w:val="32"/>
                <w:szCs w:val="32"/>
              </w:rPr>
            </w:pPr>
          </w:p>
        </w:tc>
      </w:tr>
    </w:tbl>
    <w:p w14:paraId="29C246B8">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11723547">
      <w:pPr>
        <w:jc w:val="center"/>
        <w:rPr>
          <w:rFonts w:ascii="宋体" w:hAnsi="宋体" w:cs="宋体"/>
          <w:b/>
          <w:color w:val="auto"/>
          <w:kern w:val="0"/>
          <w:sz w:val="32"/>
          <w:szCs w:val="32"/>
        </w:rPr>
      </w:pPr>
    </w:p>
    <w:p w14:paraId="2F6FAC4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4F19E03">
      <w:pPr>
        <w:rPr>
          <w:rFonts w:ascii="宋体" w:hAnsi="宋体" w:cs="宋体"/>
          <w:b/>
          <w:bCs/>
          <w:color w:val="auto"/>
          <w:sz w:val="32"/>
          <w:szCs w:val="32"/>
        </w:rPr>
      </w:pPr>
      <w:r>
        <w:rPr>
          <w:rFonts w:hint="eastAsia" w:ascii="宋体" w:hAnsi="宋体" w:cs="宋体"/>
          <w:b/>
          <w:bCs/>
          <w:color w:val="auto"/>
          <w:sz w:val="32"/>
          <w:szCs w:val="32"/>
        </w:rPr>
        <w:br w:type="page"/>
      </w:r>
    </w:p>
    <w:p w14:paraId="651642C1">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444DCDA">
      <w:pPr>
        <w:snapToGrid w:val="0"/>
        <w:spacing w:line="360" w:lineRule="auto"/>
        <w:rPr>
          <w:rFonts w:ascii="宋体" w:hAnsi="宋体" w:cs="宋体"/>
          <w:color w:val="auto"/>
          <w:sz w:val="24"/>
        </w:rPr>
      </w:pPr>
    </w:p>
    <w:p w14:paraId="4BA3106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8C6146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C9B739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4423918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4D8F7D4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0EBE4EA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4CAB600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DD38E5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617D3105">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2F3B75EB">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2324A9C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AF4B569">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125596B">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99BC8B5">
      <w:pPr>
        <w:spacing w:line="360" w:lineRule="auto"/>
        <w:jc w:val="center"/>
        <w:rPr>
          <w:rFonts w:ascii="宋体" w:hAnsi="宋体" w:cs="宋体"/>
          <w:b/>
          <w:bCs/>
          <w:color w:val="auto"/>
          <w:sz w:val="24"/>
        </w:rPr>
      </w:pPr>
    </w:p>
    <w:p w14:paraId="2D55066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5E1E3DC">
      <w:pPr>
        <w:rPr>
          <w:rFonts w:ascii="宋体" w:hAnsi="宋体" w:cs="宋体"/>
          <w:b/>
          <w:color w:val="auto"/>
          <w:kern w:val="0"/>
          <w:sz w:val="36"/>
          <w:szCs w:val="36"/>
        </w:rPr>
      </w:pPr>
      <w:r>
        <w:rPr>
          <w:rFonts w:hint="eastAsia" w:ascii="宋体" w:hAnsi="宋体" w:cs="宋体"/>
          <w:b/>
          <w:color w:val="auto"/>
          <w:kern w:val="0"/>
          <w:sz w:val="36"/>
          <w:szCs w:val="36"/>
        </w:rPr>
        <w:br w:type="page"/>
      </w:r>
    </w:p>
    <w:p w14:paraId="60D5A21E">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63BB916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B6012F9">
      <w:pPr>
        <w:spacing w:line="360" w:lineRule="auto"/>
        <w:jc w:val="center"/>
        <w:outlineLvl w:val="0"/>
        <w:rPr>
          <w:rFonts w:ascii="宋体" w:hAnsi="宋体" w:cs="宋体"/>
          <w:b/>
          <w:color w:val="auto"/>
          <w:kern w:val="0"/>
          <w:sz w:val="36"/>
          <w:szCs w:val="36"/>
        </w:rPr>
      </w:pPr>
    </w:p>
    <w:p w14:paraId="3D911B8F">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3676C1F2">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17E7A7D2">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6F77988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EB835C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F4F155A">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CA0A222">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A33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034BB21">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序号</w:t>
            </w:r>
          </w:p>
        </w:tc>
        <w:tc>
          <w:tcPr>
            <w:tcW w:w="992" w:type="dxa"/>
            <w:vAlign w:val="center"/>
          </w:tcPr>
          <w:p w14:paraId="6620EBBE">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名称</w:t>
            </w:r>
          </w:p>
        </w:tc>
        <w:tc>
          <w:tcPr>
            <w:tcW w:w="2268" w:type="dxa"/>
          </w:tcPr>
          <w:p w14:paraId="777F02B9">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p>
          <w:p w14:paraId="4A559003">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服务范围</w:t>
            </w:r>
          </w:p>
        </w:tc>
        <w:tc>
          <w:tcPr>
            <w:tcW w:w="2410" w:type="dxa"/>
            <w:vAlign w:val="center"/>
          </w:tcPr>
          <w:p w14:paraId="58DA6B3A">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服务要求</w:t>
            </w:r>
          </w:p>
        </w:tc>
        <w:tc>
          <w:tcPr>
            <w:tcW w:w="2268" w:type="dxa"/>
            <w:vAlign w:val="center"/>
          </w:tcPr>
          <w:p w14:paraId="2A38848D">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服务时间</w:t>
            </w:r>
          </w:p>
        </w:tc>
        <w:tc>
          <w:tcPr>
            <w:tcW w:w="2126" w:type="dxa"/>
            <w:vAlign w:val="center"/>
          </w:tcPr>
          <w:p w14:paraId="0D75267D">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服务标准</w:t>
            </w:r>
          </w:p>
        </w:tc>
        <w:tc>
          <w:tcPr>
            <w:tcW w:w="2127" w:type="dxa"/>
          </w:tcPr>
          <w:p w14:paraId="326A146D">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p>
          <w:p w14:paraId="530E5D21">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服务人数</w:t>
            </w:r>
          </w:p>
        </w:tc>
        <w:tc>
          <w:tcPr>
            <w:tcW w:w="2126" w:type="dxa"/>
            <w:vAlign w:val="center"/>
          </w:tcPr>
          <w:p w14:paraId="022FAEBB">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p>
          <w:p w14:paraId="09186041">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备注（如果有）</w:t>
            </w:r>
          </w:p>
          <w:p w14:paraId="63942CD2">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p>
        </w:tc>
      </w:tr>
      <w:tr w14:paraId="0C14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0CB3AD3">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1</w:t>
            </w:r>
          </w:p>
        </w:tc>
        <w:tc>
          <w:tcPr>
            <w:tcW w:w="992" w:type="dxa"/>
            <w:vAlign w:val="center"/>
          </w:tcPr>
          <w:p w14:paraId="5ED6A2F2">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XX</w:t>
            </w:r>
          </w:p>
        </w:tc>
        <w:tc>
          <w:tcPr>
            <w:tcW w:w="2268" w:type="dxa"/>
            <w:vAlign w:val="center"/>
          </w:tcPr>
          <w:p w14:paraId="6779A7CF">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410" w:type="dxa"/>
            <w:vAlign w:val="center"/>
          </w:tcPr>
          <w:p w14:paraId="3E3289B2">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268" w:type="dxa"/>
            <w:vAlign w:val="center"/>
          </w:tcPr>
          <w:p w14:paraId="71770C43">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126" w:type="dxa"/>
            <w:vAlign w:val="center"/>
          </w:tcPr>
          <w:p w14:paraId="3B7C3D22">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2127" w:type="dxa"/>
          </w:tcPr>
          <w:p w14:paraId="3D3E27F7">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2126" w:type="dxa"/>
            <w:vAlign w:val="center"/>
          </w:tcPr>
          <w:p w14:paraId="44BFAA26">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r w14:paraId="6321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7805B1">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2</w:t>
            </w:r>
          </w:p>
        </w:tc>
        <w:tc>
          <w:tcPr>
            <w:tcW w:w="992" w:type="dxa"/>
            <w:vAlign w:val="center"/>
          </w:tcPr>
          <w:p w14:paraId="3D33E215">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XX</w:t>
            </w:r>
          </w:p>
        </w:tc>
        <w:tc>
          <w:tcPr>
            <w:tcW w:w="2268" w:type="dxa"/>
            <w:vAlign w:val="center"/>
          </w:tcPr>
          <w:p w14:paraId="4FCAF2E1">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410" w:type="dxa"/>
            <w:vAlign w:val="center"/>
          </w:tcPr>
          <w:p w14:paraId="48F8FC91">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268" w:type="dxa"/>
            <w:vAlign w:val="center"/>
          </w:tcPr>
          <w:p w14:paraId="6166C328">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126" w:type="dxa"/>
            <w:vAlign w:val="center"/>
          </w:tcPr>
          <w:p w14:paraId="292D6A1B">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2127" w:type="dxa"/>
          </w:tcPr>
          <w:p w14:paraId="4EF2F841">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2126" w:type="dxa"/>
            <w:vAlign w:val="center"/>
          </w:tcPr>
          <w:p w14:paraId="7D268053">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r w14:paraId="61F6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C2397B">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w:t>
            </w:r>
          </w:p>
        </w:tc>
        <w:tc>
          <w:tcPr>
            <w:tcW w:w="992" w:type="dxa"/>
            <w:vAlign w:val="center"/>
          </w:tcPr>
          <w:p w14:paraId="6D4847DD">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268" w:type="dxa"/>
            <w:vAlign w:val="center"/>
          </w:tcPr>
          <w:p w14:paraId="7C3BBF6F">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410" w:type="dxa"/>
            <w:vAlign w:val="center"/>
          </w:tcPr>
          <w:p w14:paraId="3EC3DD9D">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268" w:type="dxa"/>
            <w:vAlign w:val="center"/>
          </w:tcPr>
          <w:p w14:paraId="4903A756">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126" w:type="dxa"/>
            <w:vAlign w:val="center"/>
          </w:tcPr>
          <w:p w14:paraId="4F1216AB">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2127" w:type="dxa"/>
          </w:tcPr>
          <w:p w14:paraId="5DD116CD">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2126" w:type="dxa"/>
            <w:vAlign w:val="center"/>
          </w:tcPr>
          <w:p w14:paraId="212A8CF7">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r w14:paraId="4F3E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5550A2">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92" w:type="dxa"/>
            <w:vAlign w:val="center"/>
          </w:tcPr>
          <w:p w14:paraId="1989873A">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268" w:type="dxa"/>
            <w:vAlign w:val="center"/>
          </w:tcPr>
          <w:p w14:paraId="2103DE4C">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410" w:type="dxa"/>
            <w:vAlign w:val="center"/>
          </w:tcPr>
          <w:p w14:paraId="632E2AE5">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268" w:type="dxa"/>
            <w:vAlign w:val="center"/>
          </w:tcPr>
          <w:p w14:paraId="01D5E30B">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126" w:type="dxa"/>
            <w:vAlign w:val="center"/>
          </w:tcPr>
          <w:p w14:paraId="00CF777D">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2127" w:type="dxa"/>
          </w:tcPr>
          <w:p w14:paraId="7237BD5E">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2126" w:type="dxa"/>
            <w:vAlign w:val="center"/>
          </w:tcPr>
          <w:p w14:paraId="3116E195">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r w14:paraId="785C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6E892C">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92" w:type="dxa"/>
            <w:vAlign w:val="center"/>
          </w:tcPr>
          <w:p w14:paraId="47FC994B">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268" w:type="dxa"/>
            <w:vAlign w:val="center"/>
          </w:tcPr>
          <w:p w14:paraId="322935EF">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410" w:type="dxa"/>
            <w:vAlign w:val="center"/>
          </w:tcPr>
          <w:p w14:paraId="4ACD0F65">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268" w:type="dxa"/>
            <w:vAlign w:val="center"/>
          </w:tcPr>
          <w:p w14:paraId="2CDCD1CD">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rPr>
            </w:pPr>
          </w:p>
        </w:tc>
        <w:tc>
          <w:tcPr>
            <w:tcW w:w="2126" w:type="dxa"/>
            <w:vAlign w:val="center"/>
          </w:tcPr>
          <w:p w14:paraId="0BC9BB65">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2127" w:type="dxa"/>
          </w:tcPr>
          <w:p w14:paraId="3E4F510C">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2126" w:type="dxa"/>
            <w:vAlign w:val="center"/>
          </w:tcPr>
          <w:p w14:paraId="766DBE8B">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r w14:paraId="4C65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A88E655">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投标报价（小写）</w:t>
            </w:r>
          </w:p>
        </w:tc>
        <w:tc>
          <w:tcPr>
            <w:tcW w:w="8647" w:type="dxa"/>
            <w:gridSpan w:val="4"/>
          </w:tcPr>
          <w:p w14:paraId="5CB15CA6">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r w14:paraId="48A8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57148B1">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rPr>
            </w:pPr>
            <w:r>
              <w:rPr>
                <w:rFonts w:hint="eastAsia" w:ascii="宋体" w:hAnsi="宋体" w:cs="宋体"/>
                <w:b/>
                <w:color w:val="auto"/>
                <w:sz w:val="24"/>
              </w:rPr>
              <w:t>投标报价（大写）</w:t>
            </w:r>
          </w:p>
        </w:tc>
        <w:tc>
          <w:tcPr>
            <w:tcW w:w="8647" w:type="dxa"/>
            <w:gridSpan w:val="4"/>
          </w:tcPr>
          <w:p w14:paraId="032AE2E2">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bl>
    <w:p w14:paraId="003D5765">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76F7C33">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2E4836CF">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8EABC7A">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6C1F1FF9">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81E8BE">
      <w:pPr>
        <w:spacing w:line="360" w:lineRule="auto"/>
        <w:ind w:firstLine="482" w:firstLineChars="200"/>
        <w:rPr>
          <w:rFonts w:ascii="宋体" w:hAnsi="宋体" w:cs="宋体"/>
          <w:b/>
          <w:color w:val="auto"/>
          <w:sz w:val="24"/>
        </w:rPr>
      </w:pPr>
      <w:r>
        <w:rPr>
          <w:rFonts w:hint="eastAsia" w:ascii="宋体" w:hAnsi="宋体" w:cs="宋体"/>
          <w:b/>
          <w:color w:val="auto"/>
          <w:sz w:val="24"/>
        </w:rPr>
        <w:t>5、特别说明：▲供应商报价低于项目预算50%的，应当在报价文件中详细阐述不影响产品质量或者诚信履约的具体原因，未做阐述说明的，投标无效。</w:t>
      </w:r>
    </w:p>
    <w:p w14:paraId="7070AC7C">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6C618086">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31A66F98">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4075E3F2">
      <w:pPr>
        <w:rPr>
          <w:color w:val="auto"/>
        </w:rPr>
      </w:pPr>
      <w:r>
        <w:rPr>
          <w:rFonts w:hint="eastAsia" w:ascii="宋体" w:hAnsi="宋体" w:cs="宋体"/>
          <w:b/>
          <w:color w:val="auto"/>
          <w:sz w:val="24"/>
        </w:rPr>
        <w:br w:type="page"/>
      </w:r>
    </w:p>
    <w:p w14:paraId="01791108">
      <w:pPr>
        <w:pStyle w:val="7"/>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07C061A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268B6A17">
      <w:pPr>
        <w:spacing w:line="360" w:lineRule="auto"/>
        <w:jc w:val="center"/>
        <w:rPr>
          <w:rFonts w:ascii="宋体" w:hAnsi="宋体" w:cs="宋体"/>
          <w:b/>
          <w:color w:val="auto"/>
          <w:spacing w:val="6"/>
          <w:sz w:val="32"/>
          <w:szCs w:val="32"/>
        </w:rPr>
      </w:pPr>
      <w:bookmarkStart w:id="501" w:name="OLE_LINK14"/>
      <w:bookmarkStart w:id="502" w:name="OLE_LINK13"/>
      <w:r>
        <w:rPr>
          <w:rFonts w:hint="eastAsia" w:ascii="宋体" w:hAnsi="宋体" w:cs="宋体"/>
          <w:b/>
          <w:color w:val="auto"/>
          <w:spacing w:val="6"/>
          <w:sz w:val="32"/>
          <w:szCs w:val="32"/>
        </w:rPr>
        <w:t>残疾人福利性单位声明函</w:t>
      </w:r>
    </w:p>
    <w:bookmarkEnd w:id="501"/>
    <w:bookmarkEnd w:id="502"/>
    <w:p w14:paraId="4062DBC4">
      <w:pPr>
        <w:spacing w:line="360" w:lineRule="auto"/>
        <w:rPr>
          <w:rFonts w:ascii="宋体" w:hAnsi="宋体" w:cs="宋体"/>
          <w:b/>
          <w:color w:val="auto"/>
          <w:spacing w:val="6"/>
          <w:sz w:val="30"/>
          <w:szCs w:val="30"/>
        </w:rPr>
      </w:pPr>
    </w:p>
    <w:p w14:paraId="584ED9E8">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52B7599A">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5AC3A92">
      <w:pPr>
        <w:spacing w:line="360" w:lineRule="auto"/>
        <w:ind w:firstLine="480" w:firstLineChars="200"/>
        <w:rPr>
          <w:rFonts w:ascii="宋体" w:hAnsi="宋体" w:cs="宋体"/>
          <w:color w:val="auto"/>
          <w:sz w:val="24"/>
        </w:rPr>
      </w:pPr>
    </w:p>
    <w:p w14:paraId="2906C40A">
      <w:pPr>
        <w:spacing w:line="360" w:lineRule="auto"/>
        <w:ind w:firstLine="480" w:firstLineChars="200"/>
        <w:rPr>
          <w:rFonts w:ascii="宋体" w:hAnsi="宋体" w:cs="宋体"/>
          <w:color w:val="auto"/>
          <w:sz w:val="24"/>
        </w:rPr>
      </w:pPr>
    </w:p>
    <w:p w14:paraId="72C2716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4245865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A1B6C26">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5E5C226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A482AB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1E927AD">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1091CEB">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6B2CA02C">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F6CDEF1">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3ABE7CA2">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3D09461">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501A98A">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700ADF7E">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77D127DA">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52B7B00E">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5778E4F">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6F37640">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7518924">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78165A64">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9D8725F">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00BDFF6">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8DB003C">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047E277">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9AED10F">
      <w:pPr>
        <w:snapToGrid w:val="0"/>
        <w:spacing w:line="360" w:lineRule="auto"/>
        <w:rPr>
          <w:rFonts w:ascii="宋体" w:hAnsi="宋体" w:cs="宋体"/>
          <w:color w:val="auto"/>
          <w:sz w:val="24"/>
        </w:rPr>
      </w:pPr>
      <w:r>
        <w:rPr>
          <w:rFonts w:hint="eastAsia" w:ascii="宋体" w:hAnsi="宋体" w:cs="宋体"/>
          <w:color w:val="auto"/>
          <w:sz w:val="24"/>
        </w:rPr>
        <w:t>……</w:t>
      </w:r>
    </w:p>
    <w:p w14:paraId="5B73FE04">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B365235">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90A13E2">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B963625">
      <w:pPr>
        <w:spacing w:line="360" w:lineRule="auto"/>
        <w:rPr>
          <w:rFonts w:ascii="宋体" w:hAnsi="宋体" w:cs="宋体"/>
          <w:color w:val="auto"/>
          <w:sz w:val="24"/>
        </w:rPr>
      </w:pPr>
      <w:r>
        <w:rPr>
          <w:rFonts w:hint="eastAsia" w:ascii="宋体" w:hAnsi="宋体" w:cs="宋体"/>
          <w:color w:val="auto"/>
          <w:sz w:val="24"/>
        </w:rPr>
        <w:t xml:space="preserve">日期：    </w:t>
      </w:r>
    </w:p>
    <w:p w14:paraId="76A78AAC">
      <w:pPr>
        <w:spacing w:line="360" w:lineRule="auto"/>
        <w:rPr>
          <w:rFonts w:ascii="宋体" w:hAnsi="宋体" w:cs="宋体"/>
          <w:b/>
          <w:color w:val="auto"/>
          <w:sz w:val="24"/>
        </w:rPr>
      </w:pPr>
      <w:r>
        <w:rPr>
          <w:rFonts w:hint="eastAsia" w:ascii="宋体" w:hAnsi="宋体" w:cs="宋体"/>
          <w:b/>
          <w:color w:val="auto"/>
          <w:sz w:val="24"/>
        </w:rPr>
        <w:t>质疑函制作说明：</w:t>
      </w:r>
    </w:p>
    <w:p w14:paraId="1D30F77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258F7A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CE5672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1481093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1F4EDA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0F2E89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F94C91E">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43A58F4D">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2ADD5FF1">
      <w:pPr>
        <w:spacing w:line="360" w:lineRule="auto"/>
        <w:jc w:val="center"/>
        <w:rPr>
          <w:rFonts w:ascii="宋体" w:hAnsi="宋体" w:cs="宋体"/>
          <w:b/>
          <w:color w:val="auto"/>
          <w:sz w:val="24"/>
        </w:rPr>
      </w:pPr>
    </w:p>
    <w:p w14:paraId="5A858E8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26C1B9F">
      <w:pPr>
        <w:spacing w:line="360" w:lineRule="auto"/>
        <w:rPr>
          <w:rFonts w:ascii="宋体" w:hAnsi="宋体" w:cs="宋体"/>
          <w:color w:val="auto"/>
          <w:sz w:val="24"/>
        </w:rPr>
      </w:pPr>
      <w:r>
        <w:rPr>
          <w:rFonts w:hint="eastAsia" w:ascii="宋体" w:hAnsi="宋体" w:cs="宋体"/>
          <w:color w:val="auto"/>
          <w:sz w:val="24"/>
        </w:rPr>
        <w:t>一、投诉相关主体基本情况</w:t>
      </w:r>
    </w:p>
    <w:p w14:paraId="63354C68">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7E682E3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449C602">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2C4C8EF">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5243B6F">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7688080">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57684925">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08F362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695ACBB">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6F9DE0A">
      <w:pPr>
        <w:spacing w:line="360" w:lineRule="auto"/>
        <w:rPr>
          <w:rFonts w:ascii="宋体" w:hAnsi="宋体" w:cs="宋体"/>
          <w:color w:val="auto"/>
          <w:sz w:val="24"/>
        </w:rPr>
      </w:pPr>
      <w:r>
        <w:rPr>
          <w:rFonts w:hint="eastAsia" w:ascii="宋体" w:hAnsi="宋体" w:cs="宋体"/>
          <w:color w:val="auto"/>
          <w:sz w:val="24"/>
        </w:rPr>
        <w:t>被投诉人2</w:t>
      </w:r>
    </w:p>
    <w:p w14:paraId="044C1CF0">
      <w:pPr>
        <w:spacing w:line="360" w:lineRule="auto"/>
        <w:rPr>
          <w:rFonts w:ascii="宋体" w:hAnsi="宋体" w:cs="宋体"/>
          <w:color w:val="auto"/>
          <w:sz w:val="24"/>
          <w:u w:val="dotted"/>
        </w:rPr>
      </w:pPr>
      <w:r>
        <w:rPr>
          <w:rFonts w:hint="eastAsia" w:ascii="宋体" w:hAnsi="宋体" w:cs="宋体"/>
          <w:color w:val="auto"/>
          <w:sz w:val="24"/>
        </w:rPr>
        <w:t>……</w:t>
      </w:r>
    </w:p>
    <w:p w14:paraId="553FADB0">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85067E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5B317CB">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1D70A4C">
      <w:pPr>
        <w:spacing w:line="360" w:lineRule="auto"/>
        <w:rPr>
          <w:rFonts w:ascii="宋体" w:hAnsi="宋体" w:cs="宋体"/>
          <w:color w:val="auto"/>
          <w:sz w:val="24"/>
        </w:rPr>
      </w:pPr>
      <w:r>
        <w:rPr>
          <w:rFonts w:hint="eastAsia" w:ascii="宋体" w:hAnsi="宋体" w:cs="宋体"/>
          <w:color w:val="auto"/>
          <w:sz w:val="24"/>
        </w:rPr>
        <w:t>二、投诉项目基本情况</w:t>
      </w:r>
    </w:p>
    <w:p w14:paraId="2A4F48F7">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03CD2E2">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87600C3">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77FE474">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7023063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4FEACB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BCCA9B1">
      <w:pPr>
        <w:spacing w:line="360" w:lineRule="auto"/>
        <w:rPr>
          <w:rFonts w:ascii="宋体" w:hAnsi="宋体" w:cs="宋体"/>
          <w:color w:val="auto"/>
          <w:sz w:val="24"/>
        </w:rPr>
      </w:pPr>
      <w:r>
        <w:rPr>
          <w:rFonts w:hint="eastAsia" w:ascii="宋体" w:hAnsi="宋体" w:cs="宋体"/>
          <w:color w:val="auto"/>
          <w:sz w:val="24"/>
        </w:rPr>
        <w:t>三、质疑基本情况</w:t>
      </w:r>
    </w:p>
    <w:p w14:paraId="3FF0EB4E">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087FFE5B">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7001CDF2">
      <w:pPr>
        <w:spacing w:line="360" w:lineRule="auto"/>
        <w:rPr>
          <w:rFonts w:ascii="宋体" w:hAnsi="宋体" w:cs="宋体"/>
          <w:color w:val="auto"/>
          <w:sz w:val="24"/>
        </w:rPr>
      </w:pPr>
      <w:r>
        <w:rPr>
          <w:rFonts w:hint="eastAsia" w:ascii="宋体" w:hAnsi="宋体" w:cs="宋体"/>
          <w:color w:val="auto"/>
          <w:sz w:val="24"/>
        </w:rPr>
        <w:t>四、投诉事项具体内容</w:t>
      </w:r>
    </w:p>
    <w:p w14:paraId="23415460">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4A468D31">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384A22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3C4642F">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C3B698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0637781">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0F009E47">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344C9CC8">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EB6C939">
      <w:pPr>
        <w:spacing w:line="360" w:lineRule="auto"/>
        <w:rPr>
          <w:rFonts w:ascii="宋体" w:hAnsi="宋体" w:cs="宋体"/>
          <w:color w:val="auto"/>
          <w:sz w:val="24"/>
          <w:u w:val="single"/>
        </w:rPr>
      </w:pPr>
      <w:r>
        <w:rPr>
          <w:rFonts w:hint="eastAsia" w:ascii="宋体" w:hAnsi="宋体" w:cs="宋体"/>
          <w:color w:val="auto"/>
          <w:sz w:val="24"/>
        </w:rPr>
        <w:t xml:space="preserve">                                                                                                    </w:t>
      </w:r>
    </w:p>
    <w:p w14:paraId="5365E98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0020A82">
      <w:pPr>
        <w:spacing w:line="360" w:lineRule="auto"/>
        <w:rPr>
          <w:rFonts w:ascii="宋体" w:hAnsi="宋体" w:cs="宋体"/>
          <w:b/>
          <w:color w:val="auto"/>
          <w:sz w:val="24"/>
        </w:rPr>
      </w:pPr>
      <w:r>
        <w:rPr>
          <w:rFonts w:hint="eastAsia" w:ascii="宋体" w:hAnsi="宋体" w:cs="宋体"/>
          <w:color w:val="auto"/>
          <w:sz w:val="24"/>
        </w:rPr>
        <w:t xml:space="preserve">日期：    </w:t>
      </w:r>
    </w:p>
    <w:p w14:paraId="4D4CD53A">
      <w:pPr>
        <w:spacing w:line="360" w:lineRule="auto"/>
        <w:rPr>
          <w:rFonts w:ascii="宋体" w:hAnsi="宋体" w:cs="宋体"/>
          <w:b/>
          <w:color w:val="auto"/>
          <w:sz w:val="24"/>
        </w:rPr>
      </w:pPr>
      <w:r>
        <w:rPr>
          <w:rFonts w:hint="eastAsia" w:ascii="宋体" w:hAnsi="宋体" w:cs="宋体"/>
          <w:b/>
          <w:color w:val="auto"/>
          <w:sz w:val="24"/>
        </w:rPr>
        <w:t>投诉书制作说明：</w:t>
      </w:r>
    </w:p>
    <w:p w14:paraId="6A1A30F6">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666BBD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E2C36C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431D22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17B017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A53387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A001CD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80CAA94">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2CDA370D">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BF05792">
      <w:pPr>
        <w:spacing w:line="360" w:lineRule="auto"/>
        <w:rPr>
          <w:rFonts w:ascii="宋体" w:hAnsi="宋体" w:cs="宋体"/>
          <w:color w:val="auto"/>
          <w:sz w:val="24"/>
          <w:u w:val="single"/>
        </w:rPr>
      </w:pPr>
    </w:p>
    <w:p w14:paraId="17187805">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2D0626D4">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C6A7A2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E933E09">
      <w:pPr>
        <w:spacing w:line="360" w:lineRule="auto"/>
        <w:ind w:firstLine="494"/>
        <w:rPr>
          <w:rFonts w:ascii="宋体" w:hAnsi="宋体" w:cs="宋体"/>
          <w:color w:val="auto"/>
          <w:sz w:val="24"/>
        </w:rPr>
      </w:pPr>
    </w:p>
    <w:p w14:paraId="65403D68">
      <w:pPr>
        <w:spacing w:line="360" w:lineRule="auto"/>
        <w:ind w:firstLine="494"/>
        <w:rPr>
          <w:rFonts w:ascii="宋体" w:hAnsi="宋体" w:cs="宋体"/>
          <w:color w:val="auto"/>
          <w:sz w:val="24"/>
        </w:rPr>
      </w:pPr>
    </w:p>
    <w:p w14:paraId="39294056">
      <w:pPr>
        <w:spacing w:line="360" w:lineRule="auto"/>
        <w:rPr>
          <w:rFonts w:ascii="宋体" w:hAnsi="宋体" w:cs="宋体"/>
          <w:color w:val="auto"/>
          <w:sz w:val="24"/>
        </w:rPr>
      </w:pPr>
    </w:p>
    <w:p w14:paraId="17C009C4">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5AF11CC7">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D35A5EC">
      <w:pPr>
        <w:rPr>
          <w:rFonts w:ascii="宋体" w:hAnsi="宋体" w:cs="宋体"/>
          <w:color w:val="auto"/>
          <w:sz w:val="24"/>
        </w:rPr>
      </w:pPr>
      <w:r>
        <w:rPr>
          <w:rFonts w:hint="eastAsia" w:ascii="宋体" w:hAnsi="宋体" w:cs="宋体"/>
          <w:b/>
          <w:bCs/>
          <w:color w:val="auto"/>
          <w:sz w:val="24"/>
        </w:rPr>
        <w:t>附：</w:t>
      </w:r>
    </w:p>
    <w:p w14:paraId="4DC4751A">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88D5643">
      <w:pPr>
        <w:autoSpaceDE w:val="0"/>
        <w:autoSpaceDN w:val="0"/>
        <w:jc w:val="center"/>
        <w:rPr>
          <w:rFonts w:ascii="宋体" w:hAnsi="宋体" w:cs="宋体"/>
          <w:b/>
          <w:color w:val="auto"/>
          <w:spacing w:val="6"/>
          <w:sz w:val="32"/>
          <w:szCs w:val="32"/>
        </w:rPr>
      </w:pPr>
    </w:p>
    <w:p w14:paraId="247255DC">
      <w:pPr>
        <w:autoSpaceDE w:val="0"/>
        <w:autoSpaceDN w:val="0"/>
        <w:jc w:val="center"/>
        <w:rPr>
          <w:rFonts w:ascii="宋体" w:hAnsi="宋体" w:cs="宋体"/>
          <w:b/>
          <w:color w:val="auto"/>
          <w:spacing w:val="6"/>
          <w:sz w:val="32"/>
          <w:szCs w:val="32"/>
        </w:rPr>
      </w:pPr>
    </w:p>
    <w:p w14:paraId="78277E19">
      <w:pPr>
        <w:autoSpaceDE w:val="0"/>
        <w:autoSpaceDN w:val="0"/>
        <w:jc w:val="center"/>
        <w:rPr>
          <w:rFonts w:ascii="宋体" w:hAnsi="宋体" w:cs="宋体"/>
          <w:b/>
          <w:color w:val="auto"/>
          <w:spacing w:val="6"/>
          <w:sz w:val="32"/>
          <w:szCs w:val="32"/>
        </w:rPr>
      </w:pPr>
    </w:p>
    <w:p w14:paraId="39D4D7BF">
      <w:pPr>
        <w:autoSpaceDE w:val="0"/>
        <w:autoSpaceDN w:val="0"/>
        <w:jc w:val="center"/>
        <w:rPr>
          <w:rFonts w:ascii="宋体" w:hAnsi="宋体" w:cs="宋体"/>
          <w:b/>
          <w:color w:val="auto"/>
          <w:spacing w:val="6"/>
          <w:sz w:val="32"/>
          <w:szCs w:val="32"/>
        </w:rPr>
      </w:pPr>
    </w:p>
    <w:p w14:paraId="25158504">
      <w:pPr>
        <w:autoSpaceDE w:val="0"/>
        <w:autoSpaceDN w:val="0"/>
        <w:jc w:val="center"/>
        <w:rPr>
          <w:rFonts w:ascii="宋体" w:hAnsi="宋体" w:cs="宋体"/>
          <w:b/>
          <w:color w:val="auto"/>
          <w:spacing w:val="6"/>
          <w:sz w:val="32"/>
          <w:szCs w:val="32"/>
        </w:rPr>
      </w:pPr>
    </w:p>
    <w:p w14:paraId="42086CEC">
      <w:pPr>
        <w:autoSpaceDE w:val="0"/>
        <w:autoSpaceDN w:val="0"/>
        <w:jc w:val="center"/>
        <w:rPr>
          <w:rFonts w:ascii="宋体" w:hAnsi="宋体" w:cs="宋体"/>
          <w:b/>
          <w:color w:val="auto"/>
          <w:spacing w:val="6"/>
          <w:sz w:val="32"/>
          <w:szCs w:val="32"/>
        </w:rPr>
      </w:pPr>
    </w:p>
    <w:p w14:paraId="1D6A2D7B">
      <w:pPr>
        <w:autoSpaceDE w:val="0"/>
        <w:autoSpaceDN w:val="0"/>
        <w:jc w:val="center"/>
        <w:rPr>
          <w:rFonts w:ascii="宋体" w:hAnsi="宋体" w:cs="宋体"/>
          <w:b/>
          <w:color w:val="auto"/>
          <w:spacing w:val="6"/>
          <w:sz w:val="32"/>
          <w:szCs w:val="32"/>
        </w:rPr>
      </w:pPr>
    </w:p>
    <w:p w14:paraId="7C7F589F">
      <w:pPr>
        <w:autoSpaceDE w:val="0"/>
        <w:autoSpaceDN w:val="0"/>
        <w:jc w:val="center"/>
        <w:rPr>
          <w:rFonts w:ascii="宋体" w:hAnsi="宋体" w:cs="宋体"/>
          <w:b/>
          <w:color w:val="auto"/>
          <w:spacing w:val="6"/>
          <w:sz w:val="32"/>
          <w:szCs w:val="32"/>
        </w:rPr>
      </w:pPr>
    </w:p>
    <w:p w14:paraId="2A2C2C2D">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64F2CFA4">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5E9FEA0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AC5F37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C29936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8CEC02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7BDEB31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0F51B7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9FEC3D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F46C07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32149D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AF3786D">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03"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03"/>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04"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04"/>
      <w:r>
        <w:rPr>
          <w:rFonts w:hint="eastAsia" w:ascii="宋体" w:hAnsi="宋体" w:cs="宋体"/>
          <w:b/>
          <w:color w:val="auto"/>
          <w:kern w:val="0"/>
          <w:sz w:val="24"/>
          <w:lang w:val="zh-CN"/>
        </w:rPr>
        <w:t>）</w:t>
      </w:r>
    </w:p>
    <w:p w14:paraId="6D6ED693">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0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05"/>
    </w:p>
    <w:p w14:paraId="4E7F92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5F13AAF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48C9EE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D3FA2C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5779557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73A5786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121BF6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0396577">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03E4FE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10F730C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316A249">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34AB0172">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671C72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25AF44F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2A86244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92AB8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3EF6C81C">
      <w:pPr>
        <w:pStyle w:val="8"/>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0A2BC69E">
      <w:pPr>
        <w:rPr>
          <w:color w:val="auto"/>
        </w:rPr>
      </w:pPr>
      <w:r>
        <w:rPr>
          <w:rFonts w:hint="eastAsia"/>
          <w:color w:val="auto"/>
          <w:lang w:val="zh-CN"/>
        </w:rPr>
        <w:t xml:space="preserve"> </w:t>
      </w:r>
    </w:p>
    <w:p w14:paraId="35D185B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6C5F9E5B">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A4841B8">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46774F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10FC0FCC">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37B24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7271813">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9B96E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600D37C">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877FD4A">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22CD2C7D">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5DC4C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6266E665">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A8B01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4ED343FE">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6E7A504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012DA1E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8FD46B8">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66F217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07C92A5">
      <w:pPr>
        <w:rPr>
          <w:rFonts w:ascii="宋体" w:hAnsi="宋体" w:cs="宋体"/>
          <w:b/>
          <w:color w:val="auto"/>
          <w:sz w:val="36"/>
          <w:szCs w:val="20"/>
        </w:rPr>
      </w:pPr>
      <w:r>
        <w:rPr>
          <w:rFonts w:hint="eastAsia" w:ascii="宋体" w:hAnsi="宋体" w:cs="宋体"/>
          <w:b/>
          <w:color w:val="auto"/>
          <w:sz w:val="36"/>
          <w:szCs w:val="20"/>
        </w:rPr>
        <w:br w:type="page"/>
      </w:r>
    </w:p>
    <w:p w14:paraId="6B7E1E43">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18B816BA">
      <w:pPr>
        <w:spacing w:line="360" w:lineRule="auto"/>
        <w:jc w:val="center"/>
        <w:rPr>
          <w:rFonts w:ascii="宋体" w:hAnsi="宋体" w:cs="宋体"/>
          <w:color w:val="auto"/>
          <w:sz w:val="24"/>
          <w:u w:val="single"/>
        </w:rPr>
      </w:pPr>
    </w:p>
    <w:p w14:paraId="7D4CF837">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089F4513">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5DA3AC1">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EC58703">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FC19967">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49D0CECA">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818A589">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5BC0BCD">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78F8A43D">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7BCA2E96">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13F8CF4A">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21807150">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D52617">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B87F70">
      <w:pPr>
        <w:rPr>
          <w:color w:val="auto"/>
        </w:rPr>
      </w:pPr>
      <w:r>
        <w:rPr>
          <w:rFonts w:hint="eastAsia"/>
          <w:color w:val="auto"/>
        </w:rPr>
        <w:br w:type="page"/>
      </w:r>
    </w:p>
    <w:p w14:paraId="31B8F6D7">
      <w:pPr>
        <w:pStyle w:val="8"/>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lang w:val="en-US"/>
        </w:rPr>
        <w:t>8</w:t>
      </w:r>
      <w:r>
        <w:rPr>
          <w:rFonts w:hint="eastAsia" w:asciiTheme="minorEastAsia" w:hAnsiTheme="minorEastAsia" w:eastAsiaTheme="minorEastAsia" w:cstheme="minorEastAsia"/>
          <w:color w:val="auto"/>
        </w:rPr>
        <w:t>样品（演示）授权委托书</w:t>
      </w:r>
    </w:p>
    <w:p w14:paraId="207F863A">
      <w:pPr>
        <w:jc w:val="center"/>
        <w:rPr>
          <w:color w:val="auto"/>
          <w:sz w:val="40"/>
        </w:rPr>
      </w:pPr>
      <w:r>
        <w:rPr>
          <w:rFonts w:hint="eastAsia"/>
          <w:color w:val="auto"/>
          <w:sz w:val="40"/>
        </w:rPr>
        <w:t>样品（演示）授权委托书</w:t>
      </w:r>
    </w:p>
    <w:p w14:paraId="16BF4646">
      <w:pPr>
        <w:jc w:val="center"/>
        <w:rPr>
          <w:color w:val="auto"/>
          <w:sz w:val="40"/>
        </w:rPr>
      </w:pPr>
    </w:p>
    <w:p w14:paraId="3946F09E">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40F2DE74">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73AB0D72">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75C8F77E">
      <w:pPr>
        <w:snapToGrid w:val="0"/>
        <w:spacing w:line="360" w:lineRule="auto"/>
        <w:rPr>
          <w:rFonts w:cs="仿宋"/>
          <w:color w:val="auto"/>
          <w:lang w:val="zh-CN"/>
        </w:rPr>
      </w:pPr>
      <w:r>
        <w:rPr>
          <w:rFonts w:hint="eastAsia" w:cs="仿宋"/>
          <w:color w:val="auto"/>
          <w:lang w:val="zh-CN"/>
        </w:rPr>
        <w:t xml:space="preserve">  </w:t>
      </w:r>
    </w:p>
    <w:p w14:paraId="5F8C1726">
      <w:pPr>
        <w:snapToGrid w:val="0"/>
        <w:spacing w:line="360" w:lineRule="auto"/>
        <w:rPr>
          <w:rFonts w:cs="仿宋"/>
          <w:color w:val="auto"/>
        </w:rPr>
      </w:pPr>
      <w:r>
        <w:rPr>
          <w:rFonts w:hint="eastAsia" w:cs="仿宋"/>
          <w:color w:val="auto"/>
          <w:lang w:val="zh-CN"/>
        </w:rPr>
        <w:t xml:space="preserve">    特此告知。</w:t>
      </w:r>
    </w:p>
    <w:p w14:paraId="10BC0641">
      <w:pPr>
        <w:snapToGrid w:val="0"/>
        <w:spacing w:line="360" w:lineRule="auto"/>
        <w:rPr>
          <w:rFonts w:cs="仿宋"/>
          <w:color w:val="auto"/>
        </w:rPr>
      </w:pPr>
      <w:r>
        <w:rPr>
          <w:rFonts w:hint="eastAsia" w:cs="仿宋"/>
          <w:color w:val="auto"/>
          <w:lang w:val="zh-CN"/>
        </w:rPr>
        <w:t xml:space="preserve">                                                  投标人名称(公章)：</w:t>
      </w:r>
    </w:p>
    <w:p w14:paraId="586FF766">
      <w:pPr>
        <w:snapToGrid w:val="0"/>
        <w:spacing w:line="360" w:lineRule="auto"/>
        <w:rPr>
          <w:rFonts w:cs="仿宋"/>
          <w:color w:val="auto"/>
        </w:rPr>
      </w:pPr>
      <w:r>
        <w:rPr>
          <w:rFonts w:hint="eastAsia" w:cs="仿宋"/>
          <w:color w:val="auto"/>
          <w:lang w:val="zh-CN"/>
        </w:rPr>
        <w:t xml:space="preserve">                                                  </w:t>
      </w:r>
    </w:p>
    <w:p w14:paraId="6E0E9E1F">
      <w:pPr>
        <w:snapToGrid w:val="0"/>
        <w:spacing w:line="360" w:lineRule="auto"/>
        <w:ind w:right="240"/>
        <w:jc w:val="right"/>
        <w:rPr>
          <w:rFonts w:cs="仿宋"/>
          <w:color w:val="auto"/>
          <w:lang w:val="zh-CN"/>
        </w:rPr>
      </w:pPr>
      <w:r>
        <w:rPr>
          <w:rFonts w:hint="eastAsia" w:cs="仿宋"/>
          <w:color w:val="auto"/>
          <w:lang w:val="zh-CN"/>
        </w:rPr>
        <w:t>签发日期：  年  月   日</w:t>
      </w:r>
    </w:p>
    <w:p w14:paraId="72D5CC8C">
      <w:pPr>
        <w:snapToGrid w:val="0"/>
        <w:spacing w:line="360" w:lineRule="auto"/>
        <w:ind w:right="240"/>
        <w:jc w:val="right"/>
        <w:rPr>
          <w:rFonts w:cs="仿宋"/>
          <w:color w:val="auto"/>
          <w:lang w:val="zh-CN"/>
        </w:rPr>
      </w:pPr>
    </w:p>
    <w:p w14:paraId="4A693B04">
      <w:pPr>
        <w:snapToGrid w:val="0"/>
        <w:spacing w:line="360" w:lineRule="auto"/>
        <w:ind w:right="1920"/>
        <w:rPr>
          <w:rFonts w:cs="仿宋"/>
          <w:color w:val="auto"/>
          <w:lang w:val="zh-CN"/>
        </w:rPr>
      </w:pPr>
    </w:p>
    <w:p w14:paraId="52D66E73">
      <w:pPr>
        <w:snapToGrid w:val="0"/>
        <w:spacing w:line="360" w:lineRule="auto"/>
        <w:ind w:right="240"/>
        <w:jc w:val="right"/>
        <w:rPr>
          <w:rFonts w:cs="仿宋"/>
          <w:color w:val="auto"/>
          <w:lang w:val="zh-CN"/>
        </w:rPr>
      </w:pPr>
    </w:p>
    <w:p w14:paraId="16F848AB">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0F3F5FFE">
      <w:pPr>
        <w:snapToGrid w:val="0"/>
        <w:spacing w:line="360" w:lineRule="auto"/>
        <w:ind w:right="240"/>
        <w:rPr>
          <w:rFonts w:cs="仿宋"/>
          <w:color w:val="auto"/>
          <w:lang w:val="zh-CN"/>
        </w:rPr>
      </w:pPr>
    </w:p>
    <w:p w14:paraId="3AB9C074">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77D0DF25">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1"/>
    <w:family w:val="roman"/>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8DEF">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9A08A">
    <w:pPr>
      <w:pStyle w:val="42"/>
      <w:framePr w:wrap="around" w:vAnchor="text" w:hAnchor="margin" w:xAlign="right" w:y="1"/>
      <w:rPr>
        <w:rStyle w:val="75"/>
      </w:rPr>
    </w:pPr>
    <w:r>
      <w:fldChar w:fldCharType="begin"/>
    </w:r>
    <w:r>
      <w:rPr>
        <w:rStyle w:val="75"/>
      </w:rPr>
      <w:instrText xml:space="preserve">PAGE  </w:instrText>
    </w:r>
    <w:r>
      <w:fldChar w:fldCharType="end"/>
    </w:r>
  </w:p>
  <w:p w14:paraId="42208EBE">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F1643">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6" w:name="_Toc131845147"/>
    <w:bookmarkStart w:id="507" w:name="_Toc164085800"/>
    <w:bookmarkStart w:id="508" w:name="_Toc36110187"/>
    <w:bookmarkStart w:id="509" w:name="_Toc91899912"/>
    <w:r>
      <w:rPr>
        <w:rFonts w:hint="eastAsia" w:ascii="仿宋_GB2312" w:eastAsia="仿宋_GB2312"/>
        <w:kern w:val="0"/>
        <w:szCs w:val="21"/>
      </w:rPr>
      <w:t xml:space="preserve"> 页</w:t>
    </w:r>
    <w:bookmarkEnd w:id="506"/>
    <w:bookmarkEnd w:id="507"/>
    <w:bookmarkEnd w:id="508"/>
    <w:bookmarkEnd w:id="5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2297D">
    <w:pPr>
      <w:pStyle w:val="43"/>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AE64">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00000000"/>
    <w:multiLevelType w:val="multilevel"/>
    <w:tmpl w:val="00000000"/>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8"/>
  </w:num>
  <w:num w:numId="5">
    <w:abstractNumId w:val="4"/>
  </w:num>
  <w:num w:numId="6">
    <w:abstractNumId w:val="1"/>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1C"/>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F3A69"/>
    <w:rsid w:val="03DD35E4"/>
    <w:rsid w:val="04076900"/>
    <w:rsid w:val="041A5A3B"/>
    <w:rsid w:val="042311BA"/>
    <w:rsid w:val="042A28FC"/>
    <w:rsid w:val="042B157A"/>
    <w:rsid w:val="048F763B"/>
    <w:rsid w:val="049F330E"/>
    <w:rsid w:val="04AA775C"/>
    <w:rsid w:val="04AF1889"/>
    <w:rsid w:val="04D86B33"/>
    <w:rsid w:val="04F66F48"/>
    <w:rsid w:val="05043453"/>
    <w:rsid w:val="05251E14"/>
    <w:rsid w:val="05A16594"/>
    <w:rsid w:val="05A7762D"/>
    <w:rsid w:val="060E5941"/>
    <w:rsid w:val="06110FAF"/>
    <w:rsid w:val="06493CA7"/>
    <w:rsid w:val="065A6178"/>
    <w:rsid w:val="066F1CF3"/>
    <w:rsid w:val="06930BB8"/>
    <w:rsid w:val="06A62986"/>
    <w:rsid w:val="06EB12EA"/>
    <w:rsid w:val="07245D42"/>
    <w:rsid w:val="07264C62"/>
    <w:rsid w:val="0764344E"/>
    <w:rsid w:val="0779354C"/>
    <w:rsid w:val="07E35D3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A70C3"/>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4112A"/>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1702"/>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B31280"/>
    <w:rsid w:val="17D349C1"/>
    <w:rsid w:val="181A321F"/>
    <w:rsid w:val="1830729E"/>
    <w:rsid w:val="1870062C"/>
    <w:rsid w:val="18817102"/>
    <w:rsid w:val="18830A15"/>
    <w:rsid w:val="18852B28"/>
    <w:rsid w:val="188B5321"/>
    <w:rsid w:val="189E35C3"/>
    <w:rsid w:val="19932372"/>
    <w:rsid w:val="19A20DD5"/>
    <w:rsid w:val="19AE03F1"/>
    <w:rsid w:val="1A071A03"/>
    <w:rsid w:val="1A1F16AE"/>
    <w:rsid w:val="1A3B5C77"/>
    <w:rsid w:val="1A8C1DB6"/>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31399A"/>
    <w:rsid w:val="1F5771FF"/>
    <w:rsid w:val="1FD52DD5"/>
    <w:rsid w:val="1FE868A9"/>
    <w:rsid w:val="20034907"/>
    <w:rsid w:val="20173E4B"/>
    <w:rsid w:val="204E48BC"/>
    <w:rsid w:val="208921B3"/>
    <w:rsid w:val="20973DEB"/>
    <w:rsid w:val="20AD73A7"/>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565F0F"/>
    <w:rsid w:val="29806583"/>
    <w:rsid w:val="298B3C4C"/>
    <w:rsid w:val="29F26D24"/>
    <w:rsid w:val="2A086006"/>
    <w:rsid w:val="2A15033F"/>
    <w:rsid w:val="2A1662C1"/>
    <w:rsid w:val="2A1C7367"/>
    <w:rsid w:val="2A2815FA"/>
    <w:rsid w:val="2A6D6092"/>
    <w:rsid w:val="2A7D76B4"/>
    <w:rsid w:val="2B437463"/>
    <w:rsid w:val="2B546A9F"/>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301F23"/>
    <w:rsid w:val="30733ACD"/>
    <w:rsid w:val="308C3862"/>
    <w:rsid w:val="309379D8"/>
    <w:rsid w:val="30A270F7"/>
    <w:rsid w:val="30DF1478"/>
    <w:rsid w:val="30EC586F"/>
    <w:rsid w:val="314550B7"/>
    <w:rsid w:val="319C6071"/>
    <w:rsid w:val="31A653ED"/>
    <w:rsid w:val="31AC537E"/>
    <w:rsid w:val="31E3679B"/>
    <w:rsid w:val="31E732FD"/>
    <w:rsid w:val="32517576"/>
    <w:rsid w:val="32BE5C2C"/>
    <w:rsid w:val="32FB6478"/>
    <w:rsid w:val="33263B3F"/>
    <w:rsid w:val="335B2125"/>
    <w:rsid w:val="33663584"/>
    <w:rsid w:val="336963EB"/>
    <w:rsid w:val="33816EEB"/>
    <w:rsid w:val="33EB55CD"/>
    <w:rsid w:val="33EC4C02"/>
    <w:rsid w:val="340D2360"/>
    <w:rsid w:val="3410665D"/>
    <w:rsid w:val="34211214"/>
    <w:rsid w:val="342E63AB"/>
    <w:rsid w:val="34950E68"/>
    <w:rsid w:val="34986E94"/>
    <w:rsid w:val="34AF62C9"/>
    <w:rsid w:val="34CB4388"/>
    <w:rsid w:val="34FA6E12"/>
    <w:rsid w:val="353275AC"/>
    <w:rsid w:val="354D7158"/>
    <w:rsid w:val="358D5588"/>
    <w:rsid w:val="36284390"/>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72323D"/>
    <w:rsid w:val="39A959E1"/>
    <w:rsid w:val="39B417A9"/>
    <w:rsid w:val="39E60BE9"/>
    <w:rsid w:val="39FC5695"/>
    <w:rsid w:val="3A006D8E"/>
    <w:rsid w:val="3A3651E5"/>
    <w:rsid w:val="3A744481"/>
    <w:rsid w:val="3A8C7BEF"/>
    <w:rsid w:val="3A906246"/>
    <w:rsid w:val="3B2349B7"/>
    <w:rsid w:val="3B616CFF"/>
    <w:rsid w:val="3B6259F6"/>
    <w:rsid w:val="3B976654"/>
    <w:rsid w:val="3BC01EFC"/>
    <w:rsid w:val="3BCA786A"/>
    <w:rsid w:val="3BD31E2F"/>
    <w:rsid w:val="3BE9676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449B2"/>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144BF"/>
    <w:rsid w:val="43C77C27"/>
    <w:rsid w:val="43DE09EE"/>
    <w:rsid w:val="44002FAD"/>
    <w:rsid w:val="448F3286"/>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B5421"/>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1621F6"/>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5701A7"/>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17A53"/>
    <w:rsid w:val="518832C8"/>
    <w:rsid w:val="519D3C50"/>
    <w:rsid w:val="51A0432A"/>
    <w:rsid w:val="51A86090"/>
    <w:rsid w:val="51B7396D"/>
    <w:rsid w:val="51E53589"/>
    <w:rsid w:val="521A547C"/>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5E61CD"/>
    <w:rsid w:val="648B6EEF"/>
    <w:rsid w:val="64C158BF"/>
    <w:rsid w:val="64CE2EAA"/>
    <w:rsid w:val="653C3090"/>
    <w:rsid w:val="65854376"/>
    <w:rsid w:val="658767BE"/>
    <w:rsid w:val="65892531"/>
    <w:rsid w:val="66195831"/>
    <w:rsid w:val="662E75B1"/>
    <w:rsid w:val="66342C2E"/>
    <w:rsid w:val="663E784C"/>
    <w:rsid w:val="668B6A45"/>
    <w:rsid w:val="66EC0EE7"/>
    <w:rsid w:val="67011F07"/>
    <w:rsid w:val="672F3F24"/>
    <w:rsid w:val="673E055F"/>
    <w:rsid w:val="67551CE3"/>
    <w:rsid w:val="67A22552"/>
    <w:rsid w:val="67B22DCC"/>
    <w:rsid w:val="67BE71AA"/>
    <w:rsid w:val="67D90273"/>
    <w:rsid w:val="67DE5875"/>
    <w:rsid w:val="67E55852"/>
    <w:rsid w:val="67EB1AB4"/>
    <w:rsid w:val="67FA1285"/>
    <w:rsid w:val="680C7677"/>
    <w:rsid w:val="68551F4F"/>
    <w:rsid w:val="687C10C9"/>
    <w:rsid w:val="68840C16"/>
    <w:rsid w:val="68872541"/>
    <w:rsid w:val="68876EFB"/>
    <w:rsid w:val="68884654"/>
    <w:rsid w:val="689D0CA4"/>
    <w:rsid w:val="689F444F"/>
    <w:rsid w:val="68B96DBB"/>
    <w:rsid w:val="68CA2805"/>
    <w:rsid w:val="68E937A3"/>
    <w:rsid w:val="691664E5"/>
    <w:rsid w:val="693E15D3"/>
    <w:rsid w:val="69627681"/>
    <w:rsid w:val="6977531D"/>
    <w:rsid w:val="699E7939"/>
    <w:rsid w:val="69CC2BFF"/>
    <w:rsid w:val="69DA3E65"/>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2171A"/>
    <w:rsid w:val="6D167928"/>
    <w:rsid w:val="6D26299B"/>
    <w:rsid w:val="6D4772EC"/>
    <w:rsid w:val="6D9078AF"/>
    <w:rsid w:val="6DAA3FEF"/>
    <w:rsid w:val="6DC0172B"/>
    <w:rsid w:val="6DCB690C"/>
    <w:rsid w:val="6DD41A5B"/>
    <w:rsid w:val="6DF43C2E"/>
    <w:rsid w:val="6DF51CA3"/>
    <w:rsid w:val="6E8335BD"/>
    <w:rsid w:val="6E8E12EF"/>
    <w:rsid w:val="6E972936"/>
    <w:rsid w:val="6EB72579"/>
    <w:rsid w:val="6ED446C5"/>
    <w:rsid w:val="6F2A7D94"/>
    <w:rsid w:val="6F8331F1"/>
    <w:rsid w:val="6FAE1A09"/>
    <w:rsid w:val="6FD75BF8"/>
    <w:rsid w:val="6FDFF664"/>
    <w:rsid w:val="6FFFAD64"/>
    <w:rsid w:val="70293003"/>
    <w:rsid w:val="707723D0"/>
    <w:rsid w:val="70F5661B"/>
    <w:rsid w:val="70F57389"/>
    <w:rsid w:val="71360107"/>
    <w:rsid w:val="713B688E"/>
    <w:rsid w:val="71D43752"/>
    <w:rsid w:val="71F1796A"/>
    <w:rsid w:val="720F7FD6"/>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CF962E"/>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83136"/>
    <w:rsid w:val="7E1E5218"/>
    <w:rsid w:val="7E9A4E1F"/>
    <w:rsid w:val="7EA7723A"/>
    <w:rsid w:val="7EF56FBB"/>
    <w:rsid w:val="7F0768EB"/>
    <w:rsid w:val="7F143BEC"/>
    <w:rsid w:val="7F715AF2"/>
    <w:rsid w:val="7F886E69"/>
    <w:rsid w:val="9FFF970A"/>
    <w:rsid w:val="AFDF3D28"/>
    <w:rsid w:val="BB7FA927"/>
    <w:rsid w:val="BE0F2857"/>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8"/>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Body Text Indent"/>
    <w:basedOn w:val="1"/>
    <w:next w:val="3"/>
    <w:link w:val="265"/>
    <w:qFormat/>
    <w:uiPriority w:val="0"/>
    <w:pPr>
      <w:spacing w:line="480" w:lineRule="exact"/>
      <w:ind w:firstLine="480" w:firstLineChars="200"/>
    </w:pPr>
    <w:rPr>
      <w:rFonts w:ascii="宋体" w:hAnsi="宋体"/>
      <w:sz w:val="24"/>
    </w:rPr>
  </w:style>
  <w:style w:type="paragraph" w:customStyle="1" w:styleId="3">
    <w:name w:val="正文文本首行缩进 21"/>
    <w:basedOn w:val="4"/>
    <w:qFormat/>
    <w:uiPriority w:val="99"/>
    <w:pPr>
      <w:tabs>
        <w:tab w:val="right" w:leader="dot" w:pos="8268"/>
      </w:tabs>
      <w:spacing w:line="200" w:lineRule="atLeast"/>
      <w:ind w:firstLine="420"/>
    </w:pPr>
    <w:rPr>
      <w:rFonts w:ascii="宋体"/>
      <w:spacing w:val="-4"/>
      <w:sz w:val="18"/>
    </w:rPr>
  </w:style>
  <w:style w:type="paragraph" w:customStyle="1" w:styleId="4">
    <w:name w:val="正文缩进1"/>
    <w:basedOn w:val="5"/>
    <w:next w:val="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5">
    <w:name w:val="正文1"/>
    <w:basedOn w:val="6"/>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29"/>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2"/>
    <w:qFormat/>
    <w:uiPriority w:val="0"/>
    <w:pPr>
      <w:shd w:val="clear" w:color="auto" w:fill="000080"/>
    </w:pPr>
  </w:style>
  <w:style w:type="paragraph" w:styleId="24">
    <w:name w:val="annotation text"/>
    <w:basedOn w:val="1"/>
    <w:link w:val="344"/>
    <w:qFormat/>
    <w:uiPriority w:val="99"/>
    <w:pPr>
      <w:jc w:val="left"/>
    </w:pPr>
  </w:style>
  <w:style w:type="paragraph" w:styleId="25">
    <w:name w:val="Salutation"/>
    <w:basedOn w:val="1"/>
    <w:next w:val="1"/>
    <w:link w:val="298"/>
    <w:qFormat/>
    <w:uiPriority w:val="0"/>
    <w:rPr>
      <w:rFonts w:ascii="仿宋_GB2312" w:eastAsia="仿宋_GB2312"/>
      <w:sz w:val="28"/>
      <w:szCs w:val="20"/>
    </w:rPr>
  </w:style>
  <w:style w:type="paragraph" w:styleId="26">
    <w:name w:val="Body Text 3"/>
    <w:basedOn w:val="1"/>
    <w:link w:val="330"/>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0"/>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4"/>
    <w:next w:val="24"/>
    <w:link w:val="96"/>
    <w:qFormat/>
    <w:uiPriority w:val="0"/>
    <w:rPr>
      <w:b/>
      <w:bCs/>
    </w:rPr>
  </w:style>
  <w:style w:type="paragraph" w:styleId="63">
    <w:name w:val="Body Text First Indent"/>
    <w:basedOn w:val="28"/>
    <w:link w:val="321"/>
    <w:qFormat/>
    <w:uiPriority w:val="0"/>
    <w:pPr>
      <w:ind w:firstLine="420"/>
    </w:pPr>
    <w:rPr>
      <w:rFonts w:hAnsi="Calibri" w:cs="Times New Roman"/>
      <w:snapToGrid/>
      <w:szCs w:val="20"/>
    </w:rPr>
  </w:style>
  <w:style w:type="paragraph" w:styleId="64">
    <w:name w:val="Body Text First Indent 2"/>
    <w:basedOn w:val="2"/>
    <w:link w:val="121"/>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4"/>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12"/>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8"/>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8"/>
    <w:qFormat/>
    <w:uiPriority w:val="0"/>
    <w:rPr>
      <w:rFonts w:ascii="宋体"/>
      <w:kern w:val="2"/>
      <w:sz w:val="24"/>
      <w:szCs w:val="21"/>
      <w:lang w:val="zh-CN"/>
    </w:rPr>
  </w:style>
  <w:style w:type="character" w:customStyle="1" w:styleId="182">
    <w:name w:val="标题 9 字符"/>
    <w:link w:val="15"/>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20"/>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3"/>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10"/>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21"/>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7"/>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11"/>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5"/>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9"/>
    <w:qFormat/>
    <w:uiPriority w:val="0"/>
    <w:rPr>
      <w:rFonts w:ascii="黑体" w:hAnsi="Courier New" w:eastAsia="黑体"/>
    </w:rPr>
  </w:style>
  <w:style w:type="character" w:customStyle="1" w:styleId="302">
    <w:name w:val="正文文本 2 字符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10"/>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3"/>
    <w:qFormat/>
    <w:uiPriority w:val="0"/>
    <w:rPr>
      <w:b/>
      <w:bCs/>
      <w:kern w:val="2"/>
      <w:sz w:val="24"/>
      <w:szCs w:val="24"/>
    </w:rPr>
  </w:style>
  <w:style w:type="character" w:customStyle="1" w:styleId="308">
    <w:name w:val="正文文本缩进 2 字符"/>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6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10"/>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6"/>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4"/>
    <w:qFormat/>
    <w:uiPriority w:val="99"/>
    <w:rPr>
      <w:kern w:val="2"/>
      <w:sz w:val="21"/>
      <w:szCs w:val="24"/>
    </w:rPr>
  </w:style>
  <w:style w:type="character" w:customStyle="1" w:styleId="345">
    <w:name w:val="签名 字符"/>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4"/>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2"/>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20"/>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8"/>
    <w:qFormat/>
    <w:uiPriority w:val="0"/>
    <w:rPr>
      <w:rFonts w:ascii="宋体" w:hAnsi="Arial" w:eastAsia="宋体" w:cs="Arial"/>
      <w:snapToGrid w:val="0"/>
      <w:kern w:val="2"/>
      <w:sz w:val="24"/>
      <w:szCs w:val="21"/>
      <w:lang w:val="zh-CN" w:eastAsia="zh-CN" w:bidi="ar-SA"/>
    </w:rPr>
  </w:style>
  <w:style w:type="character" w:customStyle="1" w:styleId="431">
    <w:name w:val="gray6"/>
    <w:basedOn w:val="72"/>
    <w:qFormat/>
    <w:uiPriority w:val="0"/>
    <w:rPr>
      <w:rFonts w:ascii="Arial" w:hAnsi="Arial" w:eastAsia="黑体" w:cs="Arial"/>
      <w:snapToGrid w:val="0"/>
      <w:kern w:val="0"/>
      <w:szCs w:val="21"/>
    </w:rPr>
  </w:style>
  <w:style w:type="character" w:customStyle="1" w:styleId="432">
    <w:name w:val="hui"/>
    <w:basedOn w:val="72"/>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0"/>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8"/>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9"/>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1"/>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9"/>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10"/>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7"/>
    <w:qFormat/>
    <w:uiPriority w:val="0"/>
    <w:pPr>
      <w:tabs>
        <w:tab w:val="left" w:pos="840"/>
      </w:tabs>
      <w:adjustRightInd/>
      <w:ind w:left="840" w:hanging="420"/>
    </w:pPr>
  </w:style>
  <w:style w:type="paragraph" w:customStyle="1" w:styleId="626">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0"/>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9"/>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8"/>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9"/>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8"/>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3"/>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1"/>
    <w:next w:val="1"/>
    <w:qFormat/>
    <w:uiPriority w:val="0"/>
    <w:pPr>
      <w:tabs>
        <w:tab w:val="left" w:pos="1080"/>
      </w:tabs>
      <w:ind w:left="1080" w:hanging="1080"/>
    </w:pPr>
  </w:style>
  <w:style w:type="paragraph" w:customStyle="1" w:styleId="895">
    <w:name w:val="数字标题1"/>
    <w:basedOn w:val="7"/>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2"/>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Heading3"/>
    <w:basedOn w:val="1"/>
    <w:next w:val="1"/>
    <w:qFormat/>
    <w:uiPriority w:val="0"/>
    <w:pPr>
      <w:spacing w:line="360" w:lineRule="auto"/>
      <w:jc w:val="center"/>
      <w:textAlignment w:val="baseline"/>
    </w:pPr>
    <w:rPr>
      <w:rFonts w:ascii="宋体" w:hAnsi="宋体"/>
      <w:b/>
      <w:kern w:val="2"/>
      <w:sz w:val="24"/>
      <w:szCs w:val="24"/>
      <w:lang w:val="en-US" w:eastAsia="zh-CN" w:bidi="ar-SA"/>
    </w:rPr>
  </w:style>
  <w:style w:type="character" w:customStyle="1" w:styleId="968">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77</Pages>
  <Words>28639</Words>
  <Characters>30846</Characters>
  <Lines>295</Lines>
  <Paragraphs>83</Paragraphs>
  <TotalTime>10</TotalTime>
  <ScaleCrop>false</ScaleCrop>
  <LinksUpToDate>false</LinksUpToDate>
  <CharactersWithSpaces>32490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2021-08-04T08:22:00Z</dcterms:created>
  <dc:creator>玥</dc:creator>
  <cp:lastModifiedBy>86186</cp:lastModifiedBy>
  <cp:lastPrinted>2022-01-01T11:06:00Z</cp:lastPrinted>
  <dcterms:modified xsi:type="dcterms:W3CDTF">2025-06-06T07:53:25Z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53561A52C0214DF8804D9D7B0EA2717C_13</vt:lpwstr>
  </property>
  <property fmtid="{D5CDD505-2E9C-101B-9397-08002B2CF9AE}" pid="5" name="KSOTemplateDocerSaveRecord">
    <vt:lpwstr>eyJoZGlkIjoiZjQ3Y2MzNGExYWY2MjkzNTRhODg2YmYwMDk3YjdjMTIiLCJ1c2VySWQiOiI2MTI0MTQ2NTEifQ==</vt:lpwstr>
  </property>
</Properties>
</file>