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6"/>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09E9F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0D0318C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0000FF"/>
                <w:sz w:val="48"/>
                <w:szCs w:val="48"/>
                <w:vertAlign w:val="baseline"/>
              </w:rPr>
            </w:pPr>
            <w:bookmarkStart w:id="0" w:name="_Hlt74728647"/>
            <w:bookmarkEnd w:id="0"/>
            <w:bookmarkStart w:id="1" w:name="_Hlt74729822"/>
            <w:bookmarkEnd w:id="1"/>
            <w:bookmarkStart w:id="2" w:name="_Hlt74649545"/>
            <w:bookmarkEnd w:id="2"/>
            <w:bookmarkStart w:id="3" w:name="_Hlt74707423"/>
            <w:bookmarkEnd w:id="3"/>
            <w:bookmarkStart w:id="4" w:name="第二部分"/>
            <w:bookmarkStart w:id="5" w:name="_Toc91899870"/>
            <w:bookmarkStart w:id="6" w:name="_Toc91899871"/>
          </w:p>
        </w:tc>
      </w:tr>
      <w:tr w14:paraId="04757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6ED98FD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0000FF"/>
                <w:sz w:val="48"/>
                <w:szCs w:val="48"/>
                <w:vertAlign w:val="baseline"/>
              </w:rPr>
            </w:pPr>
            <w:r>
              <w:rPr>
                <w:rFonts w:hint="eastAsia" w:ascii="宋体" w:hAnsi="宋体" w:cs="宋体"/>
                <w:color w:val="auto"/>
                <w:sz w:val="48"/>
                <w:szCs w:val="48"/>
                <w:highlight w:val="none"/>
                <w:lang w:val="en-US" w:eastAsia="zh-CN"/>
              </w:rPr>
              <w:t>闻堰街道社区卫生服务中心食堂物资及服务采购项目</w:t>
            </w:r>
          </w:p>
        </w:tc>
      </w:tr>
      <w:tr w14:paraId="2FA2C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792C701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sz w:val="48"/>
                <w:szCs w:val="48"/>
              </w:rPr>
            </w:pPr>
            <w:r>
              <w:rPr>
                <w:rFonts w:hint="eastAsia" w:ascii="宋体" w:hAnsi="宋体" w:cs="宋体"/>
                <w:sz w:val="48"/>
                <w:szCs w:val="48"/>
              </w:rPr>
              <w:t>招标文件</w:t>
            </w:r>
          </w:p>
          <w:p w14:paraId="28A59D0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rPr>
            </w:pPr>
            <w:r>
              <w:rPr>
                <w:rFonts w:hint="eastAsia" w:ascii="宋体" w:hAnsi="宋体" w:cs="宋体"/>
                <w:b/>
                <w:sz w:val="44"/>
                <w:szCs w:val="44"/>
              </w:rPr>
              <w:t>（电子招投标）</w:t>
            </w:r>
          </w:p>
        </w:tc>
      </w:tr>
      <w:tr w14:paraId="2E77B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50BD5F9F">
            <w:pPr>
              <w:pStyle w:val="2"/>
              <w:jc w:val="center"/>
              <w:rPr>
                <w:rFonts w:hint="default" w:eastAsiaTheme="minorEastAsia"/>
                <w:lang w:val="en-US" w:eastAsia="zh-CN"/>
              </w:rPr>
            </w:pPr>
            <w:r>
              <w:rPr>
                <w:rFonts w:hint="eastAsia" w:asciiTheme="minorEastAsia" w:hAnsiTheme="minorEastAsia" w:eastAsiaTheme="minorEastAsia" w:cstheme="minorEastAsia"/>
                <w:color w:val="auto"/>
                <w:sz w:val="30"/>
                <w:szCs w:val="30"/>
              </w:rPr>
              <w:t>编号:</w:t>
            </w:r>
            <w:r>
              <w:rPr>
                <w:rFonts w:hint="eastAsia" w:asciiTheme="minorEastAsia" w:hAnsiTheme="minorEastAsia" w:eastAsiaTheme="minorEastAsia" w:cstheme="minorEastAsia"/>
                <w:color w:val="auto"/>
                <w:sz w:val="30"/>
                <w:szCs w:val="30"/>
                <w:lang w:val="en-US" w:eastAsia="zh-CN"/>
              </w:rPr>
              <w:t>WYJD-GYGK-2025616</w:t>
            </w:r>
          </w:p>
        </w:tc>
      </w:tr>
      <w:tr w14:paraId="754D2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jc w:val="center"/>
        </w:trPr>
        <w:tc>
          <w:tcPr>
            <w:tcW w:w="8440" w:type="dxa"/>
          </w:tcPr>
          <w:p w14:paraId="3156E379">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color w:val="0000FF"/>
                <w:sz w:val="48"/>
                <w:szCs w:val="48"/>
                <w:vertAlign w:val="baseline"/>
              </w:rPr>
            </w:pPr>
          </w:p>
        </w:tc>
      </w:tr>
      <w:tr w14:paraId="2ADBF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14:paraId="68F9B8F4">
            <w:pPr>
              <w:snapToGrid w:val="0"/>
              <w:spacing w:line="360" w:lineRule="auto"/>
              <w:jc w:val="center"/>
              <w:rPr>
                <w:rFonts w:hint="eastAsia" w:ascii="宋体" w:hAnsi="宋体" w:cs="宋体"/>
                <w:color w:val="0000FF"/>
                <w:sz w:val="48"/>
                <w:szCs w:val="48"/>
                <w:vertAlign w:val="baseline"/>
              </w:rPr>
            </w:pPr>
            <w:r>
              <w:rPr>
                <w:rFonts w:hint="eastAsia" w:ascii="宋体" w:hAnsi="宋体" w:cs="宋体"/>
                <w:color w:val="auto"/>
                <w:sz w:val="32"/>
                <w:szCs w:val="32"/>
                <w:highlight w:val="none"/>
                <w:lang w:eastAsia="zh-CN"/>
              </w:rPr>
              <w:t>杭州市萧山区闻堰街道社区卫生服务中心</w:t>
            </w:r>
          </w:p>
        </w:tc>
      </w:tr>
      <w:tr w14:paraId="52D0C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Pr>
          <w:p w14:paraId="50555150">
            <w:pPr>
              <w:snapToGrid w:val="0"/>
              <w:spacing w:line="360" w:lineRule="auto"/>
              <w:jc w:val="center"/>
              <w:rPr>
                <w:rFonts w:hint="eastAsia" w:ascii="宋体" w:hAnsi="宋体" w:cs="宋体"/>
                <w:bCs/>
                <w:sz w:val="32"/>
                <w:szCs w:val="32"/>
              </w:rPr>
            </w:pPr>
            <w:r>
              <w:rPr>
                <w:rFonts w:hint="eastAsia" w:ascii="宋体" w:hAnsi="宋体" w:cs="宋体"/>
                <w:bCs/>
                <w:sz w:val="32"/>
                <w:szCs w:val="32"/>
              </w:rPr>
              <w:t>浙江华域高宇项目管理有限公司</w:t>
            </w:r>
          </w:p>
          <w:p w14:paraId="519B71C8">
            <w:pPr>
              <w:snapToGrid w:val="0"/>
              <w:spacing w:line="360" w:lineRule="auto"/>
              <w:jc w:val="center"/>
              <w:rPr>
                <w:rFonts w:hint="eastAsia" w:ascii="宋体" w:hAnsi="宋体" w:cs="宋体"/>
                <w:color w:val="0000FF"/>
                <w:sz w:val="48"/>
                <w:szCs w:val="48"/>
                <w:vertAlign w:val="baseline"/>
              </w:rPr>
            </w:pPr>
            <w:r>
              <w:rPr>
                <w:rFonts w:hint="eastAsia" w:ascii="宋体" w:hAnsi="宋体" w:cs="宋体"/>
                <w:bCs/>
                <w:color w:val="0000FF"/>
                <w:sz w:val="32"/>
                <w:szCs w:val="32"/>
                <w:lang w:val="en-US" w:eastAsia="zh-CN"/>
              </w:rPr>
              <w:t xml:space="preserve">  </w:t>
            </w:r>
            <w:r>
              <w:rPr>
                <w:rFonts w:hint="eastAsia" w:ascii="宋体" w:hAnsi="宋体" w:cs="宋体"/>
                <w:bCs/>
                <w:color w:val="auto"/>
                <w:sz w:val="32"/>
                <w:szCs w:val="32"/>
                <w:lang w:val="en-US" w:eastAsia="zh-CN"/>
              </w:rPr>
              <w:t>2025</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6</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27</w:t>
            </w:r>
            <w:r>
              <w:rPr>
                <w:rFonts w:hint="eastAsia" w:ascii="宋体" w:hAnsi="宋体" w:cs="宋体"/>
                <w:bCs/>
                <w:color w:val="auto"/>
                <w:sz w:val="32"/>
                <w:szCs w:val="32"/>
              </w:rPr>
              <w:t>日</w:t>
            </w:r>
          </w:p>
        </w:tc>
      </w:tr>
    </w:tbl>
    <w:p w14:paraId="05BA84AE">
      <w:r>
        <w:rPr>
          <w:rFonts w:hint="eastAsia"/>
        </w:rPr>
        <w:br w:type="page"/>
      </w:r>
    </w:p>
    <w:p w14:paraId="4D5EFFE8">
      <w:pPr>
        <w:spacing w:line="360" w:lineRule="auto"/>
        <w:jc w:val="center"/>
        <w:rPr>
          <w:rFonts w:ascii="宋体" w:hAnsi="宋体" w:cs="宋体"/>
          <w:b/>
          <w:sz w:val="48"/>
          <w:szCs w:val="48"/>
        </w:rPr>
      </w:pPr>
      <w:r>
        <w:rPr>
          <w:rFonts w:hint="eastAsia" w:ascii="宋体" w:hAnsi="宋体" w:cs="宋体"/>
          <w:b/>
          <w:sz w:val="48"/>
          <w:szCs w:val="48"/>
        </w:rPr>
        <w:t>目  录</w:t>
      </w:r>
    </w:p>
    <w:p w14:paraId="6ECC3393">
      <w:pPr>
        <w:spacing w:line="360" w:lineRule="auto"/>
        <w:rPr>
          <w:rFonts w:ascii="宋体" w:hAnsi="宋体" w:cs="宋体"/>
          <w:sz w:val="32"/>
          <w:szCs w:val="32"/>
        </w:rPr>
      </w:pPr>
    </w:p>
    <w:p w14:paraId="4341436F">
      <w:pPr>
        <w:spacing w:line="360" w:lineRule="auto"/>
        <w:rPr>
          <w:rFonts w:ascii="宋体" w:hAnsi="宋体" w:cs="宋体"/>
          <w:sz w:val="32"/>
          <w:szCs w:val="32"/>
        </w:rPr>
      </w:pPr>
    </w:p>
    <w:p w14:paraId="29E235CC">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27109A60">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0A815E5">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67A0DF1">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C2C70EA">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52FAA837">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774940ED">
      <w:pPr>
        <w:rPr>
          <w:rFonts w:ascii="宋体" w:hAnsi="宋体" w:cs="宋体"/>
          <w:sz w:val="32"/>
          <w:szCs w:val="32"/>
        </w:rPr>
      </w:pPr>
      <w:r>
        <w:rPr>
          <w:rFonts w:hint="eastAsia" w:ascii="宋体" w:hAnsi="宋体" w:cs="宋体"/>
          <w:sz w:val="32"/>
          <w:szCs w:val="32"/>
        </w:rPr>
        <w:br w:type="page"/>
      </w:r>
    </w:p>
    <w:p w14:paraId="2B607016">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14:paraId="697B3D0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94360C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color w:val="auto"/>
          <w:sz w:val="24"/>
          <w:u w:val="single"/>
          <w:lang w:eastAsia="zh-CN"/>
        </w:rPr>
        <w:t>闻堰街道社区卫生服务中心食堂物资及服务采购项目 </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9"/>
          <w:rFonts w:cs="Times New Roman" w:asciiTheme="minorEastAsia" w:hAnsiTheme="minorEastAsia" w:eastAsiaTheme="minorEastAsia"/>
          <w:snapToGrid/>
          <w:kern w:val="2"/>
          <w:sz w:val="24"/>
          <w:szCs w:val="24"/>
        </w:rPr>
        <w:t>https://www.zcygov.cn/）获取（下载）招标文件，并于</w:t>
      </w:r>
      <w:r>
        <w:rPr>
          <w:rStyle w:val="79"/>
          <w:rFonts w:hint="eastAsia" w:cs="Times New Roman" w:asciiTheme="minorEastAsia" w:hAnsiTheme="minorEastAsia" w:eastAsiaTheme="minorEastAsia"/>
          <w:snapToGrid/>
          <w:color w:val="auto"/>
          <w:kern w:val="2"/>
          <w:sz w:val="24"/>
          <w:szCs w:val="24"/>
          <w:lang w:val="en-US" w:eastAsia="zh-CN"/>
        </w:rPr>
        <w:t>2025</w:t>
      </w:r>
      <w:r>
        <w:rPr>
          <w:rStyle w:val="79"/>
          <w:rFonts w:cs="Times New Roman" w:asciiTheme="minorEastAsia" w:hAnsiTheme="minorEastAsia" w:eastAsiaTheme="minorEastAsia"/>
          <w:snapToGrid/>
          <w:color w:val="auto"/>
          <w:kern w:val="2"/>
          <w:sz w:val="24"/>
          <w:szCs w:val="24"/>
        </w:rPr>
        <w:t>年</w:t>
      </w:r>
      <w:r>
        <w:rPr>
          <w:rStyle w:val="79"/>
          <w:rFonts w:hint="eastAsia" w:cs="Times New Roman" w:asciiTheme="minorEastAsia" w:hAnsiTheme="minorEastAsia" w:eastAsiaTheme="minorEastAsia"/>
          <w:snapToGrid/>
          <w:color w:val="auto"/>
          <w:kern w:val="2"/>
          <w:sz w:val="24"/>
          <w:szCs w:val="24"/>
          <w:lang w:val="en-US" w:eastAsia="zh-CN"/>
        </w:rPr>
        <w:t>7</w:t>
      </w:r>
      <w:r>
        <w:rPr>
          <w:rStyle w:val="79"/>
          <w:rFonts w:hint="eastAsia" w:cs="Times New Roman" w:asciiTheme="minorEastAsia" w:hAnsiTheme="minorEastAsia" w:eastAsiaTheme="minorEastAsia"/>
          <w:snapToGrid/>
          <w:color w:val="auto"/>
          <w:kern w:val="2"/>
          <w:sz w:val="24"/>
          <w:szCs w:val="24"/>
        </w:rPr>
        <w:t>月</w:t>
      </w:r>
      <w:r>
        <w:rPr>
          <w:rStyle w:val="79"/>
          <w:rFonts w:hint="eastAsia" w:cs="Times New Roman" w:asciiTheme="minorEastAsia" w:hAnsiTheme="minorEastAsia" w:eastAsiaTheme="minorEastAsia"/>
          <w:snapToGrid/>
          <w:color w:val="auto"/>
          <w:kern w:val="2"/>
          <w:sz w:val="24"/>
          <w:szCs w:val="24"/>
          <w:lang w:val="en-US" w:eastAsia="zh-CN"/>
        </w:rPr>
        <w:t>18</w:t>
      </w:r>
      <w:r>
        <w:rPr>
          <w:rStyle w:val="79"/>
          <w:rFonts w:hint="eastAsia" w:cs="Times New Roman" w:asciiTheme="minorEastAsia" w:hAnsiTheme="minorEastAsia" w:eastAsiaTheme="minorEastAsia"/>
          <w:snapToGrid/>
          <w:color w:val="auto"/>
          <w:kern w:val="2"/>
          <w:sz w:val="24"/>
          <w:szCs w:val="24"/>
        </w:rPr>
        <w:t>日</w:t>
      </w:r>
      <w:r>
        <w:rPr>
          <w:rStyle w:val="79"/>
          <w:rFonts w:hint="eastAsia" w:cs="Times New Roman" w:asciiTheme="minorEastAsia" w:hAnsiTheme="minorEastAsia" w:eastAsiaTheme="minorEastAsia"/>
          <w:snapToGrid/>
          <w:color w:val="auto"/>
          <w:kern w:val="2"/>
          <w:sz w:val="24"/>
          <w:szCs w:val="24"/>
          <w:lang w:val="en-US" w:eastAsia="zh-CN"/>
        </w:rPr>
        <w:t>14</w:t>
      </w:r>
      <w:r>
        <w:rPr>
          <w:rStyle w:val="79"/>
          <w:rFonts w:hint="eastAsia" w:cs="Times New Roman" w:asciiTheme="minorEastAsia" w:hAnsiTheme="minorEastAsia" w:eastAsiaTheme="minorEastAsia"/>
          <w:snapToGrid/>
          <w:color w:val="auto"/>
          <w:kern w:val="2"/>
          <w:sz w:val="24"/>
          <w:szCs w:val="24"/>
        </w:rPr>
        <w:t>点</w:t>
      </w:r>
      <w:r>
        <w:rPr>
          <w:rStyle w:val="79"/>
          <w:rFonts w:hint="eastAsia" w:cs="Times New Roman" w:asciiTheme="minorEastAsia" w:hAnsiTheme="minorEastAsia" w:eastAsiaTheme="minorEastAsia"/>
          <w:snapToGrid/>
          <w:color w:val="auto"/>
          <w:kern w:val="2"/>
          <w:sz w:val="24"/>
          <w:szCs w:val="24"/>
          <w:lang w:val="en-US" w:eastAsia="zh-CN"/>
        </w:rPr>
        <w:t>30</w:t>
      </w:r>
      <w:r>
        <w:rPr>
          <w:rStyle w:val="79"/>
          <w:rFonts w:hint="eastAsia" w:cs="Times New Roman" w:asciiTheme="minorEastAsia" w:hAnsiTheme="minorEastAsia" w:eastAsiaTheme="minorEastAsia"/>
          <w:snapToGrid/>
          <w:color w:val="auto"/>
          <w:kern w:val="2"/>
          <w:sz w:val="24"/>
          <w:szCs w:val="24"/>
        </w:rPr>
        <w:t>分</w:t>
      </w:r>
      <w:r>
        <w:rPr>
          <w:rStyle w:val="79"/>
          <w:rFonts w:hint="eastAsia" w:cs="Times New Roman" w:asciiTheme="minorEastAsia" w:hAnsiTheme="minorEastAsia" w:eastAsiaTheme="minorEastAsia"/>
          <w:bCs/>
          <w:snapToGrid/>
          <w:color w:val="auto"/>
          <w:kern w:val="2"/>
          <w:sz w:val="24"/>
          <w:szCs w:val="24"/>
        </w:rPr>
        <w:t>00秒</w:t>
      </w:r>
      <w:r>
        <w:rPr>
          <w:rStyle w:val="79"/>
          <w:rFonts w:hint="eastAsia" w:cs="Times New Roman" w:asciiTheme="minorEastAsia" w:hAnsiTheme="minorEastAsia" w:eastAsiaTheme="minorEastAsia"/>
          <w:bCs/>
          <w:snapToGrid/>
          <w:color w:val="0000FF"/>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4947B65F">
      <w:pPr>
        <w:spacing w:line="360" w:lineRule="auto"/>
        <w:rPr>
          <w:rFonts w:ascii="宋体" w:hAnsi="宋体" w:cs="宋体"/>
          <w:b/>
          <w:sz w:val="24"/>
        </w:rPr>
      </w:pPr>
      <w:r>
        <w:rPr>
          <w:rFonts w:hint="eastAsia" w:ascii="宋体" w:hAnsi="宋体" w:cs="宋体"/>
          <w:b/>
          <w:sz w:val="24"/>
        </w:rPr>
        <w:t xml:space="preserve">一、项目基本情况                                            </w:t>
      </w:r>
    </w:p>
    <w:p w14:paraId="3B1F72D3">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w:t>
      </w:r>
      <w:r>
        <w:rPr>
          <w:rFonts w:hint="eastAsia" w:ascii="宋体" w:hAnsi="宋体" w:cs="宋体"/>
          <w:b/>
          <w:color w:val="auto"/>
          <w:sz w:val="24"/>
        </w:rPr>
        <w:t>项目编号：WYJD-GYGK-2025616</w:t>
      </w:r>
    </w:p>
    <w:p w14:paraId="1C8BB9A8">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b/>
          <w:color w:val="auto"/>
          <w:sz w:val="24"/>
          <w:lang w:eastAsia="zh-CN"/>
        </w:rPr>
        <w:t>闻堰街道社区卫生服务中心食堂物资及服务采购项目 </w:t>
      </w:r>
    </w:p>
    <w:p w14:paraId="7572611B">
      <w:pPr>
        <w:spacing w:line="360" w:lineRule="auto"/>
        <w:rPr>
          <w:rFonts w:hint="default" w:ascii="宋体" w:hAnsi="宋体" w:cs="宋体"/>
          <w:color w:val="auto"/>
          <w:sz w:val="24"/>
          <w:lang w:val="en-US"/>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717060</w:t>
      </w:r>
    </w:p>
    <w:p w14:paraId="1A9D528D">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717060</w:t>
      </w:r>
      <w:r>
        <w:rPr>
          <w:rFonts w:hint="eastAsia" w:ascii="宋体" w:hAnsi="宋体" w:cs="宋体"/>
          <w:color w:val="auto"/>
          <w:sz w:val="24"/>
        </w:rPr>
        <w:t xml:space="preserve"> </w:t>
      </w:r>
    </w:p>
    <w:p w14:paraId="096AA573">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闻堰街道社区卫生服务中心食堂物资及服务采购项目 </w:t>
      </w:r>
      <w:r>
        <w:rPr>
          <w:rFonts w:hint="eastAsia" w:hAnsi="宋体" w:cs="宋体"/>
          <w:bCs/>
          <w:snapToGrid/>
          <w:color w:val="auto"/>
          <w:kern w:val="2"/>
          <w:sz w:val="24"/>
          <w:szCs w:val="24"/>
        </w:rPr>
        <w:t>主要内容：《衙前镇企业志》编纂出版。</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123213EE">
      <w:pPr>
        <w:pStyle w:val="136"/>
        <w:ind w:firstLine="482"/>
        <w:outlineLvl w:val="2"/>
        <w:rPr>
          <w:rFonts w:hint="eastAsia" w:ascii="宋体" w:hAnsi="宋体" w:eastAsia="宋体" w:cs="宋体"/>
          <w:color w:val="auto"/>
          <w:lang w:eastAsia="zh-CN"/>
        </w:rPr>
      </w:pPr>
      <w:r>
        <w:rPr>
          <w:rFonts w:hint="eastAsia" w:ascii="宋体" w:hAnsi="宋体" w:cs="宋体"/>
          <w:b/>
          <w:color w:val="auto"/>
        </w:rPr>
        <w:t>合同履约期限：</w:t>
      </w:r>
      <w:r>
        <w:rPr>
          <w:rFonts w:hint="eastAsia" w:ascii="宋体" w:hAnsi="宋体" w:cs="宋体"/>
          <w:b/>
          <w:color w:val="auto"/>
          <w:lang w:eastAsia="zh-CN"/>
        </w:rPr>
        <w:t>详见招标文件</w:t>
      </w:r>
    </w:p>
    <w:p w14:paraId="2E2132DC">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ascii="宋体" w:hAnsi="宋体" w:cs="宋体"/>
            <w:color w:val="auto"/>
            <w:kern w:val="0"/>
            <w:sz w:val="24"/>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是；</w:t>
      </w:r>
      <w:sdt>
        <w:sdtPr>
          <w:rPr>
            <w:rFonts w:hint="eastAsia" w:ascii="宋体"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宋体" w:hAnsi="宋体" w:cs="宋体"/>
              <w:snapToGrid/>
              <w:color w:val="auto"/>
              <w:kern w:val="2"/>
              <w:sz w:val="24"/>
              <w:szCs w:val="24"/>
            </w:rPr>
            <w:t>☐</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否</w:t>
      </w:r>
    </w:p>
    <w:p w14:paraId="015E247F">
      <w:pPr>
        <w:spacing w:line="360" w:lineRule="auto"/>
        <w:rPr>
          <w:rFonts w:ascii="宋体" w:hAnsi="宋体" w:cs="宋体"/>
          <w:b/>
          <w:sz w:val="24"/>
        </w:rPr>
      </w:pPr>
      <w:r>
        <w:rPr>
          <w:rFonts w:hint="eastAsia" w:ascii="宋体" w:hAnsi="宋体" w:cs="宋体"/>
          <w:b/>
          <w:sz w:val="24"/>
        </w:rPr>
        <w:t>二、申请人的资格要求：</w:t>
      </w:r>
    </w:p>
    <w:p w14:paraId="173E40BB">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C95884F">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7893F393">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675C9535">
      <w:pPr>
        <w:spacing w:line="360" w:lineRule="auto"/>
        <w:ind w:firstLine="480" w:firstLineChars="200"/>
        <w:rPr>
          <w:rFonts w:ascii="宋体" w:hAnsi="宋体" w:cs="宋体"/>
          <w:color w:val="auto"/>
          <w:sz w:val="24"/>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49EB7FF9">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516DC91D">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中小微</w:t>
      </w:r>
      <w:r>
        <w:rPr>
          <w:rFonts w:hint="eastAsia" w:ascii="宋体" w:hAnsi="宋体" w:cs="宋体"/>
          <w:color w:val="auto"/>
          <w:sz w:val="24"/>
        </w:rPr>
        <w:t>企业承接，提供中小企业声明函；</w:t>
      </w:r>
    </w:p>
    <w:p w14:paraId="40F2EF14">
      <w:pPr>
        <w:spacing w:line="360" w:lineRule="auto"/>
        <w:ind w:firstLine="897" w:firstLineChars="374"/>
        <w:rPr>
          <w:rFonts w:ascii="宋体" w:hAnsi="宋体" w:cs="宋体"/>
          <w:color w:val="0000FF"/>
        </w:rPr>
      </w:pPr>
      <w:sdt>
        <w:sdtPr>
          <w:rPr>
            <w:rFonts w:hint="eastAsia" w:ascii="宋体" w:hAnsi="宋体" w:cs="宋体"/>
            <w:color w:val="auto"/>
            <w:kern w:val="0"/>
            <w:sz w:val="24"/>
          </w:rPr>
          <w:id w:val="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小微</w:t>
      </w:r>
      <w:r>
        <w:rPr>
          <w:rFonts w:hint="eastAsia" w:ascii="宋体" w:hAnsi="宋体" w:cs="宋体"/>
          <w:color w:val="auto"/>
          <w:sz w:val="24"/>
        </w:rPr>
        <w:t>企业承接，提供中小企业声明函；</w:t>
      </w:r>
    </w:p>
    <w:p w14:paraId="296C8DEA">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0000FF"/>
            <w:kern w:val="0"/>
            <w:sz w:val="24"/>
            <w:szCs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7"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7"/>
    <w:p w14:paraId="4745412D">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73601E82">
      <w:pPr>
        <w:snapToGrid w:val="0"/>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本项目的特定资格要求：</w:t>
      </w:r>
      <w:sdt>
        <w:sdtPr>
          <w:rPr>
            <w:rFonts w:hint="eastAsia" w:ascii="宋体" w:hAnsi="宋体" w:cs="宋体"/>
            <w:kern w:val="0"/>
            <w:sz w:val="24"/>
          </w:rPr>
          <w:id w:val="14746163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无</w:t>
      </w:r>
      <w:r>
        <w:rPr>
          <w:rFonts w:hint="eastAsia" w:ascii="宋体" w:hAnsi="宋体" w:eastAsia="宋体" w:cs="宋体"/>
          <w:color w:val="0000FF"/>
          <w:sz w:val="24"/>
          <w:szCs w:val="24"/>
          <w:highlight w:val="none"/>
        </w:rPr>
        <w:t xml:space="preserve">            </w:t>
      </w:r>
    </w:p>
    <w:p w14:paraId="4E60B6D5">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6534436">
      <w:pPr>
        <w:spacing w:line="360" w:lineRule="auto"/>
        <w:rPr>
          <w:rFonts w:ascii="宋体" w:hAnsi="宋体" w:cs="宋体"/>
          <w:b/>
          <w:sz w:val="24"/>
        </w:rPr>
      </w:pPr>
      <w:r>
        <w:rPr>
          <w:rFonts w:hint="eastAsia" w:ascii="宋体" w:hAnsi="宋体" w:cs="宋体"/>
          <w:b/>
          <w:sz w:val="24"/>
        </w:rPr>
        <w:t xml:space="preserve">三、获取招标文件 </w:t>
      </w:r>
    </w:p>
    <w:p w14:paraId="568A337F">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2025</w:t>
      </w:r>
      <w:r>
        <w:rPr>
          <w:rFonts w:hint="eastAsia" w:ascii="宋体" w:hAnsi="宋体" w:eastAsia="宋体" w:cs="宋体"/>
          <w:sz w:val="24"/>
          <w:u w:val="single"/>
        </w:rPr>
        <w:t>年</w:t>
      </w:r>
      <w:r>
        <w:rPr>
          <w:rFonts w:hint="eastAsia" w:ascii="宋体" w:hAnsi="宋体" w:cs="宋体"/>
          <w:sz w:val="24"/>
          <w:u w:val="single"/>
          <w:lang w:val="en-US" w:eastAsia="zh-CN"/>
        </w:rPr>
        <w:t>7</w:t>
      </w:r>
      <w:r>
        <w:rPr>
          <w:rFonts w:hint="eastAsia" w:ascii="宋体" w:hAnsi="宋体" w:eastAsia="宋体" w:cs="宋体"/>
          <w:sz w:val="24"/>
          <w:u w:val="single"/>
        </w:rPr>
        <w:t>月</w:t>
      </w:r>
      <w:r>
        <w:rPr>
          <w:rFonts w:hint="eastAsia" w:ascii="宋体" w:hAnsi="宋体" w:cs="宋体"/>
          <w:sz w:val="24"/>
          <w:u w:val="single"/>
          <w:lang w:val="en-US" w:eastAsia="zh-CN"/>
        </w:rPr>
        <w:t>18</w:t>
      </w:r>
      <w:r>
        <w:rPr>
          <w:rFonts w:hint="eastAsia" w:ascii="宋体" w:hAnsi="宋体" w:eastAsia="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11906E79">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2C48DB51">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E798989">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DD8A76B">
      <w:pPr>
        <w:spacing w:line="360" w:lineRule="auto"/>
        <w:rPr>
          <w:rFonts w:ascii="宋体" w:hAnsi="宋体" w:cs="宋体"/>
          <w:b/>
          <w:sz w:val="24"/>
        </w:rPr>
      </w:pPr>
      <w:r>
        <w:rPr>
          <w:rFonts w:hint="eastAsia" w:ascii="宋体" w:hAnsi="宋体" w:cs="宋体"/>
          <w:b/>
          <w:sz w:val="24"/>
        </w:rPr>
        <w:t>四、提交投标文件截止时间、开标时间和地点</w:t>
      </w:r>
    </w:p>
    <w:p w14:paraId="45CE3FCA">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2025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sz w:val="24"/>
        </w:rPr>
        <w:t>（北京时间）</w:t>
      </w:r>
    </w:p>
    <w:p w14:paraId="7E6C655A">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32EAA26C">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auto"/>
          <w:sz w:val="24"/>
          <w:u w:val="single"/>
          <w:lang w:val="en-US" w:eastAsia="zh-CN"/>
        </w:rPr>
        <w:t xml:space="preserve"> 2025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sz w:val="24"/>
        </w:rPr>
        <w:t>（北京时间）</w:t>
      </w:r>
    </w:p>
    <w:p w14:paraId="533061B5">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E1DA4DB">
      <w:pPr>
        <w:spacing w:line="360" w:lineRule="auto"/>
        <w:rPr>
          <w:rFonts w:ascii="宋体" w:hAnsi="宋体" w:cs="宋体"/>
          <w:sz w:val="24"/>
        </w:rPr>
      </w:pPr>
      <w:r>
        <w:rPr>
          <w:rFonts w:hint="eastAsia" w:ascii="宋体" w:hAnsi="宋体" w:cs="宋体"/>
          <w:b/>
          <w:sz w:val="24"/>
        </w:rPr>
        <w:t xml:space="preserve">五、公告期限 </w:t>
      </w:r>
    </w:p>
    <w:p w14:paraId="0415E655">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3298586">
      <w:pPr>
        <w:spacing w:line="360" w:lineRule="auto"/>
        <w:rPr>
          <w:rFonts w:ascii="宋体" w:hAnsi="宋体" w:cs="宋体"/>
          <w:b/>
          <w:sz w:val="24"/>
        </w:rPr>
      </w:pPr>
      <w:r>
        <w:rPr>
          <w:rFonts w:hint="eastAsia" w:ascii="宋体" w:hAnsi="宋体" w:cs="宋体"/>
          <w:b/>
          <w:sz w:val="24"/>
        </w:rPr>
        <w:t>六、其他补充事宜</w:t>
      </w:r>
    </w:p>
    <w:p w14:paraId="4823CE4D">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995480E">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CC0874">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970AD3">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86EE52D">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EF8A9B4">
      <w:pPr>
        <w:spacing w:line="360" w:lineRule="auto"/>
        <w:rPr>
          <w:rFonts w:ascii="宋体" w:hAnsi="宋体" w:cs="宋体"/>
          <w:sz w:val="24"/>
        </w:rPr>
      </w:pPr>
      <w:r>
        <w:rPr>
          <w:rFonts w:hint="eastAsia" w:ascii="宋体" w:hAnsi="宋体" w:cs="宋体"/>
          <w:sz w:val="24"/>
        </w:rPr>
        <w:t xml:space="preserve">    1.采购人信息</w:t>
      </w:r>
    </w:p>
    <w:p w14:paraId="4AF03A62">
      <w:pPr>
        <w:spacing w:line="360" w:lineRule="auto"/>
        <w:rPr>
          <w:rFonts w:hint="eastAsia" w:ascii="宋体" w:hAnsi="宋体" w:eastAsia="宋体" w:cs="宋体"/>
          <w:color w:val="auto"/>
          <w:sz w:val="24"/>
          <w:lang w:eastAsia="zh-CN"/>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color w:val="auto"/>
          <w:sz w:val="24"/>
        </w:rPr>
        <w:t>名    称：</w:t>
      </w:r>
      <w:r>
        <w:rPr>
          <w:rFonts w:hint="eastAsia" w:ascii="宋体" w:hAnsi="宋体" w:cs="宋体"/>
          <w:color w:val="auto"/>
          <w:sz w:val="24"/>
          <w:highlight w:val="none"/>
          <w:lang w:eastAsia="zh-CN"/>
        </w:rPr>
        <w:t>杭州市萧山区闻堰街道社区卫生服务中心</w:t>
      </w:r>
    </w:p>
    <w:p w14:paraId="03B8FF6D">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cs="仿宋" w:asciiTheme="minorEastAsia" w:hAnsiTheme="minorEastAsia" w:eastAsiaTheme="minorEastAsia"/>
          <w:color w:val="auto"/>
          <w:sz w:val="24"/>
          <w:szCs w:val="28"/>
          <w:highlight w:val="none"/>
        </w:rPr>
        <w:t>杭州市萧山区闻堰街道五金路158号</w:t>
      </w:r>
      <w:r>
        <w:rPr>
          <w:rFonts w:hint="eastAsia" w:ascii="宋体" w:hAnsi="宋体" w:cs="宋体"/>
          <w:color w:val="auto"/>
          <w:sz w:val="24"/>
        </w:rPr>
        <w:t xml:space="preserve">       </w:t>
      </w:r>
    </w:p>
    <w:p w14:paraId="3FAAC8D1">
      <w:pPr>
        <w:spacing w:line="360" w:lineRule="auto"/>
        <w:ind w:firstLine="480"/>
        <w:rPr>
          <w:rFonts w:ascii="宋体" w:hAnsi="宋体" w:cs="宋体"/>
          <w:color w:val="auto"/>
          <w:sz w:val="24"/>
        </w:rPr>
      </w:pPr>
      <w:r>
        <w:rPr>
          <w:rFonts w:hint="eastAsia" w:ascii="宋体" w:hAnsi="宋体" w:cs="宋体"/>
          <w:color w:val="auto"/>
          <w:sz w:val="24"/>
        </w:rPr>
        <w:t>传    真： /</w:t>
      </w:r>
    </w:p>
    <w:p w14:paraId="7381FAE3">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highlight w:val="none"/>
          <w:lang w:val="en-US" w:eastAsia="zh-CN"/>
        </w:rPr>
        <w:t>姚春钢</w:t>
      </w:r>
      <w:r>
        <w:rPr>
          <w:rFonts w:hint="eastAsia" w:ascii="宋体" w:hAnsi="宋体" w:cs="宋体"/>
          <w:color w:val="auto"/>
          <w:sz w:val="24"/>
        </w:rPr>
        <w:t xml:space="preserve">  </w:t>
      </w:r>
    </w:p>
    <w:p w14:paraId="071C7FD3">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color w:val="auto"/>
          <w:sz w:val="24"/>
          <w:highlight w:val="none"/>
          <w:lang w:val="en-US" w:eastAsia="zh-CN"/>
        </w:rPr>
        <w:t>13575710966</w:t>
      </w:r>
      <w:r>
        <w:rPr>
          <w:rFonts w:hint="eastAsia" w:ascii="宋体" w:hAnsi="宋体" w:cs="宋体"/>
          <w:color w:val="auto"/>
          <w:sz w:val="24"/>
        </w:rPr>
        <w:t xml:space="preserve"> </w:t>
      </w:r>
    </w:p>
    <w:p w14:paraId="7F35D34C">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质疑联系人：</w:t>
      </w:r>
      <w:r>
        <w:rPr>
          <w:rFonts w:hint="eastAsia" w:ascii="宋体" w:hAnsi="宋体" w:cs="宋体"/>
          <w:color w:val="auto"/>
          <w:sz w:val="24"/>
          <w:lang w:val="en-US" w:eastAsia="zh-CN"/>
        </w:rPr>
        <w:t>袁琳</w:t>
      </w:r>
    </w:p>
    <w:p w14:paraId="05F4AE33">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color w:val="auto"/>
          <w:sz w:val="24"/>
          <w:highlight w:val="none"/>
          <w:lang w:val="en-US" w:eastAsia="zh-CN"/>
        </w:rPr>
        <w:t xml:space="preserve">0571-82314586 </w:t>
      </w:r>
      <w:r>
        <w:rPr>
          <w:rFonts w:hint="eastAsia" w:ascii="宋体" w:hAnsi="宋体" w:cs="宋体"/>
          <w:color w:val="FF0000"/>
          <w:sz w:val="24"/>
          <w:highlight w:val="none"/>
          <w:lang w:val="en-US" w:eastAsia="zh-CN"/>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14:paraId="53328CF1">
      <w:pPr>
        <w:spacing w:line="360" w:lineRule="auto"/>
        <w:rPr>
          <w:rFonts w:ascii="宋体" w:hAnsi="宋体" w:cs="宋体"/>
          <w:sz w:val="24"/>
        </w:rPr>
      </w:pPr>
      <w:r>
        <w:rPr>
          <w:rFonts w:hint="eastAsia" w:ascii="宋体" w:hAnsi="宋体" w:cs="宋体"/>
          <w:sz w:val="24"/>
        </w:rPr>
        <w:t xml:space="preserve">    2.采购代理机构信息            </w:t>
      </w:r>
    </w:p>
    <w:p w14:paraId="264807B7">
      <w:pPr>
        <w:spacing w:line="360" w:lineRule="auto"/>
        <w:ind w:firstLine="480"/>
        <w:rPr>
          <w:rFonts w:ascii="宋体" w:hAnsi="宋体" w:cs="宋体"/>
          <w:sz w:val="24"/>
        </w:rPr>
      </w:pPr>
      <w:r>
        <w:rPr>
          <w:rFonts w:hint="eastAsia" w:ascii="宋体" w:hAnsi="宋体" w:cs="宋体"/>
          <w:sz w:val="24"/>
        </w:rPr>
        <w:t>名    称：浙江华域高宇项目管理有限公司</w:t>
      </w:r>
    </w:p>
    <w:p w14:paraId="0A622E3A">
      <w:pPr>
        <w:spacing w:line="360" w:lineRule="auto"/>
        <w:ind w:firstLine="480"/>
        <w:rPr>
          <w:rFonts w:ascii="宋体" w:hAnsi="宋体" w:cs="宋体"/>
          <w:sz w:val="24"/>
        </w:rPr>
      </w:pPr>
      <w:r>
        <w:rPr>
          <w:rFonts w:hint="eastAsia" w:ascii="宋体" w:hAnsi="宋体" w:cs="宋体"/>
          <w:sz w:val="24"/>
        </w:rPr>
        <w:t>地    址：萧山区北干街道金城路560号心意广场2幢1101室</w:t>
      </w:r>
    </w:p>
    <w:p w14:paraId="5C0C8597">
      <w:pPr>
        <w:spacing w:line="360" w:lineRule="auto"/>
        <w:rPr>
          <w:rFonts w:ascii="宋体" w:hAnsi="宋体" w:cs="宋体"/>
          <w:sz w:val="24"/>
        </w:rPr>
      </w:pPr>
      <w:r>
        <w:rPr>
          <w:rFonts w:hint="eastAsia" w:ascii="宋体" w:hAnsi="宋体" w:cs="宋体"/>
          <w:sz w:val="24"/>
        </w:rPr>
        <w:t xml:space="preserve">    传    真：/ </w:t>
      </w:r>
    </w:p>
    <w:p w14:paraId="56F6F994">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项目联系人（询问）：施少杰 </w:t>
      </w:r>
    </w:p>
    <w:p w14:paraId="34AB4D2E">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18668052483</w:t>
      </w:r>
    </w:p>
    <w:p w14:paraId="02131F1E">
      <w:pPr>
        <w:spacing w:line="360" w:lineRule="auto"/>
        <w:rPr>
          <w:rFonts w:hint="eastAsia" w:ascii="宋体" w:hAnsi="宋体" w:eastAsia="宋体" w:cs="宋体"/>
          <w:sz w:val="24"/>
          <w:lang w:eastAsia="zh-CN"/>
        </w:rPr>
      </w:pPr>
      <w:r>
        <w:rPr>
          <w:rFonts w:hint="eastAsia" w:ascii="宋体" w:hAnsi="宋体" w:cs="宋体"/>
          <w:sz w:val="24"/>
        </w:rPr>
        <w:t xml:space="preserve">    质疑联系人：</w:t>
      </w:r>
      <w:r>
        <w:rPr>
          <w:rFonts w:hint="eastAsia" w:ascii="宋体" w:hAnsi="宋体" w:cs="宋体"/>
          <w:color w:val="auto"/>
          <w:sz w:val="24"/>
        </w:rPr>
        <w:t>汪路易</w:t>
      </w:r>
      <w:r>
        <w:rPr>
          <w:rFonts w:hint="eastAsia" w:ascii="宋体" w:hAnsi="宋体" w:cs="宋体"/>
          <w:sz w:val="24"/>
        </w:rPr>
        <w:t xml:space="preserve"> </w:t>
      </w:r>
    </w:p>
    <w:p w14:paraId="5F868984">
      <w:pPr>
        <w:spacing w:line="360" w:lineRule="auto"/>
        <w:ind w:firstLine="480" w:firstLineChars="200"/>
        <w:rPr>
          <w:rFonts w:hint="eastAsia" w:ascii="宋体" w:hAnsi="宋体" w:cs="宋体"/>
          <w:color w:val="auto"/>
          <w:sz w:val="24"/>
        </w:rPr>
      </w:pPr>
      <w:r>
        <w:rPr>
          <w:rFonts w:hint="eastAsia" w:ascii="宋体" w:hAnsi="宋体" w:cs="宋体"/>
          <w:sz w:val="24"/>
        </w:rPr>
        <w:t>质疑联系方式：</w:t>
      </w:r>
      <w:r>
        <w:rPr>
          <w:rFonts w:hint="eastAsia" w:ascii="宋体" w:hAnsi="宋体" w:cs="宋体"/>
          <w:color w:val="auto"/>
          <w:sz w:val="24"/>
        </w:rPr>
        <w:t>0571-22816663</w:t>
      </w:r>
      <w:r>
        <w:rPr>
          <w:rFonts w:hint="eastAsia" w:ascii="宋体" w:hAnsi="宋体" w:cs="宋体"/>
          <w:color w:val="auto"/>
          <w:sz w:val="24"/>
          <w:highlight w:val="none"/>
          <w:lang w:val="en-US" w:eastAsia="zh-CN"/>
        </w:rPr>
        <w:t>（请通过以下路径在线提起质疑：政采云-项目采购-询问质疑投诉-质疑列表）</w:t>
      </w:r>
    </w:p>
    <w:p w14:paraId="005F8C71">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63123E36">
      <w:pPr>
        <w:spacing w:line="360" w:lineRule="auto"/>
        <w:ind w:firstLine="420" w:firstLineChars="0"/>
        <w:rPr>
          <w:rFonts w:hint="eastAsia" w:ascii="宋体" w:hAnsi="宋体" w:cs="宋体"/>
          <w:color w:val="auto"/>
          <w:sz w:val="24"/>
        </w:rPr>
      </w:pPr>
      <w:r>
        <w:rPr>
          <w:rFonts w:hint="eastAsia" w:ascii="宋体" w:hAnsi="宋体" w:cs="宋体"/>
          <w:color w:val="auto"/>
          <w:sz w:val="24"/>
        </w:rPr>
        <w:t>名    称：萧山区财政局、浙江省政府采购行政裁决服务中心（杭州）</w:t>
      </w:r>
    </w:p>
    <w:p w14:paraId="5582C29B">
      <w:pPr>
        <w:spacing w:line="360" w:lineRule="auto"/>
        <w:ind w:firstLine="420" w:firstLineChars="0"/>
        <w:rPr>
          <w:rFonts w:hint="eastAsia" w:ascii="宋体" w:hAnsi="宋体" w:cs="宋体"/>
          <w:color w:val="auto"/>
          <w:sz w:val="24"/>
        </w:rPr>
      </w:pPr>
      <w:r>
        <w:rPr>
          <w:rFonts w:hint="eastAsia" w:ascii="宋体" w:hAnsi="宋体" w:cs="宋体"/>
          <w:color w:val="auto"/>
          <w:sz w:val="24"/>
        </w:rPr>
        <w:t>地    址：杭州市上城区清泰街549号城建综合大楼11楼（快递仅限ems或顺丰）</w:t>
      </w:r>
    </w:p>
    <w:p w14:paraId="11047C8E">
      <w:pPr>
        <w:spacing w:line="360" w:lineRule="auto"/>
        <w:ind w:firstLine="420" w:firstLineChars="0"/>
        <w:rPr>
          <w:rFonts w:hint="eastAsia" w:ascii="宋体" w:hAnsi="宋体" w:cs="宋体"/>
          <w:color w:val="auto"/>
          <w:sz w:val="24"/>
        </w:rPr>
      </w:pPr>
      <w:r>
        <w:rPr>
          <w:rFonts w:hint="eastAsia" w:ascii="宋体" w:hAnsi="宋体" w:cs="宋体"/>
          <w:color w:val="auto"/>
          <w:sz w:val="24"/>
        </w:rPr>
        <w:t>传    真：/</w:t>
      </w:r>
    </w:p>
    <w:p w14:paraId="4AA909AB">
      <w:pPr>
        <w:spacing w:line="360" w:lineRule="auto"/>
        <w:ind w:firstLine="420" w:firstLineChars="0"/>
        <w:rPr>
          <w:rFonts w:hint="eastAsia" w:ascii="宋体" w:hAnsi="宋体" w:cs="宋体"/>
          <w:color w:val="auto"/>
          <w:sz w:val="24"/>
        </w:rPr>
      </w:pPr>
      <w:r>
        <w:rPr>
          <w:rFonts w:hint="eastAsia" w:ascii="宋体" w:hAnsi="宋体" w:cs="宋体"/>
          <w:color w:val="auto"/>
          <w:sz w:val="24"/>
        </w:rPr>
        <w:t>联系人 ：朱老师</w:t>
      </w:r>
    </w:p>
    <w:p w14:paraId="1361B47E">
      <w:pPr>
        <w:spacing w:line="360" w:lineRule="auto"/>
        <w:ind w:firstLine="420" w:firstLineChars="0"/>
        <w:rPr>
          <w:rFonts w:hint="eastAsia" w:ascii="宋体" w:hAnsi="宋体" w:cs="宋体"/>
          <w:color w:val="auto"/>
          <w:sz w:val="24"/>
        </w:rPr>
      </w:pPr>
      <w:r>
        <w:rPr>
          <w:rFonts w:hint="eastAsia" w:ascii="宋体" w:hAnsi="宋体" w:cs="宋体"/>
          <w:color w:val="auto"/>
          <w:sz w:val="24"/>
        </w:rPr>
        <w:t>监督投诉电话：0571-87800218</w:t>
      </w:r>
    </w:p>
    <w:p w14:paraId="07558524">
      <w:pPr>
        <w:spacing w:line="360" w:lineRule="auto"/>
        <w:ind w:firstLine="420" w:firstLineChars="0"/>
        <w:rPr>
          <w:rFonts w:ascii="宋体" w:hAnsi="宋体" w:cs="宋体"/>
          <w:color w:val="auto"/>
          <w:sz w:val="24"/>
        </w:rPr>
      </w:pPr>
      <w:r>
        <w:rPr>
          <w:rFonts w:hint="eastAsia" w:ascii="宋体" w:hAnsi="宋体" w:cs="宋体"/>
          <w:color w:val="auto"/>
          <w:sz w:val="24"/>
        </w:rPr>
        <w:t>政策咨询电话：0571-82756122（汤先生）</w:t>
      </w:r>
    </w:p>
    <w:p w14:paraId="5212A6FF">
      <w:pPr>
        <w:spacing w:line="360" w:lineRule="auto"/>
        <w:ind w:firstLine="480" w:firstLineChars="200"/>
        <w:jc w:val="left"/>
        <w:rPr>
          <w:rFonts w:ascii="宋体" w:hAnsi="宋体" w:cs="宋体"/>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2C51F3A8">
      <w:pPr>
        <w:spacing w:line="360" w:lineRule="auto"/>
        <w:ind w:firstLine="480" w:firstLineChars="200"/>
        <w:jc w:val="left"/>
        <w:rPr>
          <w:rFonts w:ascii="宋体" w:hAnsi="宋体" w:cs="宋体"/>
          <w:sz w:val="24"/>
        </w:rPr>
      </w:pPr>
      <w:r>
        <w:rPr>
          <w:rFonts w:hint="eastAsia" w:ascii="宋体" w:hAnsi="宋体" w:cs="宋体"/>
          <w:sz w:val="24"/>
        </w:rPr>
        <w:t>CA问题联系电话（人工）：汇信CA 400-888-4636；天谷CA 400-087-8198。</w:t>
      </w:r>
    </w:p>
    <w:p w14:paraId="5B9E6CDA">
      <w:pPr>
        <w:widowControl/>
        <w:adjustRightInd/>
        <w:jc w:val="left"/>
        <w:rPr>
          <w:rFonts w:ascii="宋体" w:hAnsi="宋体" w:cs="宋体"/>
          <w:b/>
          <w:sz w:val="36"/>
          <w:szCs w:val="20"/>
        </w:rPr>
      </w:pPr>
      <w:r>
        <w:rPr>
          <w:rFonts w:ascii="宋体" w:hAnsi="宋体" w:cs="宋体"/>
          <w:b/>
          <w:sz w:val="36"/>
          <w:szCs w:val="20"/>
        </w:rPr>
        <w:br w:type="page"/>
      </w:r>
    </w:p>
    <w:p w14:paraId="314A6D0A">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4"/>
      <w:r>
        <w:rPr>
          <w:rFonts w:hint="eastAsia" w:ascii="宋体" w:hAnsi="宋体" w:cs="宋体"/>
          <w:b/>
          <w:sz w:val="36"/>
          <w:szCs w:val="20"/>
        </w:rPr>
        <w:t xml:space="preserve"> 投标人须知</w:t>
      </w:r>
      <w:bookmarkEnd w:id="5"/>
    </w:p>
    <w:p w14:paraId="513AC667">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C632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3421053">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84EFE12">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66816E6">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74AF4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461A29">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C6D74E5">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7F407C8">
            <w:pPr>
              <w:spacing w:line="360" w:lineRule="auto"/>
              <w:rPr>
                <w:rFonts w:ascii="宋体" w:hAnsi="宋体" w:cs="宋体"/>
                <w:sz w:val="24"/>
              </w:rPr>
            </w:pPr>
            <w:r>
              <w:rPr>
                <w:rFonts w:hint="eastAsia" w:ascii="宋体" w:hAnsi="宋体" w:cs="宋体"/>
                <w:sz w:val="24"/>
              </w:rPr>
              <w:t>服务类。</w:t>
            </w:r>
          </w:p>
        </w:tc>
      </w:tr>
      <w:tr w14:paraId="02FDC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03141E">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67719C9">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8CC25CE">
            <w:pPr>
              <w:snapToGrid w:val="0"/>
              <w:spacing w:line="360" w:lineRule="auto"/>
              <w:rPr>
                <w:rFonts w:ascii="宋体" w:hAnsi="宋体" w:cs="宋体"/>
                <w:color w:val="auto"/>
                <w:sz w:val="24"/>
              </w:rPr>
            </w:pPr>
            <w:r>
              <w:rPr>
                <w:rFonts w:hint="eastAsia" w:ascii="宋体" w:hAnsi="宋体" w:cs="宋体"/>
                <w:sz w:val="24"/>
              </w:rPr>
              <w:t>（1）</w:t>
            </w:r>
            <w:r>
              <w:rPr>
                <w:rFonts w:hint="eastAsia" w:ascii="宋体" w:hAnsi="宋体" w:cs="宋体"/>
                <w:color w:val="auto"/>
                <w:sz w:val="24"/>
              </w:rPr>
              <w:t>标的：</w:t>
            </w:r>
            <w:r>
              <w:rPr>
                <w:rFonts w:hint="eastAsia" w:ascii="宋体" w:hAnsi="宋体" w:cs="宋体"/>
                <w:color w:val="auto"/>
                <w:sz w:val="24"/>
                <w:highlight w:val="none"/>
                <w:u w:val="single"/>
                <w:lang w:eastAsia="zh-CN"/>
              </w:rPr>
              <w:t>闻堰街道社区卫生服务中心食堂物资及服务采购项目</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 xml:space="preserve"> 餐饮服务</w:t>
            </w:r>
            <w:r>
              <w:rPr>
                <w:rFonts w:hint="eastAsia" w:ascii="宋体" w:hAnsi="宋体" w:cs="宋体"/>
                <w:color w:val="auto"/>
                <w:sz w:val="24"/>
              </w:rPr>
              <w:t>行业；</w:t>
            </w:r>
          </w:p>
          <w:p w14:paraId="1375B307">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143E0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07484B">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7A30FA4">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3DC21E">
            <w:pPr>
              <w:bidi w:val="0"/>
              <w:rPr>
                <w:rFonts w:hint="eastAsia"/>
                <w:color w:val="0D0DFF"/>
                <w:sz w:val="24"/>
                <w:szCs w:val="24"/>
              </w:rPr>
            </w:pPr>
            <w:sdt>
              <w:sdtPr>
                <w:rPr>
                  <w:rFonts w:hint="eastAsia"/>
                  <w:color w:val="auto"/>
                  <w:sz w:val="24"/>
                  <w:szCs w:val="24"/>
                </w:rPr>
                <w:id w:val="4658"/>
                <w14:checkbox>
                  <w14:checked w14:val="1"/>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sym w:font="Wingdings" w:char="F0FE"/>
                </w:r>
              </w:sdtContent>
            </w:sdt>
            <w:r>
              <w:rPr>
                <w:rFonts w:hint="eastAsia"/>
                <w:color w:val="auto"/>
                <w:sz w:val="24"/>
                <w:szCs w:val="24"/>
              </w:rPr>
              <w:t>本项目不允许采购进口产品。</w:t>
            </w:r>
          </w:p>
          <w:p w14:paraId="32C99512">
            <w:pPr>
              <w:bidi w:val="0"/>
              <w:rPr>
                <w:rFonts w:ascii="宋体" w:hAnsi="宋体" w:cs="宋体"/>
              </w:rPr>
            </w:pPr>
            <w:sdt>
              <w:sdtPr>
                <w:rPr>
                  <w:rFonts w:hint="eastAsia"/>
                  <w:color w:val="auto"/>
                  <w:sz w:val="24"/>
                  <w:szCs w:val="24"/>
                </w:rPr>
                <w:id w:val="4659"/>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可以就    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43353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C23DE0">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F059B4D">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ACFC006">
            <w:pPr>
              <w:spacing w:line="360" w:lineRule="auto"/>
              <w:rPr>
                <w:rFonts w:ascii="宋体" w:hAnsi="宋体" w:cs="宋体"/>
                <w:color w:val="auto"/>
                <w:sz w:val="24"/>
                <w:szCs w:val="24"/>
              </w:rPr>
            </w:pPr>
            <w:sdt>
              <w:sdtPr>
                <w:rPr>
                  <w:rFonts w:hint="eastAsia" w:ascii="宋体" w:hAnsi="宋体" w:cs="宋体"/>
                  <w:color w:val="auto"/>
                  <w:kern w:val="0"/>
                  <w:sz w:val="24"/>
                  <w:szCs w:val="24"/>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ascii="Wingdings" w:hAnsi="Wingdings" w:cs="宋体"/>
                    <w:color w:val="auto"/>
                    <w:kern w:val="0"/>
                    <w:sz w:val="24"/>
                    <w:szCs w:val="24"/>
                  </w:rPr>
                  <w:t></w:t>
                </w:r>
              </w:sdtContent>
            </w:sdt>
            <w:r>
              <w:rPr>
                <w:rFonts w:hint="eastAsia" w:ascii="宋体" w:hAnsi="宋体" w:cs="宋体"/>
                <w:color w:val="auto"/>
                <w:kern w:val="0"/>
                <w:sz w:val="24"/>
                <w:szCs w:val="24"/>
              </w:rPr>
              <w:t xml:space="preserve"> A</w:t>
            </w:r>
            <w:r>
              <w:rPr>
                <w:rFonts w:hint="eastAsia" w:ascii="宋体" w:hAnsi="宋体" w:cs="宋体"/>
                <w:color w:val="auto"/>
                <w:sz w:val="24"/>
                <w:szCs w:val="24"/>
              </w:rPr>
              <w:t>同意将非主体、非关键性的</w:t>
            </w:r>
            <w:r>
              <w:rPr>
                <w:rFonts w:hint="eastAsia" w:ascii="宋体" w:hAnsi="宋体" w:cs="宋体"/>
                <w:color w:val="auto"/>
                <w:sz w:val="24"/>
                <w:szCs w:val="24"/>
                <w:u w:val="single"/>
              </w:rPr>
              <w:t xml:space="preserve">             </w:t>
            </w:r>
            <w:r>
              <w:rPr>
                <w:rFonts w:hint="eastAsia" w:ascii="宋体" w:hAnsi="宋体" w:cs="宋体"/>
                <w:color w:val="auto"/>
                <w:sz w:val="24"/>
                <w:szCs w:val="24"/>
              </w:rPr>
              <w:t>工作分包。</w:t>
            </w:r>
            <w:sdt>
              <w:sdtPr>
                <w:rPr>
                  <w:rFonts w:hint="eastAsia" w:ascii="宋体" w:hAnsi="宋体" w:cs="宋体"/>
                  <w:color w:val="auto"/>
                  <w:kern w:val="0"/>
                  <w:sz w:val="24"/>
                  <w:szCs w:val="24"/>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MS Gothic" w:hAnsi="MS Gothic" w:cs="宋体"/>
                    <w:color w:val="auto"/>
                    <w:kern w:val="0"/>
                    <w:sz w:val="24"/>
                    <w:szCs w:val="24"/>
                  </w:rPr>
                  <w:t>☐</w:t>
                </w:r>
              </w:sdtContent>
            </w:sdt>
            <w:r>
              <w:rPr>
                <w:rFonts w:hint="eastAsia" w:ascii="宋体" w:hAnsi="宋体" w:cs="宋体"/>
                <w:color w:val="auto"/>
                <w:kern w:val="0"/>
                <w:sz w:val="24"/>
                <w:szCs w:val="24"/>
              </w:rPr>
              <w:t xml:space="preserve"> B</w:t>
            </w:r>
            <w:r>
              <w:rPr>
                <w:rFonts w:hint="eastAsia" w:ascii="宋体" w:hAnsi="宋体" w:cs="宋体"/>
                <w:color w:val="auto"/>
                <w:sz w:val="24"/>
                <w:szCs w:val="24"/>
              </w:rPr>
              <w:t>不同意分包。</w:t>
            </w:r>
          </w:p>
          <w:p w14:paraId="57DA74F6">
            <w:pPr>
              <w:spacing w:line="360" w:lineRule="auto"/>
              <w:rPr>
                <w:rFonts w:ascii="宋体" w:hAnsi="宋体" w:cs="宋体"/>
                <w:color w:val="auto"/>
                <w:sz w:val="24"/>
              </w:rPr>
            </w:pPr>
            <w:r>
              <w:rPr>
                <w:rFonts w:hint="eastAsia" w:ascii="宋体" w:hAnsi="宋体" w:cs="宋体"/>
                <w:color w:val="auto"/>
                <w:sz w:val="24"/>
                <w:szCs w:val="24"/>
              </w:rPr>
              <w:t>注：不得限制大中型企业向小微企业合理分包。</w:t>
            </w:r>
          </w:p>
        </w:tc>
      </w:tr>
      <w:tr w14:paraId="4EF7A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825B08">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767D30D">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1F32914">
            <w:pPr>
              <w:spacing w:line="360" w:lineRule="auto"/>
              <w:rPr>
                <w:rFonts w:ascii="宋体" w:hAnsi="宋体" w:cs="宋体"/>
                <w:sz w:val="24"/>
                <w:szCs w:val="20"/>
              </w:rPr>
            </w:pPr>
            <w:sdt>
              <w:sdtPr>
                <w:rPr>
                  <w:rFonts w:hint="eastAsia" w:ascii="宋体" w:hAnsi="宋体" w:cs="宋体"/>
                  <w:color w:val="0000FF"/>
                  <w:kern w:val="0"/>
                  <w:sz w:val="24"/>
                  <w:highlight w:val="none"/>
                </w:rPr>
                <w:id w:val="14747602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52CA0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50ED6D">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CE8B438">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63ABEF2">
            <w:pPr>
              <w:spacing w:line="360" w:lineRule="auto"/>
            </w:pPr>
            <w:sdt>
              <w:sdtPr>
                <w:rPr>
                  <w:rFonts w:hint="eastAsia"/>
                  <w:color w:val="0D0DFF"/>
                  <w:sz w:val="24"/>
                  <w:szCs w:val="24"/>
                </w:rPr>
                <w:id w:val="4664"/>
                <w14:checkbox>
                  <w14:checked w14:val="1"/>
                  <w14:checkedState w14:val="00FE" w14:font="Wingdings"/>
                  <w14:uncheckedState w14:val="2610" w14:font="MS Gothic"/>
                </w14:checkbox>
              </w:sdtPr>
              <w:sdtEndPr>
                <w:rPr>
                  <w:rFonts w:hint="eastAsia"/>
                  <w:color w:val="auto"/>
                  <w:sz w:val="24"/>
                  <w:szCs w:val="24"/>
                </w:rPr>
              </w:sdtEndPr>
              <w:sdtContent>
                <w:r>
                  <w:rPr>
                    <w:rFonts w:hint="eastAsia" w:ascii="Wingdings" w:hAnsi="Wingdings" w:eastAsia="宋体" w:cs="Times New Roman"/>
                    <w:color w:val="auto"/>
                    <w:kern w:val="2"/>
                    <w:sz w:val="24"/>
                    <w:szCs w:val="24"/>
                    <w:lang w:val="en-US" w:eastAsia="zh-CN" w:bidi="ar-SA"/>
                  </w:rPr>
                  <w:t>þ</w:t>
                </w:r>
              </w:sdtContent>
            </w:sdt>
            <w:r>
              <w:rPr>
                <w:rFonts w:hint="eastAsia"/>
                <w:color w:val="auto"/>
                <w:sz w:val="24"/>
                <w:szCs w:val="24"/>
              </w:rPr>
              <w:t>A不要求提供。</w:t>
            </w:r>
          </w:p>
        </w:tc>
      </w:tr>
      <w:tr w14:paraId="44A2C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B180B9">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5D04FAC">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1029B63">
            <w:pPr>
              <w:spacing w:line="360" w:lineRule="auto"/>
              <w:rPr>
                <w:rFonts w:ascii="宋体" w:hAnsi="宋体" w:cs="宋体"/>
                <w:b/>
                <w:kern w:val="0"/>
                <w:sz w:val="24"/>
                <w:lang w:val="zh-CN"/>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tc>
      </w:tr>
      <w:tr w14:paraId="7A0C8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613E264">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38C4C5B4">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1D599F0">
            <w:pPr>
              <w:spacing w:line="360" w:lineRule="auto"/>
              <w:rPr>
                <w:rFonts w:ascii="宋体" w:hAnsi="宋体" w:cs="宋体"/>
                <w:color w:val="auto"/>
                <w:sz w:val="24"/>
                <w:szCs w:val="24"/>
              </w:rPr>
            </w:pPr>
            <w:r>
              <w:rPr>
                <w:rFonts w:hint="eastAsia" w:ascii="宋体" w:hAnsi="宋体" w:cs="宋体"/>
                <w:color w:val="auto"/>
                <w:sz w:val="24"/>
                <w:szCs w:val="24"/>
              </w:rPr>
              <w:t>（1）资格证明文件：见招标文件第二部分11.1。</w:t>
            </w:r>
          </w:p>
          <w:p w14:paraId="1BB28F36">
            <w:pPr>
              <w:spacing w:line="360" w:lineRule="auto"/>
              <w:rPr>
                <w:rFonts w:ascii="宋体" w:hAnsi="宋体" w:cs="宋体"/>
                <w:snapToGrid w:val="0"/>
                <w:kern w:val="0"/>
                <w:szCs w:val="21"/>
              </w:rPr>
            </w:pPr>
            <w:r>
              <w:rPr>
                <w:rFonts w:hint="eastAsia" w:ascii="宋体" w:hAnsi="宋体" w:cs="宋体"/>
                <w:color w:val="auto"/>
                <w:kern w:val="0"/>
                <w:sz w:val="24"/>
                <w:szCs w:val="24"/>
                <w:lang w:val="zh-CN"/>
              </w:rPr>
              <w:t>投标人未提供有效的资格证明文件的，视为投标人不具备招标文件中规定的资格要求，投标无效。</w:t>
            </w:r>
          </w:p>
        </w:tc>
      </w:tr>
      <w:tr w14:paraId="7EEF9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1F5E95E">
            <w:pPr>
              <w:snapToGrid w:val="0"/>
              <w:spacing w:line="360" w:lineRule="auto"/>
              <w:jc w:val="center"/>
              <w:rPr>
                <w:rFonts w:hint="eastAsia" w:asciiTheme="minorEastAsia" w:hAnsiTheme="minorEastAsia" w:eastAsiaTheme="minorEastAsia" w:cstheme="minorEastAsia"/>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2BAD3DA8">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01DEA28">
            <w:pPr>
              <w:spacing w:line="360" w:lineRule="auto"/>
              <w:rPr>
                <w:rFonts w:ascii="宋体" w:hAnsi="宋体" w:cs="宋体"/>
                <w:sz w:val="24"/>
              </w:rPr>
            </w:pPr>
            <w:r>
              <w:rPr>
                <w:rFonts w:hint="eastAsia" w:ascii="宋体" w:hAnsi="宋体" w:cs="宋体"/>
                <w:color w:val="auto"/>
                <w:sz w:val="24"/>
                <w:szCs w:val="24"/>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u w:val="single"/>
              </w:rPr>
              <w:t>。</w:t>
            </w:r>
          </w:p>
        </w:tc>
      </w:tr>
      <w:tr w14:paraId="056E3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30678E9">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8E90FF1">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CA7994F">
            <w:pPr>
              <w:snapToGrid w:val="0"/>
              <w:spacing w:line="360" w:lineRule="auto"/>
              <w:rPr>
                <w:rFonts w:ascii="宋体" w:hAnsi="宋体" w:cs="宋体"/>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2DE73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A4B371">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7C461F5">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10A0066">
            <w:pPr>
              <w:snapToGrid w:val="0"/>
              <w:spacing w:line="360" w:lineRule="auto"/>
              <w:jc w:val="left"/>
              <w:rPr>
                <w:rFonts w:ascii="宋体" w:hAnsi="宋体" w:cs="宋体"/>
                <w:b/>
                <w:color w:val="auto"/>
                <w:kern w:val="0"/>
                <w:sz w:val="24"/>
                <w:szCs w:val="24"/>
                <w:lang w:val="zh-CN"/>
              </w:rPr>
            </w:pPr>
            <w:r>
              <w:rPr>
                <w:rFonts w:hint="eastAsia" w:ascii="宋体" w:hAnsi="宋体" w:cs="宋体"/>
                <w:color w:val="auto"/>
                <w:kern w:val="0"/>
                <w:sz w:val="24"/>
                <w:szCs w:val="24"/>
                <w:lang w:val="zh-CN"/>
              </w:rPr>
              <w:t>有关本项目实施所需的所有费用（含税费）均计入报价。</w:t>
            </w:r>
            <w:r>
              <w:rPr>
                <w:rFonts w:hint="eastAsia" w:ascii="宋体" w:hAnsi="宋体" w:cs="宋体"/>
                <w:b/>
                <w:bCs/>
                <w:color w:val="auto"/>
                <w:kern w:val="0"/>
                <w:sz w:val="24"/>
                <w:szCs w:val="24"/>
                <w:lang w:val="zh-CN"/>
              </w:rPr>
              <w:t>投标文件</w:t>
            </w:r>
            <w:r>
              <w:rPr>
                <w:rFonts w:hint="eastAsia" w:ascii="宋体" w:hAnsi="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lang w:val="zh-CN"/>
              </w:rPr>
              <w:t>投标文件中价格全部采用人民币报价。招标文件未列明，而投标人认为必需的费用也需列入报价。</w:t>
            </w:r>
            <w:r>
              <w:rPr>
                <w:rFonts w:hint="eastAsia" w:ascii="宋体" w:hAnsi="宋体" w:cs="宋体"/>
                <w:b/>
                <w:color w:val="auto"/>
                <w:kern w:val="0"/>
                <w:sz w:val="24"/>
                <w:szCs w:val="24"/>
                <w:lang w:val="zh-CN"/>
              </w:rPr>
              <w:t>提醒：验收时检测费用由采购人承担，不包含在投标总价中。</w:t>
            </w:r>
          </w:p>
          <w:p w14:paraId="728BD53E">
            <w:pPr>
              <w:snapToGrid w:val="0"/>
              <w:spacing w:line="360" w:lineRule="auto"/>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投标报价出现下列情形的，投标无效：</w:t>
            </w:r>
          </w:p>
          <w:p w14:paraId="26E849EA">
            <w:pPr>
              <w:snapToGrid w:val="0"/>
              <w:spacing w:line="360" w:lineRule="auto"/>
              <w:ind w:firstLine="241" w:firstLineChars="100"/>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投标文件出现不是唯一的、有选择性投标报价的；</w:t>
            </w:r>
          </w:p>
          <w:p w14:paraId="230A8896">
            <w:pPr>
              <w:snapToGrid w:val="0"/>
              <w:spacing w:line="360" w:lineRule="auto"/>
              <w:ind w:firstLine="241" w:firstLineChars="100"/>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t>投标报价超过招标文件中规定的预算金额或者最高限价的;</w:t>
            </w:r>
          </w:p>
          <w:p w14:paraId="2D4862DA">
            <w:pPr>
              <w:spacing w:line="360" w:lineRule="auto"/>
              <w:ind w:firstLine="241" w:firstLineChars="100"/>
              <w:rPr>
                <w:rFonts w:ascii="宋体" w:hAnsi="宋体" w:cs="宋体"/>
                <w:b/>
                <w:color w:val="auto"/>
                <w:sz w:val="24"/>
                <w:szCs w:val="24"/>
              </w:rPr>
            </w:pPr>
            <w:r>
              <w:rPr>
                <w:rFonts w:hint="eastAsia" w:ascii="宋体" w:hAnsi="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rPr>
              <w:t>;</w:t>
            </w:r>
          </w:p>
          <w:p w14:paraId="6678D2D1">
            <w:pPr>
              <w:spacing w:line="360" w:lineRule="auto"/>
              <w:ind w:firstLine="241" w:firstLineChars="100"/>
              <w:rPr>
                <w:rFonts w:ascii="宋体" w:hAnsi="宋体" w:cs="宋体"/>
                <w:sz w:val="24"/>
              </w:rPr>
            </w:pPr>
            <w:r>
              <w:rPr>
                <w:rFonts w:hint="eastAsia" w:ascii="宋体" w:hAnsi="宋体" w:cs="宋体"/>
                <w:b/>
                <w:color w:val="auto"/>
                <w:kern w:val="0"/>
                <w:sz w:val="24"/>
                <w:szCs w:val="24"/>
              </w:rPr>
              <w:t>投标人对根据修正原则修正后的报价不确认的</w:t>
            </w:r>
            <w:r>
              <w:rPr>
                <w:rFonts w:hint="eastAsia" w:ascii="宋体" w:hAnsi="宋体" w:cs="宋体"/>
                <w:b/>
                <w:color w:val="auto"/>
                <w:sz w:val="24"/>
                <w:szCs w:val="24"/>
              </w:rPr>
              <w:t>。</w:t>
            </w:r>
          </w:p>
        </w:tc>
      </w:tr>
      <w:tr w14:paraId="19ED8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F4DFF3B">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843" w:type="dxa"/>
            <w:tcBorders>
              <w:top w:val="single" w:color="000000" w:sz="8" w:space="0"/>
              <w:left w:val="single" w:color="000000" w:sz="2" w:space="0"/>
              <w:right w:val="single" w:color="000000" w:sz="8" w:space="0"/>
            </w:tcBorders>
            <w:vAlign w:val="center"/>
          </w:tcPr>
          <w:p w14:paraId="6111D324">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1DFBA855">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0931704">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1B36EFB0">
            <w:pPr>
              <w:spacing w:after="0"/>
              <w:rPr>
                <w:rFonts w:ascii="宋体" w:hAnsi="宋体" w:cs="宋体"/>
                <w:sz w:val="24"/>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9"/>
                <w:rFonts w:ascii="仿宋" w:hAnsi="仿宋" w:eastAsia="仿宋" w:cstheme="majorBidi"/>
                <w:snapToGrid/>
                <w:color w:val="auto"/>
                <w:sz w:val="24"/>
                <w:szCs w:val="24"/>
                <w:highlight w:val="none"/>
              </w:rPr>
              <w:t>http://www.xiaoshan.gov.cn/art/2018/12/20/art_1229293109_1559514.html</w:t>
            </w:r>
            <w:r>
              <w:rPr>
                <w:rStyle w:val="79"/>
                <w:rFonts w:ascii="仿宋" w:hAnsi="仿宋" w:eastAsia="仿宋" w:cstheme="majorBidi"/>
                <w:snapToGrid/>
                <w:color w:val="auto"/>
                <w:sz w:val="24"/>
                <w:szCs w:val="24"/>
                <w:highlight w:val="none"/>
              </w:rPr>
              <w:fldChar w:fldCharType="end"/>
            </w:r>
          </w:p>
        </w:tc>
      </w:tr>
      <w:tr w14:paraId="2BB1A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B827601">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04CB709">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593C2A17">
            <w:pPr>
              <w:pStyle w:val="36"/>
              <w:spacing w:line="360" w:lineRule="auto"/>
              <w:rPr>
                <w:rFonts w:hAnsi="宋体" w:cs="宋体"/>
                <w:color w:val="auto"/>
                <w:sz w:val="24"/>
                <w:szCs w:val="24"/>
              </w:rPr>
            </w:pPr>
            <w:r>
              <w:rPr>
                <w:rFonts w:hint="eastAsia" w:hAnsi="宋体" w:cs="宋体"/>
                <w:color w:val="auto"/>
                <w:kern w:val="28"/>
                <w:sz w:val="24"/>
                <w:szCs w:val="24"/>
              </w:rPr>
              <w:t>本项目备份文件是否收取：不收取</w:t>
            </w:r>
          </w:p>
          <w:p w14:paraId="355BFB59">
            <w:pPr>
              <w:pStyle w:val="36"/>
              <w:spacing w:line="360" w:lineRule="auto"/>
              <w:rPr>
                <w:rFonts w:hAnsi="宋体" w:cs="宋体"/>
                <w:kern w:val="28"/>
                <w:sz w:val="24"/>
              </w:rPr>
            </w:pPr>
            <w:r>
              <w:rPr>
                <w:rFonts w:hint="eastAsia" w:hAnsi="宋体" w:cs="宋体"/>
                <w:b/>
                <w:sz w:val="24"/>
                <w:szCs w:val="24"/>
                <w:highlight w:val="none"/>
              </w:rPr>
              <w:t>采购人、采购机构不强制或变相强制投标人提交备份投标文件。</w:t>
            </w:r>
          </w:p>
        </w:tc>
      </w:tr>
      <w:tr w14:paraId="30226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540DF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29E5F38">
            <w:pPr>
              <w:jc w:val="center"/>
              <w:rPr>
                <w:rFonts w:ascii="宋体" w:hAnsi="宋体" w:cs="宋体"/>
                <w:b/>
                <w:color w:val="auto"/>
                <w:sz w:val="24"/>
              </w:rPr>
            </w:pPr>
            <w:r>
              <w:rPr>
                <w:rFonts w:hint="eastAsia"/>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68C53092">
            <w:pPr>
              <w:spacing w:line="360" w:lineRule="auto"/>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采购机构代理费用由中标人支付。</w:t>
            </w:r>
          </w:p>
          <w:p w14:paraId="4F0FA6F5">
            <w:pPr>
              <w:spacing w:line="360" w:lineRule="auto"/>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招标代理费按计价格〔2002〕1980号文件收费标准计取。</w:t>
            </w:r>
          </w:p>
          <w:p w14:paraId="2CDAED41">
            <w:pPr>
              <w:spacing w:line="360" w:lineRule="auto"/>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 xml:space="preserve">缴纳账号：33001617092053005082 </w:t>
            </w:r>
          </w:p>
          <w:p w14:paraId="040DE15A">
            <w:pPr>
              <w:spacing w:line="360" w:lineRule="auto"/>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 xml:space="preserve">开户银行：萧山建行时代广场支行 </w:t>
            </w:r>
          </w:p>
          <w:p w14:paraId="21F1E5B4">
            <w:pPr>
              <w:spacing w:line="360" w:lineRule="auto"/>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帐户名称：浙江华域高宇项目管理有限公司</w:t>
            </w:r>
          </w:p>
          <w:p w14:paraId="1F6AFEF5">
            <w:pPr>
              <w:spacing w:after="0"/>
              <w:rPr>
                <w:rFonts w:hAnsi="宋体" w:cs="宋体"/>
                <w:color w:val="auto"/>
                <w:kern w:val="28"/>
                <w:sz w:val="24"/>
              </w:rPr>
            </w:pPr>
            <w:r>
              <w:rPr>
                <w:rFonts w:hint="eastAsia" w:ascii="Times New Roman" w:hAnsi="Times New Roman" w:eastAsia="宋体" w:cs="Times New Roman"/>
                <w:color w:val="auto"/>
                <w:sz w:val="24"/>
              </w:rPr>
              <w:t xml:space="preserve">银行帐号：33001617092053005082 </w:t>
            </w:r>
          </w:p>
        </w:tc>
      </w:tr>
      <w:tr w14:paraId="0BF6D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9BCCF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4B83D784">
            <w:pPr>
              <w:jc w:val="center"/>
            </w:pPr>
            <w:r>
              <w:rPr>
                <w:rFonts w:hint="eastAsia" w:cs="仿宋"/>
                <w:b/>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45605450">
            <w:pPr>
              <w:spacing w:after="0"/>
            </w:pPr>
            <w:r>
              <w:rPr>
                <w:rFonts w:hint="eastAsia" w:cs="仿宋_GB2312"/>
                <w:color w:val="auto"/>
                <w:sz w:val="24"/>
                <w:szCs w:val="24"/>
              </w:rPr>
              <w:t>本项目</w:t>
            </w:r>
            <w:r>
              <w:rPr>
                <w:rFonts w:cs="仿宋_GB2312"/>
                <w:color w:val="auto"/>
                <w:sz w:val="24"/>
                <w:szCs w:val="24"/>
              </w:rPr>
              <w:t>由采购人</w:t>
            </w:r>
            <w:r>
              <w:rPr>
                <w:rFonts w:hint="eastAsia" w:cs="仿宋_GB2312"/>
                <w:color w:val="auto"/>
                <w:sz w:val="24"/>
                <w:szCs w:val="24"/>
              </w:rPr>
              <w:t>进行</w:t>
            </w:r>
            <w:r>
              <w:rPr>
                <w:rFonts w:cs="仿宋_GB2312"/>
                <w:color w:val="auto"/>
                <w:sz w:val="24"/>
                <w:szCs w:val="24"/>
              </w:rPr>
              <w:t>资格文件</w:t>
            </w:r>
            <w:r>
              <w:rPr>
                <w:rFonts w:hint="eastAsia" w:cs="仿宋_GB2312"/>
                <w:color w:val="auto"/>
                <w:sz w:val="24"/>
                <w:szCs w:val="24"/>
              </w:rPr>
              <w:t>及</w:t>
            </w:r>
            <w:r>
              <w:rPr>
                <w:rFonts w:cs="仿宋_GB2312"/>
                <w:color w:val="auto"/>
                <w:sz w:val="24"/>
                <w:szCs w:val="24"/>
              </w:rPr>
              <w:t>信用信息</w:t>
            </w:r>
            <w:r>
              <w:rPr>
                <w:rFonts w:hint="eastAsia" w:cs="仿宋_GB2312"/>
                <w:color w:val="auto"/>
                <w:sz w:val="24"/>
                <w:szCs w:val="24"/>
              </w:rPr>
              <w:t>查询</w:t>
            </w:r>
            <w:r>
              <w:rPr>
                <w:rFonts w:cs="仿宋_GB2312"/>
                <w:color w:val="auto"/>
                <w:sz w:val="24"/>
                <w:szCs w:val="24"/>
              </w:rPr>
              <w:t>。</w:t>
            </w:r>
          </w:p>
        </w:tc>
      </w:tr>
      <w:tr w14:paraId="3DD76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D92110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2F7A12F6">
            <w:pPr>
              <w:jc w:val="center"/>
              <w:rPr>
                <w:rFonts w:cs="仿宋"/>
                <w:b/>
                <w:sz w:val="22"/>
              </w:rPr>
            </w:pPr>
            <w:r>
              <w:rPr>
                <w:rFonts w:hint="eastAsia" w:cs="仿宋"/>
                <w:b/>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78C0B392">
            <w:pPr>
              <w:snapToGrid w:val="0"/>
              <w:spacing w:after="0" w:line="360" w:lineRule="auto"/>
              <w:rPr>
                <w:color w:val="auto"/>
                <w:sz w:val="24"/>
                <w:szCs w:val="24"/>
                <w:u w:val="single"/>
              </w:rPr>
            </w:pPr>
            <w:r>
              <w:rPr>
                <w:rFonts w:hint="eastAsia"/>
                <w:color w:val="auto"/>
                <w:sz w:val="24"/>
                <w:szCs w:val="24"/>
              </w:rPr>
              <w:t>采购</w:t>
            </w:r>
            <w:r>
              <w:rPr>
                <w:color w:val="auto"/>
                <w:sz w:val="24"/>
                <w:szCs w:val="24"/>
              </w:rPr>
              <w:t>人、</w:t>
            </w:r>
            <w:r>
              <w:rPr>
                <w:rFonts w:hint="eastAsia"/>
                <w:color w:val="auto"/>
                <w:sz w:val="24"/>
                <w:szCs w:val="24"/>
              </w:rPr>
              <w:t>采购</w:t>
            </w:r>
            <w:r>
              <w:rPr>
                <w:color w:val="auto"/>
                <w:sz w:val="24"/>
                <w:szCs w:val="24"/>
              </w:rPr>
              <w:t>机构质疑接收人</w:t>
            </w:r>
            <w:r>
              <w:rPr>
                <w:rFonts w:hint="eastAsia"/>
                <w:color w:val="auto"/>
                <w:sz w:val="24"/>
                <w:szCs w:val="24"/>
              </w:rPr>
              <w:t>、联系方式</w:t>
            </w:r>
            <w:r>
              <w:rPr>
                <w:color w:val="auto"/>
                <w:sz w:val="24"/>
                <w:szCs w:val="24"/>
              </w:rPr>
              <w:t>：</w:t>
            </w:r>
            <w:r>
              <w:rPr>
                <w:rFonts w:hint="eastAsia"/>
                <w:color w:val="auto"/>
                <w:sz w:val="24"/>
                <w:szCs w:val="24"/>
              </w:rPr>
              <w:t>详见公告</w:t>
            </w:r>
          </w:p>
          <w:p w14:paraId="0A5FD94B">
            <w:pPr>
              <w:snapToGrid w:val="0"/>
              <w:spacing w:after="0" w:line="360" w:lineRule="auto"/>
              <w:rPr>
                <w:b/>
                <w:color w:val="auto"/>
                <w:sz w:val="24"/>
                <w:szCs w:val="24"/>
              </w:rPr>
            </w:pPr>
            <w:r>
              <w:rPr>
                <w:rFonts w:hint="eastAsia"/>
                <w:b/>
                <w:color w:val="auto"/>
                <w:sz w:val="24"/>
                <w:szCs w:val="24"/>
              </w:rPr>
              <w:t>线上提交质疑方式：政采云线上质疑路径：项目采购-询问质疑投诉-质疑列表。请使用ca签章在每一页质疑文件中加盖电子公章，上传完整附件。</w:t>
            </w:r>
          </w:p>
          <w:p w14:paraId="36A3D08F">
            <w:pPr>
              <w:snapToGrid w:val="0"/>
              <w:spacing w:after="0" w:line="360" w:lineRule="auto"/>
              <w:rPr>
                <w:color w:val="auto"/>
                <w:sz w:val="24"/>
                <w:szCs w:val="24"/>
              </w:rPr>
            </w:pPr>
            <w:r>
              <w:rPr>
                <w:rFonts w:hint="eastAsia"/>
                <w:color w:val="auto"/>
                <w:sz w:val="24"/>
                <w:szCs w:val="24"/>
              </w:rPr>
              <w:t>本项目涉及资格条件、采购需求、评分办法及采购过程中有关现场考察或开标前答疑会等事项由</w:t>
            </w:r>
            <w:r>
              <w:rPr>
                <w:b/>
                <w:bCs/>
                <w:color w:val="auto"/>
                <w:sz w:val="24"/>
                <w:szCs w:val="24"/>
              </w:rPr>
              <w:t>采购人</w:t>
            </w:r>
            <w:r>
              <w:rPr>
                <w:color w:val="auto"/>
                <w:sz w:val="24"/>
                <w:szCs w:val="24"/>
              </w:rPr>
              <w:t>进行答复。</w:t>
            </w:r>
          </w:p>
          <w:p w14:paraId="6A5FE9D4">
            <w:pPr>
              <w:spacing w:after="0"/>
              <w:rPr>
                <w:rFonts w:cs="仿宋_GB2312"/>
                <w:sz w:val="22"/>
              </w:rPr>
            </w:pPr>
            <w:r>
              <w:rPr>
                <w:rFonts w:hint="eastAsia"/>
                <w:color w:val="auto"/>
                <w:sz w:val="24"/>
                <w:szCs w:val="24"/>
              </w:rPr>
              <w:t>涉及</w:t>
            </w:r>
            <w:r>
              <w:rPr>
                <w:color w:val="auto"/>
                <w:sz w:val="24"/>
                <w:szCs w:val="24"/>
              </w:rPr>
              <w:t>流程规范性、组织程序等</w:t>
            </w:r>
            <w:r>
              <w:rPr>
                <w:rFonts w:hint="eastAsia"/>
                <w:color w:val="auto"/>
                <w:sz w:val="24"/>
                <w:szCs w:val="24"/>
              </w:rPr>
              <w:t>相关</w:t>
            </w:r>
            <w:r>
              <w:rPr>
                <w:color w:val="auto"/>
                <w:sz w:val="24"/>
                <w:szCs w:val="24"/>
              </w:rPr>
              <w:t>事项，由</w:t>
            </w:r>
            <w:r>
              <w:rPr>
                <w:rFonts w:hint="eastAsia"/>
                <w:b/>
                <w:bCs/>
                <w:color w:val="auto"/>
                <w:sz w:val="24"/>
                <w:szCs w:val="24"/>
              </w:rPr>
              <w:t>采购</w:t>
            </w:r>
            <w:r>
              <w:rPr>
                <w:rFonts w:hint="eastAsia"/>
                <w:b/>
                <w:bCs/>
                <w:color w:val="auto"/>
                <w:sz w:val="24"/>
                <w:szCs w:val="24"/>
                <w:lang w:eastAsia="zh-CN"/>
              </w:rPr>
              <w:t>代理</w:t>
            </w:r>
            <w:r>
              <w:rPr>
                <w:b/>
                <w:bCs/>
                <w:color w:val="auto"/>
                <w:sz w:val="24"/>
                <w:szCs w:val="24"/>
              </w:rPr>
              <w:t>机构</w:t>
            </w:r>
            <w:r>
              <w:rPr>
                <w:color w:val="auto"/>
                <w:sz w:val="24"/>
                <w:szCs w:val="24"/>
              </w:rPr>
              <w:t>进行答复。</w:t>
            </w:r>
          </w:p>
        </w:tc>
      </w:tr>
      <w:tr w14:paraId="4EBE5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9F2AC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595BC19C">
            <w:pPr>
              <w:jc w:val="center"/>
              <w:rPr>
                <w:rFonts w:cs="仿宋"/>
                <w:b/>
                <w:sz w:val="22"/>
              </w:rPr>
            </w:pPr>
            <w:r>
              <w:rPr>
                <w:rFonts w:hint="eastAsia" w:cs="仿宋"/>
                <w:b/>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2C2C04B0">
            <w:pPr>
              <w:rPr>
                <w:sz w:val="22"/>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37383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1EB25E0">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7F3A3033">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D26A38D">
            <w:pPr>
              <w:pStyle w:val="2"/>
              <w:ind w:left="0" w:leftChars="0" w:firstLine="0" w:firstLineChars="0"/>
              <w:rPr>
                <w:rFonts w:ascii="宋体" w:hAnsi="宋体" w:cs="宋体"/>
                <w:snapToGrid w:val="0"/>
                <w:color w:val="auto"/>
                <w:kern w:val="28"/>
                <w:sz w:val="24"/>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45C27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95CB77D">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25193427">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89E0E11">
            <w:pPr>
              <w:spacing w:line="360" w:lineRule="auto"/>
              <w:rPr>
                <w:color w:val="auto"/>
                <w:sz w:val="24"/>
                <w:szCs w:val="24"/>
              </w:rPr>
            </w:pPr>
            <w:sdt>
              <w:sdtPr>
                <w:rPr>
                  <w:rFonts w:hint="eastAsia"/>
                  <w:color w:val="auto"/>
                  <w:sz w:val="24"/>
                  <w:szCs w:val="24"/>
                </w:rPr>
                <w:id w:val="4672"/>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联合体投标的，联合体各方均需按招标文件第四部分评标标准要求提供资信证明文件，否则视为不符合相关要求。</w:t>
            </w:r>
          </w:p>
          <w:p w14:paraId="02AC954E">
            <w:pPr>
              <w:pStyle w:val="2"/>
              <w:ind w:left="0" w:leftChars="0" w:firstLine="0" w:firstLineChars="0"/>
              <w:rPr>
                <w:color w:val="auto"/>
              </w:rPr>
            </w:pPr>
            <w:sdt>
              <w:sdtPr>
                <w:rPr>
                  <w:rFonts w:hint="eastAsia"/>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eastAsia="zh-CN" w:bidi="ar-SA"/>
                </w:rPr>
              </w:sdtEndPr>
              <w:sdtContent>
                <w:r>
                  <w:rPr>
                    <w:rFonts w:hint="eastAsia"/>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7B153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019E167C">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5550FC6E">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9A347C1">
            <w:pPr>
              <w:spacing w:line="360" w:lineRule="auto"/>
              <w:rPr>
                <w:b/>
                <w:bCs/>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bookmarkEnd w:id="6"/>
    </w:tbl>
    <w:p w14:paraId="56B34A61">
      <w:pPr>
        <w:rPr>
          <w:rFonts w:ascii="宋体" w:hAnsi="宋体" w:cs="宋体"/>
          <w:b/>
          <w:sz w:val="32"/>
          <w:szCs w:val="20"/>
        </w:rPr>
      </w:pPr>
      <w:bookmarkStart w:id="8" w:name="第三部分"/>
      <w:bookmarkStart w:id="9" w:name="_Toc164416483"/>
      <w:r>
        <w:rPr>
          <w:rFonts w:hint="eastAsia" w:ascii="宋体" w:hAnsi="宋体" w:cs="宋体"/>
          <w:b/>
          <w:sz w:val="32"/>
          <w:szCs w:val="20"/>
        </w:rPr>
        <w:br w:type="page"/>
      </w:r>
    </w:p>
    <w:p w14:paraId="24008074">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2021A70D">
      <w:pPr>
        <w:snapToGrid w:val="0"/>
        <w:spacing w:line="360" w:lineRule="auto"/>
        <w:jc w:val="left"/>
        <w:outlineLvl w:val="1"/>
        <w:rPr>
          <w:rFonts w:ascii="宋体" w:hAnsi="宋体" w:cs="宋体"/>
          <w:b/>
          <w:sz w:val="24"/>
        </w:rPr>
      </w:pPr>
      <w:bookmarkStart w:id="10" w:name="_Toc91899903"/>
      <w:r>
        <w:rPr>
          <w:rFonts w:hint="eastAsia" w:ascii="宋体" w:hAnsi="宋体" w:cs="宋体"/>
          <w:b/>
          <w:sz w:val="24"/>
        </w:rPr>
        <w:t>1. 适用范围</w:t>
      </w:r>
    </w:p>
    <w:p w14:paraId="6D73503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F844DCA">
      <w:pPr>
        <w:numPr>
          <w:ilvl w:val="0"/>
          <w:numId w:val="1"/>
        </w:numPr>
        <w:adjustRightInd/>
        <w:spacing w:line="360" w:lineRule="auto"/>
        <w:outlineLvl w:val="0"/>
        <w:rPr>
          <w:rFonts w:ascii="宋体" w:hAnsi="宋体" w:cs="宋体"/>
          <w:b/>
          <w:sz w:val="24"/>
        </w:rPr>
      </w:pPr>
      <w:r>
        <w:rPr>
          <w:rFonts w:hint="eastAsia" w:ascii="宋体" w:hAnsi="宋体" w:cs="宋体"/>
          <w:b/>
          <w:sz w:val="24"/>
        </w:rPr>
        <w:t>定义</w:t>
      </w:r>
    </w:p>
    <w:p w14:paraId="7756A8B8">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05B08EE0">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726F2EB7">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6912845">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C9F648D">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BCDFF9A">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77C4B9D4">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54809EEC">
      <w:pPr>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AC3EA10">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8B9D4FE">
      <w:pPr>
        <w:spacing w:line="360" w:lineRule="auto"/>
        <w:ind w:firstLine="240" w:firstLineChars="100"/>
        <w:rPr>
          <w:rFonts w:ascii="宋体" w:hAnsi="宋体" w:cs="宋体"/>
          <w:sz w:val="24"/>
        </w:rPr>
      </w:pPr>
      <w:r>
        <w:rPr>
          <w:rFonts w:hint="eastAsia" w:ascii="宋体" w:hAnsi="宋体" w:cs="宋体"/>
          <w:sz w:val="24"/>
        </w:rPr>
        <w:t>3.2 支持绿色发展</w:t>
      </w:r>
    </w:p>
    <w:p w14:paraId="5B732F88">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E9DF6EA">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053E08C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3F1A1C8C">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3BC0A579">
      <w:pPr>
        <w:spacing w:line="360" w:lineRule="auto"/>
        <w:ind w:firstLine="240" w:firstLineChars="100"/>
        <w:rPr>
          <w:rFonts w:ascii="宋体" w:hAnsi="宋体" w:cs="宋体"/>
          <w:sz w:val="24"/>
        </w:rPr>
      </w:pPr>
      <w:r>
        <w:rPr>
          <w:rFonts w:hint="eastAsia" w:ascii="宋体" w:hAnsi="宋体" w:cs="宋体"/>
          <w:sz w:val="24"/>
        </w:rPr>
        <w:t>3.3</w:t>
      </w:r>
      <w:r>
        <w:rPr>
          <w:rFonts w:hint="eastAsia" w:ascii="宋体" w:hAnsi="宋体" w:cs="宋体"/>
          <w:sz w:val="24"/>
          <w:lang w:val="en-US" w:eastAsia="zh-CN"/>
        </w:rPr>
        <w:t xml:space="preserve"> </w:t>
      </w:r>
      <w:r>
        <w:rPr>
          <w:rFonts w:hint="eastAsia" w:ascii="宋体" w:hAnsi="宋体" w:cs="宋体"/>
          <w:sz w:val="24"/>
        </w:rPr>
        <w:t>支持中小企业发展</w:t>
      </w:r>
    </w:p>
    <w:p w14:paraId="4EDF4853">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5B8D8D4">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160938F2">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43CFCC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A33DA5A">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给予2</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sz w:val="24"/>
        </w:rPr>
        <w:t>联合协议或者分包意向协议约定小微企业的合同份额占到合同总金额30%以上的</w:t>
      </w:r>
      <w:bookmarkEnd w:id="12"/>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给予6%的扣除）的扣除，用扣除后的价格参加评审。组成联合体或者接受分包的小微企业与联合体内其他企业、分包企业之间存在直接控股、管理关系的，不享受价格扣除优惠政策。</w:t>
      </w:r>
    </w:p>
    <w:p w14:paraId="129F8D81">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ECEFD24">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016EE9E">
      <w:pPr>
        <w:spacing w:line="360" w:lineRule="auto"/>
        <w:ind w:firstLine="480" w:firstLineChars="200"/>
        <w:rPr>
          <w:rFonts w:ascii="宋体" w:hAnsi="宋体" w:cs="宋体"/>
          <w:color w:val="auto"/>
          <w:sz w:val="24"/>
        </w:rPr>
      </w:pPr>
      <w:r>
        <w:rPr>
          <w:rFonts w:hint="eastAsia" w:ascii="宋体" w:hAnsi="宋体" w:cs="宋体"/>
          <w:color w:val="auto"/>
          <w:sz w:val="24"/>
        </w:rPr>
        <w:t>3.3.6</w:t>
      </w:r>
      <w:r>
        <w:rPr>
          <w:rFonts w:hint="eastAsia" w:ascii="宋体" w:hAnsi="宋体" w:cs="宋体"/>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rPr>
        <w:t>。</w:t>
      </w:r>
    </w:p>
    <w:p w14:paraId="07257974">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68821ABA">
      <w:pPr>
        <w:spacing w:line="360" w:lineRule="auto"/>
        <w:ind w:firstLine="240" w:firstLineChars="100"/>
        <w:rPr>
          <w:rFonts w:ascii="宋体" w:hAnsi="宋体" w:cs="宋体"/>
          <w:color w:val="auto"/>
          <w:sz w:val="24"/>
        </w:rPr>
      </w:pPr>
      <w:r>
        <w:rPr>
          <w:rFonts w:hint="eastAsia" w:ascii="宋体" w:hAnsi="宋体" w:cs="宋体"/>
          <w:color w:val="auto"/>
          <w:sz w:val="24"/>
        </w:rPr>
        <w:t xml:space="preserve">3.4 </w:t>
      </w:r>
      <w:r>
        <w:rPr>
          <w:rFonts w:hint="eastAsia" w:ascii="宋体" w:hAnsi="宋体" w:cs="宋体"/>
          <w:bCs/>
          <w:color w:val="auto"/>
          <w:sz w:val="24"/>
        </w:rPr>
        <w:t>支持创新发展</w:t>
      </w:r>
    </w:p>
    <w:p w14:paraId="2D63268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3.4.1 </w:t>
      </w:r>
      <w:r>
        <w:rPr>
          <w:rFonts w:hint="eastAsia" w:ascii="宋体" w:hAnsi="宋体" w:cs="宋体"/>
          <w:color w:val="auto"/>
          <w:sz w:val="24"/>
          <w:lang w:eastAsia="zh-CN"/>
        </w:rPr>
        <w:t>首台套、“制造精品”、“专精特新”等创新产品按规定享受政府采购支持政策</w:t>
      </w:r>
      <w:r>
        <w:rPr>
          <w:rFonts w:hint="eastAsia" w:ascii="宋体" w:hAnsi="宋体" w:cs="宋体"/>
          <w:color w:val="auto"/>
          <w:sz w:val="24"/>
        </w:rPr>
        <w:t>。</w:t>
      </w:r>
    </w:p>
    <w:p w14:paraId="1D7E5794">
      <w:pPr>
        <w:spacing w:line="360" w:lineRule="auto"/>
        <w:ind w:firstLine="480" w:firstLineChars="200"/>
        <w:rPr>
          <w:rFonts w:ascii="宋体" w:hAnsi="宋体" w:cs="宋体"/>
          <w:sz w:val="24"/>
        </w:rPr>
      </w:pPr>
      <w:r>
        <w:rPr>
          <w:rFonts w:hint="eastAsia" w:ascii="宋体" w:hAnsi="宋体" w:cs="宋体"/>
          <w:color w:val="auto"/>
          <w:sz w:val="24"/>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eastAsia="宋体" w:cs="仿宋"/>
          <w:b w:val="0"/>
          <w:bCs w:val="0"/>
          <w:color w:val="FF0000"/>
          <w:sz w:val="24"/>
          <w:szCs w:val="24"/>
          <w:highlight w:val="none"/>
          <w:lang w:val="en-US"/>
        </w:rPr>
        <w:t>。</w:t>
      </w:r>
    </w:p>
    <w:p w14:paraId="7AACF508">
      <w:pPr>
        <w:spacing w:line="360" w:lineRule="auto"/>
        <w:ind w:firstLine="240" w:firstLineChars="100"/>
        <w:rPr>
          <w:rFonts w:ascii="宋体" w:hAnsi="宋体" w:cs="宋体"/>
          <w:sz w:val="24"/>
        </w:rPr>
      </w:pPr>
      <w:r>
        <w:rPr>
          <w:rFonts w:hint="eastAsia" w:ascii="宋体" w:hAnsi="宋体" w:cs="宋体"/>
          <w:sz w:val="24"/>
        </w:rPr>
        <w:t>3.5</w:t>
      </w:r>
      <w:r>
        <w:rPr>
          <w:rFonts w:hint="eastAsia" w:ascii="宋体" w:hAnsi="宋体" w:cs="宋体"/>
          <w:sz w:val="24"/>
          <w:lang w:val="en-US" w:eastAsia="zh-CN"/>
        </w:rPr>
        <w:t xml:space="preserve"> </w:t>
      </w:r>
      <w:r>
        <w:rPr>
          <w:rFonts w:hint="eastAsia" w:ascii="宋体" w:hAnsi="宋体" w:cs="宋体"/>
          <w:sz w:val="24"/>
        </w:rPr>
        <w:t>平等对待内外资企业和符合条件的破产重整企业</w:t>
      </w:r>
    </w:p>
    <w:p w14:paraId="453B23C0">
      <w:pPr>
        <w:spacing w:line="360" w:lineRule="auto"/>
        <w:ind w:firstLine="480" w:firstLineChars="200"/>
        <w:rPr>
          <w:rFonts w:ascii="宋体" w:hAnsi="宋体" w:cs="宋体"/>
          <w:sz w:val="24"/>
        </w:rPr>
      </w:pPr>
      <w:r>
        <w:rPr>
          <w:rFonts w:hint="eastAsia" w:ascii="宋体" w:hAnsi="宋体" w:cs="宋体"/>
          <w:sz w:val="24"/>
        </w:rPr>
        <w:t>平等对待内外资企业和符合条件的破产重整企业，切实保障企业公平竞争，平等维护企业的合法利益。</w:t>
      </w:r>
    </w:p>
    <w:p w14:paraId="3BCE8DFE">
      <w:pPr>
        <w:spacing w:line="360" w:lineRule="auto"/>
        <w:rPr>
          <w:b/>
        </w:rPr>
      </w:pPr>
      <w:r>
        <w:rPr>
          <w:rFonts w:hint="eastAsia" w:ascii="宋体" w:hAnsi="宋体" w:cs="宋体"/>
          <w:b/>
          <w:sz w:val="24"/>
        </w:rPr>
        <w:t>4. 询问、质疑、投诉</w:t>
      </w:r>
    </w:p>
    <w:p w14:paraId="2F1BAC6C">
      <w:pPr>
        <w:spacing w:line="360" w:lineRule="auto"/>
        <w:ind w:firstLine="240" w:firstLineChars="100"/>
        <w:rPr>
          <w:rFonts w:ascii="宋体" w:hAnsi="宋体" w:cs="宋体"/>
          <w:sz w:val="24"/>
          <w:lang w:val="zh-CN"/>
        </w:rPr>
      </w:pPr>
      <w:r>
        <w:rPr>
          <w:rFonts w:hint="eastAsia" w:ascii="宋体" w:hAnsi="宋体" w:cs="宋体"/>
          <w:sz w:val="24"/>
          <w:lang w:val="zh-CN"/>
        </w:rPr>
        <w:t>4.1</w:t>
      </w:r>
      <w:r>
        <w:rPr>
          <w:rFonts w:hint="eastAsia" w:ascii="宋体" w:hAnsi="宋体" w:cs="宋体"/>
          <w:sz w:val="24"/>
        </w:rPr>
        <w:t xml:space="preserve"> </w:t>
      </w:r>
      <w:r>
        <w:rPr>
          <w:rFonts w:hint="eastAsia" w:ascii="宋体" w:hAnsi="宋体" w:cs="宋体"/>
          <w:sz w:val="24"/>
          <w:lang w:val="zh-CN"/>
        </w:rPr>
        <w:t>在线询问、质疑、投诉</w:t>
      </w:r>
    </w:p>
    <w:p w14:paraId="1BBE1B1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212B7A">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w:t>
      </w:r>
      <w:r>
        <w:rPr>
          <w:rFonts w:hint="eastAsia" w:ascii="宋体" w:hAnsi="宋体" w:cs="宋体"/>
          <w:kern w:val="0"/>
          <w:sz w:val="24"/>
        </w:rPr>
        <w:t xml:space="preserve"> </w:t>
      </w:r>
      <w:r>
        <w:rPr>
          <w:rFonts w:hint="eastAsia" w:ascii="宋体" w:hAnsi="宋体" w:cs="宋体"/>
          <w:kern w:val="0"/>
          <w:sz w:val="24"/>
          <w:lang w:val="zh-CN"/>
        </w:rPr>
        <w:t>供应商询问</w:t>
      </w:r>
    </w:p>
    <w:p w14:paraId="2E82A7F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A486D49">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w:t>
      </w:r>
      <w:r>
        <w:rPr>
          <w:rFonts w:hint="eastAsia" w:ascii="宋体" w:hAnsi="宋体" w:cs="宋体"/>
          <w:kern w:val="0"/>
          <w:sz w:val="24"/>
        </w:rPr>
        <w:t xml:space="preserve"> </w:t>
      </w:r>
      <w:r>
        <w:rPr>
          <w:rFonts w:hint="eastAsia" w:ascii="宋体" w:hAnsi="宋体" w:cs="宋体"/>
          <w:kern w:val="0"/>
          <w:sz w:val="24"/>
          <w:lang w:val="zh-CN"/>
        </w:rPr>
        <w:t>供应商质疑</w:t>
      </w:r>
    </w:p>
    <w:p w14:paraId="516C86A6">
      <w:pPr>
        <w:spacing w:line="360" w:lineRule="auto"/>
        <w:ind w:firstLine="480" w:firstLineChars="200"/>
        <w:rPr>
          <w:rFonts w:ascii="宋体" w:hAnsi="宋体" w:cs="宋体"/>
          <w:sz w:val="24"/>
        </w:rPr>
      </w:pPr>
      <w:r>
        <w:rPr>
          <w:rFonts w:hint="eastAsia" w:ascii="宋体" w:hAnsi="宋体" w:cs="宋体"/>
          <w:sz w:val="24"/>
          <w:lang w:val="zh-CN"/>
        </w:rPr>
        <w:t>4.3</w:t>
      </w:r>
      <w:r>
        <w:rPr>
          <w:rFonts w:hint="eastAsia" w:ascii="宋体" w:hAnsi="宋体" w:cs="宋体"/>
          <w:sz w:val="24"/>
        </w:rPr>
        <w:t>.1提出质疑的供应商应当是参与所质疑项目采购活动的供应商。潜在供应商已依法获取其可质疑的招标文件的，可以对该文件提出质疑。</w:t>
      </w:r>
    </w:p>
    <w:p w14:paraId="1EB1AC6F">
      <w:pPr>
        <w:spacing w:line="360" w:lineRule="auto"/>
        <w:ind w:firstLine="480" w:firstLineChars="200"/>
        <w:rPr>
          <w:rFonts w:ascii="宋体" w:hAnsi="宋体" w:cs="宋体"/>
          <w:sz w:val="24"/>
        </w:rPr>
      </w:pPr>
      <w:r>
        <w:rPr>
          <w:rFonts w:hint="eastAsia" w:ascii="宋体" w:hAnsi="宋体" w:cs="宋体"/>
          <w:sz w:val="24"/>
          <w:lang w:val="zh-CN"/>
        </w:rPr>
        <w:t>4.3</w:t>
      </w:r>
      <w:r>
        <w:rPr>
          <w:rFonts w:hint="eastAsia" w:ascii="宋体"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9317DC3">
      <w:pPr>
        <w:spacing w:line="360" w:lineRule="auto"/>
        <w:ind w:firstLine="480" w:firstLineChars="200"/>
        <w:rPr>
          <w:rFonts w:ascii="宋体" w:hAnsi="宋体" w:cs="宋体"/>
          <w:sz w:val="24"/>
        </w:rPr>
      </w:pPr>
      <w:r>
        <w:rPr>
          <w:rFonts w:hint="eastAsia" w:ascii="宋体" w:hAnsi="宋体" w:cs="宋体"/>
          <w:sz w:val="24"/>
        </w:rPr>
        <w:t>4.3.2.1对招标文件提出质疑的，质疑期限为供应商获得招标文件之日或者招标文件公告期限届满之日起计算。</w:t>
      </w:r>
    </w:p>
    <w:p w14:paraId="5F163732">
      <w:pPr>
        <w:spacing w:line="360" w:lineRule="auto"/>
        <w:ind w:left="479" w:leftChars="228"/>
        <w:rPr>
          <w:rFonts w:ascii="宋体" w:hAnsi="宋体" w:cs="宋体"/>
          <w:sz w:val="24"/>
        </w:rPr>
      </w:pPr>
      <w:r>
        <w:rPr>
          <w:rFonts w:hint="eastAsia" w:ascii="宋体" w:hAnsi="宋体" w:cs="宋体"/>
          <w:sz w:val="24"/>
        </w:rPr>
        <w:t>4.3.2.2对采购过程提出质疑的，质疑期限为各采购程序环节结束之日起计算。4.3.2.3对采购结果提出质疑的，质疑期限自采购结果公告期限届满之日起计算。</w:t>
      </w:r>
    </w:p>
    <w:p w14:paraId="35F78FCB">
      <w:pPr>
        <w:spacing w:line="360" w:lineRule="auto"/>
        <w:ind w:firstLine="480" w:firstLineChars="200"/>
        <w:rPr>
          <w:rFonts w:ascii="宋体" w:hAnsi="宋体" w:cs="宋体"/>
          <w:sz w:val="24"/>
          <w:lang w:val="zh-CN"/>
        </w:rPr>
      </w:pPr>
      <w:r>
        <w:rPr>
          <w:rFonts w:hint="eastAsia" w:ascii="宋体" w:hAnsi="宋体" w:cs="宋体"/>
          <w:sz w:val="24"/>
          <w:lang w:val="zh-CN"/>
        </w:rPr>
        <w:t>4.3.3</w:t>
      </w:r>
      <w:r>
        <w:rPr>
          <w:rFonts w:hint="eastAsia" w:ascii="宋体" w:hAnsi="宋体" w:cs="宋体"/>
          <w:sz w:val="24"/>
        </w:rPr>
        <w:t>供应商提出质疑应当提交质疑函和必要的证明材料。质疑函应当包括下列内容：</w:t>
      </w:r>
    </w:p>
    <w:p w14:paraId="13161C09">
      <w:pPr>
        <w:spacing w:line="360" w:lineRule="auto"/>
        <w:ind w:left="479" w:leftChars="228"/>
        <w:rPr>
          <w:rFonts w:ascii="宋体" w:hAnsi="宋体" w:cs="宋体"/>
          <w:sz w:val="24"/>
          <w:lang w:val="zh-CN"/>
        </w:rPr>
      </w:pPr>
      <w:r>
        <w:rPr>
          <w:rFonts w:hint="eastAsia" w:ascii="宋体" w:hAnsi="宋体" w:cs="宋体"/>
          <w:sz w:val="24"/>
          <w:lang w:val="zh-CN"/>
        </w:rPr>
        <w:t>4.3.3.1供应商的姓名或者名称、地址、邮编、联系人及联系电话；</w:t>
      </w:r>
    </w:p>
    <w:p w14:paraId="53501487">
      <w:pPr>
        <w:spacing w:line="360" w:lineRule="auto"/>
        <w:ind w:left="479" w:leftChars="228"/>
        <w:rPr>
          <w:rFonts w:ascii="宋体" w:hAnsi="宋体" w:cs="宋体"/>
          <w:sz w:val="24"/>
          <w:lang w:val="zh-CN"/>
        </w:rPr>
      </w:pPr>
      <w:r>
        <w:rPr>
          <w:rFonts w:hint="eastAsia" w:ascii="宋体" w:hAnsi="宋体" w:cs="宋体"/>
          <w:sz w:val="24"/>
          <w:lang w:val="zh-CN"/>
        </w:rPr>
        <w:t>4.3.3.2质疑项目的名称、编号；</w:t>
      </w:r>
    </w:p>
    <w:p w14:paraId="52D4C8B3">
      <w:pPr>
        <w:spacing w:line="360" w:lineRule="auto"/>
        <w:ind w:left="479" w:leftChars="228"/>
        <w:rPr>
          <w:rFonts w:ascii="宋体" w:hAnsi="宋体" w:cs="宋体"/>
          <w:sz w:val="24"/>
          <w:lang w:val="zh-CN"/>
        </w:rPr>
      </w:pPr>
      <w:r>
        <w:rPr>
          <w:rFonts w:hint="eastAsia" w:ascii="宋体" w:hAnsi="宋体" w:cs="宋体"/>
          <w:sz w:val="24"/>
          <w:lang w:val="zh-CN"/>
        </w:rPr>
        <w:t>4.3.3.3具体、明确的质疑事项和与质疑事项相关的请求；</w:t>
      </w:r>
    </w:p>
    <w:p w14:paraId="65D5B2B7">
      <w:pPr>
        <w:spacing w:line="360" w:lineRule="auto"/>
        <w:ind w:left="479" w:leftChars="228"/>
        <w:rPr>
          <w:rFonts w:ascii="宋体" w:hAnsi="宋体" w:cs="宋体"/>
          <w:sz w:val="24"/>
          <w:lang w:val="zh-CN"/>
        </w:rPr>
      </w:pPr>
      <w:r>
        <w:rPr>
          <w:rFonts w:hint="eastAsia" w:ascii="宋体" w:hAnsi="宋体" w:cs="宋体"/>
          <w:sz w:val="24"/>
          <w:lang w:val="zh-CN"/>
        </w:rPr>
        <w:t>4.3.3.4事实依据；</w:t>
      </w:r>
    </w:p>
    <w:p w14:paraId="16BAE0F9">
      <w:pPr>
        <w:spacing w:line="360" w:lineRule="auto"/>
        <w:ind w:left="479" w:leftChars="228"/>
        <w:rPr>
          <w:rFonts w:ascii="宋体" w:hAnsi="宋体" w:cs="宋体"/>
          <w:sz w:val="24"/>
          <w:lang w:val="zh-CN"/>
        </w:rPr>
      </w:pPr>
      <w:r>
        <w:rPr>
          <w:rFonts w:hint="eastAsia" w:ascii="宋体" w:hAnsi="宋体" w:cs="宋体"/>
          <w:sz w:val="24"/>
          <w:lang w:val="zh-CN"/>
        </w:rPr>
        <w:t>4.3.3.5必要的法律依据；</w:t>
      </w:r>
    </w:p>
    <w:p w14:paraId="0A6AB3B1">
      <w:pPr>
        <w:spacing w:line="360" w:lineRule="auto"/>
        <w:ind w:left="479" w:leftChars="228"/>
        <w:rPr>
          <w:rFonts w:ascii="宋体" w:hAnsi="宋体" w:cs="宋体"/>
          <w:sz w:val="24"/>
          <w:lang w:val="zh-CN"/>
        </w:rPr>
      </w:pPr>
      <w:r>
        <w:rPr>
          <w:rFonts w:hint="eastAsia" w:ascii="宋体" w:hAnsi="宋体" w:cs="宋体"/>
          <w:sz w:val="24"/>
          <w:lang w:val="zh-CN"/>
        </w:rPr>
        <w:t>4.3.3.6提出质疑的日期。</w:t>
      </w:r>
    </w:p>
    <w:p w14:paraId="6A5E67C6">
      <w:pPr>
        <w:spacing w:line="360" w:lineRule="auto"/>
        <w:ind w:left="479" w:leftChars="228"/>
      </w:pPr>
      <w:r>
        <w:rPr>
          <w:rFonts w:hint="eastAsia"/>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50413E9A">
      <w:pPr>
        <w:spacing w:line="360" w:lineRule="auto"/>
        <w:ind w:firstLine="480" w:firstLineChars="200"/>
        <w:rPr>
          <w:rFonts w:ascii="宋体" w:hAnsi="宋体" w:cs="宋体"/>
          <w:sz w:val="24"/>
          <w:lang w:val="zh-CN"/>
        </w:rPr>
      </w:pPr>
      <w:r>
        <w:rPr>
          <w:rFonts w:hint="eastAsia" w:ascii="宋体" w:hAnsi="宋体" w:cs="宋体"/>
          <w:sz w:val="24"/>
          <w:lang w:val="zh-CN"/>
        </w:rPr>
        <w:t>4.3.4对同一采购程序环节的质疑，供应商须在法定质疑期内一次性提出。</w:t>
      </w:r>
    </w:p>
    <w:p w14:paraId="57D7CE2C">
      <w:pPr>
        <w:spacing w:line="360" w:lineRule="auto"/>
        <w:ind w:firstLine="480" w:firstLineChars="200"/>
        <w:rPr>
          <w:rFonts w:ascii="宋体" w:hAnsi="宋体" w:cs="宋体"/>
          <w:sz w:val="24"/>
          <w:lang w:val="zh-CN"/>
        </w:rPr>
      </w:pPr>
      <w:r>
        <w:rPr>
          <w:rFonts w:hint="eastAsia" w:ascii="宋体" w:hAnsi="宋体" w:cs="宋体"/>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F06A5E7">
      <w:pPr>
        <w:spacing w:line="360" w:lineRule="auto"/>
        <w:ind w:firstLine="480" w:firstLineChars="200"/>
        <w:rPr>
          <w:rFonts w:ascii="宋体" w:hAnsi="宋体" w:cs="宋体"/>
          <w:sz w:val="24"/>
          <w:lang w:val="zh-CN"/>
        </w:rPr>
      </w:pPr>
      <w:r>
        <w:rPr>
          <w:rFonts w:hint="eastAsia" w:ascii="宋体" w:hAnsi="宋体" w:cs="宋体"/>
          <w:sz w:val="24"/>
          <w:lang w:val="zh-CN"/>
        </w:rPr>
        <w:t>4.3.6询问或者质疑事项可能影响采购结果的，采购人应当暂停签订合同，已经签订合同的，应当中止履行合同。</w:t>
      </w:r>
    </w:p>
    <w:p w14:paraId="4526887A">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4.4</w:t>
      </w:r>
      <w:r>
        <w:rPr>
          <w:rFonts w:hint="eastAsia" w:ascii="宋体" w:hAnsi="宋体" w:cs="宋体"/>
          <w:kern w:val="0"/>
          <w:sz w:val="24"/>
          <w:lang w:val="en-US" w:eastAsia="zh-CN"/>
        </w:rPr>
        <w:t xml:space="preserve"> </w:t>
      </w:r>
      <w:r>
        <w:rPr>
          <w:rFonts w:hint="eastAsia" w:ascii="宋体" w:hAnsi="宋体" w:cs="宋体"/>
          <w:kern w:val="0"/>
          <w:sz w:val="24"/>
          <w:lang w:val="zh-CN"/>
        </w:rPr>
        <w:t>供应商投诉</w:t>
      </w:r>
    </w:p>
    <w:p w14:paraId="5A9A1B87">
      <w:pPr>
        <w:spacing w:line="360" w:lineRule="auto"/>
        <w:ind w:firstLine="480" w:firstLineChars="200"/>
        <w:rPr>
          <w:rFonts w:ascii="宋体" w:hAnsi="宋体" w:cs="宋体"/>
          <w:sz w:val="24"/>
          <w:lang w:val="zh-CN"/>
        </w:rPr>
      </w:pPr>
      <w:r>
        <w:rPr>
          <w:rFonts w:hint="eastAsia" w:ascii="宋体" w:hAnsi="宋体" w:cs="宋体"/>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33DDBB2A">
      <w:pPr>
        <w:spacing w:line="360" w:lineRule="auto"/>
        <w:ind w:firstLine="480" w:firstLineChars="200"/>
        <w:rPr>
          <w:rFonts w:ascii="宋体" w:hAnsi="宋体" w:cs="宋体"/>
          <w:sz w:val="24"/>
          <w:lang w:val="zh-CN"/>
        </w:rPr>
      </w:pPr>
      <w:r>
        <w:rPr>
          <w:rFonts w:hint="eastAsia" w:ascii="宋体" w:hAnsi="宋体" w:cs="宋体"/>
          <w:sz w:val="24"/>
          <w:lang w:val="zh-CN"/>
        </w:rPr>
        <w:t>4.4.2供应商投诉的事项不得超出已质疑事项的范围，基于质疑答复内容提出的投诉事项除外。</w:t>
      </w:r>
    </w:p>
    <w:p w14:paraId="26BB845C">
      <w:pPr>
        <w:spacing w:line="360" w:lineRule="auto"/>
        <w:ind w:firstLine="480" w:firstLineChars="200"/>
        <w:rPr>
          <w:rFonts w:ascii="宋体" w:hAnsi="宋体" w:cs="宋体"/>
          <w:sz w:val="24"/>
          <w:lang w:val="zh-CN"/>
        </w:rPr>
      </w:pPr>
      <w:r>
        <w:rPr>
          <w:rFonts w:hint="eastAsia" w:ascii="宋体" w:hAnsi="宋体" w:cs="宋体"/>
          <w:sz w:val="24"/>
          <w:lang w:val="zh-CN"/>
        </w:rPr>
        <w:t>4.4.3供应商投诉应当有明确的请求和必要的证明材料。</w:t>
      </w:r>
    </w:p>
    <w:p w14:paraId="48F92310">
      <w:pPr>
        <w:spacing w:line="360" w:lineRule="auto"/>
        <w:ind w:firstLine="480" w:firstLineChars="200"/>
        <w:rPr>
          <w:rFonts w:ascii="宋体" w:hAnsi="宋体" w:cs="宋体"/>
          <w:sz w:val="24"/>
          <w:lang w:val="zh-CN"/>
        </w:rPr>
      </w:pPr>
      <w:r>
        <w:rPr>
          <w:rFonts w:hint="eastAsia" w:ascii="宋体" w:hAnsi="宋体" w:cs="宋体"/>
          <w:sz w:val="24"/>
          <w:lang w:val="zh-CN"/>
        </w:rPr>
        <w:t>4.4.4 以联合体形式参加政府采购活动的，其投诉应当由组成联合体的所有供应商共同提出。</w:t>
      </w:r>
    </w:p>
    <w:p w14:paraId="39A1F611">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415469FF">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08258E6F">
      <w:pPr>
        <w:pStyle w:val="887"/>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401BFFA6">
      <w:pPr>
        <w:spacing w:line="360" w:lineRule="auto"/>
        <w:ind w:firstLine="480" w:firstLineChars="200"/>
        <w:rPr>
          <w:rFonts w:ascii="宋体" w:hAnsi="宋体" w:cs="宋体"/>
          <w:sz w:val="24"/>
          <w:lang w:val="zh-CN"/>
        </w:rPr>
      </w:pPr>
      <w:r>
        <w:rPr>
          <w:rFonts w:hint="eastAsia" w:ascii="宋体" w:hAnsi="宋体" w:cs="宋体"/>
          <w:sz w:val="24"/>
          <w:lang w:val="zh-CN"/>
        </w:rPr>
        <w:t>投诉书范本及制作说明详见附件3。</w:t>
      </w:r>
    </w:p>
    <w:p w14:paraId="3464EAB1">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14:paraId="77A50B40">
      <w:pPr>
        <w:spacing w:line="360" w:lineRule="auto"/>
        <w:rPr>
          <w:rFonts w:ascii="宋体" w:hAnsi="宋体" w:cs="宋体"/>
          <w:b/>
          <w:sz w:val="24"/>
        </w:rPr>
      </w:pPr>
      <w:r>
        <w:rPr>
          <w:rFonts w:hint="eastAsia" w:ascii="宋体" w:hAnsi="宋体" w:cs="宋体"/>
          <w:b/>
          <w:sz w:val="24"/>
        </w:rPr>
        <w:t>5</w:t>
      </w:r>
      <w:r>
        <w:rPr>
          <w:rFonts w:hint="eastAsia" w:ascii="宋体" w:hAnsi="宋体" w:cs="宋体"/>
          <w:b/>
          <w:sz w:val="24"/>
          <w:lang w:val="en-US" w:eastAsia="zh-CN"/>
        </w:rPr>
        <w:t xml:space="preserve">. </w:t>
      </w:r>
      <w:r>
        <w:rPr>
          <w:rFonts w:hint="eastAsia" w:ascii="宋体" w:hAnsi="宋体" w:cs="宋体"/>
          <w:b/>
          <w:sz w:val="24"/>
        </w:rPr>
        <w:t>招标文件的构成</w:t>
      </w:r>
    </w:p>
    <w:p w14:paraId="4F0AADE1">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5.1 招标文件包括下列文件及附件：</w:t>
      </w:r>
    </w:p>
    <w:p w14:paraId="7553F244">
      <w:pPr>
        <w:pStyle w:val="36"/>
        <w:tabs>
          <w:tab w:val="left" w:pos="840"/>
        </w:tabs>
        <w:spacing w:line="360" w:lineRule="auto"/>
        <w:ind w:firstLine="960" w:firstLineChars="400"/>
        <w:rPr>
          <w:rFonts w:hAnsi="宋体" w:cs="宋体"/>
          <w:snapToGrid/>
          <w:sz w:val="24"/>
          <w:szCs w:val="24"/>
          <w:lang w:val="zh-CN"/>
        </w:rPr>
      </w:pPr>
      <w:r>
        <w:rPr>
          <w:rFonts w:hint="eastAsia" w:hAnsi="宋体" w:cs="宋体"/>
          <w:snapToGrid/>
          <w:sz w:val="24"/>
          <w:szCs w:val="24"/>
          <w:lang w:val="zh-CN"/>
        </w:rPr>
        <w:t>5.1.1招标公告；</w:t>
      </w:r>
    </w:p>
    <w:p w14:paraId="1B00C681">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w:t>
      </w:r>
      <w:r>
        <w:rPr>
          <w:rFonts w:hint="eastAsia" w:hAnsi="宋体" w:cs="宋体"/>
          <w:snapToGrid/>
          <w:sz w:val="24"/>
          <w:szCs w:val="24"/>
          <w:lang w:val="zh-CN"/>
        </w:rPr>
        <w:t>.1.2投标人须知</w:t>
      </w:r>
      <w:r>
        <w:rPr>
          <w:rFonts w:hint="eastAsia" w:hAnsi="宋体" w:cs="宋体"/>
          <w:sz w:val="24"/>
          <w:szCs w:val="24"/>
        </w:rPr>
        <w:t>；</w:t>
      </w:r>
    </w:p>
    <w:p w14:paraId="4252A00E">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78017A20">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67DBD76">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68E1C728">
      <w:pPr>
        <w:pStyle w:val="36"/>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994E199">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D9CE1C4">
      <w:pPr>
        <w:pStyle w:val="36"/>
        <w:spacing w:line="360" w:lineRule="auto"/>
        <w:rPr>
          <w:rFonts w:hAnsi="宋体" w:cs="宋体"/>
          <w:b/>
          <w:sz w:val="24"/>
          <w:szCs w:val="24"/>
        </w:rPr>
      </w:pPr>
      <w:r>
        <w:rPr>
          <w:rFonts w:hint="eastAsia" w:hAnsi="宋体" w:cs="宋体"/>
          <w:b/>
          <w:sz w:val="24"/>
          <w:szCs w:val="24"/>
        </w:rPr>
        <w:t>6. 招标文件的澄清、修改</w:t>
      </w:r>
    </w:p>
    <w:p w14:paraId="60142C8B">
      <w:pPr>
        <w:pStyle w:val="136"/>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32654FF2">
      <w:pPr>
        <w:pStyle w:val="136"/>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284DE2E">
      <w:pPr>
        <w:adjustRightInd/>
        <w:spacing w:line="360" w:lineRule="auto"/>
        <w:jc w:val="center"/>
        <w:outlineLvl w:val="0"/>
        <w:rPr>
          <w:rFonts w:ascii="宋体" w:hAnsi="宋体" w:cs="宋体"/>
          <w:b/>
          <w:sz w:val="32"/>
          <w:szCs w:val="21"/>
        </w:rPr>
      </w:pPr>
      <w:r>
        <w:rPr>
          <w:rFonts w:hint="eastAsia" w:ascii="宋体" w:hAnsi="宋体" w:cs="宋体"/>
          <w:b/>
          <w:sz w:val="32"/>
          <w:szCs w:val="21"/>
        </w:rPr>
        <w:t>三、投标</w:t>
      </w:r>
    </w:p>
    <w:p w14:paraId="63BF9093">
      <w:pPr>
        <w:pStyle w:val="36"/>
        <w:spacing w:line="360" w:lineRule="auto"/>
        <w:rPr>
          <w:rFonts w:hAnsi="宋体" w:cs="宋体"/>
          <w:b/>
          <w:sz w:val="24"/>
          <w:szCs w:val="24"/>
        </w:rPr>
      </w:pPr>
      <w:r>
        <w:rPr>
          <w:rFonts w:hint="eastAsia" w:hAnsi="宋体" w:cs="宋体"/>
          <w:b/>
          <w:sz w:val="24"/>
          <w:szCs w:val="24"/>
        </w:rPr>
        <w:t>7. 招标文件的获取</w:t>
      </w:r>
    </w:p>
    <w:p w14:paraId="5E74CB44">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546480D">
      <w:pPr>
        <w:pStyle w:val="36"/>
        <w:numPr>
          <w:ilvl w:val="0"/>
          <w:numId w:val="2"/>
        </w:numPr>
        <w:spacing w:line="360" w:lineRule="auto"/>
        <w:rPr>
          <w:rFonts w:hAnsi="宋体" w:cs="宋体"/>
          <w:b/>
          <w:sz w:val="24"/>
          <w:szCs w:val="24"/>
        </w:rPr>
      </w:pPr>
      <w:r>
        <w:rPr>
          <w:rFonts w:hint="eastAsia" w:hAnsi="宋体" w:cs="宋体"/>
          <w:b/>
          <w:sz w:val="24"/>
          <w:szCs w:val="24"/>
        </w:rPr>
        <w:t>开标前答疑会或现场考察</w:t>
      </w:r>
    </w:p>
    <w:p w14:paraId="050F6368">
      <w:pPr>
        <w:pStyle w:val="3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4B735CD">
      <w:pPr>
        <w:pStyle w:val="36"/>
        <w:numPr>
          <w:ilvl w:val="0"/>
          <w:numId w:val="2"/>
        </w:numPr>
        <w:spacing w:line="360" w:lineRule="auto"/>
        <w:ind w:left="0" w:leftChars="0" w:firstLine="0" w:firstLineChars="0"/>
        <w:rPr>
          <w:rFonts w:hAnsi="宋体" w:cs="宋体"/>
          <w:b/>
          <w:sz w:val="24"/>
          <w:szCs w:val="24"/>
        </w:rPr>
      </w:pPr>
      <w:r>
        <w:rPr>
          <w:rFonts w:hint="eastAsia" w:hAnsi="宋体" w:cs="宋体"/>
          <w:b/>
          <w:sz w:val="24"/>
          <w:szCs w:val="24"/>
        </w:rPr>
        <w:t>投标保证金</w:t>
      </w:r>
    </w:p>
    <w:p w14:paraId="6B938901">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5B0024B">
      <w:pPr>
        <w:pStyle w:val="36"/>
        <w:spacing w:line="360" w:lineRule="auto"/>
        <w:rPr>
          <w:rFonts w:hAnsi="宋体" w:cs="宋体"/>
          <w:b/>
          <w:sz w:val="24"/>
          <w:szCs w:val="24"/>
        </w:rPr>
      </w:pPr>
      <w:r>
        <w:rPr>
          <w:rFonts w:hint="eastAsia" w:hAnsi="宋体" w:cs="宋体"/>
          <w:b/>
          <w:sz w:val="24"/>
          <w:szCs w:val="24"/>
        </w:rPr>
        <w:t>10. 投标文件的语言</w:t>
      </w:r>
    </w:p>
    <w:p w14:paraId="0ABDFC2F">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F06E2EF">
      <w:pPr>
        <w:pStyle w:val="36"/>
        <w:spacing w:line="360" w:lineRule="auto"/>
        <w:rPr>
          <w:rFonts w:hAnsi="宋体" w:cs="宋体"/>
          <w:b/>
          <w:sz w:val="24"/>
          <w:szCs w:val="24"/>
        </w:rPr>
      </w:pPr>
      <w:r>
        <w:rPr>
          <w:rFonts w:hint="eastAsia" w:hAnsi="宋体" w:cs="宋体"/>
          <w:b/>
          <w:sz w:val="24"/>
          <w:szCs w:val="24"/>
        </w:rPr>
        <w:t>11. 投标文件的组成</w:t>
      </w:r>
    </w:p>
    <w:p w14:paraId="0B05FAA8">
      <w:pPr>
        <w:snapToGrid w:val="0"/>
        <w:spacing w:line="360" w:lineRule="auto"/>
        <w:ind w:firstLine="482" w:firstLineChars="200"/>
        <w:rPr>
          <w:rFonts w:hint="eastAsia" w:hAnsi="宋体" w:cs="宋体"/>
          <w:b/>
          <w:color w:val="auto"/>
          <w:sz w:val="24"/>
          <w:szCs w:val="24"/>
        </w:rPr>
      </w:pPr>
      <w:r>
        <w:rPr>
          <w:rFonts w:hint="eastAsia" w:ascii="宋体" w:hAnsi="宋体" w:cs="宋体"/>
          <w:b/>
          <w:snapToGrid w:val="0"/>
          <w:color w:val="auto"/>
          <w:sz w:val="24"/>
          <w:highlight w:val="none"/>
        </w:rPr>
        <w:t>▲投标文件至少应包括以下文件。</w:t>
      </w:r>
    </w:p>
    <w:p w14:paraId="42EE564C">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CFFAC0F">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37C5237">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3" w:name="_Hlk101259339"/>
      <w:r>
        <w:rPr>
          <w:rFonts w:hint="eastAsia" w:ascii="宋体" w:hAnsi="宋体" w:cs="宋体"/>
          <w:snapToGrid w:val="0"/>
          <w:kern w:val="28"/>
          <w:sz w:val="24"/>
          <w:szCs w:val="20"/>
        </w:rPr>
        <w:t>联合协议</w:t>
      </w:r>
      <w:bookmarkEnd w:id="13"/>
      <w:r>
        <w:rPr>
          <w:rFonts w:hint="eastAsia" w:ascii="宋体" w:hAnsi="宋体" w:cs="宋体"/>
          <w:snapToGrid w:val="0"/>
          <w:kern w:val="28"/>
          <w:sz w:val="24"/>
          <w:szCs w:val="20"/>
        </w:rPr>
        <w:t>（如果有)；</w:t>
      </w:r>
    </w:p>
    <w:p w14:paraId="4FF6E871">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4414394">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210C7B8">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6B371E97">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5554CC36">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D411041">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52CBC37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0CD0E245">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31477318">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537B0C86">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610D36D1">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BF4AA92">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23591CB">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02B2AB0B">
      <w:pPr>
        <w:pStyle w:val="965"/>
        <w:adjustRightInd w:val="0"/>
        <w:spacing w:line="360" w:lineRule="auto"/>
        <w:ind w:firstLine="960" w:firstLineChars="400"/>
        <w:rPr>
          <w:color w:val="auto"/>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0D550F9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1B766054">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215DFBE0">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452760F4">
      <w:pPr>
        <w:spacing w:line="360" w:lineRule="auto"/>
        <w:ind w:firstLine="720" w:firstLineChars="300"/>
        <w:rPr>
          <w:color w:val="auto"/>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11ABAD9C">
      <w:pPr>
        <w:pStyle w:val="136"/>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06561179">
      <w:pPr>
        <w:spacing w:line="360" w:lineRule="auto"/>
        <w:ind w:firstLine="480" w:firstLineChars="200"/>
        <w:rPr>
          <w:rFonts w:ascii="宋体" w:hAnsi="宋体" w:cs="宋体"/>
          <w:b/>
          <w:sz w:val="24"/>
        </w:rPr>
      </w:pPr>
      <w:r>
        <w:rPr>
          <w:rFonts w:hint="eastAsia" w:ascii="宋体" w:hAnsi="宋体" w:cs="宋体"/>
          <w:color w:val="auto"/>
          <w:kern w:val="0"/>
          <w:sz w:val="24"/>
          <w:lang w:val="zh-CN"/>
        </w:rPr>
        <w:t>12.1投标文件分为资格文件、商务技术文件、报价文件三部分。</w:t>
      </w:r>
      <w:r>
        <w:rPr>
          <w:rFonts w:hint="eastAsia" w:ascii="宋体" w:hAnsi="宋体" w:cs="宋体"/>
          <w:color w:val="auto"/>
          <w:kern w:val="0"/>
          <w:sz w:val="24"/>
          <w:highlight w:val="none"/>
          <w:lang w:val="zh-CN"/>
        </w:rPr>
        <w:t>如果本项目分多个标项的，投标人应按所投标项提交相应的投标文件。</w:t>
      </w:r>
      <w:r>
        <w:rPr>
          <w:rFonts w:hint="eastAsia" w:ascii="宋体" w:hAnsi="宋体" w:cs="宋体"/>
          <w:color w:val="auto"/>
          <w:kern w:val="0"/>
          <w:sz w:val="24"/>
          <w:lang w:val="zh-CN"/>
        </w:rPr>
        <w:t>各投标人在编制投标文件时请按</w:t>
      </w:r>
      <w:r>
        <w:rPr>
          <w:rFonts w:hint="eastAsia" w:ascii="宋体" w:hAnsi="宋体" w:cs="宋体"/>
          <w:kern w:val="0"/>
          <w:sz w:val="24"/>
          <w:lang w:val="zh-CN"/>
        </w:rPr>
        <w:t>照招标文件第六部分规定的格式进行，混乱的编排导致投标文件被误读或评标委员会查找不到有效文件是投标人的风险。</w:t>
      </w:r>
    </w:p>
    <w:p w14:paraId="1CBA15B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6B11C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482B15B">
      <w:pPr>
        <w:numPr>
          <w:ilvl w:val="0"/>
          <w:numId w:val="3"/>
        </w:numPr>
        <w:snapToGrid w:val="0"/>
        <w:spacing w:line="360" w:lineRule="auto"/>
        <w:rPr>
          <w:rFonts w:ascii="宋体" w:hAnsi="宋体" w:cs="宋体"/>
          <w:b/>
          <w:sz w:val="24"/>
        </w:rPr>
      </w:pPr>
      <w:r>
        <w:rPr>
          <w:rFonts w:hint="eastAsia" w:ascii="宋体" w:hAnsi="宋体" w:cs="宋体"/>
          <w:b/>
          <w:sz w:val="24"/>
        </w:rPr>
        <w:t>投标文件的签署、盖章</w:t>
      </w:r>
    </w:p>
    <w:p w14:paraId="3997DA26">
      <w:pPr>
        <w:pStyle w:val="136"/>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F45537A">
      <w:pPr>
        <w:pStyle w:val="136"/>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FA224F9">
      <w:pPr>
        <w:pStyle w:val="136"/>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9BB508F">
      <w:pPr>
        <w:pStyle w:val="136"/>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D349933">
      <w:pPr>
        <w:pStyle w:val="136"/>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50EE7A9">
      <w:pPr>
        <w:pStyle w:val="136"/>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235D7E5">
      <w:pPr>
        <w:pStyle w:val="136"/>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894F479">
      <w:pPr>
        <w:pStyle w:val="36"/>
        <w:numPr>
          <w:ilvl w:val="0"/>
          <w:numId w:val="4"/>
        </w:numPr>
        <w:spacing w:line="360" w:lineRule="auto"/>
        <w:rPr>
          <w:rFonts w:hAnsi="宋体" w:cs="宋体"/>
          <w:b/>
          <w:sz w:val="24"/>
          <w:szCs w:val="24"/>
        </w:rPr>
      </w:pPr>
      <w:r>
        <w:rPr>
          <w:rFonts w:hint="eastAsia" w:hAnsi="宋体" w:cs="宋体"/>
          <w:b/>
          <w:sz w:val="24"/>
          <w:szCs w:val="24"/>
        </w:rPr>
        <w:t>备份投标文件</w:t>
      </w:r>
    </w:p>
    <w:p w14:paraId="2F689043">
      <w:pPr>
        <w:pStyle w:val="36"/>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01FF134A">
      <w:pPr>
        <w:pStyle w:val="36"/>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0F6A920">
      <w:pPr>
        <w:pStyle w:val="36"/>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32520180">
      <w:pPr>
        <w:pStyle w:val="36"/>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6C0A18C3">
      <w:pPr>
        <w:pStyle w:val="36"/>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DD39B2B">
      <w:pPr>
        <w:pStyle w:val="136"/>
        <w:numPr>
          <w:ilvl w:val="0"/>
          <w:numId w:val="5"/>
        </w:numPr>
        <w:spacing w:before="0"/>
        <w:ind w:firstLine="0" w:firstLineChars="0"/>
        <w:rPr>
          <w:rFonts w:ascii="宋体" w:hAnsi="宋体" w:cs="宋体"/>
          <w:b/>
          <w:szCs w:val="24"/>
        </w:rPr>
      </w:pPr>
      <w:r>
        <w:rPr>
          <w:rFonts w:hint="eastAsia" w:ascii="宋体" w:hAnsi="宋体" w:cs="宋体"/>
          <w:b/>
          <w:szCs w:val="24"/>
        </w:rPr>
        <w:t>投标文件的无效处理</w:t>
      </w:r>
    </w:p>
    <w:p w14:paraId="15F1569D">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30468981">
      <w:pPr>
        <w:pStyle w:val="136"/>
        <w:numPr>
          <w:ilvl w:val="0"/>
          <w:numId w:val="5"/>
        </w:numPr>
        <w:spacing w:before="0"/>
        <w:ind w:firstLine="0" w:firstLineChars="0"/>
        <w:rPr>
          <w:rFonts w:ascii="宋体" w:hAnsi="宋体" w:cs="宋体"/>
          <w:b/>
          <w:szCs w:val="24"/>
        </w:rPr>
      </w:pPr>
      <w:r>
        <w:rPr>
          <w:rFonts w:hint="eastAsia" w:ascii="宋体" w:hAnsi="宋体" w:cs="宋体"/>
          <w:b/>
          <w:szCs w:val="24"/>
        </w:rPr>
        <w:t>投标有效期</w:t>
      </w:r>
    </w:p>
    <w:p w14:paraId="18F95A5E">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EA5A510">
      <w:pPr>
        <w:pStyle w:val="136"/>
        <w:spacing w:before="0"/>
        <w:ind w:firstLine="480"/>
        <w:rPr>
          <w:rFonts w:ascii="宋体" w:hAnsi="宋体" w:cs="宋体"/>
        </w:rPr>
      </w:pPr>
      <w:r>
        <w:rPr>
          <w:rFonts w:hint="eastAsia" w:ascii="宋体" w:hAnsi="宋体" w:cs="宋体"/>
        </w:rPr>
        <w:t>17.2投标文件合格投递后，自投标截止日期起，在投标有效期内有效。</w:t>
      </w:r>
    </w:p>
    <w:p w14:paraId="525FD667">
      <w:pPr>
        <w:pStyle w:val="136"/>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1CB6096B">
      <w:pPr>
        <w:pStyle w:val="136"/>
        <w:spacing w:before="0"/>
        <w:ind w:firstLine="480"/>
        <w:rPr>
          <w:rFonts w:ascii="宋体" w:hAnsi="宋体" w:cs="宋体"/>
        </w:rPr>
      </w:pPr>
      <w:r>
        <w:rPr>
          <w:rFonts w:hint="eastAsia" w:ascii="宋体" w:hAnsi="宋体" w:cs="宋体"/>
        </w:rPr>
        <w:t>17.4在投标截止时间起至投标有效期届满，供应商投标文件不可撤销。</w:t>
      </w:r>
    </w:p>
    <w:p w14:paraId="18B682EE">
      <w:pPr>
        <w:pStyle w:val="136"/>
        <w:spacing w:before="0"/>
        <w:ind w:left="0" w:leftChars="0" w:firstLine="0" w:firstLineChars="0"/>
        <w:jc w:val="center"/>
        <w:rPr>
          <w:rFonts w:ascii="宋体" w:hAnsi="宋体" w:cs="宋体"/>
          <w:b/>
          <w:color w:val="auto"/>
          <w:sz w:val="32"/>
        </w:rPr>
      </w:pPr>
      <w:r>
        <w:rPr>
          <w:rFonts w:hint="eastAsia" w:ascii="宋体" w:hAnsi="宋体" w:cs="宋体"/>
          <w:b/>
          <w:color w:val="auto"/>
          <w:sz w:val="32"/>
        </w:rPr>
        <w:t>四、开标</w:t>
      </w:r>
    </w:p>
    <w:p w14:paraId="1526596B">
      <w:pPr>
        <w:pStyle w:val="557"/>
        <w:spacing w:before="0" w:line="360" w:lineRule="auto"/>
        <w:ind w:left="0" w:leftChars="0" w:firstLine="0" w:firstLineChars="0"/>
        <w:contextualSpacing/>
        <w:rPr>
          <w:rFonts w:ascii="宋体" w:hAnsi="宋体" w:cs="宋体"/>
          <w:color w:val="auto"/>
          <w:sz w:val="24"/>
        </w:rPr>
      </w:pPr>
      <w:r>
        <w:rPr>
          <w:rFonts w:hint="eastAsia" w:ascii="宋体" w:hAnsi="宋体" w:cs="宋体"/>
          <w:b/>
          <w:color w:val="auto"/>
          <w:sz w:val="24"/>
          <w:szCs w:val="24"/>
        </w:rPr>
        <w:t>18.</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rPr>
        <w:t>开标</w:t>
      </w:r>
      <w:r>
        <w:rPr>
          <w:rFonts w:hint="eastAsia" w:ascii="宋体" w:hAnsi="宋体" w:cs="宋体"/>
          <w:color w:val="auto"/>
          <w:sz w:val="24"/>
        </w:rPr>
        <w:t xml:space="preserve"> </w:t>
      </w:r>
    </w:p>
    <w:p w14:paraId="69308BC1">
      <w:pPr>
        <w:pStyle w:val="557"/>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55A59F93">
      <w:pPr>
        <w:pStyle w:val="557"/>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3C064C02">
      <w:pPr>
        <w:pStyle w:val="557"/>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518F9177">
      <w:pPr>
        <w:pStyle w:val="136"/>
        <w:spacing w:before="0"/>
        <w:ind w:left="0" w:leftChars="0" w:firstLine="0" w:firstLineChars="0"/>
        <w:jc w:val="center"/>
        <w:rPr>
          <w:rFonts w:hint="eastAsia" w:ascii="宋体" w:hAnsi="宋体" w:cs="宋体"/>
          <w:b/>
          <w:color w:val="auto"/>
          <w:sz w:val="24"/>
        </w:rPr>
      </w:pPr>
      <w:r>
        <w:rPr>
          <w:rFonts w:hint="eastAsia" w:ascii="宋体" w:hAnsi="宋体" w:cs="宋体"/>
          <w:b/>
          <w:color w:val="auto"/>
          <w:sz w:val="32"/>
          <w:lang w:eastAsia="zh-CN"/>
        </w:rPr>
        <w:t>五</w:t>
      </w:r>
      <w:r>
        <w:rPr>
          <w:rFonts w:hint="eastAsia" w:ascii="宋体" w:hAnsi="宋体" w:cs="宋体"/>
          <w:b/>
          <w:color w:val="auto"/>
          <w:sz w:val="32"/>
        </w:rPr>
        <w:t>、</w:t>
      </w:r>
      <w:r>
        <w:rPr>
          <w:rFonts w:hint="eastAsia" w:ascii="宋体" w:hAnsi="宋体" w:cs="宋体"/>
          <w:b/>
          <w:color w:val="auto"/>
          <w:sz w:val="32"/>
          <w:lang w:eastAsia="zh-CN"/>
        </w:rPr>
        <w:t>资格审查</w:t>
      </w:r>
    </w:p>
    <w:p w14:paraId="765B7821">
      <w:pPr>
        <w:widowControl/>
        <w:numPr>
          <w:ilvl w:val="0"/>
          <w:numId w:val="6"/>
        </w:numPr>
        <w:spacing w:before="100" w:beforeAutospacing="1" w:after="240" w:line="360" w:lineRule="auto"/>
        <w:jc w:val="left"/>
        <w:rPr>
          <w:rFonts w:ascii="宋体" w:hAnsi="宋体" w:cs="宋体"/>
          <w:b/>
          <w:sz w:val="24"/>
          <w:szCs w:val="20"/>
        </w:rPr>
      </w:pPr>
      <w:r>
        <w:rPr>
          <w:rFonts w:hint="eastAsia" w:ascii="宋体" w:hAnsi="宋体" w:cs="宋体"/>
          <w:b/>
          <w:sz w:val="24"/>
          <w:szCs w:val="20"/>
        </w:rPr>
        <w:t>资格审查</w:t>
      </w:r>
    </w:p>
    <w:p w14:paraId="5615BDE5">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47213CBA">
      <w:pPr>
        <w:pStyle w:val="136"/>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88CC4A4">
      <w:pPr>
        <w:pStyle w:val="136"/>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579B8439">
      <w:pPr>
        <w:pStyle w:val="136"/>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559DC987">
      <w:pPr>
        <w:pStyle w:val="136"/>
        <w:numPr>
          <w:ilvl w:val="0"/>
          <w:numId w:val="6"/>
        </w:numPr>
        <w:spacing w:before="0"/>
        <w:ind w:firstLine="0" w:firstLineChars="0"/>
        <w:rPr>
          <w:rFonts w:ascii="宋体" w:hAnsi="宋体" w:cs="宋体"/>
          <w:b/>
          <w:szCs w:val="24"/>
        </w:rPr>
      </w:pPr>
      <w:r>
        <w:rPr>
          <w:rFonts w:hint="eastAsia" w:ascii="宋体" w:hAnsi="宋体" w:cs="宋体"/>
          <w:b/>
          <w:szCs w:val="24"/>
        </w:rPr>
        <w:t>信用信息查询</w:t>
      </w:r>
    </w:p>
    <w:p w14:paraId="500BB7BB">
      <w:pPr>
        <w:pStyle w:val="136"/>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7E0F4CEB">
      <w:pPr>
        <w:pStyle w:val="136"/>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2344537">
      <w:pPr>
        <w:pStyle w:val="136"/>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B27EEFC">
      <w:pPr>
        <w:pStyle w:val="136"/>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ACB9374">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六</w:t>
      </w:r>
      <w:r>
        <w:rPr>
          <w:rFonts w:hint="eastAsia" w:ascii="宋体" w:hAnsi="宋体" w:cs="宋体"/>
          <w:b/>
          <w:color w:val="auto"/>
          <w:sz w:val="32"/>
          <w:szCs w:val="32"/>
        </w:rPr>
        <w:t>、评标</w:t>
      </w:r>
    </w:p>
    <w:p w14:paraId="6D6073C0">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72254BEF">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七</w:t>
      </w:r>
      <w:r>
        <w:rPr>
          <w:rFonts w:hint="eastAsia" w:ascii="宋体" w:hAnsi="宋体" w:cs="宋体"/>
          <w:b/>
          <w:color w:val="auto"/>
          <w:sz w:val="32"/>
          <w:szCs w:val="32"/>
        </w:rPr>
        <w:t>、定标</w:t>
      </w:r>
    </w:p>
    <w:p w14:paraId="5D2A4A88">
      <w:pPr>
        <w:pStyle w:val="25"/>
        <w:spacing w:line="360" w:lineRule="auto"/>
        <w:ind w:left="479" w:hanging="479" w:hangingChars="199"/>
        <w:rPr>
          <w:rFonts w:cs="宋体"/>
          <w:b/>
        </w:rPr>
      </w:pPr>
      <w:r>
        <w:rPr>
          <w:rFonts w:hint="eastAsia" w:cs="宋体"/>
          <w:b/>
        </w:rPr>
        <w:t>22. 确定中标供应商</w:t>
      </w:r>
    </w:p>
    <w:p w14:paraId="1100FB18">
      <w:pPr>
        <w:pStyle w:val="136"/>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w:t>
      </w:r>
      <w:r>
        <w:rPr>
          <w:rFonts w:hint="eastAsia" w:ascii="宋体" w:hAnsi="宋体" w:cs="宋体"/>
          <w:color w:val="auto"/>
          <w:szCs w:val="24"/>
        </w:rPr>
        <w:t>购人。采购单位应当自收到评审报告之日起2个工作日内在线确定中标或者成交供应商</w:t>
      </w:r>
      <w:r>
        <w:rPr>
          <w:rFonts w:hint="eastAsia" w:ascii="宋体" w:hAnsi="宋体" w:cs="宋体"/>
          <w:color w:val="auto"/>
          <w:szCs w:val="24"/>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rPr>
        <w:t>。</w:t>
      </w:r>
      <w:r>
        <w:rPr>
          <w:rFonts w:hint="eastAsia" w:ascii="宋体" w:hAnsi="宋体" w:cs="宋体"/>
          <w:szCs w:val="24"/>
        </w:rPr>
        <w:t>中标、成交通知书和中标、成交结果公告应当在规定时间内同时发出。</w:t>
      </w:r>
    </w:p>
    <w:p w14:paraId="63AE8772">
      <w:pPr>
        <w:pStyle w:val="136"/>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C5C30A1">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7B3AF1E3">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A794951">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1C18E30D">
      <w:pPr>
        <w:pStyle w:val="2"/>
        <w:tabs>
          <w:tab w:val="clear" w:pos="432"/>
        </w:tabs>
        <w:ind w:left="12" w:hanging="12"/>
        <w:rPr>
          <w:color w:val="auto"/>
        </w:rPr>
      </w:pPr>
      <w:r>
        <w:rPr>
          <w:rFonts w:hint="default" w:cs="仿宋_GB2312" w:asciiTheme="minorEastAsia" w:hAnsiTheme="minorEastAsia" w:eastAsiaTheme="minorEastAsia"/>
          <w:b/>
          <w:bCs/>
          <w:color w:val="auto"/>
          <w:kern w:val="2"/>
          <w:sz w:val="24"/>
          <w:szCs w:val="24"/>
          <w:lang w:val="zh-CN" w:eastAsia="zh-CN" w:bidi="ar-SA"/>
        </w:rPr>
        <w:t>24.</w:t>
      </w:r>
      <w:r>
        <w:rPr>
          <w:rFonts w:hint="default" w:cs="仿宋_GB2312" w:asciiTheme="minorEastAsia" w:hAnsiTheme="minorEastAsia" w:eastAsiaTheme="minorEastAsia"/>
          <w:b/>
          <w:bCs/>
          <w:color w:val="auto"/>
          <w:kern w:val="2"/>
          <w:sz w:val="24"/>
          <w:szCs w:val="24"/>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383B8169">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八</w:t>
      </w:r>
      <w:r>
        <w:rPr>
          <w:rFonts w:hint="eastAsia" w:ascii="宋体" w:hAnsi="宋体" w:cs="宋体"/>
          <w:b/>
          <w:color w:val="auto"/>
          <w:sz w:val="32"/>
        </w:rPr>
        <w:t>、合同授予</w:t>
      </w:r>
    </w:p>
    <w:p w14:paraId="16C99294">
      <w:pPr>
        <w:pStyle w:val="25"/>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5</w:t>
      </w:r>
      <w:r>
        <w:rPr>
          <w:rFonts w:hint="eastAsia" w:cs="宋体"/>
          <w:b/>
          <w:color w:val="auto"/>
        </w:rPr>
        <w:t xml:space="preserve">. </w:t>
      </w:r>
      <w:r>
        <w:rPr>
          <w:rFonts w:hint="eastAsia" w:cs="宋体"/>
          <w:color w:val="auto"/>
        </w:rPr>
        <w:t>合同主要条款详见第五部分拟签订的合同文本。</w:t>
      </w:r>
    </w:p>
    <w:p w14:paraId="20F294AC">
      <w:pPr>
        <w:pStyle w:val="25"/>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6</w:t>
      </w:r>
      <w:r>
        <w:rPr>
          <w:rFonts w:hint="eastAsia" w:cs="宋体"/>
          <w:b/>
          <w:color w:val="auto"/>
        </w:rPr>
        <w:t>. 合同的签订</w:t>
      </w:r>
    </w:p>
    <w:p w14:paraId="625D6205">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62B63C5">
      <w:pPr>
        <w:pStyle w:val="136"/>
        <w:snapToGrid w:val="0"/>
        <w:spacing w:before="0"/>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lang w:val="en-US" w:eastAsia="zh-CN"/>
        </w:rPr>
        <w:t>6</w:t>
      </w:r>
      <w:r>
        <w:rPr>
          <w:rFonts w:hint="eastAsia" w:ascii="宋体" w:hAnsi="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46C51140">
      <w:pPr>
        <w:pStyle w:val="136"/>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.3如签订合同并生效后，供应商无故拒绝或延期，除按照合同条款处理外，列入不良行为记录一次，并给予通报。</w:t>
      </w:r>
    </w:p>
    <w:p w14:paraId="4122CC9D">
      <w:pPr>
        <w:pStyle w:val="136"/>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.4中标供应商拒绝与采购人签订合同的，采购人可以按照评审报告推荐的中标或者成交候选人名单排序，确定下一候选人为中标供应商，也可以重新开展政府采购活动。</w:t>
      </w:r>
    </w:p>
    <w:p w14:paraId="4F5EDD52">
      <w:pPr>
        <w:pStyle w:val="136"/>
        <w:snapToGrid w:val="0"/>
        <w:spacing w:before="0" w:after="12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.5采购合同由采购人与中标供应商根据招标文件、投标文件等内容通过政府采购电子交易平台在线签订，自动备案。</w:t>
      </w:r>
    </w:p>
    <w:p w14:paraId="65647CBD">
      <w:pPr>
        <w:pStyle w:val="25"/>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7</w:t>
      </w:r>
      <w:r>
        <w:rPr>
          <w:rFonts w:hint="eastAsia" w:cs="宋体"/>
          <w:b/>
          <w:color w:val="auto"/>
        </w:rPr>
        <w:t>. 履约保证金</w:t>
      </w:r>
    </w:p>
    <w:p w14:paraId="18CD4B59">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06D33CD4">
      <w:pPr>
        <w:tabs>
          <w:tab w:val="left" w:pos="0"/>
        </w:tabs>
        <w:spacing w:line="360" w:lineRule="auto"/>
        <w:ind w:firstLine="482"/>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56C25000">
      <w:pPr>
        <w:pStyle w:val="2"/>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08325B07">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EE4713F">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lang w:eastAsia="zh-CN"/>
        </w:rPr>
        <w:t>九</w:t>
      </w:r>
      <w:r>
        <w:rPr>
          <w:rFonts w:hint="eastAsia" w:ascii="宋体" w:hAnsi="宋体" w:cs="宋体"/>
          <w:b/>
          <w:color w:val="auto"/>
          <w:sz w:val="32"/>
        </w:rPr>
        <w:t>、电子交易活动的中止</w:t>
      </w:r>
    </w:p>
    <w:p w14:paraId="1CFB2A7B">
      <w:pPr>
        <w:pStyle w:val="136"/>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hint="eastAsia" w:ascii="宋体" w:hAnsi="宋体" w:cs="宋体"/>
          <w:b/>
          <w:bCs/>
          <w:color w:val="auto"/>
          <w:kern w:val="2"/>
          <w:sz w:val="24"/>
          <w:szCs w:val="24"/>
          <w:lang w:val="en-US" w:eastAsia="zh-CN"/>
        </w:rPr>
        <w:t>9</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04C5C585">
      <w:pPr>
        <w:pStyle w:val="136"/>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.1电子交易平台发生故障而无法登录访问的； </w:t>
      </w:r>
    </w:p>
    <w:p w14:paraId="4009A1B9">
      <w:pPr>
        <w:pStyle w:val="136"/>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.2电子交易平台应用或数据库出现错误，不能进行正常操作的；</w:t>
      </w:r>
    </w:p>
    <w:p w14:paraId="1E0E122B">
      <w:pPr>
        <w:pStyle w:val="136"/>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.3电子交易平台发现严重安全漏洞，有潜在泄密危险的；</w:t>
      </w:r>
    </w:p>
    <w:p w14:paraId="74AA4757">
      <w:pPr>
        <w:pStyle w:val="136"/>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.4病毒发作导致不能进行正常操作的； </w:t>
      </w:r>
    </w:p>
    <w:p w14:paraId="2E9D3DA2">
      <w:pPr>
        <w:pStyle w:val="136"/>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.5其他无法保证电子交易的公平、公正和安全的情况。</w:t>
      </w:r>
    </w:p>
    <w:p w14:paraId="23746B1F">
      <w:pPr>
        <w:pStyle w:val="136"/>
        <w:snapToGrid w:val="0"/>
        <w:spacing w:before="0"/>
        <w:ind w:firstLine="0" w:firstLineChars="0"/>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412DEFB0">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十</w:t>
      </w:r>
      <w:r>
        <w:rPr>
          <w:rFonts w:hint="eastAsia" w:ascii="宋体" w:hAnsi="宋体" w:cs="宋体"/>
          <w:b/>
          <w:color w:val="auto"/>
          <w:sz w:val="32"/>
        </w:rPr>
        <w:t>、验收</w:t>
      </w:r>
    </w:p>
    <w:p w14:paraId="2CBCFA21">
      <w:pPr>
        <w:pStyle w:val="25"/>
        <w:spacing w:line="360" w:lineRule="auto"/>
        <w:ind w:firstLine="0" w:firstLineChars="0"/>
        <w:rPr>
          <w:rFonts w:cs="宋体"/>
          <w:b/>
          <w:color w:val="auto"/>
        </w:rPr>
      </w:pPr>
      <w:r>
        <w:rPr>
          <w:rFonts w:hint="eastAsia" w:cs="宋体"/>
          <w:b/>
          <w:color w:val="auto"/>
        </w:rPr>
        <w:t>3</w:t>
      </w:r>
      <w:r>
        <w:rPr>
          <w:rFonts w:hint="eastAsia" w:cs="宋体"/>
          <w:b/>
          <w:color w:val="auto"/>
          <w:lang w:val="en-US" w:eastAsia="zh-CN"/>
        </w:rPr>
        <w:t>1</w:t>
      </w:r>
      <w:r>
        <w:rPr>
          <w:rFonts w:hint="eastAsia" w:cs="宋体"/>
          <w:b/>
          <w:color w:val="auto"/>
        </w:rPr>
        <w:t>.</w:t>
      </w:r>
      <w:r>
        <w:rPr>
          <w:rFonts w:hint="eastAsia" w:cs="宋体"/>
          <w:b/>
          <w:color w:val="auto"/>
          <w:lang w:val="en-US" w:eastAsia="zh-CN"/>
        </w:rPr>
        <w:t xml:space="preserve"> </w:t>
      </w:r>
      <w:r>
        <w:rPr>
          <w:rFonts w:hint="eastAsia" w:cs="宋体"/>
          <w:b/>
          <w:color w:val="auto"/>
        </w:rPr>
        <w:t>验收</w:t>
      </w:r>
    </w:p>
    <w:p w14:paraId="23D3690C">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3DBB940">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.2采购人可以邀请参加本项目的其他投标人或者第三方机构参与验收。参与验收的投标人或者第三方机构的意见作为验收书的参考资料一并存档。</w:t>
      </w:r>
    </w:p>
    <w:p w14:paraId="59024CB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0F35A31">
      <w:pPr>
        <w:tabs>
          <w:tab w:val="left" w:pos="0"/>
        </w:tabs>
        <w:spacing w:line="360" w:lineRule="auto"/>
        <w:ind w:firstLine="480"/>
        <w:rPr>
          <w:rFonts w:hint="eastAsia" w:ascii="宋体" w:hAnsi="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auto"/>
          <w:kern w:val="0"/>
          <w:sz w:val="24"/>
          <w:lang w:eastAsia="zh-CN"/>
        </w:rPr>
        <w:t>。</w:t>
      </w:r>
    </w:p>
    <w:bookmarkEnd w:id="8"/>
    <w:bookmarkEnd w:id="9"/>
    <w:bookmarkEnd w:id="10"/>
    <w:p w14:paraId="3CAE2B5F">
      <w:pPr>
        <w:widowControl/>
        <w:adjustRightInd/>
        <w:jc w:val="left"/>
        <w:rPr>
          <w:rFonts w:ascii="宋体" w:hAnsi="宋体" w:cs="宋体"/>
          <w:kern w:val="0"/>
          <w:sz w:val="24"/>
        </w:rPr>
      </w:pPr>
      <w:bookmarkStart w:id="14" w:name="_Hlt74729768"/>
      <w:bookmarkEnd w:id="14"/>
      <w:bookmarkStart w:id="15" w:name="_Hlt75236290"/>
      <w:bookmarkEnd w:id="15"/>
      <w:bookmarkStart w:id="16" w:name="_Hlt68072990"/>
      <w:bookmarkEnd w:id="16"/>
      <w:bookmarkStart w:id="17" w:name="_Hlt74730295"/>
      <w:bookmarkEnd w:id="17"/>
      <w:bookmarkStart w:id="18" w:name="_Hlt68072998"/>
      <w:bookmarkEnd w:id="18"/>
      <w:bookmarkStart w:id="19" w:name="_Hlt68057669"/>
      <w:bookmarkEnd w:id="19"/>
      <w:bookmarkStart w:id="20" w:name="_Hlt68403820"/>
      <w:bookmarkEnd w:id="20"/>
      <w:bookmarkStart w:id="21" w:name="_Hlt75236011"/>
      <w:bookmarkEnd w:id="21"/>
      <w:bookmarkStart w:id="22" w:name="_Hlt68073093"/>
      <w:bookmarkEnd w:id="22"/>
      <w:bookmarkStart w:id="23" w:name="_Hlt74707468"/>
      <w:bookmarkEnd w:id="23"/>
      <w:bookmarkStart w:id="24" w:name="_Hlt74714665"/>
      <w:bookmarkEnd w:id="24"/>
      <w:bookmarkStart w:id="25" w:name="_Hlt75236101"/>
      <w:bookmarkEnd w:id="25"/>
      <w:bookmarkStart w:id="26" w:name="第四部分"/>
      <w:r>
        <w:rPr>
          <w:rFonts w:ascii="宋体" w:hAnsi="宋体" w:cs="宋体"/>
          <w:kern w:val="0"/>
          <w:sz w:val="24"/>
        </w:rPr>
        <w:br w:type="page"/>
      </w:r>
    </w:p>
    <w:p w14:paraId="555E394A">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14:paraId="69F3C803">
      <w:pPr>
        <w:snapToGrid w:val="0"/>
        <w:rPr>
          <w:rStyle w:val="963"/>
          <w:i w:val="0"/>
          <w:iCs w:val="0"/>
        </w:rPr>
      </w:pPr>
      <w:r>
        <w:rPr>
          <w:rStyle w:val="963"/>
          <w:rFonts w:hint="eastAsia"/>
          <w:i w:val="0"/>
          <w:iCs w:val="0"/>
        </w:rPr>
        <w:t>属于实质性要求条款的，请用符号“▲”标明，否则属于非实质性要求。“★”系产品采购项目中单一产品或核心产品。</w:t>
      </w:r>
    </w:p>
    <w:p w14:paraId="2C8CD4C1">
      <w:pPr>
        <w:pStyle w:val="2"/>
        <w:numPr>
          <w:ilvl w:val="0"/>
          <w:numId w:val="7"/>
        </w:num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招标一览表</w:t>
      </w:r>
    </w:p>
    <w:p w14:paraId="7077C85A">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rPr>
        <w:t>标项一：</w:t>
      </w:r>
      <w:r>
        <w:rPr>
          <w:rFonts w:hint="eastAsia" w:ascii="宋体" w:hAnsi="宋体" w:eastAsia="宋体" w:cs="仿宋"/>
          <w:color w:val="auto"/>
          <w:highlight w:val="none"/>
          <w:lang w:eastAsia="zh-CN"/>
        </w:rPr>
        <w:t>闻堰街道社区卫生服务中心食堂物资及服务采购项目</w:t>
      </w:r>
      <w:r>
        <w:rPr>
          <w:rFonts w:hint="eastAsia" w:asciiTheme="minorEastAsia" w:hAnsiTheme="minorEastAsia" w:eastAsiaTheme="minorEastAsia" w:cstheme="minorEastAsia"/>
        </w:rPr>
        <w:t xml:space="preserve"> </w:t>
      </w:r>
    </w:p>
    <w:tbl>
      <w:tblPr>
        <w:tblStyle w:val="65"/>
        <w:tblpPr w:leftFromText="180" w:rightFromText="180" w:vertAnchor="text" w:horzAnchor="margin" w:tblpXSpec="center" w:tblpY="63"/>
        <w:tblOverlap w:val="never"/>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8"/>
        <w:gridCol w:w="1995"/>
        <w:gridCol w:w="600"/>
        <w:gridCol w:w="576"/>
        <w:gridCol w:w="1068"/>
        <w:gridCol w:w="2847"/>
        <w:gridCol w:w="1554"/>
      </w:tblGrid>
      <w:tr w14:paraId="6E45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2" w:hRule="atLeast"/>
          <w:jc w:val="center"/>
        </w:trPr>
        <w:tc>
          <w:tcPr>
            <w:tcW w:w="1028" w:type="dxa"/>
            <w:tcMar>
              <w:top w:w="15" w:type="dxa"/>
              <w:left w:w="15" w:type="dxa"/>
              <w:bottom w:w="0" w:type="dxa"/>
              <w:right w:w="15" w:type="dxa"/>
            </w:tcMar>
            <w:vAlign w:val="center"/>
          </w:tcPr>
          <w:p w14:paraId="1E702B6D">
            <w:pPr>
              <w:tabs>
                <w:tab w:val="left" w:pos="0"/>
              </w:tabs>
              <w:adjustRightInd w:val="0"/>
              <w:snapToGrid w:val="0"/>
              <w:spacing w:after="0"/>
              <w:jc w:val="center"/>
              <w:rPr>
                <w:rFonts w:hint="eastAsia" w:ascii="宋体" w:hAnsi="宋体" w:eastAsia="宋体" w:cs="宋体"/>
              </w:rPr>
            </w:pPr>
            <w:r>
              <w:rPr>
                <w:rFonts w:hint="eastAsia" w:ascii="宋体" w:hAnsi="宋体" w:eastAsia="宋体" w:cs="宋体"/>
              </w:rPr>
              <w:t>序号</w:t>
            </w:r>
          </w:p>
        </w:tc>
        <w:tc>
          <w:tcPr>
            <w:tcW w:w="1995" w:type="dxa"/>
            <w:tcMar>
              <w:top w:w="15" w:type="dxa"/>
              <w:left w:w="15" w:type="dxa"/>
              <w:bottom w:w="0" w:type="dxa"/>
              <w:right w:w="15" w:type="dxa"/>
            </w:tcMar>
            <w:vAlign w:val="center"/>
          </w:tcPr>
          <w:p w14:paraId="43143532">
            <w:pPr>
              <w:tabs>
                <w:tab w:val="left" w:pos="0"/>
              </w:tabs>
              <w:adjustRightInd w:val="0"/>
              <w:snapToGrid w:val="0"/>
              <w:spacing w:after="0"/>
              <w:jc w:val="center"/>
              <w:rPr>
                <w:rFonts w:hint="eastAsia" w:ascii="宋体" w:hAnsi="宋体" w:eastAsia="宋体" w:cs="宋体"/>
              </w:rPr>
            </w:pPr>
            <w:r>
              <w:rPr>
                <w:rFonts w:hint="eastAsia" w:ascii="宋体" w:hAnsi="宋体" w:eastAsia="宋体" w:cs="宋体"/>
              </w:rPr>
              <w:t>名称</w:t>
            </w:r>
          </w:p>
        </w:tc>
        <w:tc>
          <w:tcPr>
            <w:tcW w:w="600" w:type="dxa"/>
            <w:tcMar>
              <w:top w:w="15" w:type="dxa"/>
              <w:left w:w="15" w:type="dxa"/>
              <w:bottom w:w="0" w:type="dxa"/>
              <w:right w:w="15" w:type="dxa"/>
            </w:tcMar>
            <w:vAlign w:val="center"/>
          </w:tcPr>
          <w:p w14:paraId="4109BA87">
            <w:pPr>
              <w:tabs>
                <w:tab w:val="left" w:pos="0"/>
              </w:tabs>
              <w:adjustRightInd w:val="0"/>
              <w:snapToGrid w:val="0"/>
              <w:spacing w:after="0"/>
              <w:jc w:val="center"/>
              <w:rPr>
                <w:rFonts w:hint="eastAsia" w:ascii="宋体" w:hAnsi="宋体" w:eastAsia="宋体" w:cs="宋体"/>
              </w:rPr>
            </w:pPr>
            <w:r>
              <w:rPr>
                <w:rFonts w:hint="eastAsia" w:ascii="宋体" w:hAnsi="宋体" w:eastAsia="宋体" w:cs="宋体"/>
              </w:rPr>
              <w:t>数量</w:t>
            </w:r>
          </w:p>
        </w:tc>
        <w:tc>
          <w:tcPr>
            <w:tcW w:w="576" w:type="dxa"/>
            <w:tcMar>
              <w:top w:w="15" w:type="dxa"/>
              <w:left w:w="15" w:type="dxa"/>
              <w:bottom w:w="0" w:type="dxa"/>
              <w:right w:w="15" w:type="dxa"/>
            </w:tcMar>
            <w:vAlign w:val="center"/>
          </w:tcPr>
          <w:p w14:paraId="1F9F97C2">
            <w:pPr>
              <w:tabs>
                <w:tab w:val="left" w:pos="0"/>
              </w:tabs>
              <w:adjustRightInd w:val="0"/>
              <w:snapToGrid w:val="0"/>
              <w:spacing w:after="0"/>
              <w:jc w:val="center"/>
              <w:rPr>
                <w:rFonts w:hint="eastAsia" w:ascii="宋体" w:hAnsi="宋体" w:eastAsia="宋体" w:cs="宋体"/>
              </w:rPr>
            </w:pPr>
            <w:r>
              <w:rPr>
                <w:rFonts w:hint="eastAsia" w:ascii="宋体" w:hAnsi="宋体" w:eastAsia="宋体" w:cs="宋体"/>
              </w:rPr>
              <w:t>单位</w:t>
            </w:r>
          </w:p>
        </w:tc>
        <w:tc>
          <w:tcPr>
            <w:tcW w:w="1068" w:type="dxa"/>
            <w:vAlign w:val="center"/>
          </w:tcPr>
          <w:p w14:paraId="088DE19D">
            <w:pPr>
              <w:tabs>
                <w:tab w:val="left" w:pos="0"/>
              </w:tabs>
              <w:adjustRightInd w:val="0"/>
              <w:snapToGrid w:val="0"/>
              <w:spacing w:after="0"/>
              <w:jc w:val="center"/>
              <w:rPr>
                <w:rFonts w:hint="eastAsia" w:ascii="宋体" w:hAnsi="宋体" w:eastAsia="宋体" w:cs="宋体"/>
              </w:rPr>
            </w:pPr>
            <w:r>
              <w:rPr>
                <w:rFonts w:hint="eastAsia" w:ascii="宋体" w:hAnsi="宋体" w:eastAsia="宋体" w:cs="宋体"/>
              </w:rPr>
              <w:t>预算（元）</w:t>
            </w:r>
          </w:p>
        </w:tc>
        <w:tc>
          <w:tcPr>
            <w:tcW w:w="2847" w:type="dxa"/>
            <w:vAlign w:val="center"/>
          </w:tcPr>
          <w:p w14:paraId="0F0B36EA">
            <w:pPr>
              <w:tabs>
                <w:tab w:val="left" w:pos="0"/>
              </w:tabs>
              <w:adjustRightInd w:val="0"/>
              <w:snapToGrid w:val="0"/>
              <w:spacing w:after="0"/>
              <w:jc w:val="center"/>
              <w:rPr>
                <w:rFonts w:hint="eastAsia" w:ascii="宋体" w:hAnsi="宋体" w:eastAsia="宋体" w:cs="宋体"/>
              </w:rPr>
            </w:pPr>
            <w:r>
              <w:rPr>
                <w:rFonts w:hint="eastAsia" w:ascii="宋体" w:hAnsi="宋体" w:eastAsia="宋体" w:cs="宋体"/>
              </w:rPr>
              <w:t>简要规格描述或基本情况介绍</w:t>
            </w:r>
          </w:p>
        </w:tc>
        <w:tc>
          <w:tcPr>
            <w:tcW w:w="1554" w:type="dxa"/>
            <w:vAlign w:val="center"/>
          </w:tcPr>
          <w:p w14:paraId="5163520E">
            <w:pPr>
              <w:tabs>
                <w:tab w:val="left" w:pos="0"/>
              </w:tabs>
              <w:adjustRightInd w:val="0"/>
              <w:snapToGrid w:val="0"/>
              <w:spacing w:after="0"/>
              <w:jc w:val="center"/>
              <w:rPr>
                <w:rFonts w:hint="eastAsia" w:ascii="宋体" w:hAnsi="宋体" w:eastAsia="宋体" w:cs="宋体"/>
              </w:rPr>
            </w:pPr>
            <w:r>
              <w:rPr>
                <w:rFonts w:hint="eastAsia" w:ascii="宋体" w:hAnsi="宋体" w:eastAsia="宋体" w:cs="宋体"/>
              </w:rPr>
              <w:t>最高限价（元）</w:t>
            </w:r>
          </w:p>
        </w:tc>
      </w:tr>
      <w:tr w14:paraId="4743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jc w:val="center"/>
        </w:trPr>
        <w:tc>
          <w:tcPr>
            <w:tcW w:w="1028" w:type="dxa"/>
            <w:tcMar>
              <w:top w:w="15" w:type="dxa"/>
              <w:left w:w="15" w:type="dxa"/>
              <w:bottom w:w="0" w:type="dxa"/>
              <w:right w:w="15" w:type="dxa"/>
            </w:tcMar>
            <w:vAlign w:val="center"/>
          </w:tcPr>
          <w:p w14:paraId="2564EA17">
            <w:pPr>
              <w:tabs>
                <w:tab w:val="left" w:pos="0"/>
              </w:tabs>
              <w:jc w:val="center"/>
              <w:rPr>
                <w:rFonts w:hint="eastAsia" w:ascii="宋体" w:hAnsi="宋体" w:eastAsia="宋体" w:cs="宋体"/>
                <w:sz w:val="24"/>
                <w:szCs w:val="24"/>
              </w:rPr>
            </w:pPr>
            <w:r>
              <w:rPr>
                <w:rFonts w:hint="eastAsia" w:ascii="宋体" w:hAnsi="宋体" w:cs="宋体"/>
              </w:rPr>
              <w:t>1</w:t>
            </w:r>
          </w:p>
        </w:tc>
        <w:tc>
          <w:tcPr>
            <w:tcW w:w="1995" w:type="dxa"/>
            <w:tcMar>
              <w:top w:w="15" w:type="dxa"/>
              <w:left w:w="15" w:type="dxa"/>
              <w:bottom w:w="0" w:type="dxa"/>
              <w:right w:w="15" w:type="dxa"/>
            </w:tcMar>
            <w:vAlign w:val="center"/>
          </w:tcPr>
          <w:p w14:paraId="08140BA8">
            <w:pPr>
              <w:jc w:val="both"/>
              <w:textAlignment w:val="center"/>
              <w:rPr>
                <w:rFonts w:hint="default" w:ascii="宋体" w:hAnsi="宋体" w:eastAsia="宋体" w:cs="宋体"/>
                <w:sz w:val="24"/>
                <w:szCs w:val="24"/>
                <w:lang w:val="en-US"/>
              </w:rPr>
            </w:pPr>
            <w:r>
              <w:rPr>
                <w:rFonts w:hint="eastAsia" w:ascii="宋体" w:hAnsi="宋体" w:cs="宋体"/>
                <w:sz w:val="24"/>
                <w:highlight w:val="none"/>
                <w:lang w:val="en-US" w:eastAsia="zh-CN"/>
              </w:rPr>
              <w:t>闻堰街道社区卫生服务中心食堂物资及服务采购项目</w:t>
            </w:r>
          </w:p>
        </w:tc>
        <w:tc>
          <w:tcPr>
            <w:tcW w:w="600" w:type="dxa"/>
            <w:tcMar>
              <w:top w:w="15" w:type="dxa"/>
              <w:left w:w="15" w:type="dxa"/>
              <w:bottom w:w="0" w:type="dxa"/>
              <w:right w:w="15" w:type="dxa"/>
            </w:tcMar>
            <w:vAlign w:val="center"/>
          </w:tcPr>
          <w:p w14:paraId="74A78976">
            <w:pPr>
              <w:jc w:val="center"/>
              <w:textAlignment w:val="center"/>
              <w:rPr>
                <w:rFonts w:hint="default" w:ascii="宋体" w:hAnsi="宋体" w:eastAsia="宋体" w:cs="宋体"/>
                <w:sz w:val="24"/>
                <w:szCs w:val="24"/>
                <w:lang w:val="en-US" w:eastAsia="zh-CN"/>
              </w:rPr>
            </w:pPr>
            <w:r>
              <w:rPr>
                <w:rFonts w:hint="eastAsia" w:ascii="宋体" w:hAnsi="宋体" w:cs="宋体"/>
                <w:color w:val="FF0000"/>
                <w:sz w:val="24"/>
                <w:szCs w:val="24"/>
                <w:lang w:val="en-US" w:eastAsia="zh-CN"/>
              </w:rPr>
              <w:t>1</w:t>
            </w:r>
          </w:p>
        </w:tc>
        <w:tc>
          <w:tcPr>
            <w:tcW w:w="576" w:type="dxa"/>
            <w:tcMar>
              <w:top w:w="15" w:type="dxa"/>
              <w:left w:w="15" w:type="dxa"/>
              <w:bottom w:w="0" w:type="dxa"/>
              <w:right w:w="15" w:type="dxa"/>
            </w:tcMar>
            <w:vAlign w:val="center"/>
          </w:tcPr>
          <w:p w14:paraId="3B40AF49">
            <w:pPr>
              <w:jc w:val="center"/>
              <w:textAlignment w:val="center"/>
              <w:rPr>
                <w:rFonts w:hint="eastAsia" w:ascii="宋体" w:hAnsi="宋体" w:eastAsia="宋体" w:cs="宋体"/>
                <w:sz w:val="24"/>
                <w:szCs w:val="24"/>
                <w:lang w:val="en-US" w:eastAsia="zh-CN"/>
              </w:rPr>
            </w:pPr>
            <w:r>
              <w:rPr>
                <w:rFonts w:hint="eastAsia" w:ascii="宋体" w:hAnsi="宋体" w:cs="宋体"/>
                <w:sz w:val="24"/>
                <w:highlight w:val="none"/>
                <w:lang w:val="en-US" w:eastAsia="zh-CN"/>
              </w:rPr>
              <w:t>年</w:t>
            </w:r>
          </w:p>
        </w:tc>
        <w:tc>
          <w:tcPr>
            <w:tcW w:w="1068" w:type="dxa"/>
            <w:vAlign w:val="center"/>
          </w:tcPr>
          <w:p w14:paraId="5F10019D">
            <w:pPr>
              <w:jc w:val="center"/>
              <w:textAlignment w:val="center"/>
              <w:rPr>
                <w:rFonts w:hint="default" w:ascii="宋体" w:hAnsi="宋体" w:eastAsia="宋体" w:cs="宋体"/>
                <w:sz w:val="24"/>
                <w:szCs w:val="24"/>
                <w:lang w:val="en-US" w:eastAsia="zh-CN"/>
              </w:rPr>
            </w:pPr>
            <w:r>
              <w:rPr>
                <w:rFonts w:hint="eastAsia" w:ascii="宋体" w:hAnsi="宋体" w:cs="宋体"/>
                <w:sz w:val="24"/>
                <w:highlight w:val="none"/>
                <w:lang w:val="en-US" w:eastAsia="zh-CN"/>
              </w:rPr>
              <w:t>717060</w:t>
            </w:r>
          </w:p>
        </w:tc>
        <w:tc>
          <w:tcPr>
            <w:tcW w:w="2847" w:type="dxa"/>
            <w:vAlign w:val="center"/>
          </w:tcPr>
          <w:p w14:paraId="045C39F2">
            <w:pPr>
              <w:tabs>
                <w:tab w:val="left" w:pos="0"/>
              </w:tabs>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详见二、招标需求</w:t>
            </w:r>
          </w:p>
        </w:tc>
        <w:tc>
          <w:tcPr>
            <w:tcW w:w="1554" w:type="dxa"/>
            <w:vAlign w:val="center"/>
          </w:tcPr>
          <w:p w14:paraId="59FF5941">
            <w:pPr>
              <w:jc w:val="center"/>
              <w:textAlignment w:val="center"/>
              <w:rPr>
                <w:rFonts w:hint="default" w:ascii="宋体" w:hAnsi="宋体" w:eastAsia="宋体" w:cs="宋体"/>
                <w:sz w:val="24"/>
                <w:szCs w:val="24"/>
                <w:lang w:val="en-US"/>
              </w:rPr>
            </w:pPr>
            <w:r>
              <w:rPr>
                <w:rFonts w:hint="eastAsia" w:ascii="宋体" w:hAnsi="宋体" w:cs="宋体"/>
                <w:sz w:val="24"/>
                <w:highlight w:val="none"/>
                <w:lang w:val="en-US" w:eastAsia="zh-CN"/>
              </w:rPr>
              <w:t>717060</w:t>
            </w:r>
          </w:p>
        </w:tc>
      </w:tr>
    </w:tbl>
    <w:p w14:paraId="49E941B1">
      <w:pPr>
        <w:pStyle w:val="6"/>
        <w:rPr>
          <w:rFonts w:hint="eastAsia" w:asciiTheme="minorEastAsia" w:hAnsiTheme="minorEastAsia" w:eastAsiaTheme="minorEastAsia" w:cstheme="minorEastAsia"/>
        </w:rPr>
      </w:pPr>
    </w:p>
    <w:p w14:paraId="68414A65">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注：▲投标人需在投标（开标）一览表中明确投标报价（总价）及以上各分项小计报价，各分项小计报价不得超过上表各最高限价。</w:t>
      </w:r>
    </w:p>
    <w:p w14:paraId="478C24B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14:paraId="2A8D9F8B">
      <w:pPr>
        <w:spacing w:line="360" w:lineRule="auto"/>
        <w:rPr>
          <w:rFonts w:hint="eastAsia" w:ascii="宋体" w:hAnsi="宋体" w:cs="宋体"/>
          <w:b/>
          <w:sz w:val="24"/>
          <w:highlight w:val="none"/>
        </w:rPr>
      </w:pPr>
    </w:p>
    <w:p w14:paraId="191E554F">
      <w:pPr>
        <w:spacing w:line="360" w:lineRule="auto"/>
        <w:jc w:val="center"/>
        <w:rPr>
          <w:rFonts w:hint="eastAsia" w:ascii="宋体" w:hAnsi="宋体" w:cs="宋体"/>
          <w:sz w:val="24"/>
          <w:highlight w:val="none"/>
        </w:rPr>
      </w:pPr>
      <w:r>
        <w:rPr>
          <w:rFonts w:hint="eastAsia" w:ascii="宋体" w:hAnsi="宋体" w:cs="宋体"/>
          <w:b/>
          <w:sz w:val="28"/>
          <w:szCs w:val="28"/>
          <w:highlight w:val="none"/>
        </w:rPr>
        <w:t>二、</w:t>
      </w:r>
      <w:r>
        <w:rPr>
          <w:rFonts w:hint="eastAsia" w:ascii="宋体" w:hAnsi="宋体" w:cs="宋体"/>
          <w:b/>
          <w:sz w:val="28"/>
          <w:szCs w:val="28"/>
          <w:highlight w:val="none"/>
          <w:lang w:val="en-US" w:eastAsia="zh-CN"/>
        </w:rPr>
        <w:t>采购</w:t>
      </w:r>
      <w:r>
        <w:rPr>
          <w:rFonts w:hint="eastAsia" w:ascii="宋体" w:hAnsi="宋体" w:cs="宋体"/>
          <w:b/>
          <w:sz w:val="28"/>
          <w:szCs w:val="28"/>
          <w:highlight w:val="none"/>
        </w:rPr>
        <w:t>需求</w:t>
      </w:r>
    </w:p>
    <w:p w14:paraId="7D01F219">
      <w:pPr>
        <w:keepNext w:val="0"/>
        <w:keepLines w:val="0"/>
        <w:pageBreakBefore w:val="0"/>
        <w:widowControl w:val="0"/>
        <w:kinsoku/>
        <w:overflowPunct/>
        <w:topLinePunct w:val="0"/>
        <w:autoSpaceDN/>
        <w:bidi w:val="0"/>
        <w:adjustRightInd w:val="0"/>
        <w:snapToGrid w:val="0"/>
        <w:spacing w:after="0"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一、基本情况简介：</w:t>
      </w:r>
    </w:p>
    <w:p w14:paraId="10F1F0AA">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闻堰街道社区卫生服务中心</w:t>
      </w:r>
      <w:r>
        <w:rPr>
          <w:rFonts w:hint="eastAsia" w:ascii="宋体" w:hAnsi="宋体" w:cs="宋体"/>
          <w:color w:val="auto"/>
          <w:kern w:val="2"/>
          <w:sz w:val="24"/>
          <w:szCs w:val="24"/>
          <w:highlight w:val="none"/>
          <w:lang w:val="en-US" w:eastAsia="zh-CN"/>
        </w:rPr>
        <w:t>食堂</w:t>
      </w: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位于</w:t>
      </w:r>
      <w:r>
        <w:rPr>
          <w:rFonts w:hint="eastAsia" w:ascii="宋体" w:hAnsi="宋体" w:eastAsia="宋体" w:cs="宋体"/>
          <w:color w:val="auto"/>
          <w:kern w:val="2"/>
          <w:sz w:val="24"/>
          <w:szCs w:val="24"/>
          <w:highlight w:val="none"/>
        </w:rPr>
        <w:t>杭州市萧山区闻堰街道五金路158号</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用餐只对职工开放。</w:t>
      </w:r>
    </w:p>
    <w:p w14:paraId="7983BD22">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1、就餐人数</w:t>
      </w:r>
    </w:p>
    <w:p w14:paraId="2643EE56">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食堂</w:t>
      </w:r>
      <w:r>
        <w:rPr>
          <w:rFonts w:hint="eastAsia" w:ascii="宋体" w:hAnsi="宋体" w:eastAsia="宋体" w:cs="宋体"/>
          <w:color w:val="auto"/>
          <w:kern w:val="2"/>
          <w:sz w:val="24"/>
          <w:szCs w:val="24"/>
          <w:highlight w:val="none"/>
        </w:rPr>
        <w:t>总就餐人数</w:t>
      </w:r>
      <w:r>
        <w:rPr>
          <w:rFonts w:hint="eastAsia" w:ascii="宋体" w:hAnsi="宋体" w:cs="宋体"/>
          <w:color w:val="auto"/>
          <w:kern w:val="2"/>
          <w:sz w:val="24"/>
          <w:szCs w:val="24"/>
          <w:highlight w:val="none"/>
          <w:lang w:val="en-US" w:eastAsia="zh-CN"/>
        </w:rPr>
        <w:t>30 - 50</w:t>
      </w:r>
      <w:r>
        <w:rPr>
          <w:rFonts w:hint="eastAsia" w:ascii="宋体" w:hAnsi="宋体" w:eastAsia="宋体" w:cs="宋体"/>
          <w:color w:val="auto"/>
          <w:kern w:val="2"/>
          <w:sz w:val="24"/>
          <w:szCs w:val="24"/>
          <w:highlight w:val="none"/>
        </w:rPr>
        <w:t>人左右</w:t>
      </w:r>
      <w:r>
        <w:rPr>
          <w:rFonts w:hint="eastAsia" w:ascii="宋体" w:hAnsi="宋体" w:eastAsia="宋体" w:cs="宋体"/>
          <w:color w:val="auto"/>
          <w:kern w:val="2"/>
          <w:sz w:val="24"/>
          <w:szCs w:val="24"/>
          <w:highlight w:val="none"/>
          <w:lang w:eastAsia="zh-CN"/>
        </w:rPr>
        <w:t>。</w:t>
      </w:r>
    </w:p>
    <w:p w14:paraId="444D6867">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2、供餐要求（以中式快餐为主，高中低搭配）</w:t>
      </w:r>
    </w:p>
    <w:p w14:paraId="4FACDA16">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工作日、节假日均要求供应一</w:t>
      </w:r>
      <w:r>
        <w:rPr>
          <w:rFonts w:hint="eastAsia" w:ascii="宋体" w:hAnsi="宋体" w:cs="宋体"/>
          <w:color w:val="auto"/>
          <w:kern w:val="2"/>
          <w:sz w:val="24"/>
          <w:szCs w:val="24"/>
          <w:highlight w:val="none"/>
          <w:lang w:val="en-US" w:eastAsia="zh-CN"/>
        </w:rPr>
        <w:t>早餐与中餐以及值班人员的晚餐。</w:t>
      </w:r>
      <w:r>
        <w:rPr>
          <w:rFonts w:hint="eastAsia" w:ascii="宋体" w:hAnsi="宋体" w:eastAsia="宋体" w:cs="宋体"/>
          <w:color w:val="auto"/>
          <w:kern w:val="2"/>
          <w:sz w:val="24"/>
          <w:szCs w:val="24"/>
          <w:highlight w:val="none"/>
        </w:rPr>
        <w:t>小长假（元旦、清明节、五一劳动节、端午节、中秋节），长假（春节、国家节）按照中心值班值守的情况，根据采购人要求供餐。</w:t>
      </w:r>
    </w:p>
    <w:p w14:paraId="207F97B8">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就餐采用预定制，提供菜品要丰富，菜单提前一天公布，每餐一荤两素</w:t>
      </w:r>
      <w:r>
        <w:rPr>
          <w:rFonts w:hint="eastAsia" w:ascii="宋体" w:hAnsi="宋体" w:cs="宋体"/>
          <w:color w:val="auto"/>
          <w:kern w:val="2"/>
          <w:sz w:val="24"/>
          <w:szCs w:val="24"/>
          <w:highlight w:val="none"/>
          <w:lang w:val="en-US" w:eastAsia="zh-CN"/>
        </w:rPr>
        <w:t>，中晚餐包含水果</w:t>
      </w:r>
      <w:r>
        <w:rPr>
          <w:rFonts w:hint="eastAsia" w:ascii="宋体" w:hAnsi="宋体" w:eastAsia="宋体" w:cs="宋体"/>
          <w:color w:val="auto"/>
          <w:kern w:val="2"/>
          <w:sz w:val="24"/>
          <w:szCs w:val="24"/>
          <w:highlight w:val="none"/>
          <w:lang w:val="en-US" w:eastAsia="zh-CN"/>
        </w:rPr>
        <w:t>，提供免费一汤，价格不超15元。中餐就餐人员15人以上时需提供两荤三素供选择。</w:t>
      </w:r>
    </w:p>
    <w:p w14:paraId="048A96D7">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按照采购人的要求按需供应自已做的卤味</w:t>
      </w:r>
      <w:r>
        <w:rPr>
          <w:rFonts w:hint="eastAsia" w:ascii="宋体" w:hAnsi="宋体" w:eastAsia="宋体" w:cs="宋体"/>
          <w:color w:val="auto"/>
          <w:kern w:val="2"/>
          <w:sz w:val="24"/>
          <w:szCs w:val="24"/>
          <w:highlight w:val="none"/>
          <w:lang w:val="en-US" w:eastAsia="zh-CN"/>
        </w:rPr>
        <w:t>等</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在中国传统节日时应供应传统食品。</w:t>
      </w:r>
    </w:p>
    <w:p w14:paraId="59283E68">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3、场地设备设施配置情况</w:t>
      </w:r>
    </w:p>
    <w:p w14:paraId="52D365DB">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3.1.</w:t>
      </w:r>
      <w:r>
        <w:rPr>
          <w:rFonts w:hint="eastAsia" w:ascii="宋体" w:hAnsi="宋体" w:eastAsia="宋体" w:cs="宋体"/>
          <w:color w:val="auto"/>
          <w:kern w:val="2"/>
          <w:sz w:val="24"/>
          <w:szCs w:val="24"/>
          <w:highlight w:val="none"/>
          <w:lang w:val="en-US" w:eastAsia="zh-CN"/>
        </w:rPr>
        <w:t>闻堰街道社区卫生服务中心食堂约</w:t>
      </w:r>
      <w:r>
        <w:rPr>
          <w:rFonts w:hint="eastAsia" w:ascii="宋体" w:hAnsi="宋体" w:eastAsia="宋体" w:cs="宋体"/>
          <w:color w:val="auto"/>
          <w:kern w:val="2"/>
          <w:sz w:val="24"/>
          <w:szCs w:val="24"/>
          <w:highlight w:val="none"/>
        </w:rPr>
        <w:t>为</w:t>
      </w:r>
      <w:r>
        <w:rPr>
          <w:rFonts w:hint="eastAsia" w:ascii="宋体" w:hAnsi="宋体" w:cs="宋体"/>
          <w:color w:val="auto"/>
          <w:kern w:val="2"/>
          <w:sz w:val="24"/>
          <w:szCs w:val="24"/>
          <w:highlight w:val="none"/>
          <w:lang w:val="en-US" w:eastAsia="zh-CN"/>
        </w:rPr>
        <w:t>130</w:t>
      </w:r>
      <w:r>
        <w:rPr>
          <w:rFonts w:hint="eastAsia" w:ascii="宋体" w:hAnsi="宋体" w:eastAsia="宋体" w:cs="宋体"/>
          <w:color w:val="auto"/>
          <w:kern w:val="2"/>
          <w:sz w:val="24"/>
          <w:szCs w:val="24"/>
          <w:highlight w:val="none"/>
        </w:rPr>
        <w:t>平方米。</w:t>
      </w:r>
    </w:p>
    <w:p w14:paraId="6DE4E12E">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3.2.厨房设备由采购人提供，如炉灶、冰柜、电热烤箱、桌椅、餐具等。</w:t>
      </w:r>
    </w:p>
    <w:p w14:paraId="083D5A95">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3.3.提供微机就餐系统（就餐系统由采购人负责管理），不发生现金往来。</w:t>
      </w:r>
    </w:p>
    <w:p w14:paraId="12BF74FB">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3.4.</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必须贯彻节能减排的要求，下班后随手关掉水费、电费、煤气费总开关（除冰箱外）。在合同期限内食堂的水费、电费、煤气费等费用均由采购人承担，支出费用发生异常（特别多）时，应与采购人一起进行排查，如是</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责任，费用将于</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支出。</w:t>
      </w:r>
    </w:p>
    <w:p w14:paraId="3196C98B">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4、食堂物资配送服务，包括但不限于综合类等，具体食品由采购人根据需求每日制定。项目要求：</w:t>
      </w:r>
    </w:p>
    <w:p w14:paraId="0FF60312">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4.1.若采购人需要，供应商需派驻工作人员驻点采购人食堂，配合日常服务工作，费用包含在本项目投标报价中。</w:t>
      </w:r>
    </w:p>
    <w:p w14:paraId="16935431">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4.2.每批次货物提供必要的质量证明材料，提供检疫证明或质量保证文件。</w:t>
      </w:r>
    </w:p>
    <w:p w14:paraId="0634FA23">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4.3.主要配送种类如下：蔬菜、鲜活水产、冷冻与冰鲜食品、豆制品、 禽蛋及干货、调味品等、大米、面粉、食用油等、新鲜猪肉、新鲜牛肉等、其他物资类等。</w:t>
      </w:r>
    </w:p>
    <w:p w14:paraId="7CC621A9">
      <w:pPr>
        <w:keepNext w:val="0"/>
        <w:keepLines w:val="0"/>
        <w:pageBreakBefore w:val="0"/>
        <w:widowControl w:val="0"/>
        <w:kinsoku/>
        <w:overflowPunct/>
        <w:topLinePunct w:val="0"/>
        <w:autoSpaceDN/>
        <w:bidi w:val="0"/>
        <w:adjustRightInd w:val="0"/>
        <w:snapToGrid w:val="0"/>
        <w:spacing w:after="0" w:line="360" w:lineRule="auto"/>
        <w:jc w:val="left"/>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二、人员配备要求</w:t>
      </w:r>
    </w:p>
    <w:p w14:paraId="6AB96811">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1、人员基本要求</w:t>
      </w:r>
    </w:p>
    <w:p w14:paraId="43580102">
      <w:pPr>
        <w:keepNext w:val="0"/>
        <w:keepLines w:val="0"/>
        <w:pageBreakBefore w:val="0"/>
        <w:widowControl w:val="0"/>
        <w:kinsoku/>
        <w:overflowPunct/>
        <w:topLinePunct w:val="0"/>
        <w:autoSpaceDN/>
        <w:bidi w:val="0"/>
        <w:adjustRightInd w:val="0"/>
        <w:snapToGrid w:val="0"/>
        <w:spacing w:after="0" w:line="360" w:lineRule="auto"/>
        <w:ind w:firstLine="482"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w:t>
      </w:r>
      <w:r>
        <w:rPr>
          <w:rFonts w:hint="eastAsia" w:ascii="宋体" w:hAnsi="宋体" w:eastAsia="宋体" w:cs="宋体"/>
          <w:b/>
          <w:bCs/>
          <w:color w:val="auto"/>
          <w:kern w:val="2"/>
          <w:sz w:val="24"/>
          <w:szCs w:val="24"/>
          <w:highlight w:val="none"/>
          <w:lang w:val="en-US" w:eastAsia="zh-CN"/>
        </w:rPr>
        <w:t>.闻堰街道社区卫生服务中心食堂</w:t>
      </w:r>
      <w:r>
        <w:rPr>
          <w:rFonts w:hint="eastAsia" w:ascii="宋体" w:hAnsi="宋体" w:cs="宋体"/>
          <w:b/>
          <w:bCs/>
          <w:color w:val="auto"/>
          <w:kern w:val="2"/>
          <w:sz w:val="24"/>
          <w:szCs w:val="24"/>
          <w:highlight w:val="none"/>
          <w:lang w:val="en-US" w:eastAsia="zh-CN"/>
        </w:rPr>
        <w:t>管理人员</w:t>
      </w:r>
      <w:r>
        <w:rPr>
          <w:rFonts w:hint="eastAsia" w:ascii="宋体" w:hAnsi="宋体" w:eastAsia="宋体" w:cs="宋体"/>
          <w:b/>
          <w:bCs/>
          <w:color w:val="auto"/>
          <w:kern w:val="2"/>
          <w:sz w:val="24"/>
          <w:szCs w:val="24"/>
          <w:highlight w:val="none"/>
          <w:lang w:val="en-US" w:eastAsia="zh-CN"/>
        </w:rPr>
        <w:t>不少于1人，</w:t>
      </w:r>
      <w:r>
        <w:rPr>
          <w:rFonts w:hint="eastAsia" w:ascii="宋体" w:hAnsi="宋体" w:eastAsia="宋体" w:cs="宋体"/>
          <w:b/>
          <w:bCs/>
          <w:color w:val="auto"/>
          <w:kern w:val="2"/>
          <w:sz w:val="24"/>
          <w:szCs w:val="24"/>
          <w:highlight w:val="none"/>
        </w:rPr>
        <w:t>服务人员总数不少于</w:t>
      </w:r>
      <w:r>
        <w:rPr>
          <w:rFonts w:hint="eastAsia" w:ascii="宋体" w:hAnsi="宋体" w:eastAsia="宋体" w:cs="宋体"/>
          <w:b/>
          <w:bCs/>
          <w:color w:val="auto"/>
          <w:kern w:val="2"/>
          <w:sz w:val="24"/>
          <w:szCs w:val="24"/>
          <w:highlight w:val="none"/>
          <w:lang w:val="en-US" w:eastAsia="zh-CN"/>
        </w:rPr>
        <w:t>2</w:t>
      </w:r>
      <w:r>
        <w:rPr>
          <w:rFonts w:hint="eastAsia" w:ascii="宋体" w:hAnsi="宋体" w:eastAsia="宋体" w:cs="宋体"/>
          <w:b/>
          <w:bCs/>
          <w:color w:val="auto"/>
          <w:kern w:val="2"/>
          <w:sz w:val="24"/>
          <w:szCs w:val="24"/>
          <w:highlight w:val="none"/>
        </w:rPr>
        <w:t>人</w:t>
      </w:r>
      <w:r>
        <w:rPr>
          <w:rFonts w:hint="eastAsia" w:ascii="宋体" w:hAnsi="宋体" w:eastAsia="宋体" w:cs="宋体"/>
          <w:b/>
          <w:bCs/>
          <w:color w:val="auto"/>
          <w:kern w:val="2"/>
          <w:sz w:val="24"/>
          <w:szCs w:val="24"/>
          <w:highlight w:val="none"/>
          <w:lang w:eastAsia="zh-CN"/>
        </w:rPr>
        <w:t>，供应商</w:t>
      </w:r>
      <w:r>
        <w:rPr>
          <w:rFonts w:hint="eastAsia" w:ascii="宋体" w:hAnsi="宋体" w:eastAsia="宋体" w:cs="宋体"/>
          <w:b/>
          <w:bCs/>
          <w:color w:val="auto"/>
          <w:kern w:val="2"/>
          <w:sz w:val="24"/>
          <w:szCs w:val="24"/>
          <w:highlight w:val="none"/>
        </w:rPr>
        <w:t>应在</w:t>
      </w:r>
      <w:r>
        <w:rPr>
          <w:rFonts w:hint="eastAsia" w:ascii="宋体" w:hAnsi="宋体" w:eastAsia="宋体" w:cs="宋体"/>
          <w:b/>
          <w:bCs/>
          <w:color w:val="auto"/>
          <w:kern w:val="2"/>
          <w:sz w:val="24"/>
          <w:szCs w:val="24"/>
          <w:highlight w:val="none"/>
          <w:lang w:eastAsia="zh-CN"/>
        </w:rPr>
        <w:t>响应文件</w:t>
      </w:r>
      <w:r>
        <w:rPr>
          <w:rFonts w:hint="eastAsia" w:ascii="宋体" w:hAnsi="宋体" w:eastAsia="宋体" w:cs="宋体"/>
          <w:b/>
          <w:bCs/>
          <w:color w:val="auto"/>
          <w:kern w:val="2"/>
          <w:sz w:val="24"/>
          <w:szCs w:val="24"/>
          <w:highlight w:val="none"/>
        </w:rPr>
        <w:t>中对此做出明确的人员安排计划。</w:t>
      </w:r>
    </w:p>
    <w:p w14:paraId="771FA0FF">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应加强对食堂工作人员管理，严格遵守采购人所制定的各项规章制度，教育食堂工作人员应热爱本职工作，端正服务态度，提高服务质量，保证食堂正常运行，严格上下班制度，严禁迟到早退。</w:t>
      </w:r>
    </w:p>
    <w:p w14:paraId="51FBA440">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1.2．食堂工作人员须持有健康合格证，必须做到先办证后上岗。做到一年一次健康体检，一旦查出有碍餐饮卫生工作疾病的人员，应及时调离餐饮工作岗位，并将体检结果复印件交采购人留存。</w:t>
      </w:r>
    </w:p>
    <w:p w14:paraId="01F7D927">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1.3．食堂工作人员必须统一着装，仪容整洁，做好个人卫生（做到每月理发2次，2天更换工作服和工作帽并定期清洗干净，每天修剪指甲，女性工作人员严禁涂手指甲油），不擅离岗位。工作时不得大声喧哗、谈笑。</w:t>
      </w:r>
    </w:p>
    <w:p w14:paraId="18DB8394">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1.4．</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负责组织对食堂工作人员定期学习、座谈、培训，不断提高业务技术水平，做到饭菜美味可口，荤素菜搭配合理，经济实惠。</w:t>
      </w:r>
    </w:p>
    <w:p w14:paraId="6EB0E809">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1.5．食堂库房保管员要做好防腐烂防发霉工作，保证所储食物的新鲜；认真做好平时的出入库记录，保证帐目清楚、帐物相符。一旦发现食品有腐烂发霉情况，应及时向采购人汇报，并与采购人一起查明原因，做好处理工作。</w:t>
      </w:r>
    </w:p>
    <w:p w14:paraId="425557E1">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1.6.售饭人员要做倒礼貌待人、文明用语、热情服务、计算费用准确。</w:t>
      </w:r>
    </w:p>
    <w:p w14:paraId="1C28E3F8">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1.7.派驻的项目经理须每周对食堂工作人员进行食品卫生、操作安全等内容的培训，时间不少于2小时，并做好书面记录。</w:t>
      </w:r>
    </w:p>
    <w:p w14:paraId="324EC027">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2、人员配备</w:t>
      </w:r>
    </w:p>
    <w:p w14:paraId="4A8547BB">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所有人员必须：按国家规定具备相关工种的上岗证和健康证，并按国家有关部门规定定期体检且有合格记录，本人及家庭成员不得受过刑事、行政处罚。所有人员的基本情况和合格纪录需在正式进入前3天交采购人备案；服务期间，若</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岗位人员发生变动的，必须提前向采购人汇报，新进人员需经采购人审查合格后，放可上岗。</w:t>
      </w:r>
    </w:p>
    <w:p w14:paraId="5685AFF0">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必须按劳动法规定为员工缴纳社会保险、人身保险等各项保险。</w:t>
      </w:r>
    </w:p>
    <w:p w14:paraId="792B70BE">
      <w:pPr>
        <w:keepNext w:val="0"/>
        <w:keepLines w:val="0"/>
        <w:pageBreakBefore w:val="0"/>
        <w:widowControl w:val="0"/>
        <w:kinsoku/>
        <w:overflowPunct/>
        <w:topLinePunct w:val="0"/>
        <w:autoSpaceDN/>
        <w:bidi w:val="0"/>
        <w:adjustRightInd w:val="0"/>
        <w:snapToGrid w:val="0"/>
        <w:spacing w:after="0" w:line="360" w:lineRule="auto"/>
        <w:jc w:val="both"/>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三、工作要求</w:t>
      </w:r>
    </w:p>
    <w:p w14:paraId="7C7968E2">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应严格做好使用食品的验收监督工作，严禁使用过期、变质食品，保证使用食品安全，发现质量、数量等问题的，需及时向采购人汇报，并提出或做好相应的解决方案。</w:t>
      </w:r>
    </w:p>
    <w:p w14:paraId="7856F0C0">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2、严格落实生、熟分离和物品摆放定点定位制度，实行标签化管理。</w:t>
      </w:r>
    </w:p>
    <w:p w14:paraId="0C61E7E7">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3、严格落实定时消毒、定时清理制度，并做好登记。</w:t>
      </w:r>
    </w:p>
    <w:p w14:paraId="6A029D2A">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4、严格执行48小时留样菜制度。</w:t>
      </w:r>
    </w:p>
    <w:p w14:paraId="3CB33B4C">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5、加强企业内部管理，中标企业对本服务点的检查每月不得少于1次;食堂经理每天应对食品安全、食品卫生、食品供应等情况进行检查，并全程参与保障工作，发现问题及时纠正，并做好相关登记。</w:t>
      </w:r>
    </w:p>
    <w:p w14:paraId="68F1E5EB">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应及时向采购人提供当日的收款情况，配合采购人核定每个菜品的单价，保证成本价销售，确保采购人收支平衡。</w:t>
      </w:r>
    </w:p>
    <w:p w14:paraId="226824A0">
      <w:pPr>
        <w:keepNext w:val="0"/>
        <w:keepLines w:val="0"/>
        <w:pageBreakBefore w:val="0"/>
        <w:widowControl w:val="0"/>
        <w:kinsoku/>
        <w:overflowPunct/>
        <w:topLinePunct w:val="0"/>
        <w:autoSpaceDN/>
        <w:bidi w:val="0"/>
        <w:adjustRightInd w:val="0"/>
        <w:snapToGrid w:val="0"/>
        <w:spacing w:after="0" w:line="360" w:lineRule="auto"/>
        <w:jc w:val="both"/>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四、卫生基本要求与管理规定</w:t>
      </w:r>
    </w:p>
    <w:p w14:paraId="0BF35F0F">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1、进入服务前，须取得服务点的《卫生许可证》。</w:t>
      </w:r>
    </w:p>
    <w:p w14:paraId="1CBE6B86">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2、上班期间，不准在岗位上抽烟、吃东西；售餐期间，服务人员必须配戴卫生口罩和一次性手套上岗。不得擅自使用提供用餐人的物品。</w:t>
      </w:r>
    </w:p>
    <w:p w14:paraId="227985BE">
      <w:pPr>
        <w:keepNext w:val="0"/>
        <w:keepLines w:val="0"/>
        <w:pageBreakBefore w:val="0"/>
        <w:widowControl w:val="0"/>
        <w:kinsoku/>
        <w:overflowPunct/>
        <w:topLinePunct w:val="0"/>
        <w:autoSpaceDN/>
        <w:bidi w:val="0"/>
        <w:adjustRightIn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认真搞好食堂卫生，做到每天一小扫、每周一大扫，保持食堂的清洁卫生。做好厨房油烟管道的清洗工作，根据厨房用火的实际情况确定清洗次数。每季度不少于一次对排烟（包括屋顶油烟净化滤芯）及通风管道清洗一次。外请专业管道清洗公司须经采购人认可。如因</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未按采购人要求及相关规定操作，发生各种意外事故，由</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自行承担责任。</w:t>
      </w:r>
    </w:p>
    <w:p w14:paraId="3B245B38">
      <w:pPr>
        <w:keepNext w:val="0"/>
        <w:keepLines w:val="0"/>
        <w:pageBreakBefore w:val="0"/>
        <w:widowControl w:val="0"/>
        <w:kinsoku/>
        <w:overflowPunct/>
        <w:topLinePunct w:val="0"/>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4、积极配合采购人开展灭四害、垃圾分类等活动，若因四害造成的破坏和损失应及时修补和照价赔偿。</w:t>
      </w:r>
    </w:p>
    <w:p w14:paraId="7624E734">
      <w:pPr>
        <w:keepNext w:val="0"/>
        <w:keepLines w:val="0"/>
        <w:pageBreakBefore w:val="0"/>
        <w:widowControl w:val="0"/>
        <w:kinsoku/>
        <w:overflowPunct/>
        <w:topLinePunct w:val="0"/>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5、生产加工的工具、容器、砧板等每次用后要及时清洗，保持清洁卫生。生熟用具、器具严格区分使用，不得混用；做到成品和半成品隔离、食品和杂物隔离，盛放食物成品的器具必须经过消毒才准使用。</w:t>
      </w:r>
    </w:p>
    <w:p w14:paraId="11E93E3E">
      <w:pPr>
        <w:keepNext w:val="0"/>
        <w:keepLines w:val="0"/>
        <w:pageBreakBefore w:val="0"/>
        <w:widowControl w:val="0"/>
        <w:kinsoku/>
        <w:overflowPunct/>
        <w:topLinePunct w:val="0"/>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6、冰柜每月清洗一次，冰柜內架、柜内要保持洁净、无臭味。</w:t>
      </w:r>
    </w:p>
    <w:p w14:paraId="643E64B0">
      <w:pPr>
        <w:keepNext w:val="0"/>
        <w:keepLines w:val="0"/>
        <w:pageBreakBefore w:val="0"/>
        <w:widowControl w:val="0"/>
        <w:kinsoku/>
        <w:overflowPunct/>
        <w:topLinePunct w:val="0"/>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7、及时清洁属于服务区域内的桌面、地面和洗手间。桌椅、地面、工具、台布等做到无积污、无油渍、无水迹、摆设整齐；洗手间设施完好、洁净、无异味，保证良好的就餐环境。</w:t>
      </w:r>
    </w:p>
    <w:p w14:paraId="186FE1A3">
      <w:pPr>
        <w:keepNext w:val="0"/>
        <w:keepLines w:val="0"/>
        <w:pageBreakBefore w:val="0"/>
        <w:widowControl w:val="0"/>
        <w:kinsoku/>
        <w:overflowPunct/>
        <w:topLinePunct w:val="0"/>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8、食品用具做到每餐清洁和每餐彻底消毒并烘干，味碟、匙更、筷子、小碗、茶杯等食具必须在保洁柜存放，分类排好，移动时不得接触盛食品的部位。</w:t>
      </w:r>
    </w:p>
    <w:p w14:paraId="235FBCF7">
      <w:pPr>
        <w:keepNext w:val="0"/>
        <w:keepLines w:val="0"/>
        <w:pageBreakBefore w:val="0"/>
        <w:widowControl w:val="0"/>
        <w:kinsoku/>
        <w:overflowPunct/>
        <w:topLinePunct w:val="0"/>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9、保洁柜必须清洁、做到无霉菌、无苍蝇、无蟑螂、无杂物。</w:t>
      </w:r>
    </w:p>
    <w:p w14:paraId="427C138C">
      <w:pPr>
        <w:keepNext w:val="0"/>
        <w:keepLines w:val="0"/>
        <w:pageBreakBefore w:val="0"/>
        <w:widowControl w:val="0"/>
        <w:kinsoku/>
        <w:overflowPunct/>
        <w:topLinePunct w:val="0"/>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保持污水排放口及管道的畅通。采取有效方法，保证各专用区域污水排放口至隔油池排放口不流入颗粒较大易引起堵塞的垃圾。隔油池至少每月清掏一次，有溢出及时清掏。因污水溢出或管道堵塞引起其它的问题和损失，由中标单位全权负责。</w:t>
      </w:r>
    </w:p>
    <w:p w14:paraId="3C4D453C">
      <w:pPr>
        <w:keepNext w:val="0"/>
        <w:keepLines w:val="0"/>
        <w:pageBreakBefore w:val="0"/>
        <w:widowControl w:val="0"/>
        <w:kinsoku/>
        <w:overflowPunct/>
        <w:topLinePunct w:val="0"/>
        <w:autoSpaceDN/>
        <w:bidi w:val="0"/>
        <w:adjustRightInd w:val="0"/>
        <w:snapToGrid w:val="0"/>
        <w:spacing w:after="0" w:line="360" w:lineRule="auto"/>
        <w:jc w:val="both"/>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五、安全节能生产管理规定</w:t>
      </w:r>
    </w:p>
    <w:p w14:paraId="22BF489E">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1、建立安全生产责任制。谁主管，谁负责，食堂设立专职安全生产管理员，切实履行安全生产管理、监督职责，认真落实安全生产措施，确保责任到位，工作到位。</w:t>
      </w:r>
    </w:p>
    <w:p w14:paraId="002AC8F3">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各类机械设备、燃气设备、管道设备、电器设备的使用，必须严格按照各类设备的操作规程操作，杜绝违规操作，发现安全隐患及时报告，对违反设备操作规程操作造成人员伤亡、财务损失的，由供应商承担所有损失，情节严重的，按相关规定执行。</w:t>
      </w:r>
    </w:p>
    <w:p w14:paraId="04BE2B65">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严格遵守有关用电规定。外加电线电路、用电器的铺设、连接、安装，必须报采购人同意，不得擅自乱拉、乱接电线，不得擅自增加用电器数量，增大用电功率，对违反规定，造成触电、断电、短路引起火灾事故的违章人员及相关责任人要严肃处理，并承担所有损失，事故特别严重的，要追究相应的经济和法律责任。</w:t>
      </w:r>
    </w:p>
    <w:p w14:paraId="3B8BA73B">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加强防火安全意识。天然气库内严禁烟火，禁止进行可生产火花的作业；上下班要认真检查送气管道、天然气阀门库房、开关、炉头，若发现漏气现象立即关闭总闸，并通知有关部门迅速维修完好；每天使用完毕后，须仔细检查所有燃气具开关是否关闭，厨房设备及管道要及时清除污垢或易燃物，严防不安全隐患的产生。</w:t>
      </w:r>
    </w:p>
    <w:p w14:paraId="6C928D96">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5、保证生产从业人员正确、熟练掌握消防器材、设备的使用方法，定期对器材、设备设施进行检查，确保消防器材充足有效。</w:t>
      </w:r>
    </w:p>
    <w:p w14:paraId="4BA35816">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6、定期对食堂的机器电器设备、输送油（气）管道、开关等进行检查，发现问题立即维修，并建立台账。</w:t>
      </w:r>
    </w:p>
    <w:p w14:paraId="38C41D1B">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7、加强食品卫生管理，严防传染疾病的传播流行及食物中毒事故的发生。</w:t>
      </w:r>
    </w:p>
    <w:p w14:paraId="20F4C046">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8、认真做好食品仓库、冷库的管理，防止食品变质、霉烂食品流入加工制作工序，食品贮存要合乎卫生、安全要求。</w:t>
      </w:r>
    </w:p>
    <w:p w14:paraId="24BBF83B">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经常性地组织食堂员工开展工作安全教育。进入食堂场所要穿防滑水鞋，防止滑倒跌伤；员工在进行餐具消毒、煮饭、菜肴制作时，必须按章操作，防止被热水、热油、高温蒸汽、高温餐具、厨具等灼伤；在刀工制作时，要防止被刀切伤割伤等。如发生跌伤、灼伤、触电、刀伤等事故，要迅速组织抢救治疗，情况严重的要立即报告职能部门领导，果断采取必要救治措施。</w:t>
      </w:r>
    </w:p>
    <w:p w14:paraId="25AD39D3">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10、严格按照食品卫生防疫要求，及时做好各类台帐的登记工作。</w:t>
      </w:r>
    </w:p>
    <w:p w14:paraId="7410CBD8">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11、积极配合采购单位做好节能减排、节水型单位创建工作，强化管理职能，提高节能管理水平，建立水、电、气能耗台账。加强节能监管，落实节能考核，在能源消耗定额范围内使用能源。</w:t>
      </w:r>
    </w:p>
    <w:p w14:paraId="027A4B7F">
      <w:pPr>
        <w:keepNext w:val="0"/>
        <w:keepLines w:val="0"/>
        <w:pageBreakBefore w:val="0"/>
        <w:widowControl w:val="0"/>
        <w:kinsoku/>
        <w:overflowPunct/>
        <w:topLinePunct w:val="0"/>
        <w:autoSpaceDN/>
        <w:bidi w:val="0"/>
        <w:adjustRightInd w:val="0"/>
        <w:snapToGrid w:val="0"/>
        <w:spacing w:after="0" w:line="360" w:lineRule="auto"/>
        <w:jc w:val="both"/>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六、服务方式</w:t>
      </w:r>
    </w:p>
    <w:p w14:paraId="7ED4BB54">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提供厨房和用餐的管理与服务。</w:t>
      </w:r>
    </w:p>
    <w:p w14:paraId="45C9A29B">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2、采购人提供现有标的厨房设备、用器餐具和场地。支付水电、燃气费、</w:t>
      </w:r>
      <w:r>
        <w:rPr>
          <w:rFonts w:hint="eastAsia" w:ascii="宋体" w:hAnsi="宋体" w:eastAsia="宋体" w:cs="宋体"/>
          <w:color w:val="auto"/>
          <w:kern w:val="2"/>
          <w:sz w:val="24"/>
          <w:szCs w:val="24"/>
          <w:highlight w:val="none"/>
          <w:lang w:val="en-US" w:eastAsia="zh-CN"/>
        </w:rPr>
        <w:t>食堂原材料采购费、</w:t>
      </w:r>
      <w:r>
        <w:rPr>
          <w:rFonts w:hint="eastAsia" w:ascii="宋体" w:hAnsi="宋体" w:eastAsia="宋体" w:cs="宋体"/>
          <w:color w:val="auto"/>
          <w:kern w:val="2"/>
          <w:sz w:val="24"/>
          <w:szCs w:val="24"/>
          <w:highlight w:val="none"/>
        </w:rPr>
        <w:t>设备设施维保及管理服务费。</w:t>
      </w:r>
    </w:p>
    <w:p w14:paraId="52AF5857">
      <w:pPr>
        <w:keepNext w:val="0"/>
        <w:keepLines w:val="0"/>
        <w:pageBreakBefore w:val="0"/>
        <w:widowControl w:val="0"/>
        <w:kinsoku/>
        <w:overflowPunct/>
        <w:topLinePunct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3、采购人每月至少对</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进行一次盘仓。</w:t>
      </w:r>
    </w:p>
    <w:p w14:paraId="2DE6E8AD">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4、双方每季清点资产一次。发现有遗失和采购人未认可的损坏物品，须及时补足或赔偿。</w:t>
      </w:r>
    </w:p>
    <w:p w14:paraId="1295F94F">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5、食堂工作时间遇特殊情况需要加班的，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 xml:space="preserve">不得另外收取服务费。 </w:t>
      </w:r>
    </w:p>
    <w:p w14:paraId="5174CB82">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宋体" w:hAnsi="宋体" w:eastAsia="宋体" w:cs="宋体"/>
          <w:b/>
          <w:bCs/>
          <w:color w:val="auto"/>
          <w:kern w:val="2"/>
          <w:sz w:val="24"/>
          <w:szCs w:val="24"/>
          <w:highlight w:val="none"/>
        </w:rPr>
      </w:pPr>
      <w:r>
        <w:rPr>
          <w:rFonts w:hint="eastAsia" w:ascii="宋体" w:hAnsi="宋体" w:eastAsia="宋体" w:cs="宋体"/>
          <w:color w:val="auto"/>
          <w:kern w:val="2"/>
          <w:sz w:val="24"/>
          <w:szCs w:val="24"/>
          <w:highlight w:val="none"/>
        </w:rPr>
        <w:t>6、</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不得转让外包服务。</w:t>
      </w:r>
    </w:p>
    <w:p w14:paraId="6FB77015">
      <w:pPr>
        <w:keepNext w:val="0"/>
        <w:keepLines w:val="0"/>
        <w:pageBreakBefore w:val="0"/>
        <w:widowControl w:val="0"/>
        <w:kinsoku/>
        <w:overflowPunct/>
        <w:topLinePunct w:val="0"/>
        <w:autoSpaceDE w:val="0"/>
        <w:autoSpaceDN/>
        <w:bidi w:val="0"/>
        <w:adjustRightInd w:val="0"/>
        <w:snapToGrid w:val="0"/>
        <w:spacing w:after="0" w:line="360" w:lineRule="auto"/>
        <w:jc w:val="both"/>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七、双方义务</w:t>
      </w:r>
    </w:p>
    <w:p w14:paraId="0576EB8F">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（一）采购人义务</w:t>
      </w:r>
    </w:p>
    <w:p w14:paraId="199D2F44">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1、维护食堂的就餐秩序及治安。</w:t>
      </w:r>
    </w:p>
    <w:p w14:paraId="152AFF27">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2、重大就餐人员变动应提前一天通知食堂。</w:t>
      </w:r>
    </w:p>
    <w:p w14:paraId="13089285">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3、提前通知停电停水情况。</w:t>
      </w:r>
    </w:p>
    <w:p w14:paraId="7A9F858B">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4、采购人每</w:t>
      </w:r>
      <w:r>
        <w:rPr>
          <w:rFonts w:hint="eastAsia" w:ascii="宋体" w:hAnsi="宋体" w:cs="宋体"/>
          <w:color w:val="auto"/>
          <w:kern w:val="2"/>
          <w:sz w:val="24"/>
          <w:szCs w:val="24"/>
          <w:highlight w:val="none"/>
          <w:lang w:val="en-US" w:eastAsia="zh-CN"/>
        </w:rPr>
        <w:t>季度</w:t>
      </w:r>
      <w:r>
        <w:rPr>
          <w:rFonts w:hint="eastAsia" w:ascii="宋体" w:hAnsi="宋体" w:eastAsia="宋体" w:cs="宋体"/>
          <w:color w:val="auto"/>
          <w:kern w:val="2"/>
          <w:sz w:val="24"/>
          <w:szCs w:val="24"/>
          <w:highlight w:val="none"/>
        </w:rPr>
        <w:t>应按时支付服务费（扣除后的金额）。</w:t>
      </w:r>
    </w:p>
    <w:p w14:paraId="5740E0A6">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义务</w:t>
      </w:r>
    </w:p>
    <w:p w14:paraId="0875470E">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1、负责</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工作人员的管理和安全教育工作。</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任何人员出现工伤或死亡事故，</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要负完全责任，所有费用由</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支付，采购人不承担任何责任。</w:t>
      </w:r>
    </w:p>
    <w:p w14:paraId="1D071375">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的人员在采购人区域范围内，应遵守采购人的规章制度。若</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的人员在采购人的范围内违反采购人的规章制度，应接受采购人的处理。</w:t>
      </w:r>
    </w:p>
    <w:p w14:paraId="59CD3203">
      <w:pPr>
        <w:keepNext w:val="0"/>
        <w:keepLines w:val="0"/>
        <w:pageBreakBefore w:val="0"/>
        <w:widowControl w:val="0"/>
        <w:kinsoku/>
        <w:overflowPunct/>
        <w:topLinePunct w:val="0"/>
        <w:autoSpaceDE w:val="0"/>
        <w:autoSpaceDN/>
        <w:bidi w:val="0"/>
        <w:adjustRightIn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3、负责厨房设备、器具的使用和管理</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日常食堂原材料采购</w:t>
      </w:r>
      <w:r>
        <w:rPr>
          <w:rFonts w:hint="eastAsia" w:ascii="宋体" w:hAnsi="宋体" w:eastAsia="宋体" w:cs="宋体"/>
          <w:color w:val="auto"/>
          <w:kern w:val="2"/>
          <w:sz w:val="24"/>
          <w:szCs w:val="24"/>
          <w:highlight w:val="none"/>
        </w:rPr>
        <w:t>。</w:t>
      </w:r>
    </w:p>
    <w:p w14:paraId="28A3BB39">
      <w:pPr>
        <w:keepNext w:val="0"/>
        <w:keepLines w:val="0"/>
        <w:pageBreakBefore w:val="0"/>
        <w:widowControl w:val="0"/>
        <w:kinsoku/>
        <w:overflowPunct/>
        <w:topLinePunct w:val="0"/>
        <w:autoSpaceDE w:val="0"/>
        <w:autoSpaceDN/>
        <w:bidi w:val="0"/>
        <w:adjustRightIn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4、负责厨房、餐厅的环境卫生，做好器具的消毒同时做好台帐；协助做好垃圾分类工作。</w:t>
      </w:r>
    </w:p>
    <w:p w14:paraId="7FF29844">
      <w:pPr>
        <w:keepNext w:val="0"/>
        <w:keepLines w:val="0"/>
        <w:pageBreakBefore w:val="0"/>
        <w:widowControl w:val="0"/>
        <w:kinsoku/>
        <w:overflowPunct/>
        <w:topLinePunct w:val="0"/>
        <w:autoSpaceDE w:val="0"/>
        <w:autoSpaceDN/>
        <w:bidi w:val="0"/>
        <w:adjustRightIn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5、做好食品的验收</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保存</w:t>
      </w:r>
      <w:r>
        <w:rPr>
          <w:rFonts w:hint="eastAsia" w:ascii="宋体" w:hAnsi="宋体" w:eastAsia="宋体" w:cs="宋体"/>
          <w:color w:val="auto"/>
          <w:kern w:val="2"/>
          <w:sz w:val="24"/>
          <w:szCs w:val="24"/>
          <w:highlight w:val="none"/>
        </w:rPr>
        <w:t>工作，保证食品安全，协助采购人实行成本核算。</w:t>
      </w:r>
    </w:p>
    <w:p w14:paraId="6B5D6F73">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6、协助采购人服务点取得有效的《卫生许可证》，工作人员必须全部通过体检合格，有健康证及卫生知识培训证。</w:t>
      </w:r>
    </w:p>
    <w:p w14:paraId="367DD699">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7、负责服务区域治安保卫、安全防火、防盗等工作，保证服务区域内所有设施、工具物品及不动产的安全完好。</w:t>
      </w:r>
    </w:p>
    <w:p w14:paraId="3FD848A6">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8、保证按采购人提出的时间、要求，保质保量地向就餐人员提供早餐、午餐及晚餐（加班餐）等餐次的伙食，若采购人临时加餐，不再另行相关支付费用。</w:t>
      </w:r>
    </w:p>
    <w:p w14:paraId="0B7D6CA0">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9、接受采购人的监督检查，对采购人提出的问题和员工投诉及时整改纠正。</w:t>
      </w:r>
    </w:p>
    <w:p w14:paraId="6B50AE04">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10、在食堂显著地方公布菜谱价格，并接受采购人监督。</w:t>
      </w:r>
    </w:p>
    <w:p w14:paraId="0AA1A8D8">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11、保证制作、销售的食品质量要求符合国家的卫生、安全标准。</w:t>
      </w:r>
    </w:p>
    <w:p w14:paraId="7066C57B">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12、保证生产现场、室内外环境卫生必须符合有关创卫要求和餐饮卫生要求。</w:t>
      </w:r>
    </w:p>
    <w:p w14:paraId="10701237">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13、加强厨具、设备、用具的管理，保证对厨房设备、设施和各类物品进行日常定期维修、维护保养、填补工作；厨房设施设备如破损不能正常使用，则需进行及时维修，保证正常运作；协助采购人做好节能减排和节水型单位创建工作。</w:t>
      </w:r>
    </w:p>
    <w:p w14:paraId="13999022">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14、按照国家有关餐具卫生管理要求，做好公共餐具消毒工作，随时接受市防疫站和采购人的监督检查，并配合做好各项“创卫”必检工作。</w:t>
      </w:r>
    </w:p>
    <w:p w14:paraId="08865D4B">
      <w:pPr>
        <w:keepNext w:val="0"/>
        <w:keepLines w:val="0"/>
        <w:pageBreakBefore w:val="0"/>
        <w:widowControl w:val="0"/>
        <w:kinsoku/>
        <w:overflowPunct/>
        <w:topLinePunct w:val="0"/>
        <w:autoSpaceDN/>
        <w:bidi w:val="0"/>
        <w:adjustRightInd w:val="0"/>
        <w:snapToGrid w:val="0"/>
        <w:spacing w:after="0" w:line="360" w:lineRule="auto"/>
        <w:jc w:val="left"/>
        <w:textAlignment w:val="auto"/>
        <w:outlineLvl w:val="0"/>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rPr>
        <w:t>八</w:t>
      </w:r>
      <w:r>
        <w:rPr>
          <w:rFonts w:hint="eastAsia" w:ascii="宋体" w:hAnsi="宋体" w:eastAsia="宋体" w:cs="宋体"/>
          <w:b/>
          <w:bCs/>
          <w:color w:val="auto"/>
          <w:kern w:val="2"/>
          <w:sz w:val="24"/>
          <w:szCs w:val="24"/>
          <w:highlight w:val="none"/>
        </w:rPr>
        <w:t>、其他要求：</w:t>
      </w:r>
    </w:p>
    <w:p w14:paraId="5E17F398">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1.采购人食堂内的工作人员属于</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的员工，与采购人不存在任何雇佣、委托、劳务或劳动关系，同时食堂工作人员在工作过程中的安全责任由</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负责。如用电、用水等不注意安全引起生产事故，或发生意外伤亡事故，</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 xml:space="preserve">承担全部责任和必要的经济补偿，采购人概不承担任何责任。 </w:t>
      </w:r>
    </w:p>
    <w:p w14:paraId="00C94226">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应向采购人提供一份人员岗位配置名单。</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应与聘用管理人员和餐厅员工签订劳动合同，按时发放薪酬。发放劳动保护用品的费用、人员保险费、节假日加班费、培训费、</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经营税费自行承担。</w:t>
      </w:r>
    </w:p>
    <w:p w14:paraId="7F12DE6B">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 中标后与采购人正式签订《安全责任书》的同时，还应建立健全各项规章制度，内部运作严格按照各项规章制度执行并将制度报送采购人留存。</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负责对员工进行消防操作的培训，并承担</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管辖范围内的消防责任。</w:t>
      </w:r>
    </w:p>
    <w:p w14:paraId="79E78004">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4. </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必须严格履行食堂委托管理合同要求，不得在中标后转包或分包给他人经营。</w:t>
      </w:r>
    </w:p>
    <w:p w14:paraId="09D74306">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5、因</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过错造成就餐员工食物中毒，由</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承担一切经济和法律责任。</w:t>
      </w:r>
    </w:p>
    <w:p w14:paraId="033C9D0C">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宋体" w:hAnsi="宋体" w:eastAsia="宋体" w:cs="宋体"/>
          <w:color w:val="auto"/>
          <w:spacing w:val="-6"/>
          <w:kern w:val="2"/>
          <w:sz w:val="24"/>
          <w:szCs w:val="24"/>
          <w:highlight w:val="none"/>
        </w:rPr>
      </w:pPr>
      <w:r>
        <w:rPr>
          <w:rFonts w:hint="eastAsia" w:ascii="宋体" w:hAnsi="宋体" w:eastAsia="宋体" w:cs="宋体"/>
          <w:color w:val="auto"/>
          <w:kern w:val="2"/>
          <w:sz w:val="24"/>
          <w:szCs w:val="24"/>
          <w:highlight w:val="none"/>
        </w:rPr>
        <w:t>6、</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spacing w:val="-6"/>
          <w:kern w:val="2"/>
          <w:sz w:val="24"/>
          <w:szCs w:val="24"/>
          <w:highlight w:val="none"/>
        </w:rPr>
        <w:t>擅自把承包权转让他人，视</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spacing w:val="-6"/>
          <w:kern w:val="2"/>
          <w:sz w:val="24"/>
          <w:szCs w:val="24"/>
          <w:highlight w:val="none"/>
        </w:rPr>
        <w:t>违约，采购单位有权终止服务合同。</w:t>
      </w:r>
    </w:p>
    <w:p w14:paraId="7A58F175">
      <w:pPr>
        <w:keepNext w:val="0"/>
        <w:keepLines w:val="0"/>
        <w:pageBreakBefore w:val="0"/>
        <w:widowControl w:val="0"/>
        <w:kinsoku/>
        <w:overflowPunct/>
        <w:topLinePunct w:val="0"/>
        <w:autoSpaceDE w:val="0"/>
        <w:autoSpaceDN/>
        <w:bidi w:val="0"/>
        <w:adjustRightInd w:val="0"/>
        <w:snapToGrid w:val="0"/>
        <w:spacing w:after="0"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color w:val="auto"/>
          <w:kern w:val="2"/>
          <w:sz w:val="24"/>
          <w:szCs w:val="24"/>
          <w:highlight w:val="none"/>
          <w:lang w:val="en-US" w:eastAsia="zh-CN"/>
        </w:rPr>
        <w:t>7、7.</w:t>
      </w:r>
      <w:r>
        <w:rPr>
          <w:rFonts w:hint="eastAsia" w:ascii="宋体" w:hAnsi="宋体" w:eastAsia="宋体" w:cs="宋体"/>
          <w:sz w:val="24"/>
          <w:szCs w:val="24"/>
          <w:highlight w:val="none"/>
        </w:rPr>
        <w:t>1、食堂配备小卖部，由供应商自负盈亏模式自主经营，小卖部以食用品为主，不得售卖烟酒、滋补类产品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主要售卖商品的种类、售价等列明清单提供</w:t>
      </w:r>
      <w:r>
        <w:rPr>
          <w:rFonts w:hint="eastAsia" w:ascii="宋体" w:hAnsi="宋体" w:eastAsia="宋体" w:cs="宋体"/>
          <w:sz w:val="24"/>
          <w:szCs w:val="24"/>
          <w:highlight w:val="none"/>
        </w:rPr>
        <w:t>采购人</w:t>
      </w:r>
      <w:r>
        <w:rPr>
          <w:rFonts w:hint="eastAsia" w:ascii="宋体" w:hAnsi="宋体" w:eastAsia="宋体" w:cs="宋体"/>
          <w:sz w:val="24"/>
          <w:szCs w:val="24"/>
          <w:highlight w:val="none"/>
          <w:lang w:val="en-US" w:eastAsia="zh-CN"/>
        </w:rPr>
        <w:t>确认</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。价格上应当给予一定的福利折扣，同时应当接受食堂饭卡进行消费。</w:t>
      </w:r>
    </w:p>
    <w:p w14:paraId="78B5B8A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2、采购人提供小卖部经营场地，小卖部内水、电费由采购人支付。场地内设施设备由供应商自行负责，采购人不再另行支付相关费用。</w:t>
      </w:r>
    </w:p>
    <w:p w14:paraId="5E19708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3、小卖部应由供应商另行安排专职人员负责日常经营。</w:t>
      </w:r>
    </w:p>
    <w:p w14:paraId="2202E2C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4、供应商所售商品和经营行为必须符合法律法规和政策要求，不得销售假冒伪劣商品，不得损害采购人的利益，接受采购人监督。</w:t>
      </w:r>
    </w:p>
    <w:p w14:paraId="42A7DFE4">
      <w:pPr>
        <w:keepNext w:val="0"/>
        <w:keepLines w:val="0"/>
        <w:pageBreakBefore w:val="0"/>
        <w:widowControl w:val="0"/>
        <w:kinsoku/>
        <w:overflowPunct/>
        <w:topLinePunct w:val="0"/>
        <w:autoSpaceDN/>
        <w:bidi w:val="0"/>
        <w:adjustRightInd w:val="0"/>
        <w:snapToGrid w:val="0"/>
        <w:spacing w:after="0" w:line="360" w:lineRule="auto"/>
        <w:jc w:val="left"/>
        <w:textAlignment w:val="auto"/>
        <w:outlineLvl w:val="0"/>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rPr>
        <w:t>九</w:t>
      </w:r>
      <w:r>
        <w:rPr>
          <w:rFonts w:hint="eastAsia" w:ascii="宋体" w:hAnsi="宋体" w:eastAsia="宋体" w:cs="宋体"/>
          <w:b/>
          <w:bCs/>
          <w:color w:val="auto"/>
          <w:kern w:val="2"/>
          <w:sz w:val="24"/>
          <w:szCs w:val="24"/>
          <w:highlight w:val="none"/>
        </w:rPr>
        <w:t>、</w:t>
      </w:r>
      <w:r>
        <w:rPr>
          <w:rFonts w:hint="eastAsia" w:ascii="宋体" w:hAnsi="宋体" w:eastAsia="宋体" w:cs="宋体"/>
          <w:b/>
          <w:bCs/>
          <w:color w:val="auto"/>
          <w:kern w:val="2"/>
          <w:sz w:val="24"/>
          <w:szCs w:val="24"/>
          <w:highlight w:val="none"/>
          <w:lang w:val="en-US" w:eastAsia="zh-CN"/>
        </w:rPr>
        <w:t>食堂物资配送要求</w:t>
      </w:r>
      <w:r>
        <w:rPr>
          <w:rFonts w:hint="eastAsia" w:ascii="宋体" w:hAnsi="宋体" w:eastAsia="宋体" w:cs="宋体"/>
          <w:b/>
          <w:bCs/>
          <w:color w:val="auto"/>
          <w:kern w:val="2"/>
          <w:sz w:val="24"/>
          <w:szCs w:val="24"/>
          <w:highlight w:val="none"/>
        </w:rPr>
        <w:t>：</w:t>
      </w:r>
    </w:p>
    <w:p w14:paraId="0D41F8E3">
      <w:pPr>
        <w:pStyle w:val="260"/>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jc w:val="both"/>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zh-CN"/>
        </w:rPr>
        <w:t>商务要求：</w:t>
      </w:r>
    </w:p>
    <w:p w14:paraId="081BC3CD">
      <w:pPr>
        <w:pStyle w:val="260"/>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实际需求分批送货，每日在</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要求的时间（06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30）前必须将食材配送到指定地点，临时补送食材需在30分钟之内送到。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不得无故改变交货时间、数量、品种等，应确保</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的正常需求量。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对送达货物进行现场验收核对，无误后开具验收单给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在验收食品时，只对食品品种、数量、规格和肉眼感观能够分辨的外观质量负责；</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对食品内在质量应承担连续的追踪责任。</w:t>
      </w:r>
    </w:p>
    <w:p w14:paraId="05B0238A">
      <w:pPr>
        <w:pStyle w:val="260"/>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结算与支付：收货清单当天由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确认，货款按</w:t>
      </w:r>
      <w:r>
        <w:rPr>
          <w:rFonts w:hint="eastAsia" w:ascii="宋体" w:hAnsi="宋体" w:eastAsia="宋体" w:cs="宋体"/>
          <w:color w:val="auto"/>
          <w:sz w:val="24"/>
          <w:szCs w:val="24"/>
          <w:highlight w:val="none"/>
          <w:lang w:val="en-US" w:eastAsia="zh-CN"/>
        </w:rPr>
        <w:t>季度</w:t>
      </w:r>
      <w:r>
        <w:rPr>
          <w:rFonts w:hint="eastAsia" w:ascii="宋体" w:hAnsi="宋体" w:eastAsia="宋体" w:cs="宋体"/>
          <w:color w:val="auto"/>
          <w:sz w:val="24"/>
          <w:szCs w:val="24"/>
          <w:highlight w:val="none"/>
        </w:rPr>
        <w:t>结算。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应先提供本公司正规税务发票，</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在收到票据后支付货款，结算以人民币元计价。</w:t>
      </w:r>
    </w:p>
    <w:p w14:paraId="5F4CA64F">
      <w:pPr>
        <w:pStyle w:val="260"/>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1.3.采购人确认的“基准价”</w:t>
      </w:r>
    </w:p>
    <w:p w14:paraId="466D7597">
      <w:pPr>
        <w:pStyle w:val="260"/>
        <w:widowControl w:val="0"/>
        <w:wordWrap/>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1.3.1时令蔬菜、海鲜、肉类由采购人根据杭州市菜篮子（http://jg.jialf.net/）零售价格。</w:t>
      </w:r>
    </w:p>
    <w:p w14:paraId="6CB70B1B">
      <w:pPr>
        <w:pStyle w:val="260"/>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1.3.2大米、面粉、食用油类根据京东超市或天猫超市零售价确定。</w:t>
      </w:r>
    </w:p>
    <w:p w14:paraId="618AB883">
      <w:pPr>
        <w:pStyle w:val="260"/>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1.3.3在招标文件、投标文件中未涉及的采购人所需的物资类别的，且在“采购人确认的‘基准价’”中无此商品价格的，按合同中双方协商后确定的基准价，进行结算。</w:t>
      </w:r>
    </w:p>
    <w:p w14:paraId="59173319">
      <w:pPr>
        <w:pStyle w:val="260"/>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1.4报价要求：</w:t>
      </w:r>
    </w:p>
    <w:p w14:paraId="04C946EE">
      <w:pPr>
        <w:pStyle w:val="260"/>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1.4.1投标报价包括了货物、损耗、运输保险费、配送费、检验验收费、税金等其他需要发生或可能发生的所有费用。</w:t>
      </w:r>
    </w:p>
    <w:p w14:paraId="3B2ED950">
      <w:pPr>
        <w:pStyle w:val="260"/>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1.4.2不论响应结果如何，供应商均应自行承担所有与响应有关的全部费用。</w:t>
      </w:r>
    </w:p>
    <w:p w14:paraId="13667A24">
      <w:pPr>
        <w:pStyle w:val="260"/>
        <w:keepNext w:val="0"/>
        <w:keepLines w:val="0"/>
        <w:pageBreakBefore w:val="0"/>
        <w:widowControl w:val="0"/>
        <w:kinsoku/>
        <w:wordWrap/>
        <w:overflowPunct/>
        <w:topLinePunct w:val="0"/>
        <w:autoSpaceDE/>
        <w:autoSpaceDN/>
        <w:bidi w:val="0"/>
        <w:adjustRightInd w:val="0"/>
        <w:snapToGrid/>
        <w:spacing w:line="240" w:lineRule="auto"/>
        <w:ind w:left="0" w:leftChars="0" w:firstLine="482" w:firstLineChars="200"/>
        <w:jc w:val="both"/>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rPr>
        <w:t>订货：</w:t>
      </w:r>
    </w:p>
    <w:p w14:paraId="6AC73055">
      <w:pPr>
        <w:pStyle w:val="260"/>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甲方每日18点30分前向乙方提供次日需求订单。内容包括原材料名称、种类、规格、数量、运送时间、送达地点、订单联系人等具体要求。</w:t>
      </w:r>
    </w:p>
    <w:p w14:paraId="1CBE1A0C">
      <w:pPr>
        <w:pStyle w:val="260"/>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乙方如无法提供订单的个别品种，应在接到订单后2小时内知会甲方并协商好解决办法。</w:t>
      </w:r>
    </w:p>
    <w:p w14:paraId="5F3EE43F">
      <w:pPr>
        <w:pStyle w:val="260"/>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遇特殊情况，如：甲方用餐人数临时增减，特需物品临时增减等，乙方需无条件配合甲方。甲方需要补货的，经甲方通知后，乙方应尽快配送至甲方食堂。</w:t>
      </w:r>
    </w:p>
    <w:p w14:paraId="51A022E6">
      <w:pPr>
        <w:pStyle w:val="260"/>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因季节性及台风等自然灾害影响，部分菜品价格涨幅过大，需要临时调整价格时，乙方应先书面或电话通知甲方，经双方协调后给予调整。</w:t>
      </w:r>
    </w:p>
    <w:p w14:paraId="4CFC00B1">
      <w:pPr>
        <w:pStyle w:val="260"/>
        <w:keepNext w:val="0"/>
        <w:keepLines w:val="0"/>
        <w:pageBreakBefore w:val="0"/>
        <w:widowControl w:val="0"/>
        <w:kinsoku/>
        <w:wordWrap/>
        <w:overflowPunct/>
        <w:topLinePunct w:val="0"/>
        <w:autoSpaceDE/>
        <w:autoSpaceDN/>
        <w:bidi w:val="0"/>
        <w:adjustRightInd w:val="0"/>
        <w:snapToGrid/>
        <w:spacing w:line="240" w:lineRule="auto"/>
        <w:ind w:left="0" w:leftChars="0" w:firstLine="482" w:firstLineChars="200"/>
        <w:jc w:val="both"/>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zh-CN"/>
        </w:rPr>
        <w:t>交货：</w:t>
      </w:r>
    </w:p>
    <w:p w14:paraId="0E8710B4">
      <w:pPr>
        <w:pStyle w:val="260"/>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每日在</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要求的时间（06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30）前完成当日订单物品的配送，并提供《送货清单》一式三份（其中</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两份，一份食堂留档，一份财务做账），双方现场过秤并验收签名。</w:t>
      </w:r>
    </w:p>
    <w:p w14:paraId="4068FD67">
      <w:pPr>
        <w:pStyle w:val="260"/>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所有品种按除箱净重过磅，最终</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重量以双方确认的过磅数为准。</w:t>
      </w:r>
    </w:p>
    <w:p w14:paraId="0CC27551">
      <w:pPr>
        <w:pStyle w:val="260"/>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负责将货物从车上搬到称上过磅，然后放到指定地点，由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负责验收并签字确认。</w:t>
      </w:r>
    </w:p>
    <w:p w14:paraId="30424C2E">
      <w:pPr>
        <w:pStyle w:val="260"/>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考虑到叶菜类品种的特殊性，要求供应商实际供应除叶菜类外的品种及数量与采购人订单要求相差不能超过</w:t>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zh-CN"/>
        </w:rPr>
        <w:t>％，叶菜类的品种及数量与采购人订单要求相差不能超过</w:t>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lang w:val="zh-CN"/>
        </w:rPr>
        <w:t>％。各品种数量超出规定的部分由供应商带回，不纳入结算，短缺的部份由供应商及时补足。</w:t>
      </w:r>
    </w:p>
    <w:p w14:paraId="7740FB9B">
      <w:pPr>
        <w:pStyle w:val="260"/>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家禽及肉类等货品根据采购人要求加工，家禽必须是当天新鲜宰杀；带骨产品（肉骨头、仔排、大排等）需按采购人要求剁小块或薄片；肉末、肉丝等原则上由采购人食堂自行加工，在发生急需加工的情况时，可由供应商代为加工，但必须是采购人的相关人员确定原材料数量和质量后，在采购人的相关人员在场的情况下进行加工。</w:t>
      </w:r>
    </w:p>
    <w:p w14:paraId="380DBC6A">
      <w:pPr>
        <w:pStyle w:val="260"/>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提供的各类蔬菜、水果、水产、肉禽类等食料或农副产品质量必须达到配送所列的要求及验收标准，并且品质不低于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当天在各大蔬菜批发市场的自购标准，若发现不合格，</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有权要求退款，并要求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在指定的时间内按</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的要求重新供货，更换同类产品不再另行计价。</w:t>
      </w:r>
    </w:p>
    <w:p w14:paraId="0AAF3710">
      <w:pPr>
        <w:pStyle w:val="260"/>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提供的蔬菜、水果应当新鲜，若提供的食品有腐烂等情况的，必须当天1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00前完成更换。</w:t>
      </w:r>
    </w:p>
    <w:p w14:paraId="19929DE4">
      <w:pPr>
        <w:pStyle w:val="260"/>
        <w:keepNext w:val="0"/>
        <w:keepLines w:val="0"/>
        <w:pageBreakBefore w:val="0"/>
        <w:widowControl w:val="0"/>
        <w:kinsoku/>
        <w:wordWrap/>
        <w:overflowPunct/>
        <w:topLinePunct w:val="0"/>
        <w:autoSpaceDE/>
        <w:autoSpaceDN/>
        <w:bidi w:val="0"/>
        <w:adjustRightInd w:val="0"/>
        <w:snapToGrid/>
        <w:spacing w:line="240" w:lineRule="auto"/>
        <w:ind w:left="0" w:leftChars="0" w:firstLine="482" w:firstLineChars="200"/>
        <w:jc w:val="both"/>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zh-CN"/>
        </w:rPr>
        <w:t>验收标准及退货依据：</w:t>
      </w:r>
    </w:p>
    <w:p w14:paraId="772A4DB0">
      <w:pPr>
        <w:pStyle w:val="260"/>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应严格遵守《食品卫生法》和《动物检疫法》等相关规定，一经发现供应不合格货品，除全部退货外，将取消供货单位的供货资格，</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并承担由此造成的一切经济责任和法律责任</w:t>
      </w:r>
      <w:r>
        <w:rPr>
          <w:rFonts w:hint="eastAsia" w:ascii="宋体" w:hAnsi="宋体" w:eastAsia="宋体" w:cs="宋体"/>
          <w:color w:val="auto"/>
          <w:sz w:val="24"/>
          <w:szCs w:val="24"/>
          <w:highlight w:val="none"/>
          <w:lang w:eastAsia="zh-CN"/>
        </w:rPr>
        <w:t>。</w:t>
      </w:r>
    </w:p>
    <w:p w14:paraId="2DEB6651">
      <w:pPr>
        <w:pStyle w:val="260"/>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jc w:val="both"/>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zh-CN"/>
        </w:rPr>
        <w:t>质量保证：</w:t>
      </w:r>
    </w:p>
    <w:p w14:paraId="2A585138">
      <w:pPr>
        <w:pStyle w:val="260"/>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对食品质量问题在30分钟内响应，2小时以内到现场解决问题；不能当场解决的，必须采取更换等措施，以保证采购单位的正常使用，如因食品质量问题造成食用人的不良反应，</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须负全部责任。</w:t>
      </w:r>
    </w:p>
    <w:p w14:paraId="5596DDA1">
      <w:pPr>
        <w:pStyle w:val="260"/>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jc w:val="both"/>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zh-CN"/>
        </w:rPr>
        <w:t>发票：</w:t>
      </w:r>
    </w:p>
    <w:p w14:paraId="27D7C5B1">
      <w:pPr>
        <w:pStyle w:val="260"/>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供应商须开具正式的增值税发票，应按供应商的销售额开具发票。若供应商提供假发票的，采购人有权终止合同。</w:t>
      </w:r>
    </w:p>
    <w:p w14:paraId="6DE4527C">
      <w:pPr>
        <w:pStyle w:val="260"/>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zh-CN"/>
        </w:rPr>
      </w:pPr>
    </w:p>
    <w:p w14:paraId="3FC2EB0A">
      <w:pPr>
        <w:keepNext w:val="0"/>
        <w:keepLines w:val="0"/>
        <w:pageBreakBefore w:val="0"/>
        <w:widowControl w:val="0"/>
        <w:kinsoku/>
        <w:overflowPunct/>
        <w:topLinePunct w:val="0"/>
        <w:autoSpaceDN/>
        <w:bidi w:val="0"/>
        <w:adjustRightInd w:val="0"/>
        <w:snapToGrid w:val="0"/>
        <w:spacing w:after="0" w:line="360" w:lineRule="auto"/>
        <w:jc w:val="both"/>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商务需求</w:t>
      </w:r>
    </w:p>
    <w:p w14:paraId="22A9D2AF">
      <w:pPr>
        <w:keepNext w:val="0"/>
        <w:keepLines w:val="0"/>
        <w:pageBreakBefore w:val="0"/>
        <w:widowControl w:val="0"/>
        <w:kinsoku/>
        <w:overflowPunct/>
        <w:topLinePunct w:val="0"/>
        <w:autoSpaceDN/>
        <w:bidi w:val="0"/>
        <w:adjustRightInd w:val="0"/>
        <w:spacing w:after="0" w:line="360" w:lineRule="auto"/>
        <w:ind w:firstLine="482" w:firstLineChars="200"/>
        <w:jc w:val="both"/>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2.1服务期限：1年</w:t>
      </w: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b/>
          <w:bCs/>
          <w:color w:val="auto"/>
          <w:kern w:val="2"/>
          <w:sz w:val="24"/>
          <w:szCs w:val="24"/>
          <w:highlight w:val="none"/>
        </w:rPr>
        <w:t>具体时间合同中明确</w:t>
      </w: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b/>
          <w:bCs/>
          <w:color w:val="auto"/>
          <w:kern w:val="2"/>
          <w:sz w:val="24"/>
          <w:szCs w:val="24"/>
          <w:highlight w:val="none"/>
        </w:rPr>
        <w:t>。</w:t>
      </w:r>
    </w:p>
    <w:p w14:paraId="193CED20">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lang w:eastAsia="zh-CN"/>
        </w:rPr>
      </w:pPr>
      <w:r>
        <w:rPr>
          <w:rFonts w:hint="eastAsia" w:ascii="宋体" w:hAnsi="宋体" w:eastAsia="宋体" w:cs="宋体"/>
          <w:color w:val="auto"/>
          <w:kern w:val="2"/>
          <w:sz w:val="24"/>
          <w:szCs w:val="24"/>
          <w:highlight w:val="none"/>
        </w:rPr>
        <w:t>2.2</w:t>
      </w:r>
      <w:r>
        <w:rPr>
          <w:rFonts w:hint="eastAsia" w:ascii="宋体" w:hAnsi="宋体" w:eastAsia="宋体" w:cs="宋体"/>
          <w:color w:val="auto"/>
          <w:kern w:val="0"/>
          <w:sz w:val="24"/>
          <w:szCs w:val="24"/>
          <w:highlight w:val="none"/>
        </w:rPr>
        <w:t>合同履行完毕后，在未找到接替前，中标单位应适当延续服务，费用按原合同签订的费用标准支付。如中标单位在服务期内违反合同约定，经考核不合格，采购人有权提前终止合同</w:t>
      </w:r>
      <w:r>
        <w:rPr>
          <w:rFonts w:hint="eastAsia" w:ascii="宋体" w:hAnsi="宋体" w:eastAsia="宋体" w:cs="宋体"/>
          <w:color w:val="auto"/>
          <w:kern w:val="0"/>
          <w:sz w:val="24"/>
          <w:szCs w:val="24"/>
          <w:highlight w:val="none"/>
          <w:lang w:eastAsia="zh-CN"/>
        </w:rPr>
        <w:t>。</w:t>
      </w:r>
    </w:p>
    <w:p w14:paraId="127B5C94">
      <w:pPr>
        <w:keepNext w:val="0"/>
        <w:keepLines w:val="0"/>
        <w:pageBreakBefore w:val="0"/>
        <w:kinsoku/>
        <w:overflowPunct/>
        <w:topLinePunct w:val="0"/>
        <w:autoSpaceDN/>
        <w:bidi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▲2.3付款方式</w:t>
      </w:r>
      <w:r>
        <w:rPr>
          <w:rFonts w:hint="eastAsia" w:ascii="宋体" w:hAnsi="宋体" w:eastAsia="宋体" w:cs="宋体"/>
          <w:b/>
          <w:bCs/>
          <w:color w:val="auto"/>
          <w:sz w:val="24"/>
          <w:szCs w:val="24"/>
          <w:highlight w:val="none"/>
          <w:lang w:eastAsia="zh-CN"/>
        </w:rPr>
        <w:t>：</w:t>
      </w:r>
    </w:p>
    <w:p w14:paraId="201F8DEA">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合同签订后，</w:t>
      </w:r>
      <w:r>
        <w:rPr>
          <w:rFonts w:hint="eastAsia" w:ascii="宋体" w:hAnsi="宋体" w:cs="宋体"/>
          <w:color w:val="auto"/>
          <w:kern w:val="2"/>
          <w:sz w:val="24"/>
          <w:szCs w:val="24"/>
          <w:highlight w:val="none"/>
          <w:lang w:val="en-US" w:eastAsia="zh-CN"/>
        </w:rPr>
        <w:t>支付合同金额40%的预付款，其余费用根据服务进度支付，支付时间和比例在合同中约定，中标单位需开具发票及该季度菜品采购明细单</w:t>
      </w:r>
      <w:r>
        <w:rPr>
          <w:rFonts w:hint="eastAsia" w:ascii="宋体" w:hAnsi="宋体" w:eastAsia="宋体" w:cs="宋体"/>
          <w:color w:val="auto"/>
          <w:kern w:val="2"/>
          <w:sz w:val="24"/>
          <w:szCs w:val="24"/>
          <w:highlight w:val="none"/>
          <w:lang w:val="en-US" w:eastAsia="zh-CN"/>
        </w:rPr>
        <w:t>。</w:t>
      </w:r>
    </w:p>
    <w:p w14:paraId="79338BFD">
      <w:pPr>
        <w:keepNext w:val="0"/>
        <w:keepLines w:val="0"/>
        <w:pageBreakBefore w:val="0"/>
        <w:widowControl w:val="0"/>
        <w:kinsoku/>
        <w:overflowPunct/>
        <w:topLinePunct w:val="0"/>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其他事项：未尽事宜，在合同中约定。</w:t>
      </w:r>
    </w:p>
    <w:p w14:paraId="73F9A73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w:t>
      </w:r>
    </w:p>
    <w:p w14:paraId="6F5B77D9">
      <w:pPr>
        <w:keepNext w:val="0"/>
        <w:keepLines w:val="0"/>
        <w:pageBreakBefore w:val="0"/>
        <w:kinsoku/>
        <w:wordWrap/>
        <w:overflowPunct/>
        <w:topLinePunct w:val="0"/>
        <w:bidi w:val="0"/>
        <w:spacing w:line="360" w:lineRule="auto"/>
        <w:textAlignment w:val="auto"/>
        <w:rPr>
          <w:rFonts w:hint="eastAsia" w:ascii="宋体" w:hAnsi="宋体" w:eastAsia="宋体" w:cs="宋体"/>
        </w:rPr>
      </w:pPr>
      <w:r>
        <w:rPr>
          <w:rFonts w:hint="eastAsia" w:ascii="宋体" w:hAnsi="宋体" w:eastAsia="宋体" w:cs="宋体"/>
        </w:rPr>
        <w:t>1、如有附图，仅作参考。</w:t>
      </w:r>
    </w:p>
    <w:p w14:paraId="4D06AE56">
      <w:pPr>
        <w:keepNext w:val="0"/>
        <w:keepLines w:val="0"/>
        <w:pageBreakBefore w:val="0"/>
        <w:kinsoku/>
        <w:wordWrap/>
        <w:overflowPunct/>
        <w:topLinePunct w:val="0"/>
        <w:bidi w:val="0"/>
        <w:spacing w:line="360" w:lineRule="auto"/>
        <w:textAlignment w:val="auto"/>
        <w:rPr>
          <w:rFonts w:hint="eastAsia" w:ascii="宋体" w:hAnsi="宋体" w:eastAsia="宋体" w:cs="宋体"/>
        </w:rPr>
      </w:pPr>
      <w:r>
        <w:rPr>
          <w:rFonts w:hint="eastAsia" w:ascii="宋体" w:hAnsi="宋体" w:eastAsia="宋体" w:cs="宋体"/>
        </w:rPr>
        <w:t>2、打▲内容为实质性要求，不允许有负偏离，否则将以涉及无效投标条款作无效投标。</w:t>
      </w:r>
    </w:p>
    <w:p w14:paraId="11D148D5">
      <w:pPr>
        <w:keepNext w:val="0"/>
        <w:keepLines w:val="0"/>
        <w:pageBreakBefore w:val="0"/>
        <w:kinsoku/>
        <w:wordWrap/>
        <w:overflowPunct/>
        <w:topLinePunct w:val="0"/>
        <w:bidi w:val="0"/>
        <w:spacing w:line="360" w:lineRule="auto"/>
        <w:textAlignment w:val="auto"/>
        <w:rPr>
          <w:rFonts w:hint="eastAsia" w:ascii="宋体" w:hAnsi="宋体" w:eastAsia="宋体" w:cs="宋体"/>
        </w:rPr>
      </w:pPr>
      <w:r>
        <w:rPr>
          <w:rFonts w:hint="eastAsia" w:ascii="宋体" w:hAnsi="宋体" w:eastAsia="宋体" w:cs="宋体"/>
        </w:rPr>
        <w:t>3、中标人所提供的货物、服务须与投标承诺一致，不得以次充好、偷工减料，若在项目验收中发现有上述情况，将向有关部门举报，根据相关规定进行处理。</w:t>
      </w:r>
    </w:p>
    <w:p w14:paraId="21170699">
      <w:pP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p>
    <w:p w14:paraId="2F85F17C">
      <w:pPr>
        <w:rPr>
          <w:rFonts w:hint="eastAsia" w:asciiTheme="minorEastAsia" w:hAnsiTheme="minorEastAsia" w:eastAsiaTheme="minorEastAsia" w:cstheme="minorEastAsia"/>
        </w:rPr>
      </w:pPr>
    </w:p>
    <w:p w14:paraId="75B84A96">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7" w:name="_Toc184313305"/>
      <w:bookmarkEnd w:id="27"/>
      <w:bookmarkStart w:id="28" w:name="_Toc184314457"/>
      <w:bookmarkEnd w:id="28"/>
      <w:bookmarkStart w:id="29" w:name="_Toc184314471"/>
      <w:bookmarkEnd w:id="29"/>
      <w:bookmarkStart w:id="30" w:name="_Toc184310331"/>
      <w:bookmarkEnd w:id="30"/>
      <w:bookmarkStart w:id="31" w:name="_Toc184314420"/>
      <w:bookmarkEnd w:id="31"/>
      <w:bookmarkStart w:id="32" w:name="_Toc184313304"/>
      <w:bookmarkEnd w:id="32"/>
      <w:bookmarkStart w:id="33" w:name="_Toc184310305"/>
      <w:bookmarkEnd w:id="33"/>
      <w:bookmarkStart w:id="34" w:name="_Toc184310274"/>
      <w:bookmarkEnd w:id="34"/>
      <w:bookmarkStart w:id="35" w:name="_Toc184308074"/>
      <w:bookmarkEnd w:id="35"/>
      <w:bookmarkStart w:id="36" w:name="_Toc184312128"/>
      <w:bookmarkEnd w:id="36"/>
      <w:bookmarkStart w:id="37" w:name="_Toc184314445"/>
      <w:bookmarkEnd w:id="37"/>
      <w:bookmarkStart w:id="38" w:name="_Toc184313278"/>
      <w:bookmarkEnd w:id="38"/>
      <w:bookmarkStart w:id="39" w:name="_Toc184312081"/>
      <w:bookmarkEnd w:id="39"/>
      <w:bookmarkStart w:id="40" w:name="_Toc184308065"/>
      <w:bookmarkEnd w:id="40"/>
      <w:bookmarkStart w:id="41" w:name="_Toc184308085"/>
      <w:bookmarkEnd w:id="41"/>
      <w:bookmarkStart w:id="42" w:name="_Toc184312088"/>
      <w:bookmarkEnd w:id="42"/>
      <w:bookmarkStart w:id="43" w:name="_Toc184314464"/>
      <w:bookmarkEnd w:id="43"/>
      <w:bookmarkStart w:id="44" w:name="_Toc184310286"/>
      <w:bookmarkEnd w:id="44"/>
      <w:bookmarkStart w:id="45" w:name="_Toc184314462"/>
      <w:bookmarkEnd w:id="45"/>
      <w:bookmarkStart w:id="46" w:name="_Toc184310318"/>
      <w:bookmarkEnd w:id="46"/>
      <w:bookmarkStart w:id="47" w:name="_Toc184314413"/>
      <w:bookmarkEnd w:id="47"/>
      <w:bookmarkStart w:id="48" w:name="_Toc184310301"/>
      <w:bookmarkEnd w:id="48"/>
      <w:bookmarkStart w:id="49" w:name="_Toc184314476"/>
      <w:bookmarkEnd w:id="49"/>
      <w:bookmarkStart w:id="50" w:name="_Toc184313303"/>
      <w:bookmarkEnd w:id="50"/>
      <w:bookmarkStart w:id="51" w:name="_Toc184314467"/>
      <w:bookmarkEnd w:id="51"/>
      <w:bookmarkStart w:id="52" w:name="_Toc184310324"/>
      <w:bookmarkEnd w:id="52"/>
      <w:bookmarkStart w:id="53" w:name="_Toc184313242"/>
      <w:bookmarkEnd w:id="53"/>
      <w:bookmarkStart w:id="54" w:name="_Toc184308067"/>
      <w:bookmarkEnd w:id="54"/>
      <w:bookmarkStart w:id="55" w:name="_Toc184312110"/>
      <w:bookmarkEnd w:id="55"/>
      <w:bookmarkStart w:id="56" w:name="_Toc184312127"/>
      <w:bookmarkEnd w:id="56"/>
      <w:bookmarkStart w:id="57" w:name="_Toc184308081"/>
      <w:bookmarkEnd w:id="57"/>
      <w:bookmarkStart w:id="58" w:name="_Toc184314469"/>
      <w:bookmarkEnd w:id="58"/>
      <w:bookmarkStart w:id="59" w:name="_Toc184314443"/>
      <w:bookmarkEnd w:id="59"/>
      <w:bookmarkStart w:id="60" w:name="_Toc184312096"/>
      <w:bookmarkEnd w:id="60"/>
      <w:bookmarkStart w:id="61" w:name="_Toc184310284"/>
      <w:bookmarkEnd w:id="61"/>
      <w:bookmarkStart w:id="62" w:name="_Toc184310342"/>
      <w:bookmarkEnd w:id="62"/>
      <w:bookmarkStart w:id="63" w:name="_Toc184308086"/>
      <w:bookmarkEnd w:id="63"/>
      <w:bookmarkStart w:id="64" w:name="_Toc184310303"/>
      <w:bookmarkEnd w:id="64"/>
      <w:bookmarkStart w:id="65" w:name="_Toc184313267"/>
      <w:bookmarkEnd w:id="65"/>
      <w:bookmarkStart w:id="66" w:name="_Toc184314411"/>
      <w:bookmarkEnd w:id="66"/>
      <w:bookmarkStart w:id="67" w:name="_Toc184312120"/>
      <w:bookmarkEnd w:id="67"/>
      <w:bookmarkStart w:id="68" w:name="_Toc184312103"/>
      <w:bookmarkEnd w:id="68"/>
      <w:bookmarkStart w:id="69" w:name="_Toc184308044"/>
      <w:bookmarkEnd w:id="69"/>
      <w:bookmarkStart w:id="70" w:name="_Toc184312085"/>
      <w:bookmarkEnd w:id="70"/>
      <w:bookmarkStart w:id="71" w:name="_Toc184312080"/>
      <w:bookmarkEnd w:id="71"/>
      <w:bookmarkStart w:id="72" w:name="_Toc184312089"/>
      <w:bookmarkEnd w:id="72"/>
      <w:bookmarkStart w:id="73" w:name="_Toc184308088"/>
      <w:bookmarkEnd w:id="73"/>
      <w:bookmarkStart w:id="74" w:name="_Toc184312115"/>
      <w:bookmarkEnd w:id="74"/>
      <w:bookmarkStart w:id="75" w:name="_Toc184310279"/>
      <w:bookmarkEnd w:id="75"/>
      <w:bookmarkStart w:id="76" w:name="_Toc184312090"/>
      <w:bookmarkEnd w:id="76"/>
      <w:bookmarkStart w:id="77" w:name="_Toc184312075"/>
      <w:bookmarkEnd w:id="77"/>
      <w:bookmarkStart w:id="78" w:name="_Toc184310335"/>
      <w:bookmarkEnd w:id="78"/>
      <w:bookmarkStart w:id="79" w:name="_Toc184310336"/>
      <w:bookmarkEnd w:id="79"/>
      <w:bookmarkStart w:id="80" w:name="_Toc184308075"/>
      <w:bookmarkEnd w:id="80"/>
      <w:bookmarkStart w:id="81" w:name="_Toc184312102"/>
      <w:bookmarkEnd w:id="81"/>
      <w:bookmarkStart w:id="82" w:name="_Toc184312113"/>
      <w:bookmarkEnd w:id="82"/>
      <w:bookmarkStart w:id="83" w:name="_Toc184313299"/>
      <w:bookmarkEnd w:id="83"/>
      <w:bookmarkStart w:id="84" w:name="_Toc184314460"/>
      <w:bookmarkEnd w:id="84"/>
      <w:bookmarkStart w:id="85" w:name="_Toc184310273"/>
      <w:bookmarkEnd w:id="85"/>
      <w:bookmarkStart w:id="86" w:name="_Toc184312106"/>
      <w:bookmarkEnd w:id="86"/>
      <w:bookmarkStart w:id="87" w:name="_Toc184314427"/>
      <w:bookmarkEnd w:id="87"/>
      <w:bookmarkStart w:id="88" w:name="_Toc184308089"/>
      <w:bookmarkEnd w:id="88"/>
      <w:bookmarkStart w:id="89" w:name="_Toc184308093"/>
      <w:bookmarkEnd w:id="89"/>
      <w:bookmarkStart w:id="90" w:name="_Toc184308057"/>
      <w:bookmarkEnd w:id="90"/>
      <w:bookmarkStart w:id="91" w:name="_Toc184310277"/>
      <w:bookmarkEnd w:id="91"/>
      <w:bookmarkStart w:id="92" w:name="_Toc184308053"/>
      <w:bookmarkEnd w:id="92"/>
      <w:bookmarkStart w:id="93" w:name="_Toc184312108"/>
      <w:bookmarkEnd w:id="93"/>
      <w:bookmarkStart w:id="94" w:name="_Toc184312117"/>
      <w:bookmarkEnd w:id="94"/>
      <w:bookmarkStart w:id="95" w:name="_Toc184314446"/>
      <w:bookmarkEnd w:id="95"/>
      <w:bookmarkStart w:id="96" w:name="_Toc184312124"/>
      <w:bookmarkEnd w:id="96"/>
      <w:bookmarkStart w:id="97" w:name="_Toc184312094"/>
      <w:bookmarkEnd w:id="97"/>
      <w:bookmarkStart w:id="98" w:name="_Toc184308101"/>
      <w:bookmarkEnd w:id="98"/>
      <w:bookmarkStart w:id="99" w:name="_Toc184310340"/>
      <w:bookmarkEnd w:id="99"/>
      <w:bookmarkStart w:id="100" w:name="_Toc184313273"/>
      <w:bookmarkEnd w:id="100"/>
      <w:bookmarkStart w:id="101" w:name="_Toc184312119"/>
      <w:bookmarkEnd w:id="101"/>
      <w:bookmarkStart w:id="102" w:name="_Toc184308064"/>
      <w:bookmarkEnd w:id="102"/>
      <w:bookmarkStart w:id="103" w:name="_Toc184308073"/>
      <w:bookmarkEnd w:id="103"/>
      <w:bookmarkStart w:id="104" w:name="_Toc184314465"/>
      <w:bookmarkEnd w:id="104"/>
      <w:bookmarkStart w:id="105" w:name="_Toc184313309"/>
      <w:bookmarkEnd w:id="105"/>
      <w:bookmarkStart w:id="106" w:name="_Toc184308063"/>
      <w:bookmarkEnd w:id="106"/>
      <w:bookmarkStart w:id="107" w:name="_Toc184313286"/>
      <w:bookmarkEnd w:id="107"/>
      <w:bookmarkStart w:id="108" w:name="_Toc184308107"/>
      <w:bookmarkEnd w:id="108"/>
      <w:bookmarkStart w:id="109" w:name="_Toc184310288"/>
      <w:bookmarkEnd w:id="109"/>
      <w:bookmarkStart w:id="110" w:name="_Toc184312139"/>
      <w:bookmarkEnd w:id="110"/>
      <w:bookmarkStart w:id="111" w:name="_Toc184313258"/>
      <w:bookmarkEnd w:id="111"/>
      <w:bookmarkStart w:id="112" w:name="_Toc184312130"/>
      <w:bookmarkEnd w:id="112"/>
      <w:bookmarkStart w:id="113" w:name="_Toc184313287"/>
      <w:bookmarkEnd w:id="113"/>
      <w:bookmarkStart w:id="114" w:name="_Toc184313265"/>
      <w:bookmarkEnd w:id="114"/>
      <w:bookmarkStart w:id="115" w:name="_Toc184312073"/>
      <w:bookmarkEnd w:id="115"/>
      <w:bookmarkStart w:id="116" w:name="_Toc184308098"/>
      <w:bookmarkEnd w:id="116"/>
      <w:bookmarkStart w:id="117" w:name="_Toc184308043"/>
      <w:bookmarkEnd w:id="117"/>
      <w:bookmarkStart w:id="118" w:name="_Toc184314438"/>
      <w:bookmarkEnd w:id="118"/>
      <w:bookmarkStart w:id="119" w:name="_Toc184314447"/>
      <w:bookmarkEnd w:id="119"/>
      <w:bookmarkStart w:id="120" w:name="_Toc184312092"/>
      <w:bookmarkEnd w:id="120"/>
      <w:bookmarkStart w:id="121" w:name="_Toc184308087"/>
      <w:bookmarkEnd w:id="121"/>
      <w:bookmarkStart w:id="122" w:name="_Toc184313294"/>
      <w:bookmarkEnd w:id="122"/>
      <w:bookmarkStart w:id="123" w:name="_Toc184308090"/>
      <w:bookmarkEnd w:id="123"/>
      <w:bookmarkStart w:id="124" w:name="_Toc184310326"/>
      <w:bookmarkEnd w:id="124"/>
      <w:bookmarkStart w:id="125" w:name="_Toc184310309"/>
      <w:bookmarkEnd w:id="125"/>
      <w:bookmarkStart w:id="126" w:name="_Toc184310327"/>
      <w:bookmarkEnd w:id="126"/>
      <w:bookmarkStart w:id="127" w:name="_Toc184312070"/>
      <w:bookmarkEnd w:id="127"/>
      <w:bookmarkStart w:id="128" w:name="_Toc184308103"/>
      <w:bookmarkEnd w:id="128"/>
      <w:bookmarkStart w:id="129" w:name="_Toc184312121"/>
      <w:bookmarkEnd w:id="129"/>
      <w:bookmarkStart w:id="130" w:name="_Toc184314414"/>
      <w:bookmarkEnd w:id="130"/>
      <w:bookmarkStart w:id="131" w:name="_Toc184310300"/>
      <w:bookmarkEnd w:id="131"/>
      <w:bookmarkStart w:id="132" w:name="_Toc184312097"/>
      <w:bookmarkEnd w:id="132"/>
      <w:bookmarkStart w:id="133" w:name="_Toc184313245"/>
      <w:bookmarkEnd w:id="133"/>
      <w:bookmarkStart w:id="134" w:name="_Toc184313271"/>
      <w:bookmarkEnd w:id="134"/>
      <w:bookmarkStart w:id="135" w:name="_Toc184314424"/>
      <w:bookmarkEnd w:id="135"/>
      <w:bookmarkStart w:id="136" w:name="_Toc184314422"/>
      <w:bookmarkEnd w:id="136"/>
      <w:bookmarkStart w:id="137" w:name="_Toc184313238"/>
      <w:bookmarkEnd w:id="137"/>
      <w:bookmarkStart w:id="138" w:name="_Toc184313262"/>
      <w:bookmarkEnd w:id="138"/>
      <w:bookmarkStart w:id="139" w:name="_Toc184314459"/>
      <w:bookmarkEnd w:id="139"/>
      <w:bookmarkStart w:id="140" w:name="_Toc184312072"/>
      <w:bookmarkEnd w:id="140"/>
      <w:bookmarkStart w:id="141" w:name="_Toc184314463"/>
      <w:bookmarkEnd w:id="141"/>
      <w:bookmarkStart w:id="142" w:name="_Toc184310272"/>
      <w:bookmarkEnd w:id="142"/>
      <w:bookmarkStart w:id="143" w:name="_Toc184314435"/>
      <w:bookmarkEnd w:id="143"/>
      <w:bookmarkStart w:id="144" w:name="_Toc184314434"/>
      <w:bookmarkEnd w:id="144"/>
      <w:bookmarkStart w:id="145" w:name="_Toc184308052"/>
      <w:bookmarkEnd w:id="145"/>
      <w:bookmarkStart w:id="146" w:name="_Toc184313307"/>
      <w:bookmarkEnd w:id="146"/>
      <w:bookmarkStart w:id="147" w:name="_Toc184308042"/>
      <w:bookmarkEnd w:id="147"/>
      <w:bookmarkStart w:id="148" w:name="_Toc184312086"/>
      <w:bookmarkEnd w:id="148"/>
      <w:bookmarkStart w:id="149" w:name="_Toc184308092"/>
      <w:bookmarkEnd w:id="149"/>
      <w:bookmarkStart w:id="150" w:name="_Toc184310295"/>
      <w:bookmarkEnd w:id="150"/>
      <w:bookmarkStart w:id="151" w:name="_Toc184308068"/>
      <w:bookmarkEnd w:id="151"/>
      <w:bookmarkStart w:id="152" w:name="_Toc184313270"/>
      <w:bookmarkEnd w:id="152"/>
      <w:bookmarkStart w:id="153" w:name="_Toc184310299"/>
      <w:bookmarkEnd w:id="153"/>
      <w:bookmarkStart w:id="154" w:name="_Toc184314478"/>
      <w:bookmarkEnd w:id="154"/>
      <w:bookmarkStart w:id="155" w:name="_Toc184308059"/>
      <w:bookmarkEnd w:id="155"/>
      <w:bookmarkStart w:id="156" w:name="_Toc184313255"/>
      <w:bookmarkEnd w:id="156"/>
      <w:bookmarkStart w:id="157" w:name="_Toc184314456"/>
      <w:bookmarkEnd w:id="157"/>
      <w:bookmarkStart w:id="158" w:name="_Toc184310322"/>
      <w:bookmarkEnd w:id="158"/>
      <w:bookmarkStart w:id="159" w:name="_Toc184313260"/>
      <w:bookmarkEnd w:id="159"/>
      <w:bookmarkStart w:id="160" w:name="_Toc184313302"/>
      <w:bookmarkEnd w:id="160"/>
      <w:bookmarkStart w:id="161" w:name="_Toc184314451"/>
      <w:bookmarkEnd w:id="161"/>
      <w:bookmarkStart w:id="162" w:name="_Toc184313249"/>
      <w:bookmarkEnd w:id="162"/>
      <w:bookmarkStart w:id="163" w:name="_Toc184313254"/>
      <w:bookmarkEnd w:id="163"/>
      <w:bookmarkStart w:id="164" w:name="_Toc184308038"/>
      <w:bookmarkEnd w:id="164"/>
      <w:bookmarkStart w:id="165" w:name="_Toc184310308"/>
      <w:bookmarkEnd w:id="165"/>
      <w:bookmarkStart w:id="166" w:name="_Toc184313277"/>
      <w:bookmarkEnd w:id="166"/>
      <w:bookmarkStart w:id="167" w:name="_Toc184313289"/>
      <w:bookmarkEnd w:id="167"/>
      <w:bookmarkStart w:id="168" w:name="_Toc184310289"/>
      <w:bookmarkEnd w:id="168"/>
      <w:bookmarkStart w:id="169" w:name="_Toc184313247"/>
      <w:bookmarkEnd w:id="169"/>
      <w:bookmarkStart w:id="170" w:name="_Toc184310325"/>
      <w:bookmarkEnd w:id="170"/>
      <w:bookmarkStart w:id="171" w:name="_Toc184314429"/>
      <w:bookmarkEnd w:id="171"/>
      <w:bookmarkStart w:id="172" w:name="_Toc184314450"/>
      <w:bookmarkEnd w:id="172"/>
      <w:bookmarkStart w:id="173" w:name="_Toc184312132"/>
      <w:bookmarkEnd w:id="173"/>
      <w:bookmarkStart w:id="174" w:name="_Toc184310294"/>
      <w:bookmarkEnd w:id="174"/>
      <w:bookmarkStart w:id="175" w:name="_Toc184312134"/>
      <w:bookmarkEnd w:id="175"/>
      <w:bookmarkStart w:id="176" w:name="_Toc184308080"/>
      <w:bookmarkEnd w:id="176"/>
      <w:bookmarkStart w:id="177" w:name="_Toc184314412"/>
      <w:bookmarkEnd w:id="177"/>
      <w:bookmarkStart w:id="178" w:name="_Toc184314444"/>
      <w:bookmarkEnd w:id="178"/>
      <w:bookmarkStart w:id="179" w:name="_Toc184310290"/>
      <w:bookmarkEnd w:id="179"/>
      <w:bookmarkStart w:id="180" w:name="_Toc184313298"/>
      <w:bookmarkEnd w:id="180"/>
      <w:bookmarkStart w:id="181" w:name="_Toc184313266"/>
      <w:bookmarkEnd w:id="181"/>
      <w:bookmarkStart w:id="182" w:name="_Toc184313285"/>
      <w:bookmarkEnd w:id="182"/>
      <w:bookmarkStart w:id="183" w:name="_Toc184308106"/>
      <w:bookmarkEnd w:id="183"/>
      <w:bookmarkStart w:id="184" w:name="_Toc184313292"/>
      <w:bookmarkEnd w:id="184"/>
      <w:bookmarkStart w:id="185" w:name="_Toc184312133"/>
      <w:bookmarkEnd w:id="185"/>
      <w:bookmarkStart w:id="186" w:name="_Toc184314417"/>
      <w:bookmarkEnd w:id="186"/>
      <w:bookmarkStart w:id="187" w:name="_Toc184312068"/>
      <w:bookmarkEnd w:id="187"/>
      <w:bookmarkStart w:id="188" w:name="_Toc184312114"/>
      <w:bookmarkEnd w:id="188"/>
      <w:bookmarkStart w:id="189" w:name="_Toc184310280"/>
      <w:bookmarkEnd w:id="189"/>
      <w:bookmarkStart w:id="190" w:name="_Toc184310281"/>
      <w:bookmarkEnd w:id="190"/>
      <w:bookmarkStart w:id="191" w:name="_Toc184314410"/>
      <w:bookmarkEnd w:id="191"/>
      <w:bookmarkStart w:id="192" w:name="_Toc184313295"/>
      <w:bookmarkEnd w:id="192"/>
      <w:bookmarkStart w:id="193" w:name="_Toc184312112"/>
      <w:bookmarkEnd w:id="193"/>
      <w:bookmarkStart w:id="194" w:name="_Toc184310282"/>
      <w:bookmarkEnd w:id="194"/>
      <w:bookmarkStart w:id="195" w:name="_Toc184312138"/>
      <w:bookmarkEnd w:id="195"/>
      <w:bookmarkStart w:id="196" w:name="_Toc184308040"/>
      <w:bookmarkEnd w:id="196"/>
      <w:bookmarkStart w:id="197" w:name="_Toc184313308"/>
      <w:bookmarkEnd w:id="197"/>
      <w:bookmarkStart w:id="198" w:name="_Toc184310278"/>
      <w:bookmarkEnd w:id="198"/>
      <w:bookmarkStart w:id="199" w:name="_Toc184312078"/>
      <w:bookmarkEnd w:id="199"/>
      <w:bookmarkStart w:id="200" w:name="_Toc184308045"/>
      <w:bookmarkEnd w:id="200"/>
      <w:bookmarkStart w:id="201" w:name="_Toc184312125"/>
      <w:bookmarkEnd w:id="201"/>
      <w:bookmarkStart w:id="202" w:name="_Toc184310276"/>
      <w:bookmarkEnd w:id="202"/>
      <w:bookmarkStart w:id="203" w:name="_Toc184313283"/>
      <w:bookmarkEnd w:id="203"/>
      <w:bookmarkStart w:id="204" w:name="_Toc184313248"/>
      <w:bookmarkEnd w:id="204"/>
      <w:bookmarkStart w:id="205" w:name="_Toc184312126"/>
      <w:bookmarkEnd w:id="205"/>
      <w:bookmarkStart w:id="206" w:name="_Toc184313240"/>
      <w:bookmarkEnd w:id="206"/>
      <w:bookmarkStart w:id="207" w:name="_Toc184308037"/>
      <w:bookmarkEnd w:id="207"/>
      <w:bookmarkStart w:id="208" w:name="_Toc184314458"/>
      <w:bookmarkEnd w:id="208"/>
      <w:bookmarkStart w:id="209" w:name="_Toc184308051"/>
      <w:bookmarkEnd w:id="209"/>
      <w:bookmarkStart w:id="210" w:name="_Toc184308096"/>
      <w:bookmarkEnd w:id="210"/>
      <w:bookmarkStart w:id="211" w:name="_Toc184308094"/>
      <w:bookmarkEnd w:id="211"/>
      <w:bookmarkStart w:id="212" w:name="_Toc184310293"/>
      <w:bookmarkEnd w:id="212"/>
      <w:bookmarkStart w:id="213" w:name="_Toc184310323"/>
      <w:bookmarkEnd w:id="213"/>
      <w:bookmarkStart w:id="214" w:name="_Toc184308102"/>
      <w:bookmarkEnd w:id="214"/>
      <w:bookmarkStart w:id="215" w:name="_Toc184312100"/>
      <w:bookmarkEnd w:id="215"/>
      <w:bookmarkStart w:id="216" w:name="_Toc184310285"/>
      <w:bookmarkEnd w:id="216"/>
      <w:bookmarkStart w:id="217" w:name="_Toc184313301"/>
      <w:bookmarkEnd w:id="217"/>
      <w:bookmarkStart w:id="218" w:name="_Toc184308108"/>
      <w:bookmarkEnd w:id="218"/>
      <w:bookmarkStart w:id="219" w:name="_Toc184313239"/>
      <w:bookmarkEnd w:id="219"/>
      <w:bookmarkStart w:id="220" w:name="_Toc184308066"/>
      <w:bookmarkEnd w:id="220"/>
      <w:bookmarkStart w:id="221" w:name="_Toc184314480"/>
      <w:bookmarkEnd w:id="221"/>
      <w:bookmarkStart w:id="222" w:name="_Toc184313276"/>
      <w:bookmarkEnd w:id="222"/>
      <w:bookmarkStart w:id="223" w:name="_Toc184314472"/>
      <w:bookmarkEnd w:id="223"/>
      <w:bookmarkStart w:id="224" w:name="_Toc184310319"/>
      <w:bookmarkEnd w:id="224"/>
      <w:bookmarkStart w:id="225" w:name="_Toc184310314"/>
      <w:bookmarkEnd w:id="225"/>
      <w:bookmarkStart w:id="226" w:name="_Toc184308050"/>
      <w:bookmarkEnd w:id="226"/>
      <w:bookmarkStart w:id="227" w:name="_Toc184314455"/>
      <w:bookmarkEnd w:id="227"/>
      <w:bookmarkStart w:id="228" w:name="_Toc184314440"/>
      <w:bookmarkEnd w:id="228"/>
      <w:bookmarkStart w:id="229" w:name="_Toc184310292"/>
      <w:bookmarkEnd w:id="229"/>
      <w:bookmarkStart w:id="230" w:name="_Toc184312084"/>
      <w:bookmarkEnd w:id="230"/>
      <w:bookmarkStart w:id="231" w:name="_Toc184310321"/>
      <w:bookmarkEnd w:id="231"/>
      <w:bookmarkStart w:id="232" w:name="_Toc184308099"/>
      <w:bookmarkEnd w:id="232"/>
      <w:bookmarkStart w:id="233" w:name="_Toc184314448"/>
      <w:bookmarkEnd w:id="233"/>
      <w:bookmarkStart w:id="234" w:name="_Toc184310275"/>
      <w:bookmarkEnd w:id="234"/>
      <w:bookmarkStart w:id="235" w:name="_Toc184312137"/>
      <w:bookmarkEnd w:id="235"/>
      <w:bookmarkStart w:id="236" w:name="_Toc184313279"/>
      <w:bookmarkEnd w:id="236"/>
      <w:bookmarkStart w:id="237" w:name="_Toc184313306"/>
      <w:bookmarkEnd w:id="237"/>
      <w:bookmarkStart w:id="238" w:name="_Toc184312079"/>
      <w:bookmarkEnd w:id="238"/>
      <w:bookmarkStart w:id="239" w:name="_Toc184313275"/>
      <w:bookmarkEnd w:id="239"/>
      <w:bookmarkStart w:id="240" w:name="_Toc184314421"/>
      <w:bookmarkEnd w:id="240"/>
      <w:bookmarkStart w:id="241" w:name="_Toc184310283"/>
      <w:bookmarkEnd w:id="241"/>
      <w:bookmarkStart w:id="242" w:name="_Toc184313290"/>
      <w:bookmarkEnd w:id="242"/>
      <w:bookmarkStart w:id="243" w:name="_Toc184308100"/>
      <w:bookmarkEnd w:id="243"/>
      <w:bookmarkStart w:id="244" w:name="_Toc184313288"/>
      <w:bookmarkEnd w:id="244"/>
      <w:bookmarkStart w:id="245" w:name="_Toc184313243"/>
      <w:bookmarkEnd w:id="245"/>
      <w:bookmarkStart w:id="246" w:name="_Toc184308039"/>
      <w:bookmarkEnd w:id="246"/>
      <w:bookmarkStart w:id="247" w:name="_Toc184314474"/>
      <w:bookmarkEnd w:id="247"/>
      <w:bookmarkStart w:id="248" w:name="_Toc184308048"/>
      <w:bookmarkEnd w:id="248"/>
      <w:bookmarkStart w:id="249" w:name="_Toc184310307"/>
      <w:bookmarkEnd w:id="249"/>
      <w:bookmarkStart w:id="250" w:name="_Toc184314436"/>
      <w:bookmarkEnd w:id="250"/>
      <w:bookmarkStart w:id="251" w:name="_Toc184314449"/>
      <w:bookmarkEnd w:id="251"/>
      <w:bookmarkStart w:id="252" w:name="_Toc184313263"/>
      <w:bookmarkEnd w:id="252"/>
      <w:bookmarkStart w:id="253" w:name="_Toc184313244"/>
      <w:bookmarkEnd w:id="253"/>
      <w:bookmarkStart w:id="254" w:name="_Toc184310344"/>
      <w:bookmarkEnd w:id="254"/>
      <w:bookmarkStart w:id="255" w:name="_Toc184313274"/>
      <w:bookmarkEnd w:id="255"/>
      <w:bookmarkStart w:id="256" w:name="_Toc184312104"/>
      <w:bookmarkEnd w:id="256"/>
      <w:bookmarkStart w:id="257" w:name="_Toc184308091"/>
      <w:bookmarkEnd w:id="257"/>
      <w:bookmarkStart w:id="258" w:name="_Toc184310334"/>
      <w:bookmarkEnd w:id="258"/>
      <w:bookmarkStart w:id="259" w:name="_Toc184314431"/>
      <w:bookmarkEnd w:id="259"/>
      <w:bookmarkStart w:id="260" w:name="_Toc184313291"/>
      <w:bookmarkEnd w:id="260"/>
      <w:bookmarkStart w:id="261" w:name="_Toc184310287"/>
      <w:bookmarkEnd w:id="261"/>
      <w:bookmarkStart w:id="262" w:name="_Toc184312074"/>
      <w:bookmarkEnd w:id="262"/>
      <w:bookmarkStart w:id="263" w:name="_Toc184308076"/>
      <w:bookmarkEnd w:id="263"/>
      <w:bookmarkStart w:id="264" w:name="_Toc184314470"/>
      <w:bookmarkEnd w:id="264"/>
      <w:bookmarkStart w:id="265" w:name="_Toc184310333"/>
      <w:bookmarkEnd w:id="265"/>
      <w:bookmarkStart w:id="266" w:name="_Toc184313272"/>
      <w:bookmarkEnd w:id="266"/>
      <w:bookmarkStart w:id="267" w:name="_Toc184312099"/>
      <w:bookmarkEnd w:id="267"/>
      <w:bookmarkStart w:id="268" w:name="_Toc184310317"/>
      <w:bookmarkEnd w:id="268"/>
      <w:bookmarkStart w:id="269" w:name="_Toc184314433"/>
      <w:bookmarkEnd w:id="269"/>
      <w:bookmarkStart w:id="270" w:name="_Toc184310339"/>
      <w:bookmarkEnd w:id="270"/>
      <w:bookmarkStart w:id="271" w:name="_Toc184308069"/>
      <w:bookmarkEnd w:id="271"/>
      <w:bookmarkStart w:id="272" w:name="_Toc184308072"/>
      <w:bookmarkEnd w:id="272"/>
      <w:bookmarkStart w:id="273" w:name="_Toc184313257"/>
      <w:bookmarkEnd w:id="273"/>
      <w:bookmarkStart w:id="274" w:name="_Toc184310297"/>
      <w:bookmarkEnd w:id="274"/>
      <w:bookmarkStart w:id="275" w:name="_Toc184308061"/>
      <w:bookmarkEnd w:id="275"/>
      <w:bookmarkStart w:id="276" w:name="_Toc184312116"/>
      <w:bookmarkEnd w:id="276"/>
      <w:bookmarkStart w:id="277" w:name="_Toc184313280"/>
      <w:bookmarkEnd w:id="277"/>
      <w:bookmarkStart w:id="278" w:name="_Toc184314441"/>
      <w:bookmarkEnd w:id="278"/>
      <w:bookmarkStart w:id="279" w:name="_Toc184312135"/>
      <w:bookmarkEnd w:id="279"/>
      <w:bookmarkStart w:id="280" w:name="_Toc184314477"/>
      <w:bookmarkEnd w:id="280"/>
      <w:bookmarkStart w:id="281" w:name="_Toc184310341"/>
      <w:bookmarkEnd w:id="281"/>
      <w:bookmarkStart w:id="282" w:name="_Toc184313269"/>
      <w:bookmarkEnd w:id="282"/>
      <w:bookmarkStart w:id="283" w:name="_Toc184310337"/>
      <w:bookmarkEnd w:id="283"/>
      <w:bookmarkStart w:id="284" w:name="_Toc184312098"/>
      <w:bookmarkEnd w:id="284"/>
      <w:bookmarkStart w:id="285" w:name="_Toc184312069"/>
      <w:bookmarkEnd w:id="285"/>
      <w:bookmarkStart w:id="286" w:name="_Toc184314432"/>
      <w:bookmarkEnd w:id="286"/>
      <w:bookmarkStart w:id="287" w:name="_Toc184314481"/>
      <w:bookmarkEnd w:id="287"/>
      <w:bookmarkStart w:id="288" w:name="_Toc184310328"/>
      <w:bookmarkEnd w:id="288"/>
      <w:bookmarkStart w:id="289" w:name="_Toc184314428"/>
      <w:bookmarkEnd w:id="289"/>
      <w:bookmarkStart w:id="290" w:name="_Toc184314415"/>
      <w:bookmarkEnd w:id="290"/>
      <w:bookmarkStart w:id="291" w:name="_Toc184308079"/>
      <w:bookmarkEnd w:id="291"/>
      <w:bookmarkStart w:id="292" w:name="_Toc184313251"/>
      <w:bookmarkEnd w:id="292"/>
      <w:bookmarkStart w:id="293" w:name="_Toc184314430"/>
      <w:bookmarkEnd w:id="293"/>
      <w:bookmarkStart w:id="294" w:name="_Toc184312091"/>
      <w:bookmarkEnd w:id="294"/>
      <w:bookmarkStart w:id="295" w:name="_Toc184308054"/>
      <w:bookmarkEnd w:id="295"/>
      <w:bookmarkStart w:id="296" w:name="_Toc184308084"/>
      <w:bookmarkEnd w:id="296"/>
      <w:bookmarkStart w:id="297" w:name="_Toc184312082"/>
      <w:bookmarkEnd w:id="297"/>
      <w:bookmarkStart w:id="298" w:name="_Toc184308105"/>
      <w:bookmarkEnd w:id="298"/>
      <w:bookmarkStart w:id="299" w:name="_Toc184310313"/>
      <w:bookmarkEnd w:id="299"/>
      <w:bookmarkStart w:id="300" w:name="_Toc184314473"/>
      <w:bookmarkEnd w:id="300"/>
      <w:bookmarkStart w:id="301" w:name="_Toc184313282"/>
      <w:bookmarkEnd w:id="301"/>
      <w:bookmarkStart w:id="302" w:name="_Toc184314418"/>
      <w:bookmarkEnd w:id="302"/>
      <w:bookmarkStart w:id="303" w:name="_Toc184312095"/>
      <w:bookmarkEnd w:id="303"/>
      <w:bookmarkStart w:id="304" w:name="_Toc184308071"/>
      <w:bookmarkEnd w:id="304"/>
      <w:bookmarkStart w:id="305" w:name="_Toc184312076"/>
      <w:bookmarkEnd w:id="305"/>
      <w:bookmarkStart w:id="306" w:name="_Toc184308082"/>
      <w:bookmarkEnd w:id="306"/>
      <w:bookmarkStart w:id="307" w:name="_Toc184312136"/>
      <w:bookmarkEnd w:id="307"/>
      <w:bookmarkStart w:id="308" w:name="_Toc184308097"/>
      <w:bookmarkEnd w:id="308"/>
      <w:bookmarkStart w:id="309" w:name="_Toc184312129"/>
      <w:bookmarkEnd w:id="309"/>
      <w:bookmarkStart w:id="310" w:name="_Toc184314439"/>
      <w:bookmarkEnd w:id="310"/>
      <w:bookmarkStart w:id="311" w:name="_Toc184314468"/>
      <w:bookmarkEnd w:id="311"/>
      <w:bookmarkStart w:id="312" w:name="_Toc184314416"/>
      <w:bookmarkEnd w:id="312"/>
      <w:bookmarkStart w:id="313" w:name="_Toc184308095"/>
      <w:bookmarkEnd w:id="313"/>
      <w:bookmarkStart w:id="314" w:name="_Toc184313253"/>
      <w:bookmarkEnd w:id="314"/>
      <w:bookmarkStart w:id="315" w:name="_Toc184314461"/>
      <w:bookmarkEnd w:id="315"/>
      <w:bookmarkStart w:id="316" w:name="_Toc184310296"/>
      <w:bookmarkEnd w:id="316"/>
      <w:bookmarkStart w:id="317" w:name="_Toc184313250"/>
      <w:bookmarkEnd w:id="317"/>
      <w:bookmarkStart w:id="318" w:name="_Toc184310320"/>
      <w:bookmarkEnd w:id="318"/>
      <w:bookmarkStart w:id="319" w:name="_Toc184310343"/>
      <w:bookmarkEnd w:id="319"/>
      <w:bookmarkStart w:id="320" w:name="_Toc184310315"/>
      <w:bookmarkEnd w:id="320"/>
      <w:bookmarkStart w:id="321" w:name="_Toc184312101"/>
      <w:bookmarkEnd w:id="321"/>
      <w:bookmarkStart w:id="322" w:name="_Toc184314425"/>
      <w:bookmarkEnd w:id="322"/>
      <w:bookmarkStart w:id="323" w:name="_Toc184312122"/>
      <w:bookmarkEnd w:id="323"/>
      <w:bookmarkStart w:id="324" w:name="_Toc184313296"/>
      <w:bookmarkEnd w:id="324"/>
      <w:bookmarkStart w:id="325" w:name="_Toc184312123"/>
      <w:bookmarkEnd w:id="325"/>
      <w:bookmarkStart w:id="326" w:name="_Toc184314426"/>
      <w:bookmarkEnd w:id="326"/>
      <w:bookmarkStart w:id="327" w:name="_Toc184308077"/>
      <w:bookmarkEnd w:id="327"/>
      <w:bookmarkStart w:id="328" w:name="_Toc184312105"/>
      <w:bookmarkEnd w:id="328"/>
      <w:bookmarkStart w:id="329" w:name="_Toc184312067"/>
      <w:bookmarkEnd w:id="329"/>
      <w:bookmarkStart w:id="330" w:name="_Toc184308047"/>
      <w:bookmarkEnd w:id="330"/>
      <w:bookmarkStart w:id="331" w:name="_Toc184308041"/>
      <w:bookmarkEnd w:id="331"/>
      <w:bookmarkStart w:id="332" w:name="_Toc184308104"/>
      <w:bookmarkEnd w:id="332"/>
      <w:bookmarkStart w:id="333" w:name="_Toc184308060"/>
      <w:bookmarkEnd w:id="333"/>
      <w:bookmarkStart w:id="334" w:name="_Toc184312083"/>
      <w:bookmarkEnd w:id="334"/>
      <w:bookmarkStart w:id="335" w:name="_Toc184308078"/>
      <w:bookmarkEnd w:id="335"/>
      <w:bookmarkStart w:id="336" w:name="_Toc184313268"/>
      <w:bookmarkEnd w:id="336"/>
      <w:bookmarkStart w:id="337" w:name="_Toc184313293"/>
      <w:bookmarkEnd w:id="337"/>
      <w:bookmarkStart w:id="338" w:name="_Toc184312077"/>
      <w:bookmarkEnd w:id="338"/>
      <w:bookmarkStart w:id="339" w:name="_Toc184314423"/>
      <w:bookmarkEnd w:id="339"/>
      <w:bookmarkStart w:id="340" w:name="_Toc184310310"/>
      <w:bookmarkEnd w:id="340"/>
      <w:bookmarkStart w:id="341" w:name="_Toc184313252"/>
      <w:bookmarkEnd w:id="341"/>
      <w:bookmarkStart w:id="342" w:name="_Toc184308062"/>
      <w:bookmarkEnd w:id="342"/>
      <w:bookmarkStart w:id="343" w:name="_Toc184310291"/>
      <w:bookmarkEnd w:id="343"/>
      <w:bookmarkStart w:id="344" w:name="_Toc184313261"/>
      <w:bookmarkEnd w:id="344"/>
      <w:bookmarkStart w:id="345" w:name="_Toc184308083"/>
      <w:bookmarkEnd w:id="345"/>
      <w:bookmarkStart w:id="346" w:name="_Toc184313300"/>
      <w:bookmarkEnd w:id="346"/>
      <w:bookmarkStart w:id="347" w:name="_Toc184314442"/>
      <w:bookmarkEnd w:id="347"/>
      <w:bookmarkStart w:id="348" w:name="_Toc184310329"/>
      <w:bookmarkEnd w:id="348"/>
      <w:bookmarkStart w:id="349" w:name="_Toc184312131"/>
      <w:bookmarkEnd w:id="349"/>
      <w:bookmarkStart w:id="350" w:name="_Toc184310330"/>
      <w:bookmarkEnd w:id="350"/>
      <w:bookmarkStart w:id="351" w:name="_Toc184310312"/>
      <w:bookmarkEnd w:id="351"/>
      <w:bookmarkStart w:id="352" w:name="_Toc184313310"/>
      <w:bookmarkEnd w:id="352"/>
      <w:bookmarkStart w:id="353" w:name="_Toc184312107"/>
      <w:bookmarkEnd w:id="353"/>
      <w:bookmarkStart w:id="354" w:name="_Toc184310338"/>
      <w:bookmarkEnd w:id="354"/>
      <w:bookmarkStart w:id="355" w:name="_Toc184314452"/>
      <w:bookmarkEnd w:id="355"/>
      <w:bookmarkStart w:id="356" w:name="_Toc184310306"/>
      <w:bookmarkEnd w:id="356"/>
      <w:bookmarkStart w:id="357" w:name="_Toc184313284"/>
      <w:bookmarkEnd w:id="357"/>
      <w:bookmarkStart w:id="358" w:name="_Toc184314475"/>
      <w:bookmarkEnd w:id="358"/>
      <w:bookmarkStart w:id="359" w:name="_Toc184310316"/>
      <w:bookmarkEnd w:id="359"/>
      <w:bookmarkStart w:id="360" w:name="_Toc184313256"/>
      <w:bookmarkEnd w:id="360"/>
      <w:bookmarkStart w:id="361" w:name="_Toc184314466"/>
      <w:bookmarkEnd w:id="361"/>
      <w:bookmarkStart w:id="362" w:name="_Toc184312093"/>
      <w:bookmarkEnd w:id="362"/>
      <w:bookmarkStart w:id="363" w:name="_Toc184310304"/>
      <w:bookmarkEnd w:id="363"/>
      <w:bookmarkStart w:id="364" w:name="_Toc184308058"/>
      <w:bookmarkEnd w:id="364"/>
      <w:bookmarkStart w:id="365" w:name="_Toc184308070"/>
      <w:bookmarkEnd w:id="365"/>
      <w:bookmarkStart w:id="366" w:name="_Toc184313281"/>
      <w:bookmarkEnd w:id="366"/>
      <w:bookmarkStart w:id="367" w:name="_Toc184313246"/>
      <w:bookmarkEnd w:id="367"/>
      <w:bookmarkStart w:id="368" w:name="_Toc184312111"/>
      <w:bookmarkEnd w:id="368"/>
      <w:bookmarkStart w:id="369" w:name="_Toc184313297"/>
      <w:bookmarkEnd w:id="369"/>
      <w:bookmarkStart w:id="370" w:name="_Toc184314453"/>
      <w:bookmarkEnd w:id="370"/>
      <w:bookmarkStart w:id="371" w:name="_Toc184312109"/>
      <w:bookmarkEnd w:id="371"/>
      <w:bookmarkStart w:id="372" w:name="_Toc184312071"/>
      <w:bookmarkEnd w:id="372"/>
      <w:bookmarkStart w:id="373" w:name="_Toc184314454"/>
      <w:bookmarkEnd w:id="373"/>
      <w:bookmarkStart w:id="374" w:name="_Toc184313241"/>
      <w:bookmarkEnd w:id="374"/>
      <w:bookmarkStart w:id="375" w:name="_Toc184312118"/>
      <w:bookmarkEnd w:id="375"/>
      <w:bookmarkStart w:id="376" w:name="_Toc184310298"/>
      <w:bookmarkEnd w:id="376"/>
      <w:bookmarkStart w:id="377" w:name="_Toc184308049"/>
      <w:bookmarkEnd w:id="377"/>
      <w:bookmarkStart w:id="378" w:name="_Toc184308055"/>
      <w:bookmarkEnd w:id="378"/>
      <w:bookmarkStart w:id="379" w:name="_Toc184314437"/>
      <w:bookmarkEnd w:id="379"/>
      <w:bookmarkStart w:id="380" w:name="_Toc184314419"/>
      <w:bookmarkEnd w:id="380"/>
      <w:bookmarkStart w:id="381" w:name="_Toc184310302"/>
      <w:bookmarkEnd w:id="381"/>
      <w:bookmarkStart w:id="382" w:name="_Toc184310311"/>
      <w:bookmarkEnd w:id="382"/>
      <w:bookmarkStart w:id="383" w:name="_Toc184312087"/>
      <w:bookmarkEnd w:id="383"/>
      <w:bookmarkStart w:id="384" w:name="_Toc184310332"/>
      <w:bookmarkEnd w:id="384"/>
      <w:bookmarkStart w:id="385" w:name="_Toc184314479"/>
      <w:bookmarkEnd w:id="385"/>
      <w:bookmarkStart w:id="386" w:name="_Toc184308036"/>
      <w:bookmarkEnd w:id="386"/>
      <w:bookmarkStart w:id="387" w:name="_Toc184308046"/>
      <w:bookmarkEnd w:id="387"/>
      <w:bookmarkStart w:id="388" w:name="_Toc184314482"/>
      <w:bookmarkEnd w:id="388"/>
      <w:bookmarkStart w:id="389" w:name="_Toc184313259"/>
      <w:bookmarkEnd w:id="389"/>
      <w:bookmarkStart w:id="390" w:name="_Toc184313264"/>
      <w:bookmarkEnd w:id="390"/>
      <w:bookmarkStart w:id="391" w:name="_Toc184308056"/>
      <w:bookmarkEnd w:id="391"/>
      <w:r>
        <w:rPr>
          <w:rFonts w:hint="eastAsia" w:ascii="宋体" w:hAnsi="宋体" w:cs="宋体"/>
          <w:b/>
          <w:sz w:val="36"/>
          <w:szCs w:val="36"/>
        </w:rPr>
        <w:t>评标办法</w:t>
      </w:r>
    </w:p>
    <w:p w14:paraId="4B961524">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6"/>
        <w:tblpPr w:leftFromText="180" w:rightFromText="180" w:vertAnchor="text" w:horzAnchor="page" w:tblpX="1020" w:tblpY="415"/>
        <w:tblOverlap w:val="never"/>
        <w:tblW w:w="10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696"/>
        <w:gridCol w:w="1067"/>
        <w:gridCol w:w="5933"/>
        <w:gridCol w:w="846"/>
        <w:gridCol w:w="825"/>
      </w:tblGrid>
      <w:tr w14:paraId="29EE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83" w:type="dxa"/>
            <w:vAlign w:val="center"/>
          </w:tcPr>
          <w:p w14:paraId="06D2F91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696" w:type="dxa"/>
            <w:gridSpan w:val="3"/>
            <w:vAlign w:val="center"/>
          </w:tcPr>
          <w:p w14:paraId="1662935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846" w:type="dxa"/>
            <w:vAlign w:val="center"/>
          </w:tcPr>
          <w:p w14:paraId="21288AC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p w14:paraId="3248C85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区间</w:t>
            </w:r>
          </w:p>
        </w:tc>
        <w:tc>
          <w:tcPr>
            <w:tcW w:w="825" w:type="dxa"/>
            <w:vAlign w:val="center"/>
          </w:tcPr>
          <w:p w14:paraId="04116A6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主客</w:t>
            </w:r>
          </w:p>
          <w:p w14:paraId="4B7F411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观分</w:t>
            </w:r>
          </w:p>
        </w:tc>
      </w:tr>
      <w:tr w14:paraId="0334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83" w:type="dxa"/>
            <w:vAlign w:val="center"/>
          </w:tcPr>
          <w:p w14:paraId="6D49697F">
            <w:pPr>
              <w:pStyle w:val="260"/>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96" w:type="dxa"/>
            <w:vMerge w:val="restart"/>
            <w:vAlign w:val="center"/>
          </w:tcPr>
          <w:p w14:paraId="3D7A8327">
            <w:pPr>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商务资信分（</w:t>
            </w:r>
            <w:r>
              <w:rPr>
                <w:rFonts w:hint="eastAsia" w:ascii="宋体" w:hAnsi="宋体" w:cs="宋体"/>
                <w:color w:val="auto"/>
                <w:sz w:val="24"/>
                <w:szCs w:val="24"/>
                <w:highlight w:val="none"/>
                <w:shd w:val="clear" w:color="auto" w:fill="FFFFFF"/>
                <w:lang w:val="en-US" w:eastAsia="zh-CN"/>
              </w:rPr>
              <w:t>5</w:t>
            </w:r>
            <w:r>
              <w:rPr>
                <w:rFonts w:hint="eastAsia" w:ascii="宋体" w:hAnsi="宋体" w:eastAsia="宋体" w:cs="宋体"/>
                <w:color w:val="auto"/>
                <w:sz w:val="24"/>
                <w:szCs w:val="24"/>
                <w:highlight w:val="none"/>
                <w:shd w:val="clear" w:color="auto" w:fill="FFFFFF"/>
              </w:rPr>
              <w:t>分）</w:t>
            </w:r>
          </w:p>
        </w:tc>
        <w:tc>
          <w:tcPr>
            <w:tcW w:w="7000" w:type="dxa"/>
            <w:gridSpan w:val="2"/>
            <w:vAlign w:val="center"/>
          </w:tcPr>
          <w:p w14:paraId="5C1A328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年1月1日以来（以合同签订时间为准）承担过类似项目，每个业绩得0.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分，最高得1分。（投标文件中提供合同复印件加盖公章，不提供不得分。）</w:t>
            </w:r>
          </w:p>
        </w:tc>
        <w:tc>
          <w:tcPr>
            <w:tcW w:w="846" w:type="dxa"/>
            <w:vAlign w:val="center"/>
          </w:tcPr>
          <w:p w14:paraId="76113CF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0-1分</w:t>
            </w:r>
          </w:p>
        </w:tc>
        <w:tc>
          <w:tcPr>
            <w:tcW w:w="825" w:type="dxa"/>
            <w:vAlign w:val="center"/>
          </w:tcPr>
          <w:p w14:paraId="020982D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2AA9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683" w:type="dxa"/>
            <w:vAlign w:val="center"/>
          </w:tcPr>
          <w:p w14:paraId="67F2313E">
            <w:pPr>
              <w:pStyle w:val="260"/>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96" w:type="dxa"/>
            <w:vMerge w:val="continue"/>
            <w:vAlign w:val="center"/>
          </w:tcPr>
          <w:p w14:paraId="6EBC2435">
            <w:pPr>
              <w:jc w:val="center"/>
              <w:rPr>
                <w:rFonts w:hint="eastAsia" w:ascii="宋体" w:hAnsi="宋体" w:eastAsia="宋体" w:cs="宋体"/>
                <w:color w:val="auto"/>
                <w:sz w:val="24"/>
                <w:szCs w:val="24"/>
                <w:highlight w:val="none"/>
                <w:shd w:val="clear" w:color="auto" w:fill="FFFFFF"/>
              </w:rPr>
            </w:pPr>
          </w:p>
        </w:tc>
        <w:tc>
          <w:tcPr>
            <w:tcW w:w="7000" w:type="dxa"/>
            <w:gridSpan w:val="2"/>
            <w:vAlign w:val="center"/>
          </w:tcPr>
          <w:p w14:paraId="6159352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投标人具有质量管理体系认证证书</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得1分；具有环境管理体系认证证书</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得1分；具有职业健康安全管理体系认证证书</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得1分；具有食品安全管理体系认证证书</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本项最高得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分。（证书须在有效期内，提供证书复印件及全国认证认可信息公共服务平台证书信息查询截图加盖公章，不提供的不得分。）</w:t>
            </w:r>
          </w:p>
        </w:tc>
        <w:tc>
          <w:tcPr>
            <w:tcW w:w="846" w:type="dxa"/>
            <w:vAlign w:val="center"/>
          </w:tcPr>
          <w:p w14:paraId="7F978A8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825" w:type="dxa"/>
            <w:vAlign w:val="center"/>
          </w:tcPr>
          <w:p w14:paraId="3AFC6A1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3357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683" w:type="dxa"/>
            <w:vAlign w:val="center"/>
          </w:tcPr>
          <w:p w14:paraId="37E33979">
            <w:pPr>
              <w:pStyle w:val="260"/>
              <w:spacing w:line="24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696" w:type="dxa"/>
            <w:vMerge w:val="restart"/>
            <w:vAlign w:val="center"/>
          </w:tcPr>
          <w:p w14:paraId="13414946">
            <w:pPr>
              <w:pStyle w:val="260"/>
              <w:spacing w:line="240" w:lineRule="auto"/>
              <w:ind w:firstLine="0" w:firstLineChars="0"/>
              <w:rPr>
                <w:rFonts w:hint="eastAsia" w:ascii="宋体" w:hAnsi="宋体" w:eastAsia="宋体" w:cs="宋体"/>
                <w:color w:val="auto"/>
                <w:sz w:val="24"/>
                <w:szCs w:val="24"/>
                <w:highlight w:val="none"/>
              </w:rPr>
            </w:pPr>
          </w:p>
        </w:tc>
        <w:tc>
          <w:tcPr>
            <w:tcW w:w="1067" w:type="dxa"/>
            <w:vAlign w:val="center"/>
          </w:tcPr>
          <w:p w14:paraId="23CD269E">
            <w:pPr>
              <w:widowControl/>
              <w:adjustRightInd/>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特色服务方案评价</w:t>
            </w:r>
          </w:p>
        </w:tc>
        <w:tc>
          <w:tcPr>
            <w:tcW w:w="5933" w:type="dxa"/>
            <w:vAlign w:val="center"/>
          </w:tcPr>
          <w:p w14:paraId="437E2D86">
            <w:p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根据投标人投标文件中提供特色服务方案及菜色品种搭配与采购需求契合度综合评定。方案完整、详尽、针对性强且合理可行的得5分；方案内容基本全面、基本合理可行的得4分；方案部分内容有欠缺、基本合理可行的得3分；方案部分不全面或合理可行性有部分欠缺的得2分；方案不全面或合理可行性有欠缺的得1分；完全不符或未提供的不得分。</w:t>
            </w:r>
          </w:p>
        </w:tc>
        <w:tc>
          <w:tcPr>
            <w:tcW w:w="846" w:type="dxa"/>
            <w:vAlign w:val="center"/>
          </w:tcPr>
          <w:p w14:paraId="683C387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825" w:type="dxa"/>
            <w:vAlign w:val="center"/>
          </w:tcPr>
          <w:p w14:paraId="608F4C86">
            <w:pP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主观分</w:t>
            </w:r>
          </w:p>
        </w:tc>
      </w:tr>
      <w:tr w14:paraId="36DC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683" w:type="dxa"/>
            <w:vAlign w:val="center"/>
          </w:tcPr>
          <w:p w14:paraId="401A4BBA">
            <w:pPr>
              <w:pStyle w:val="260"/>
              <w:spacing w:line="24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696" w:type="dxa"/>
            <w:vMerge w:val="continue"/>
            <w:vAlign w:val="center"/>
          </w:tcPr>
          <w:p w14:paraId="2F02D03C">
            <w:pPr>
              <w:pStyle w:val="260"/>
              <w:ind w:firstLine="420"/>
              <w:jc w:val="center"/>
              <w:rPr>
                <w:rFonts w:hint="eastAsia" w:ascii="宋体" w:hAnsi="宋体" w:eastAsia="宋体" w:cs="宋体"/>
                <w:color w:val="auto"/>
                <w:sz w:val="24"/>
                <w:szCs w:val="24"/>
                <w:highlight w:val="none"/>
              </w:rPr>
            </w:pPr>
          </w:p>
        </w:tc>
        <w:tc>
          <w:tcPr>
            <w:tcW w:w="1067" w:type="dxa"/>
            <w:vAlign w:val="center"/>
          </w:tcPr>
          <w:p w14:paraId="0C90F2C5">
            <w:pPr>
              <w:widowControl/>
              <w:adjustRightInd/>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服务质量保证情况</w:t>
            </w:r>
          </w:p>
        </w:tc>
        <w:tc>
          <w:tcPr>
            <w:tcW w:w="5933" w:type="dxa"/>
            <w:vAlign w:val="center"/>
          </w:tcPr>
          <w:p w14:paraId="1980857A">
            <w:p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根据投标人服务和质量保证措施具有可操作性等情况综合评定（</w:t>
            </w:r>
            <w:r>
              <w:rPr>
                <w:rFonts w:hint="eastAsia" w:ascii="宋体" w:hAnsi="宋体" w:eastAsia="宋体" w:cs="宋体"/>
                <w:color w:val="auto"/>
                <w:spacing w:val="-6"/>
                <w:sz w:val="24"/>
                <w:szCs w:val="24"/>
                <w:highlight w:val="none"/>
              </w:rPr>
              <w:t>包括但不限于</w:t>
            </w:r>
            <w:r>
              <w:rPr>
                <w:rFonts w:hint="eastAsia" w:ascii="宋体" w:hAnsi="宋体" w:eastAsia="宋体" w:cs="宋体"/>
                <w:color w:val="auto"/>
                <w:spacing w:val="-6"/>
                <w:sz w:val="24"/>
                <w:szCs w:val="24"/>
                <w:highlight w:val="none"/>
                <w:lang w:val="en-US" w:eastAsia="zh-CN"/>
              </w:rPr>
              <w:t>:日常工作餐、</w:t>
            </w:r>
            <w:r>
              <w:rPr>
                <w:rFonts w:hint="eastAsia" w:ascii="宋体" w:hAnsi="宋体" w:eastAsia="宋体" w:cs="宋体"/>
                <w:color w:val="auto"/>
                <w:spacing w:val="-6"/>
                <w:sz w:val="24"/>
                <w:szCs w:val="24"/>
                <w:highlight w:val="none"/>
              </w:rPr>
              <w:t>菜肴质量管理等。</w:t>
            </w:r>
            <w:r>
              <w:rPr>
                <w:rFonts w:hint="eastAsia" w:ascii="宋体" w:hAnsi="宋体" w:eastAsia="宋体" w:cs="宋体"/>
                <w:color w:val="auto"/>
                <w:spacing w:val="-6"/>
                <w:sz w:val="24"/>
                <w:szCs w:val="24"/>
                <w:highlight w:val="none"/>
                <w:lang w:val="en-US" w:eastAsia="zh-CN"/>
              </w:rPr>
              <w:t>）</w:t>
            </w:r>
            <w:r>
              <w:rPr>
                <w:rFonts w:hint="eastAsia" w:ascii="宋体" w:hAnsi="宋体" w:eastAsia="宋体" w:cs="宋体"/>
                <w:color w:val="auto"/>
                <w:spacing w:val="-6"/>
                <w:sz w:val="24"/>
                <w:szCs w:val="24"/>
                <w:highlight w:val="none"/>
              </w:rPr>
              <w:t>。方案完整、详尽、针对性强且合理可行的得5分；方案内容基本全面、基本合理可行的得4分；方案部分内容有欠缺、基本合理可行的得3分；方案部分不全面或合理可行性有部分欠缺的得2分；方案不全面或合理可行性有欠缺的得1分；完全不符或未提供的不得分。</w:t>
            </w:r>
          </w:p>
        </w:tc>
        <w:tc>
          <w:tcPr>
            <w:tcW w:w="846" w:type="dxa"/>
            <w:vAlign w:val="center"/>
          </w:tcPr>
          <w:p w14:paraId="601D29A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825" w:type="dxa"/>
            <w:vAlign w:val="center"/>
          </w:tcPr>
          <w:p w14:paraId="195DEC1B">
            <w:pPr>
              <w:widowControl/>
              <w:adjustRightInd/>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主观分</w:t>
            </w:r>
          </w:p>
        </w:tc>
      </w:tr>
      <w:tr w14:paraId="5090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683" w:type="dxa"/>
            <w:vAlign w:val="center"/>
          </w:tcPr>
          <w:p w14:paraId="502AA9B1">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696" w:type="dxa"/>
            <w:vMerge w:val="continue"/>
            <w:vAlign w:val="center"/>
          </w:tcPr>
          <w:p w14:paraId="24986725">
            <w:pPr>
              <w:rPr>
                <w:rFonts w:hint="eastAsia" w:ascii="宋体" w:hAnsi="宋体" w:eastAsia="宋体" w:cs="宋体"/>
                <w:color w:val="auto"/>
                <w:sz w:val="24"/>
                <w:szCs w:val="24"/>
                <w:highlight w:val="none"/>
              </w:rPr>
            </w:pPr>
          </w:p>
        </w:tc>
        <w:tc>
          <w:tcPr>
            <w:tcW w:w="1067" w:type="dxa"/>
            <w:vAlign w:val="center"/>
          </w:tcPr>
          <w:p w14:paraId="0ED404F8">
            <w:pPr>
              <w:widowControl/>
              <w:adjustRightInd/>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食堂运作管理制度及管理方案</w:t>
            </w:r>
          </w:p>
        </w:tc>
        <w:tc>
          <w:tcPr>
            <w:tcW w:w="5933" w:type="dxa"/>
            <w:vAlign w:val="center"/>
          </w:tcPr>
          <w:p w14:paraId="030F9F5B">
            <w:pPr>
              <w:widowControl/>
              <w:adjustRightInd/>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食堂运作管理制度及管理方案情况</w:t>
            </w:r>
            <w:r>
              <w:rPr>
                <w:rFonts w:hint="eastAsia" w:ascii="宋体" w:hAnsi="宋体" w:cs="宋体"/>
                <w:color w:val="auto"/>
                <w:sz w:val="24"/>
                <w:szCs w:val="24"/>
                <w:highlight w:val="none"/>
                <w:lang w:val="en-US" w:eastAsia="zh-CN"/>
              </w:rPr>
              <w:t>综合评定</w:t>
            </w:r>
            <w:r>
              <w:rPr>
                <w:rFonts w:hint="eastAsia" w:ascii="宋体" w:hAnsi="宋体" w:eastAsia="宋体" w:cs="宋体"/>
                <w:color w:val="auto"/>
                <w:spacing w:val="-6"/>
                <w:sz w:val="24"/>
                <w:szCs w:val="24"/>
                <w:highlight w:val="none"/>
                <w:lang w:val="en-US" w:eastAsia="zh-CN"/>
              </w:rPr>
              <w:t>。</w:t>
            </w:r>
            <w:r>
              <w:rPr>
                <w:rFonts w:hint="eastAsia" w:ascii="宋体" w:hAnsi="宋体" w:eastAsia="宋体" w:cs="宋体"/>
                <w:color w:val="auto"/>
                <w:spacing w:val="-6"/>
                <w:sz w:val="24"/>
                <w:szCs w:val="24"/>
                <w:highlight w:val="none"/>
              </w:rPr>
              <w:t>方案完整、详尽、针对性强且合理可行的得5分；方案内容基本全面、基本合理可行的得4分；方案部分内容有欠缺、基本合理可行的得3分；方案部分不全面或合理可行性有部分欠缺的得2分；方案不全面或合理可行性有欠缺的得1分；完全不符或未提供的不得分。</w:t>
            </w:r>
          </w:p>
        </w:tc>
        <w:tc>
          <w:tcPr>
            <w:tcW w:w="846" w:type="dxa"/>
            <w:vAlign w:val="center"/>
          </w:tcPr>
          <w:p w14:paraId="79E8ED1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825" w:type="dxa"/>
            <w:vAlign w:val="center"/>
          </w:tcPr>
          <w:p w14:paraId="48394D0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D9F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683" w:type="dxa"/>
            <w:vAlign w:val="center"/>
          </w:tcPr>
          <w:p w14:paraId="6B3E9AD1">
            <w:pPr>
              <w:pStyle w:val="260"/>
              <w:spacing w:line="24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696" w:type="dxa"/>
            <w:vMerge w:val="continue"/>
            <w:vAlign w:val="center"/>
          </w:tcPr>
          <w:p w14:paraId="4CE1DCF2">
            <w:pPr>
              <w:pStyle w:val="260"/>
              <w:ind w:firstLine="420"/>
              <w:jc w:val="center"/>
              <w:rPr>
                <w:rFonts w:hint="eastAsia" w:ascii="宋体" w:hAnsi="宋体" w:eastAsia="宋体" w:cs="宋体"/>
                <w:color w:val="auto"/>
                <w:sz w:val="24"/>
                <w:szCs w:val="24"/>
                <w:highlight w:val="none"/>
              </w:rPr>
            </w:pPr>
          </w:p>
        </w:tc>
        <w:tc>
          <w:tcPr>
            <w:tcW w:w="1067" w:type="dxa"/>
            <w:vAlign w:val="center"/>
          </w:tcPr>
          <w:p w14:paraId="73430E57">
            <w:pPr>
              <w:widowControl/>
              <w:adjustRightInd/>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人员配备、考核管理方案</w:t>
            </w:r>
          </w:p>
        </w:tc>
        <w:tc>
          <w:tcPr>
            <w:tcW w:w="5933" w:type="dxa"/>
            <w:vAlign w:val="center"/>
          </w:tcPr>
          <w:p w14:paraId="3BD4DC20">
            <w:pPr>
              <w:widowControl/>
              <w:adjustRightInd/>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人员岗位配备、岗位责任制度、员工考核制度等情况</w:t>
            </w:r>
            <w:r>
              <w:rPr>
                <w:rFonts w:hint="eastAsia" w:ascii="宋体" w:hAnsi="宋体" w:cs="宋体"/>
                <w:color w:val="auto"/>
                <w:sz w:val="24"/>
                <w:szCs w:val="24"/>
                <w:highlight w:val="none"/>
                <w:lang w:val="en-US" w:eastAsia="zh-CN"/>
              </w:rPr>
              <w:t>综合评定</w:t>
            </w:r>
            <w:r>
              <w:rPr>
                <w:rFonts w:hint="eastAsia" w:ascii="宋体" w:hAnsi="宋体" w:eastAsia="宋体" w:cs="宋体"/>
                <w:color w:val="auto"/>
                <w:spacing w:val="-6"/>
                <w:sz w:val="24"/>
                <w:szCs w:val="24"/>
                <w:highlight w:val="none"/>
                <w:lang w:val="en-US" w:eastAsia="zh-CN"/>
              </w:rPr>
              <w:t>。</w:t>
            </w:r>
            <w:r>
              <w:rPr>
                <w:rFonts w:hint="eastAsia" w:ascii="宋体" w:hAnsi="宋体" w:eastAsia="宋体" w:cs="宋体"/>
                <w:color w:val="auto"/>
                <w:spacing w:val="-6"/>
                <w:sz w:val="24"/>
                <w:szCs w:val="24"/>
                <w:highlight w:val="none"/>
              </w:rPr>
              <w:t>方案完整、详尽、针对性强且合理可行的得5分；方案内容基本全面、基本合理可行的得4分；方案部分内容有欠缺、基本合理可行的得3分；方案部分不全面或合理可行性有部分欠缺的得2分；方案不全面或合理可行性有欠缺的得1分；完全不符或未提供的不得分。</w:t>
            </w:r>
          </w:p>
        </w:tc>
        <w:tc>
          <w:tcPr>
            <w:tcW w:w="846" w:type="dxa"/>
            <w:vAlign w:val="center"/>
          </w:tcPr>
          <w:p w14:paraId="4A58B622">
            <w:pPr>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0-</w:t>
            </w:r>
            <w:r>
              <w:rPr>
                <w:rFonts w:hint="eastAsia" w:ascii="宋体" w:hAnsi="宋体" w:cs="宋体"/>
                <w:color w:val="auto"/>
                <w:spacing w:val="-6"/>
                <w:sz w:val="24"/>
                <w:szCs w:val="24"/>
                <w:highlight w:val="none"/>
                <w:lang w:val="en-US" w:eastAsia="zh-CN"/>
              </w:rPr>
              <w:t>5</w:t>
            </w:r>
            <w:r>
              <w:rPr>
                <w:rFonts w:hint="eastAsia" w:ascii="宋体" w:hAnsi="宋体" w:eastAsia="宋体" w:cs="宋体"/>
                <w:color w:val="auto"/>
                <w:sz w:val="24"/>
                <w:szCs w:val="24"/>
                <w:highlight w:val="none"/>
              </w:rPr>
              <w:t>分</w:t>
            </w:r>
          </w:p>
        </w:tc>
        <w:tc>
          <w:tcPr>
            <w:tcW w:w="825" w:type="dxa"/>
            <w:vAlign w:val="center"/>
          </w:tcPr>
          <w:p w14:paraId="43825052">
            <w:pPr>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主观分</w:t>
            </w:r>
          </w:p>
        </w:tc>
      </w:tr>
      <w:tr w14:paraId="755C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trPr>
        <w:tc>
          <w:tcPr>
            <w:tcW w:w="683" w:type="dxa"/>
            <w:vAlign w:val="center"/>
          </w:tcPr>
          <w:p w14:paraId="03BA8DE2">
            <w:pPr>
              <w:pStyle w:val="260"/>
              <w:spacing w:line="24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696" w:type="dxa"/>
            <w:vMerge w:val="continue"/>
            <w:vAlign w:val="center"/>
          </w:tcPr>
          <w:p w14:paraId="71DBD99B">
            <w:pPr>
              <w:pStyle w:val="260"/>
              <w:ind w:firstLine="420"/>
              <w:jc w:val="center"/>
              <w:rPr>
                <w:rFonts w:hint="eastAsia" w:ascii="宋体" w:hAnsi="宋体" w:eastAsia="宋体" w:cs="宋体"/>
                <w:color w:val="auto"/>
                <w:sz w:val="24"/>
                <w:szCs w:val="24"/>
                <w:highlight w:val="none"/>
              </w:rPr>
            </w:pPr>
          </w:p>
        </w:tc>
        <w:tc>
          <w:tcPr>
            <w:tcW w:w="1067" w:type="dxa"/>
            <w:vAlign w:val="center"/>
          </w:tcPr>
          <w:p w14:paraId="4CD1589D">
            <w:pPr>
              <w:widowControl/>
              <w:adjustRightInd/>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卫生管理方案评价</w:t>
            </w:r>
          </w:p>
        </w:tc>
        <w:tc>
          <w:tcPr>
            <w:tcW w:w="5933" w:type="dxa"/>
            <w:vAlign w:val="center"/>
          </w:tcPr>
          <w:p w14:paraId="4BBAEC0B">
            <w:pPr>
              <w:widowControl/>
              <w:adjustRightInd/>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根据采购需求，在食品卫生、人员卫生、环境卫生、垃圾处理这几方面制定方案，从可行性、完整性、合理性</w:t>
            </w:r>
            <w:r>
              <w:rPr>
                <w:rFonts w:hint="eastAsia" w:ascii="宋体" w:hAnsi="宋体" w:cs="宋体"/>
                <w:color w:val="auto"/>
                <w:sz w:val="24"/>
                <w:szCs w:val="24"/>
                <w:highlight w:val="none"/>
                <w:lang w:val="en-US" w:eastAsia="zh-CN"/>
              </w:rPr>
              <w:t>综合评定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完整、详尽、针对性强且合理可行的得5分；方案内容基本全面、基本合理可行的得4分；方案部分内容有欠缺、基本合理可行的得3分；方案部分不全面或合理可行性有部分欠缺的得2分；方案不全面或合理可行性有欠缺的得1分；完全不符或未提供的不得分。</w:t>
            </w:r>
          </w:p>
        </w:tc>
        <w:tc>
          <w:tcPr>
            <w:tcW w:w="846" w:type="dxa"/>
            <w:vAlign w:val="center"/>
          </w:tcPr>
          <w:p w14:paraId="47C93026">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825" w:type="dxa"/>
            <w:vAlign w:val="center"/>
          </w:tcPr>
          <w:p w14:paraId="118A906E">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主观分</w:t>
            </w:r>
          </w:p>
        </w:tc>
      </w:tr>
      <w:tr w14:paraId="5CB2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683" w:type="dxa"/>
            <w:vMerge w:val="restart"/>
            <w:vAlign w:val="center"/>
          </w:tcPr>
          <w:p w14:paraId="7D433A12">
            <w:pPr>
              <w:pStyle w:val="260"/>
              <w:spacing w:line="24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696" w:type="dxa"/>
            <w:vMerge w:val="continue"/>
            <w:vAlign w:val="center"/>
          </w:tcPr>
          <w:p w14:paraId="0076EF43">
            <w:pPr>
              <w:pStyle w:val="260"/>
              <w:ind w:firstLine="420"/>
              <w:jc w:val="center"/>
              <w:rPr>
                <w:rFonts w:hint="eastAsia" w:ascii="宋体" w:hAnsi="宋体" w:eastAsia="宋体" w:cs="宋体"/>
                <w:color w:val="auto"/>
                <w:sz w:val="24"/>
                <w:szCs w:val="24"/>
                <w:highlight w:val="none"/>
              </w:rPr>
            </w:pPr>
          </w:p>
        </w:tc>
        <w:tc>
          <w:tcPr>
            <w:tcW w:w="1067" w:type="dxa"/>
            <w:vMerge w:val="restart"/>
            <w:vAlign w:val="center"/>
          </w:tcPr>
          <w:p w14:paraId="4408E77D">
            <w:pPr>
              <w:widowControl/>
              <w:adjustRightInd/>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原材料使用情况</w:t>
            </w:r>
          </w:p>
        </w:tc>
        <w:tc>
          <w:tcPr>
            <w:tcW w:w="5933" w:type="dxa"/>
            <w:vAlign w:val="center"/>
          </w:tcPr>
          <w:p w14:paraId="7C084204">
            <w:pPr>
              <w:widowControl/>
              <w:adjustRightInd/>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根据采购需求，对原材料使用方案的可行性、完整性、合理性</w:t>
            </w:r>
            <w:r>
              <w:rPr>
                <w:rFonts w:hint="eastAsia" w:ascii="宋体" w:hAnsi="宋体" w:cs="宋体"/>
                <w:color w:val="auto"/>
                <w:sz w:val="24"/>
                <w:szCs w:val="24"/>
                <w:highlight w:val="none"/>
                <w:lang w:val="en-US" w:eastAsia="zh-CN"/>
              </w:rPr>
              <w:t>综合评定</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方案完整、详尽、针对性强且合理可行的得5分；方案内容基本全面、基本合理可行的得4分；方案部分内容有欠缺、基本合理可行的得3分；方案部分不全面或合理可行性有部分欠缺的得2分；方案不全面或合理可行性有欠缺的得1分；完全不符或未提供的不得分</w:t>
            </w:r>
            <w:r>
              <w:rPr>
                <w:rFonts w:hint="eastAsia" w:ascii="宋体" w:hAnsi="宋体" w:eastAsia="宋体" w:cs="宋体"/>
                <w:color w:val="auto"/>
                <w:sz w:val="24"/>
                <w:szCs w:val="24"/>
                <w:highlight w:val="none"/>
                <w:lang w:val="en-US" w:eastAsia="zh-CN"/>
              </w:rPr>
              <w:t>。</w:t>
            </w:r>
          </w:p>
        </w:tc>
        <w:tc>
          <w:tcPr>
            <w:tcW w:w="846" w:type="dxa"/>
            <w:vAlign w:val="center"/>
          </w:tcPr>
          <w:p w14:paraId="29653E17">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c>
          <w:tcPr>
            <w:tcW w:w="825" w:type="dxa"/>
            <w:vMerge w:val="restart"/>
            <w:vAlign w:val="center"/>
          </w:tcPr>
          <w:p w14:paraId="5D970041">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主观分</w:t>
            </w:r>
          </w:p>
        </w:tc>
      </w:tr>
      <w:tr w14:paraId="2771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683" w:type="dxa"/>
            <w:vMerge w:val="continue"/>
            <w:vAlign w:val="center"/>
          </w:tcPr>
          <w:p w14:paraId="5D57CB1B">
            <w:pPr>
              <w:pStyle w:val="260"/>
              <w:spacing w:line="240" w:lineRule="auto"/>
              <w:ind w:firstLine="0" w:firstLineChars="0"/>
              <w:jc w:val="center"/>
              <w:rPr>
                <w:rFonts w:hint="eastAsia" w:ascii="宋体" w:hAnsi="宋体" w:eastAsia="宋体" w:cs="宋体"/>
                <w:color w:val="auto"/>
                <w:sz w:val="24"/>
                <w:szCs w:val="24"/>
                <w:highlight w:val="none"/>
              </w:rPr>
            </w:pPr>
          </w:p>
        </w:tc>
        <w:tc>
          <w:tcPr>
            <w:tcW w:w="696" w:type="dxa"/>
            <w:vMerge w:val="continue"/>
            <w:vAlign w:val="center"/>
          </w:tcPr>
          <w:p w14:paraId="232345E5">
            <w:pPr>
              <w:pStyle w:val="260"/>
              <w:ind w:firstLine="420"/>
              <w:jc w:val="center"/>
              <w:rPr>
                <w:rFonts w:hint="eastAsia" w:ascii="宋体" w:hAnsi="宋体" w:eastAsia="宋体" w:cs="宋体"/>
                <w:color w:val="auto"/>
                <w:sz w:val="24"/>
                <w:szCs w:val="24"/>
                <w:highlight w:val="none"/>
              </w:rPr>
            </w:pPr>
          </w:p>
        </w:tc>
        <w:tc>
          <w:tcPr>
            <w:tcW w:w="1067" w:type="dxa"/>
            <w:vMerge w:val="continue"/>
            <w:vAlign w:val="center"/>
          </w:tcPr>
          <w:p w14:paraId="352A8DC4">
            <w:pPr>
              <w:widowControl/>
              <w:adjustRightInd/>
              <w:jc w:val="center"/>
              <w:rPr>
                <w:rFonts w:hint="eastAsia" w:ascii="宋体" w:hAnsi="宋体" w:eastAsia="宋体" w:cs="宋体"/>
                <w:color w:val="auto"/>
                <w:sz w:val="24"/>
                <w:szCs w:val="24"/>
                <w:highlight w:val="none"/>
              </w:rPr>
            </w:pPr>
          </w:p>
        </w:tc>
        <w:tc>
          <w:tcPr>
            <w:tcW w:w="5933" w:type="dxa"/>
            <w:vAlign w:val="center"/>
          </w:tcPr>
          <w:p w14:paraId="006E361F">
            <w:pPr>
              <w:widowControl/>
              <w:adjustRightInd/>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根据采购需求，制订食品保存管理方案</w:t>
            </w:r>
            <w:r>
              <w:rPr>
                <w:rFonts w:hint="eastAsia" w:ascii="宋体" w:hAnsi="宋体" w:cs="宋体"/>
                <w:color w:val="auto"/>
                <w:sz w:val="24"/>
                <w:szCs w:val="24"/>
                <w:highlight w:val="none"/>
                <w:lang w:val="en-US" w:eastAsia="zh-CN"/>
              </w:rPr>
              <w:t>综合评定</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方案完整、详尽、针对性强且合理可行的得5分；方案内容基本全面、基本合理可行的得4分；方案部分内容有欠缺、基本合理可行的得3分；方案部分不全面或合理可行性有部分欠缺的得2分；方案不全面或合理可行性有欠缺的得1分；完全不符或未提供的不得分。</w:t>
            </w:r>
          </w:p>
        </w:tc>
        <w:tc>
          <w:tcPr>
            <w:tcW w:w="846" w:type="dxa"/>
            <w:vAlign w:val="center"/>
          </w:tcPr>
          <w:p w14:paraId="0DC0676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825" w:type="dxa"/>
            <w:vMerge w:val="continue"/>
            <w:vAlign w:val="center"/>
          </w:tcPr>
          <w:p w14:paraId="7F9EFE6B">
            <w:pPr>
              <w:spacing w:line="400" w:lineRule="exact"/>
              <w:jc w:val="center"/>
              <w:rPr>
                <w:rFonts w:hint="eastAsia" w:ascii="宋体" w:hAnsi="宋体" w:eastAsia="宋体" w:cs="宋体"/>
                <w:color w:val="auto"/>
                <w:kern w:val="0"/>
                <w:sz w:val="24"/>
                <w:szCs w:val="24"/>
                <w:highlight w:val="none"/>
                <w:lang w:bidi="ar"/>
              </w:rPr>
            </w:pPr>
          </w:p>
        </w:tc>
      </w:tr>
      <w:tr w14:paraId="1B97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683" w:type="dxa"/>
            <w:vAlign w:val="center"/>
          </w:tcPr>
          <w:p w14:paraId="3D7636F5">
            <w:pPr>
              <w:pStyle w:val="260"/>
              <w:spacing w:line="24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696" w:type="dxa"/>
            <w:vMerge w:val="continue"/>
            <w:vAlign w:val="center"/>
          </w:tcPr>
          <w:p w14:paraId="7AE083DD">
            <w:pPr>
              <w:pStyle w:val="260"/>
              <w:ind w:firstLine="420"/>
              <w:jc w:val="center"/>
              <w:rPr>
                <w:rFonts w:hint="eastAsia" w:ascii="宋体" w:hAnsi="宋体" w:eastAsia="宋体" w:cs="宋体"/>
                <w:color w:val="auto"/>
                <w:sz w:val="24"/>
                <w:szCs w:val="24"/>
                <w:highlight w:val="none"/>
              </w:rPr>
            </w:pPr>
          </w:p>
        </w:tc>
        <w:tc>
          <w:tcPr>
            <w:tcW w:w="1067" w:type="dxa"/>
            <w:vAlign w:val="center"/>
          </w:tcPr>
          <w:p w14:paraId="5FDC3F14">
            <w:pPr>
              <w:widowControl/>
              <w:adjustRightInd/>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员工培训计划及内容</w:t>
            </w:r>
          </w:p>
        </w:tc>
        <w:tc>
          <w:tcPr>
            <w:tcW w:w="5933" w:type="dxa"/>
            <w:vAlign w:val="center"/>
          </w:tcPr>
          <w:p w14:paraId="432DA471">
            <w:pPr>
              <w:widowControl/>
              <w:adjustRightInd/>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CN"/>
              </w:rPr>
              <w:t>根据项目需求提供全年、半年、季度等不同形式专业</w:t>
            </w:r>
            <w:r>
              <w:rPr>
                <w:rFonts w:hint="eastAsia" w:ascii="宋体" w:hAnsi="宋体" w:eastAsia="宋体" w:cs="宋体"/>
                <w:color w:val="auto"/>
                <w:sz w:val="24"/>
                <w:szCs w:val="24"/>
                <w:highlight w:val="none"/>
                <w:lang w:val="zh-TW" w:eastAsia="zh-TW"/>
              </w:rPr>
              <w:t>培训计划</w:t>
            </w:r>
            <w:r>
              <w:rPr>
                <w:rFonts w:hint="eastAsia" w:ascii="宋体" w:hAnsi="宋体" w:eastAsia="宋体" w:cs="宋体"/>
                <w:color w:val="auto"/>
                <w:sz w:val="24"/>
                <w:szCs w:val="24"/>
                <w:highlight w:val="none"/>
                <w:lang w:val="zh-TW" w:eastAsia="zh-CN"/>
              </w:rPr>
              <w:t>及培训内容，培训的内容包括操作流程、服务标准、岗位技能等</w:t>
            </w:r>
            <w:r>
              <w:rPr>
                <w:rFonts w:hint="eastAsia" w:ascii="宋体" w:hAnsi="宋体" w:cs="宋体"/>
                <w:color w:val="auto"/>
                <w:sz w:val="24"/>
                <w:szCs w:val="24"/>
                <w:highlight w:val="none"/>
                <w:lang w:val="en-US" w:eastAsia="zh-CN"/>
              </w:rPr>
              <w:t>综合评定</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rPr>
              <w:t>方案完整、详尽、针对性强且合理可行的得5分；方案内容基本全面、基本合理可行的得4分；方案部分内容有欠缺、基本合理可行的得3分；方案部分不全面或合理可行性有部分欠缺的得2分；方案不全面或合理可行性有欠缺的得1分；完全不符或未提供的不得分。</w:t>
            </w:r>
          </w:p>
        </w:tc>
        <w:tc>
          <w:tcPr>
            <w:tcW w:w="846" w:type="dxa"/>
            <w:vAlign w:val="center"/>
          </w:tcPr>
          <w:p w14:paraId="0A13521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825" w:type="dxa"/>
            <w:vAlign w:val="center"/>
          </w:tcPr>
          <w:p w14:paraId="6F42532E">
            <w:pPr>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主观分</w:t>
            </w:r>
          </w:p>
        </w:tc>
      </w:tr>
      <w:tr w14:paraId="414F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683" w:type="dxa"/>
            <w:vMerge w:val="restart"/>
            <w:vAlign w:val="center"/>
          </w:tcPr>
          <w:p w14:paraId="06D2327C">
            <w:pPr>
              <w:pStyle w:val="260"/>
              <w:spacing w:line="24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96" w:type="dxa"/>
            <w:vMerge w:val="continue"/>
            <w:vAlign w:val="center"/>
          </w:tcPr>
          <w:p w14:paraId="5483A978">
            <w:pPr>
              <w:pStyle w:val="260"/>
              <w:ind w:firstLine="420"/>
              <w:jc w:val="center"/>
              <w:rPr>
                <w:rFonts w:hint="eastAsia" w:ascii="宋体" w:hAnsi="宋体" w:eastAsia="宋体" w:cs="宋体"/>
                <w:color w:val="auto"/>
                <w:sz w:val="24"/>
                <w:szCs w:val="24"/>
                <w:highlight w:val="none"/>
              </w:rPr>
            </w:pPr>
          </w:p>
        </w:tc>
        <w:tc>
          <w:tcPr>
            <w:tcW w:w="1067" w:type="dxa"/>
            <w:vMerge w:val="restart"/>
            <w:vAlign w:val="center"/>
          </w:tcPr>
          <w:p w14:paraId="70522A44">
            <w:pPr>
              <w:widowControl/>
              <w:adjustRightInd/>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突发事件的应急措施</w:t>
            </w:r>
          </w:p>
        </w:tc>
        <w:tc>
          <w:tcPr>
            <w:tcW w:w="5933" w:type="dxa"/>
            <w:vAlign w:val="center"/>
          </w:tcPr>
          <w:p w14:paraId="2F1F89B6">
            <w:pPr>
              <w:widowControl/>
              <w:adjustRightInd/>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CN"/>
              </w:rPr>
              <w:t>对食堂服务区域内出现的各类事故的紧急预案（如烧烫伤、割伤、跌伤等）</w:t>
            </w:r>
            <w:r>
              <w:rPr>
                <w:rFonts w:hint="eastAsia" w:ascii="宋体" w:hAnsi="宋体" w:cs="宋体"/>
                <w:color w:val="auto"/>
                <w:sz w:val="24"/>
                <w:szCs w:val="24"/>
                <w:highlight w:val="none"/>
                <w:lang w:val="en-US" w:eastAsia="zh-CN"/>
              </w:rPr>
              <w:t>综合评定</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rPr>
              <w:t>方案完整、详尽、针对性强且合理可行的得5分；方案内容基本全面、基本合理可行的得4分；方案部分内容有欠缺、基本合理可行的得3分；方案部分不全面或合理可行性有部分欠缺的得2分；方案不全面或合理可行性有欠缺的得1分；完全不符或未提供的不得分。</w:t>
            </w:r>
          </w:p>
        </w:tc>
        <w:tc>
          <w:tcPr>
            <w:tcW w:w="846" w:type="dxa"/>
            <w:vAlign w:val="center"/>
          </w:tcPr>
          <w:p w14:paraId="269380F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825" w:type="dxa"/>
            <w:vMerge w:val="restart"/>
            <w:vAlign w:val="center"/>
          </w:tcPr>
          <w:p w14:paraId="65BECFE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4465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683" w:type="dxa"/>
            <w:vMerge w:val="continue"/>
            <w:vAlign w:val="center"/>
          </w:tcPr>
          <w:p w14:paraId="5D70CAE9">
            <w:pPr>
              <w:widowControl/>
              <w:adjustRightInd/>
              <w:spacing w:line="300" w:lineRule="exact"/>
              <w:rPr>
                <w:rFonts w:hint="eastAsia" w:ascii="宋体" w:hAnsi="宋体" w:eastAsia="宋体" w:cs="宋体"/>
                <w:color w:val="auto"/>
                <w:sz w:val="24"/>
                <w:szCs w:val="24"/>
                <w:highlight w:val="none"/>
              </w:rPr>
            </w:pPr>
          </w:p>
        </w:tc>
        <w:tc>
          <w:tcPr>
            <w:tcW w:w="696" w:type="dxa"/>
            <w:vMerge w:val="continue"/>
            <w:vAlign w:val="center"/>
          </w:tcPr>
          <w:p w14:paraId="5B524CC1">
            <w:pPr>
              <w:widowControl/>
              <w:adjustRightInd/>
              <w:spacing w:line="300" w:lineRule="exact"/>
              <w:rPr>
                <w:rFonts w:hint="eastAsia" w:ascii="宋体" w:hAnsi="宋体" w:eastAsia="宋体" w:cs="宋体"/>
                <w:color w:val="auto"/>
                <w:sz w:val="24"/>
                <w:szCs w:val="24"/>
                <w:highlight w:val="none"/>
              </w:rPr>
            </w:pPr>
          </w:p>
        </w:tc>
        <w:tc>
          <w:tcPr>
            <w:tcW w:w="1067" w:type="dxa"/>
            <w:vMerge w:val="continue"/>
            <w:vAlign w:val="center"/>
          </w:tcPr>
          <w:p w14:paraId="168BFD85">
            <w:pPr>
              <w:widowControl/>
              <w:adjustRightInd/>
              <w:jc w:val="center"/>
              <w:rPr>
                <w:rFonts w:hint="eastAsia" w:ascii="宋体" w:hAnsi="宋体" w:eastAsia="宋体" w:cs="宋体"/>
                <w:color w:val="auto"/>
                <w:sz w:val="24"/>
                <w:szCs w:val="24"/>
                <w:highlight w:val="none"/>
              </w:rPr>
            </w:pPr>
          </w:p>
        </w:tc>
        <w:tc>
          <w:tcPr>
            <w:tcW w:w="5933" w:type="dxa"/>
            <w:vAlign w:val="center"/>
          </w:tcPr>
          <w:p w14:paraId="39413B79">
            <w:pPr>
              <w:widowControl/>
              <w:adjustRightInd/>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CN"/>
              </w:rPr>
              <w:t>对食堂管理区域内的防盗、防火的安全防范巡查</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停水停电停气</w:t>
            </w:r>
            <w:r>
              <w:rPr>
                <w:rFonts w:hint="eastAsia" w:ascii="宋体" w:hAnsi="宋体" w:eastAsia="宋体" w:cs="宋体"/>
                <w:color w:val="auto"/>
                <w:sz w:val="24"/>
                <w:szCs w:val="24"/>
                <w:highlight w:val="none"/>
                <w:lang w:val="en-US" w:eastAsia="zh-CN"/>
              </w:rPr>
              <w:t>案</w:t>
            </w:r>
            <w:r>
              <w:rPr>
                <w:rFonts w:hint="eastAsia" w:ascii="宋体" w:hAnsi="宋体" w:eastAsia="宋体" w:cs="宋体"/>
                <w:color w:val="auto"/>
                <w:sz w:val="24"/>
                <w:szCs w:val="24"/>
                <w:highlight w:val="none"/>
                <w:lang w:val="zh-TW" w:eastAsia="zh-CN"/>
              </w:rPr>
              <w:t>等</w:t>
            </w:r>
            <w:r>
              <w:rPr>
                <w:rFonts w:hint="eastAsia" w:ascii="宋体" w:hAnsi="宋体" w:cs="宋体"/>
                <w:color w:val="auto"/>
                <w:sz w:val="24"/>
                <w:szCs w:val="24"/>
                <w:highlight w:val="none"/>
                <w:lang w:val="en-US" w:eastAsia="zh-CN"/>
              </w:rPr>
              <w:t>综合评定</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rPr>
              <w:t>方案完整、详尽、针对性强且合理可行的得5分；方案内容基本全面、基本合理可行的得4分；方案部分内容有欠缺、基本合理可行的得3分；方案部分不全面或合理可行性有部分欠缺的得2分；方案不全面或合理可行性有欠缺的得1分；完全不符或未提供的不得分。</w:t>
            </w:r>
          </w:p>
        </w:tc>
        <w:tc>
          <w:tcPr>
            <w:tcW w:w="846" w:type="dxa"/>
            <w:vAlign w:val="center"/>
          </w:tcPr>
          <w:p w14:paraId="54B50C4C">
            <w:pPr>
              <w:widowControl/>
              <w:adjustRightInd/>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825" w:type="dxa"/>
            <w:vMerge w:val="continue"/>
            <w:vAlign w:val="center"/>
          </w:tcPr>
          <w:p w14:paraId="022002C1">
            <w:pPr>
              <w:widowControl/>
              <w:adjustRightInd/>
              <w:spacing w:line="300" w:lineRule="exact"/>
              <w:rPr>
                <w:rFonts w:hint="eastAsia" w:ascii="宋体" w:hAnsi="宋体" w:eastAsia="宋体" w:cs="宋体"/>
                <w:color w:val="auto"/>
                <w:sz w:val="24"/>
                <w:szCs w:val="24"/>
                <w:highlight w:val="none"/>
              </w:rPr>
            </w:pPr>
          </w:p>
        </w:tc>
      </w:tr>
      <w:tr w14:paraId="0F96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83" w:type="dxa"/>
            <w:vMerge w:val="continue"/>
            <w:vAlign w:val="center"/>
          </w:tcPr>
          <w:p w14:paraId="7F2FE577">
            <w:pPr>
              <w:widowControl/>
              <w:adjustRightInd/>
              <w:spacing w:line="300" w:lineRule="exact"/>
              <w:rPr>
                <w:rFonts w:hint="eastAsia" w:ascii="宋体" w:hAnsi="宋体" w:eastAsia="宋体" w:cs="宋体"/>
                <w:color w:val="auto"/>
                <w:sz w:val="24"/>
                <w:szCs w:val="24"/>
                <w:highlight w:val="none"/>
              </w:rPr>
            </w:pPr>
          </w:p>
        </w:tc>
        <w:tc>
          <w:tcPr>
            <w:tcW w:w="696" w:type="dxa"/>
            <w:vMerge w:val="continue"/>
            <w:vAlign w:val="center"/>
          </w:tcPr>
          <w:p w14:paraId="5F458865">
            <w:pPr>
              <w:widowControl/>
              <w:adjustRightInd/>
              <w:spacing w:line="300" w:lineRule="exact"/>
              <w:rPr>
                <w:rFonts w:hint="eastAsia" w:ascii="宋体" w:hAnsi="宋体" w:eastAsia="宋体" w:cs="宋体"/>
                <w:color w:val="auto"/>
                <w:sz w:val="24"/>
                <w:szCs w:val="24"/>
                <w:highlight w:val="none"/>
              </w:rPr>
            </w:pPr>
          </w:p>
        </w:tc>
        <w:tc>
          <w:tcPr>
            <w:tcW w:w="1067" w:type="dxa"/>
            <w:vMerge w:val="continue"/>
            <w:vAlign w:val="center"/>
          </w:tcPr>
          <w:p w14:paraId="5A8F7710">
            <w:pPr>
              <w:widowControl/>
              <w:adjustRightInd/>
              <w:jc w:val="center"/>
              <w:rPr>
                <w:rFonts w:hint="eastAsia" w:ascii="宋体" w:hAnsi="宋体" w:eastAsia="宋体" w:cs="宋体"/>
                <w:color w:val="auto"/>
                <w:sz w:val="24"/>
                <w:szCs w:val="24"/>
                <w:highlight w:val="none"/>
              </w:rPr>
            </w:pPr>
          </w:p>
        </w:tc>
        <w:tc>
          <w:tcPr>
            <w:tcW w:w="5933" w:type="dxa"/>
            <w:vAlign w:val="center"/>
          </w:tcPr>
          <w:p w14:paraId="02DC331E">
            <w:pPr>
              <w:widowControl/>
              <w:adjustRightInd/>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应急实施方案：对供货突发事件（天气、交通等因素）时的应急预案及相应的措施，内容包括采购人需要变更配送量、配送时间、配送地点等综合评定。</w:t>
            </w:r>
          </w:p>
          <w:p w14:paraId="04475C23">
            <w:pPr>
              <w:widowControl/>
              <w:adjustRightInd/>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方案完整、详尽、针对性强且合理可行的得5分；方案内容基本全面、基本合理可行的得4分；方案部分内容有欠缺、基本合理可行的得3分；方案部分不全面或合理可行性有部分欠缺的得2分；方案不全面或合理可行性有欠缺的得1分；完全不符或未提供的不得分。</w:t>
            </w:r>
          </w:p>
        </w:tc>
        <w:tc>
          <w:tcPr>
            <w:tcW w:w="846" w:type="dxa"/>
            <w:vAlign w:val="center"/>
          </w:tcPr>
          <w:p w14:paraId="38BCC31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825" w:type="dxa"/>
            <w:vAlign w:val="center"/>
          </w:tcPr>
          <w:p w14:paraId="259C9D4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276B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683" w:type="dxa"/>
            <w:vMerge w:val="restart"/>
            <w:vAlign w:val="center"/>
          </w:tcPr>
          <w:p w14:paraId="613071ED">
            <w:pPr>
              <w:pStyle w:val="260"/>
              <w:spacing w:line="24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696" w:type="dxa"/>
            <w:vMerge w:val="continue"/>
            <w:vAlign w:val="center"/>
          </w:tcPr>
          <w:p w14:paraId="3DFDFB88">
            <w:pPr>
              <w:pStyle w:val="260"/>
              <w:ind w:firstLine="420"/>
              <w:jc w:val="center"/>
              <w:rPr>
                <w:rFonts w:hint="eastAsia" w:ascii="宋体" w:hAnsi="宋体" w:eastAsia="宋体" w:cs="宋体"/>
                <w:color w:val="auto"/>
                <w:sz w:val="24"/>
                <w:szCs w:val="24"/>
                <w:highlight w:val="none"/>
              </w:rPr>
            </w:pPr>
          </w:p>
        </w:tc>
        <w:tc>
          <w:tcPr>
            <w:tcW w:w="1067" w:type="dxa"/>
            <w:vMerge w:val="restart"/>
            <w:vAlign w:val="center"/>
          </w:tcPr>
          <w:p w14:paraId="581AF22D">
            <w:pPr>
              <w:widowControl/>
              <w:adjustRightInd/>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配备人员情况</w:t>
            </w:r>
          </w:p>
        </w:tc>
        <w:tc>
          <w:tcPr>
            <w:tcW w:w="5933" w:type="dxa"/>
            <w:vAlign w:val="center"/>
          </w:tcPr>
          <w:p w14:paraId="308F38CA">
            <w:pPr>
              <w:widowControl/>
              <w:adjustRightInd/>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拟派本项目的厨师具有人社部门或其授权机构颁发的三级及以上中式烹调师的得2分。[投标文件中提供证书复印件及投标人为其缴纳的社保缴纳证明（开标时间截止前三个月内任意一个月社保证明）]。</w:t>
            </w:r>
          </w:p>
        </w:tc>
        <w:tc>
          <w:tcPr>
            <w:tcW w:w="846" w:type="dxa"/>
            <w:vAlign w:val="center"/>
          </w:tcPr>
          <w:p w14:paraId="3E595FD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825" w:type="dxa"/>
            <w:vAlign w:val="center"/>
          </w:tcPr>
          <w:p w14:paraId="6FEDE70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425A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683" w:type="dxa"/>
            <w:vMerge w:val="continue"/>
            <w:vAlign w:val="center"/>
          </w:tcPr>
          <w:p w14:paraId="7A8D837A">
            <w:pPr>
              <w:pStyle w:val="260"/>
              <w:spacing w:line="240" w:lineRule="auto"/>
              <w:ind w:firstLine="0" w:firstLineChars="0"/>
              <w:jc w:val="center"/>
              <w:rPr>
                <w:rFonts w:hint="eastAsia" w:ascii="宋体" w:hAnsi="宋体" w:eastAsia="宋体" w:cs="宋体"/>
                <w:color w:val="auto"/>
                <w:sz w:val="24"/>
                <w:szCs w:val="24"/>
                <w:highlight w:val="none"/>
                <w:lang w:val="en-US" w:eastAsia="zh-CN"/>
              </w:rPr>
            </w:pPr>
          </w:p>
        </w:tc>
        <w:tc>
          <w:tcPr>
            <w:tcW w:w="696" w:type="dxa"/>
            <w:vMerge w:val="continue"/>
            <w:vAlign w:val="center"/>
          </w:tcPr>
          <w:p w14:paraId="6D802C4D">
            <w:pPr>
              <w:pStyle w:val="260"/>
              <w:ind w:firstLine="420"/>
              <w:jc w:val="center"/>
              <w:rPr>
                <w:rFonts w:hint="eastAsia" w:ascii="宋体" w:hAnsi="宋体" w:eastAsia="宋体" w:cs="宋体"/>
                <w:color w:val="auto"/>
                <w:sz w:val="24"/>
                <w:szCs w:val="24"/>
                <w:highlight w:val="none"/>
              </w:rPr>
            </w:pPr>
          </w:p>
        </w:tc>
        <w:tc>
          <w:tcPr>
            <w:tcW w:w="1067" w:type="dxa"/>
            <w:vMerge w:val="continue"/>
            <w:vAlign w:val="center"/>
          </w:tcPr>
          <w:p w14:paraId="43ABE70B">
            <w:pPr>
              <w:widowControl/>
              <w:adjustRightInd/>
              <w:jc w:val="center"/>
              <w:rPr>
                <w:rFonts w:hint="eastAsia" w:ascii="宋体" w:hAnsi="宋体" w:eastAsia="宋体" w:cs="宋体"/>
                <w:color w:val="auto"/>
                <w:sz w:val="24"/>
                <w:szCs w:val="24"/>
                <w:highlight w:val="none"/>
              </w:rPr>
            </w:pPr>
          </w:p>
        </w:tc>
        <w:tc>
          <w:tcPr>
            <w:tcW w:w="5933" w:type="dxa"/>
            <w:vAlign w:val="center"/>
          </w:tcPr>
          <w:p w14:paraId="1E276A95">
            <w:pPr>
              <w:widowControl/>
              <w:adjustRightInd/>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拟派本项目的</w:t>
            </w:r>
            <w:r>
              <w:rPr>
                <w:rFonts w:hint="eastAsia" w:ascii="宋体" w:hAnsi="宋体" w:cs="宋体"/>
                <w:color w:val="auto"/>
                <w:sz w:val="24"/>
              </w:rPr>
              <w:t>面点师</w:t>
            </w:r>
            <w:r>
              <w:rPr>
                <w:rFonts w:hint="eastAsia" w:ascii="宋体" w:hAnsi="宋体" w:cs="宋体"/>
                <w:color w:val="auto"/>
                <w:sz w:val="24"/>
                <w:szCs w:val="24"/>
                <w:highlight w:val="none"/>
                <w:lang w:val="en-US" w:eastAsia="zh-CN"/>
              </w:rPr>
              <w:t>具有</w:t>
            </w:r>
            <w:r>
              <w:rPr>
                <w:rFonts w:hint="eastAsia" w:ascii="宋体" w:hAnsi="宋体" w:eastAsia="宋体" w:cs="宋体"/>
                <w:bCs/>
                <w:color w:val="auto"/>
                <w:sz w:val="24"/>
                <w:szCs w:val="24"/>
              </w:rPr>
              <w:t>人社</w:t>
            </w:r>
            <w:r>
              <w:rPr>
                <w:rFonts w:hint="eastAsia" w:ascii="宋体" w:hAnsi="宋体" w:cs="宋体"/>
                <w:bCs/>
                <w:i w:val="0"/>
                <w:iCs w:val="0"/>
                <w:color w:val="auto"/>
                <w:sz w:val="24"/>
                <w:szCs w:val="24"/>
                <w:highlight w:val="none"/>
                <w:lang w:eastAsia="zh-CN"/>
              </w:rPr>
              <w:t>部门</w:t>
            </w:r>
            <w:r>
              <w:rPr>
                <w:rFonts w:hint="eastAsia" w:ascii="宋体" w:hAnsi="宋体" w:eastAsia="宋体" w:cs="宋体"/>
                <w:bCs/>
                <w:color w:val="auto"/>
                <w:sz w:val="24"/>
                <w:szCs w:val="24"/>
                <w:highlight w:val="none"/>
              </w:rPr>
              <w:t>或</w:t>
            </w:r>
            <w:r>
              <w:rPr>
                <w:rFonts w:hint="eastAsia" w:ascii="宋体" w:hAnsi="宋体" w:eastAsia="宋体" w:cs="宋体"/>
                <w:bCs/>
                <w:color w:val="auto"/>
                <w:sz w:val="24"/>
                <w:szCs w:val="24"/>
                <w:highlight w:val="none"/>
                <w:lang w:eastAsia="zh-CN"/>
              </w:rPr>
              <w:t>其</w:t>
            </w:r>
            <w:r>
              <w:rPr>
                <w:rFonts w:hint="eastAsia" w:ascii="宋体" w:hAnsi="宋体" w:eastAsia="宋体" w:cs="宋体"/>
                <w:bCs/>
                <w:color w:val="auto"/>
                <w:sz w:val="24"/>
                <w:szCs w:val="24"/>
                <w:highlight w:val="none"/>
              </w:rPr>
              <w:t>授</w:t>
            </w:r>
            <w:r>
              <w:rPr>
                <w:rFonts w:hint="eastAsia" w:ascii="宋体" w:hAnsi="宋体" w:eastAsia="宋体" w:cs="宋体"/>
                <w:bCs/>
                <w:color w:val="auto"/>
                <w:sz w:val="24"/>
                <w:szCs w:val="24"/>
              </w:rPr>
              <w:t>权机构</w:t>
            </w:r>
            <w:r>
              <w:rPr>
                <w:rFonts w:hint="eastAsia" w:ascii="宋体" w:hAnsi="宋体" w:cs="宋体"/>
                <w:color w:val="auto"/>
                <w:sz w:val="24"/>
                <w:szCs w:val="24"/>
                <w:highlight w:val="none"/>
                <w:lang w:val="en-US" w:eastAsia="zh-CN"/>
              </w:rPr>
              <w:t>颁发的</w:t>
            </w:r>
            <w:r>
              <w:rPr>
                <w:rFonts w:hint="eastAsia" w:ascii="宋体" w:hAnsi="宋体" w:cs="宋体"/>
                <w:color w:val="auto"/>
                <w:sz w:val="24"/>
              </w:rPr>
              <w:t>中式</w:t>
            </w:r>
            <w:r>
              <w:rPr>
                <w:rFonts w:hint="eastAsia" w:ascii="宋体" w:hAnsi="宋体" w:cs="宋体"/>
                <w:color w:val="auto"/>
                <w:sz w:val="24"/>
                <w:lang w:eastAsia="zh-CN"/>
              </w:rPr>
              <w:t>面点</w:t>
            </w:r>
            <w:r>
              <w:rPr>
                <w:rFonts w:hint="eastAsia" w:ascii="宋体" w:hAnsi="宋体" w:cs="宋体"/>
                <w:color w:val="auto"/>
                <w:sz w:val="24"/>
              </w:rPr>
              <w:t>师证</w:t>
            </w:r>
            <w:r>
              <w:rPr>
                <w:rFonts w:hint="eastAsia" w:ascii="宋体" w:hAnsi="宋体" w:cs="宋体"/>
                <w:color w:val="auto"/>
                <w:sz w:val="24"/>
                <w:szCs w:val="24"/>
                <w:highlight w:val="none"/>
                <w:lang w:val="en-US" w:eastAsia="zh-CN"/>
              </w:rPr>
              <w:t>的得2分。</w:t>
            </w:r>
            <w:r>
              <w:rPr>
                <w:rFonts w:hint="eastAsia" w:ascii="宋体" w:hAnsi="宋体" w:eastAsia="宋体" w:cs="宋体"/>
                <w:color w:val="auto"/>
                <w:sz w:val="24"/>
                <w:szCs w:val="24"/>
                <w:highlight w:val="none"/>
                <w:lang w:val="en-US" w:eastAsia="zh-CN"/>
              </w:rPr>
              <w:t>[投标文件中</w:t>
            </w:r>
            <w:r>
              <w:rPr>
                <w:rFonts w:hint="default"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证书复印件及投标人为其缴纳的社保缴纳证明（开标时间截止前三个月内任意一个月社保证明</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tc>
        <w:tc>
          <w:tcPr>
            <w:tcW w:w="846" w:type="dxa"/>
            <w:vAlign w:val="center"/>
          </w:tcPr>
          <w:p w14:paraId="7CB790E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825" w:type="dxa"/>
            <w:vAlign w:val="center"/>
          </w:tcPr>
          <w:p w14:paraId="2059783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576B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683" w:type="dxa"/>
            <w:vMerge w:val="continue"/>
            <w:vAlign w:val="center"/>
          </w:tcPr>
          <w:p w14:paraId="4FAF0AEF">
            <w:pPr>
              <w:pStyle w:val="260"/>
              <w:spacing w:line="240" w:lineRule="auto"/>
              <w:ind w:firstLine="0" w:firstLineChars="0"/>
              <w:jc w:val="center"/>
              <w:rPr>
                <w:rFonts w:hint="eastAsia" w:ascii="宋体" w:hAnsi="宋体" w:eastAsia="宋体" w:cs="宋体"/>
                <w:color w:val="auto"/>
                <w:sz w:val="24"/>
                <w:szCs w:val="24"/>
                <w:highlight w:val="none"/>
                <w:lang w:val="en-US" w:eastAsia="zh-CN"/>
              </w:rPr>
            </w:pPr>
          </w:p>
        </w:tc>
        <w:tc>
          <w:tcPr>
            <w:tcW w:w="696" w:type="dxa"/>
            <w:vMerge w:val="continue"/>
            <w:vAlign w:val="center"/>
          </w:tcPr>
          <w:p w14:paraId="1B889774">
            <w:pPr>
              <w:pStyle w:val="260"/>
              <w:ind w:firstLine="420"/>
              <w:jc w:val="center"/>
              <w:rPr>
                <w:rFonts w:hint="eastAsia" w:ascii="宋体" w:hAnsi="宋体" w:eastAsia="宋体" w:cs="宋体"/>
                <w:color w:val="auto"/>
                <w:sz w:val="24"/>
                <w:szCs w:val="24"/>
                <w:highlight w:val="none"/>
              </w:rPr>
            </w:pPr>
          </w:p>
        </w:tc>
        <w:tc>
          <w:tcPr>
            <w:tcW w:w="1067" w:type="dxa"/>
            <w:vMerge w:val="continue"/>
            <w:vAlign w:val="center"/>
          </w:tcPr>
          <w:p w14:paraId="551A06D0">
            <w:pPr>
              <w:widowControl/>
              <w:adjustRightInd/>
              <w:jc w:val="center"/>
              <w:rPr>
                <w:rFonts w:hint="eastAsia" w:ascii="宋体" w:hAnsi="宋体" w:eastAsia="宋体" w:cs="宋体"/>
                <w:color w:val="auto"/>
                <w:sz w:val="24"/>
                <w:szCs w:val="24"/>
                <w:highlight w:val="none"/>
              </w:rPr>
            </w:pPr>
          </w:p>
        </w:tc>
        <w:tc>
          <w:tcPr>
            <w:tcW w:w="5933" w:type="dxa"/>
            <w:vAlign w:val="center"/>
          </w:tcPr>
          <w:p w14:paraId="0BF8736F">
            <w:pPr>
              <w:widowControl/>
              <w:adjustRightInd/>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拟投入本项目的项目组人员</w:t>
            </w:r>
            <w:r>
              <w:rPr>
                <w:rFonts w:hint="eastAsia" w:ascii="宋体" w:hAnsi="宋体" w:cs="宋体"/>
                <w:color w:val="auto"/>
                <w:sz w:val="24"/>
                <w:szCs w:val="24"/>
                <w:highlight w:val="none"/>
                <w:lang w:val="en-US" w:eastAsia="zh-CN"/>
              </w:rPr>
              <w:t>均具有</w:t>
            </w:r>
            <w:r>
              <w:rPr>
                <w:rFonts w:hint="eastAsia" w:ascii="宋体" w:hAnsi="宋体" w:eastAsia="宋体" w:cs="宋体"/>
                <w:color w:val="auto"/>
                <w:sz w:val="24"/>
                <w:szCs w:val="24"/>
                <w:highlight w:val="none"/>
                <w:lang w:val="en-US" w:eastAsia="zh-CN"/>
              </w:rPr>
              <w:t>有效的健康证</w:t>
            </w:r>
            <w:r>
              <w:rPr>
                <w:rFonts w:hint="eastAsia" w:ascii="宋体" w:hAnsi="宋体" w:cs="宋体"/>
                <w:color w:val="auto"/>
                <w:sz w:val="24"/>
                <w:szCs w:val="24"/>
                <w:highlight w:val="none"/>
                <w:lang w:val="en-US" w:eastAsia="zh-CN"/>
              </w:rPr>
              <w:t>的得3分。</w:t>
            </w:r>
            <w:r>
              <w:rPr>
                <w:rFonts w:hint="eastAsia" w:ascii="宋体" w:hAnsi="宋体" w:eastAsia="宋体" w:cs="宋体"/>
                <w:color w:val="auto"/>
                <w:sz w:val="24"/>
                <w:szCs w:val="24"/>
                <w:highlight w:val="none"/>
                <w:lang w:val="en-US" w:eastAsia="zh-CN"/>
              </w:rPr>
              <w:t>[投标文件中</w:t>
            </w:r>
            <w:r>
              <w:rPr>
                <w:rFonts w:hint="default"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证书复印件及投标人为其缴纳的社保缴纳证明（开标时间截止前三个月内任意一个月社保证明</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tc>
        <w:tc>
          <w:tcPr>
            <w:tcW w:w="846" w:type="dxa"/>
            <w:vAlign w:val="center"/>
          </w:tcPr>
          <w:p w14:paraId="74B0DD0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825" w:type="dxa"/>
            <w:vAlign w:val="center"/>
          </w:tcPr>
          <w:p w14:paraId="4E6D44A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61F6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83" w:type="dxa"/>
            <w:vAlign w:val="center"/>
          </w:tcPr>
          <w:p w14:paraId="69EF1E56">
            <w:pPr>
              <w:pStyle w:val="260"/>
              <w:spacing w:line="24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696" w:type="dxa"/>
            <w:vMerge w:val="continue"/>
            <w:vAlign w:val="center"/>
          </w:tcPr>
          <w:p w14:paraId="035E535C">
            <w:pPr>
              <w:pStyle w:val="260"/>
              <w:ind w:firstLine="420"/>
              <w:jc w:val="center"/>
              <w:rPr>
                <w:rFonts w:hint="eastAsia" w:ascii="宋体" w:hAnsi="宋体" w:eastAsia="宋体" w:cs="宋体"/>
                <w:color w:val="auto"/>
                <w:sz w:val="24"/>
                <w:szCs w:val="24"/>
                <w:highlight w:val="none"/>
              </w:rPr>
            </w:pPr>
          </w:p>
        </w:tc>
        <w:tc>
          <w:tcPr>
            <w:tcW w:w="1067" w:type="dxa"/>
            <w:vAlign w:val="center"/>
          </w:tcPr>
          <w:p w14:paraId="02192E80">
            <w:pPr>
              <w:widowControl/>
              <w:adjustRightInd/>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承诺接受采购人监督</w:t>
            </w:r>
          </w:p>
        </w:tc>
        <w:tc>
          <w:tcPr>
            <w:tcW w:w="5933" w:type="dxa"/>
            <w:vAlign w:val="center"/>
          </w:tcPr>
          <w:p w14:paraId="52DFA5F7">
            <w:pPr>
              <w:widowControl/>
              <w:adjustRightInd/>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投标人承诺每月核定的工资表经采购人核定后发放并接受采购人的不定期监督的得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分，否则不得分。</w:t>
            </w:r>
            <w:r>
              <w:rPr>
                <w:rFonts w:hint="eastAsia" w:ascii="宋体" w:hAnsi="宋体" w:eastAsia="宋体" w:cs="宋体"/>
                <w:color w:val="auto"/>
                <w:sz w:val="24"/>
                <w:szCs w:val="24"/>
                <w:highlight w:val="none"/>
                <w:lang w:eastAsia="zh-CN"/>
              </w:rPr>
              <w:t>（投标文件中提供承诺，承诺格式自拟，加盖投标人公章。）</w:t>
            </w:r>
          </w:p>
        </w:tc>
        <w:tc>
          <w:tcPr>
            <w:tcW w:w="846" w:type="dxa"/>
            <w:vAlign w:val="center"/>
          </w:tcPr>
          <w:p w14:paraId="0B705BE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825" w:type="dxa"/>
            <w:vAlign w:val="center"/>
          </w:tcPr>
          <w:p w14:paraId="185D16E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59B9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683" w:type="dxa"/>
            <w:vAlign w:val="center"/>
          </w:tcPr>
          <w:p w14:paraId="24BFC7A4">
            <w:pPr>
              <w:pStyle w:val="260"/>
              <w:spacing w:line="24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696" w:type="dxa"/>
            <w:vMerge w:val="continue"/>
            <w:vAlign w:val="center"/>
          </w:tcPr>
          <w:p w14:paraId="094B04DD">
            <w:pPr>
              <w:pStyle w:val="260"/>
              <w:ind w:firstLine="420"/>
              <w:jc w:val="center"/>
              <w:rPr>
                <w:rFonts w:hint="eastAsia" w:ascii="宋体" w:hAnsi="宋体" w:eastAsia="宋体" w:cs="宋体"/>
                <w:color w:val="auto"/>
                <w:sz w:val="24"/>
                <w:szCs w:val="24"/>
                <w:highlight w:val="none"/>
              </w:rPr>
            </w:pPr>
          </w:p>
        </w:tc>
        <w:tc>
          <w:tcPr>
            <w:tcW w:w="1067" w:type="dxa"/>
            <w:vAlign w:val="center"/>
          </w:tcPr>
          <w:p w14:paraId="4742C02F">
            <w:pPr>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节能节约方案</w:t>
            </w:r>
          </w:p>
        </w:tc>
        <w:tc>
          <w:tcPr>
            <w:tcW w:w="5933" w:type="dxa"/>
            <w:vAlign w:val="center"/>
          </w:tcPr>
          <w:p w14:paraId="329FACEF">
            <w:pPr>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投标人提供的节能方案，从节约能源、资源、原材料、生产耗材等方面进行综合评定。方案完整、详尽、针对性强且合理可行的得5分；方案内容基本全面、基本合理可行的得4分；方案部分内容有欠缺、基本合理可行的得3分；方案部分不全面或合理可行性有部分欠缺的得2分；方案不全面或合理可行性有欠缺的得1分；完全不符或未提供的不得分。</w:t>
            </w:r>
          </w:p>
        </w:tc>
        <w:tc>
          <w:tcPr>
            <w:tcW w:w="846" w:type="dxa"/>
            <w:vAlign w:val="center"/>
          </w:tcPr>
          <w:p w14:paraId="53BEC05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825" w:type="dxa"/>
            <w:vAlign w:val="center"/>
          </w:tcPr>
          <w:p w14:paraId="21FB970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0D8F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683" w:type="dxa"/>
            <w:vAlign w:val="center"/>
          </w:tcPr>
          <w:p w14:paraId="25F61763">
            <w:pPr>
              <w:pStyle w:val="260"/>
              <w:spacing w:line="24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696" w:type="dxa"/>
            <w:vMerge w:val="continue"/>
            <w:vAlign w:val="center"/>
          </w:tcPr>
          <w:p w14:paraId="1B4542AE">
            <w:pPr>
              <w:pStyle w:val="260"/>
              <w:ind w:firstLine="420"/>
              <w:jc w:val="center"/>
              <w:rPr>
                <w:rFonts w:hint="eastAsia" w:ascii="宋体" w:hAnsi="宋体" w:eastAsia="宋体" w:cs="宋体"/>
                <w:color w:val="auto"/>
                <w:sz w:val="24"/>
                <w:szCs w:val="24"/>
                <w:highlight w:val="none"/>
              </w:rPr>
            </w:pPr>
          </w:p>
        </w:tc>
        <w:tc>
          <w:tcPr>
            <w:tcW w:w="1067" w:type="dxa"/>
            <w:vAlign w:val="center"/>
          </w:tcPr>
          <w:p w14:paraId="64FB2F06">
            <w:pPr>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其他优惠条件及服务承诺</w:t>
            </w:r>
          </w:p>
        </w:tc>
        <w:tc>
          <w:tcPr>
            <w:tcW w:w="5933" w:type="dxa"/>
            <w:vAlign w:val="center"/>
          </w:tcPr>
          <w:p w14:paraId="21C7691C">
            <w:pPr>
              <w:contextualSpacing/>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根据投标人</w:t>
            </w:r>
            <w:r>
              <w:rPr>
                <w:rFonts w:hint="eastAsia" w:ascii="宋体" w:hAnsi="宋体" w:eastAsia="宋体" w:cs="宋体"/>
                <w:color w:val="auto"/>
                <w:sz w:val="24"/>
                <w:szCs w:val="24"/>
                <w:highlight w:val="none"/>
                <w:lang w:val="en-US" w:eastAsia="zh-CN"/>
              </w:rPr>
              <w:t>针对本项目服务的相关承诺、支持力度、优惠条件、其他餐饮延伸服务方案等进行综合定。</w:t>
            </w:r>
            <w:r>
              <w:rPr>
                <w:rFonts w:hint="eastAsia" w:ascii="宋体" w:hAnsi="宋体" w:eastAsia="宋体" w:cs="宋体"/>
                <w:color w:val="auto"/>
                <w:sz w:val="24"/>
                <w:szCs w:val="24"/>
                <w:highlight w:val="none"/>
                <w:lang w:eastAsia="zh-CN"/>
              </w:rPr>
              <w:t>方案完整、详尽、针对性强且合理可行的得5分；方案内容基本全面、基本合理可行的得4分；方案部分内容有欠缺、基本合理可行的得3分；方案部分不全面或合理可行性有部分欠缺的得2分；方案不全面或合理可行性有欠缺的得1分；完全不符或未提供的不得分。</w:t>
            </w:r>
          </w:p>
        </w:tc>
        <w:tc>
          <w:tcPr>
            <w:tcW w:w="846" w:type="dxa"/>
            <w:vAlign w:val="center"/>
          </w:tcPr>
          <w:p w14:paraId="7C2EE52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825" w:type="dxa"/>
            <w:vAlign w:val="center"/>
          </w:tcPr>
          <w:p w14:paraId="5B8F3CB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45C7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683" w:type="dxa"/>
            <w:vAlign w:val="center"/>
          </w:tcPr>
          <w:p w14:paraId="4C261374">
            <w:pPr>
              <w:pStyle w:val="260"/>
              <w:spacing w:line="24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696" w:type="dxa"/>
            <w:vMerge w:val="continue"/>
            <w:vAlign w:val="center"/>
          </w:tcPr>
          <w:p w14:paraId="25590FF5">
            <w:pPr>
              <w:pStyle w:val="260"/>
              <w:ind w:firstLine="420"/>
              <w:jc w:val="center"/>
              <w:rPr>
                <w:rFonts w:hint="eastAsia" w:ascii="宋体" w:hAnsi="宋体" w:eastAsia="宋体" w:cs="宋体"/>
                <w:color w:val="auto"/>
                <w:sz w:val="24"/>
                <w:szCs w:val="24"/>
                <w:highlight w:val="none"/>
              </w:rPr>
            </w:pPr>
          </w:p>
        </w:tc>
        <w:tc>
          <w:tcPr>
            <w:tcW w:w="1067" w:type="dxa"/>
            <w:vAlign w:val="center"/>
          </w:tcPr>
          <w:p w14:paraId="60FCD927">
            <w:pPr>
              <w:contextualSpacing/>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合理化</w:t>
            </w:r>
          </w:p>
          <w:p w14:paraId="5D3772E8">
            <w:pPr>
              <w:contextualSpacing/>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建议</w:t>
            </w:r>
          </w:p>
        </w:tc>
        <w:tc>
          <w:tcPr>
            <w:tcW w:w="5933" w:type="dxa"/>
            <w:vAlign w:val="center"/>
          </w:tcPr>
          <w:p w14:paraId="645AF498">
            <w:pPr>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合理化建议及改进措施：投标人针对本项目提出的合理化建议和改进措施，可操作性强</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每条得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分，可操作性不强不得分，最高得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tc>
        <w:tc>
          <w:tcPr>
            <w:tcW w:w="846" w:type="dxa"/>
            <w:vAlign w:val="center"/>
          </w:tcPr>
          <w:p w14:paraId="778BD78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825" w:type="dxa"/>
            <w:vAlign w:val="center"/>
          </w:tcPr>
          <w:p w14:paraId="0541AA0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0942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683" w:type="dxa"/>
            <w:vAlign w:val="center"/>
          </w:tcPr>
          <w:p w14:paraId="144CEB9D">
            <w:pPr>
              <w:pStyle w:val="260"/>
              <w:spacing w:line="24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696" w:type="dxa"/>
            <w:vMerge w:val="continue"/>
            <w:vAlign w:val="center"/>
          </w:tcPr>
          <w:p w14:paraId="7DB5092B">
            <w:pPr>
              <w:pStyle w:val="260"/>
              <w:ind w:firstLine="420"/>
              <w:jc w:val="center"/>
              <w:rPr>
                <w:rFonts w:hint="eastAsia" w:ascii="宋体" w:hAnsi="宋体" w:eastAsia="宋体" w:cs="宋体"/>
                <w:color w:val="auto"/>
                <w:sz w:val="24"/>
                <w:szCs w:val="24"/>
                <w:highlight w:val="none"/>
              </w:rPr>
            </w:pPr>
          </w:p>
        </w:tc>
        <w:tc>
          <w:tcPr>
            <w:tcW w:w="1067" w:type="dxa"/>
            <w:vAlign w:val="center"/>
          </w:tcPr>
          <w:p w14:paraId="791B81B8">
            <w:pPr>
              <w:contextualSpacing/>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配送实施方案</w:t>
            </w:r>
          </w:p>
        </w:tc>
        <w:tc>
          <w:tcPr>
            <w:tcW w:w="5933" w:type="dxa"/>
            <w:vAlign w:val="center"/>
          </w:tcPr>
          <w:p w14:paraId="516E6727">
            <w:pPr>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响应人响应文件中拟定的配送实施方案(包括总体部署、供货措施、运输、现场管理计划)等，评审委员会综合评分。方案完整、详尽、针对性强且合理可行的得5分；方案内容基本全面、基本合理可行的得4分；方案部分内容有欠缺、基本合理可行的得3分；方案部分不全面或合理可行性有部分欠缺的得2分；方案不全面或合理可行性有欠缺的得1分；完全不符或未提供的不得分。</w:t>
            </w:r>
          </w:p>
        </w:tc>
        <w:tc>
          <w:tcPr>
            <w:tcW w:w="846" w:type="dxa"/>
            <w:vAlign w:val="center"/>
          </w:tcPr>
          <w:p w14:paraId="1DCB8F1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825" w:type="dxa"/>
            <w:vAlign w:val="center"/>
          </w:tcPr>
          <w:p w14:paraId="467CEB0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29FC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683" w:type="dxa"/>
            <w:vAlign w:val="center"/>
          </w:tcPr>
          <w:p w14:paraId="49955A8B">
            <w:pPr>
              <w:pStyle w:val="260"/>
              <w:spacing w:line="24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696" w:type="dxa"/>
            <w:vMerge w:val="continue"/>
            <w:vAlign w:val="center"/>
          </w:tcPr>
          <w:p w14:paraId="1525C912">
            <w:pPr>
              <w:pStyle w:val="260"/>
              <w:ind w:firstLine="420"/>
              <w:jc w:val="center"/>
              <w:rPr>
                <w:rFonts w:hint="eastAsia" w:ascii="宋体" w:hAnsi="宋体" w:eastAsia="宋体" w:cs="宋体"/>
                <w:color w:val="auto"/>
                <w:sz w:val="24"/>
                <w:szCs w:val="24"/>
                <w:highlight w:val="none"/>
              </w:rPr>
            </w:pPr>
          </w:p>
        </w:tc>
        <w:tc>
          <w:tcPr>
            <w:tcW w:w="7000" w:type="dxa"/>
            <w:gridSpan w:val="2"/>
            <w:vAlign w:val="center"/>
          </w:tcPr>
          <w:p w14:paraId="3734E9C2">
            <w:pPr>
              <w:contextualSpacing/>
              <w:rPr>
                <w:rFonts w:hint="eastAsia" w:ascii="宋体" w:hAnsi="宋体" w:eastAsia="宋体" w:cs="宋体"/>
                <w:color w:val="auto"/>
                <w:sz w:val="24"/>
                <w:szCs w:val="24"/>
                <w:highlight w:val="none"/>
                <w:lang w:eastAsia="zh-CN"/>
              </w:rPr>
            </w:pPr>
            <w:bookmarkStart w:id="505" w:name="_GoBack"/>
            <w:r>
              <w:rPr>
                <w:rFonts w:hint="eastAsia" w:ascii="宋体" w:hAnsi="宋体" w:eastAsia="宋体" w:cs="宋体"/>
                <w:color w:val="auto"/>
                <w:sz w:val="24"/>
                <w:szCs w:val="24"/>
                <w:highlight w:val="none"/>
                <w:lang w:eastAsia="zh-CN"/>
              </w:rPr>
              <w:t>投标人针对本项目的食品安全、生产安全的风险分析及控制方案进行综合评定。</w:t>
            </w:r>
          </w:p>
          <w:p w14:paraId="4F0C8C4A">
            <w:pPr>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审委员会综合评分。方案完整、详尽、针对性强且合理可行的得5分；方案内容基本全面、基本合理可行的得4分；方案部分内容有欠缺、基本合理可行的得3分；方案部分不全面或合理可行性有部分欠缺的得2分；方案不全面或合理可行性有欠缺的得1分；完全不符或未提供的不得分。</w:t>
            </w:r>
            <w:bookmarkEnd w:id="505"/>
          </w:p>
        </w:tc>
        <w:tc>
          <w:tcPr>
            <w:tcW w:w="846" w:type="dxa"/>
            <w:vAlign w:val="center"/>
          </w:tcPr>
          <w:p w14:paraId="6C5F652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825" w:type="dxa"/>
            <w:vAlign w:val="center"/>
          </w:tcPr>
          <w:p w14:paraId="22E81FA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bl>
    <w:p w14:paraId="4371269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、价格分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10分</w:t>
      </w:r>
      <w:r>
        <w:rPr>
          <w:rFonts w:hint="eastAsia" w:ascii="仿宋" w:hAnsi="仿宋" w:eastAsia="仿宋" w:cs="仿宋"/>
          <w:color w:val="auto"/>
          <w:sz w:val="24"/>
          <w:szCs w:val="24"/>
          <w:highlight w:val="none"/>
          <w:lang w:eastAsia="zh-CN"/>
        </w:rPr>
        <w:t>）</w:t>
      </w:r>
    </w:p>
    <w:tbl>
      <w:tblPr>
        <w:tblStyle w:val="65"/>
        <w:tblW w:w="9898" w:type="dxa"/>
        <w:jc w:val="center"/>
        <w:tblLayout w:type="fixed"/>
        <w:tblCellMar>
          <w:top w:w="0" w:type="dxa"/>
          <w:left w:w="108" w:type="dxa"/>
          <w:bottom w:w="0" w:type="dxa"/>
          <w:right w:w="108" w:type="dxa"/>
        </w:tblCellMar>
      </w:tblPr>
      <w:tblGrid>
        <w:gridCol w:w="814"/>
        <w:gridCol w:w="5812"/>
        <w:gridCol w:w="1428"/>
        <w:gridCol w:w="1844"/>
      </w:tblGrid>
      <w:tr w14:paraId="3FFFAFA9">
        <w:tblPrEx>
          <w:tblCellMar>
            <w:top w:w="0" w:type="dxa"/>
            <w:left w:w="108" w:type="dxa"/>
            <w:bottom w:w="0" w:type="dxa"/>
            <w:right w:w="108" w:type="dxa"/>
          </w:tblCellMar>
        </w:tblPrEx>
        <w:trPr>
          <w:trHeight w:val="843"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088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812" w:type="dxa"/>
            <w:tcBorders>
              <w:top w:val="single" w:color="000000" w:sz="4" w:space="0"/>
              <w:left w:val="single" w:color="000000" w:sz="4" w:space="0"/>
              <w:bottom w:val="single" w:color="000000" w:sz="4" w:space="0"/>
              <w:right w:val="single" w:color="auto" w:sz="4" w:space="0"/>
            </w:tcBorders>
            <w:shd w:val="clear" w:color="auto" w:fill="auto"/>
            <w:vAlign w:val="center"/>
          </w:tcPr>
          <w:p w14:paraId="5D5CFB6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计算方法</w:t>
            </w:r>
          </w:p>
        </w:tc>
        <w:tc>
          <w:tcPr>
            <w:tcW w:w="1428" w:type="dxa"/>
            <w:tcBorders>
              <w:top w:val="single" w:color="000000" w:sz="4" w:space="0"/>
              <w:left w:val="single" w:color="auto" w:sz="4" w:space="0"/>
              <w:bottom w:val="single" w:color="000000" w:sz="4" w:space="0"/>
              <w:right w:val="single" w:color="000000" w:sz="4" w:space="0"/>
            </w:tcBorders>
            <w:shd w:val="clear" w:color="auto" w:fill="auto"/>
            <w:vAlign w:val="center"/>
          </w:tcPr>
          <w:p w14:paraId="04FF271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分值区间</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4F49">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备注</w:t>
            </w:r>
          </w:p>
        </w:tc>
      </w:tr>
      <w:tr w14:paraId="10FFC76E">
        <w:tblPrEx>
          <w:tblCellMar>
            <w:top w:w="0" w:type="dxa"/>
            <w:left w:w="108" w:type="dxa"/>
            <w:bottom w:w="0" w:type="dxa"/>
            <w:right w:w="108" w:type="dxa"/>
          </w:tblCellMar>
        </w:tblPrEx>
        <w:trPr>
          <w:trHeight w:val="1274"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1FA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5812" w:type="dxa"/>
            <w:tcBorders>
              <w:top w:val="single" w:color="000000" w:sz="4" w:space="0"/>
              <w:left w:val="single" w:color="000000" w:sz="4" w:space="0"/>
              <w:bottom w:val="single" w:color="000000" w:sz="4" w:space="0"/>
              <w:right w:val="single" w:color="auto" w:sz="4" w:space="0"/>
            </w:tcBorders>
            <w:shd w:val="clear" w:color="auto" w:fill="auto"/>
            <w:vAlign w:val="center"/>
          </w:tcPr>
          <w:p w14:paraId="785D54F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14:paraId="6E9077E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投标报价得分=(评标基准价／投标报价)×价格权值×100 </w:t>
            </w:r>
          </w:p>
          <w:p w14:paraId="4C2C469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tc>
        <w:tc>
          <w:tcPr>
            <w:tcW w:w="1428" w:type="dxa"/>
            <w:tcBorders>
              <w:top w:val="single" w:color="000000" w:sz="4" w:space="0"/>
              <w:left w:val="single" w:color="auto" w:sz="4" w:space="0"/>
              <w:bottom w:val="single" w:color="000000" w:sz="4" w:space="0"/>
              <w:right w:val="single" w:color="000000" w:sz="4" w:space="0"/>
            </w:tcBorders>
            <w:shd w:val="clear" w:color="auto" w:fill="auto"/>
            <w:vAlign w:val="center"/>
          </w:tcPr>
          <w:p w14:paraId="1F7F55D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03E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食堂运营</w:t>
            </w:r>
            <w:r>
              <w:rPr>
                <w:rFonts w:hint="eastAsia" w:ascii="仿宋" w:hAnsi="仿宋" w:eastAsia="仿宋" w:cs="仿宋"/>
                <w:color w:val="auto"/>
                <w:sz w:val="24"/>
                <w:szCs w:val="24"/>
                <w:highlight w:val="none"/>
                <w:lang w:val="zh-CN"/>
              </w:rPr>
              <w:t>费用，本项最高限价为15万元，超出最高限价的，投标无效</w:t>
            </w:r>
          </w:p>
        </w:tc>
      </w:tr>
      <w:tr w14:paraId="253318E0">
        <w:tblPrEx>
          <w:tblCellMar>
            <w:top w:w="0" w:type="dxa"/>
            <w:left w:w="108" w:type="dxa"/>
            <w:bottom w:w="0" w:type="dxa"/>
            <w:right w:w="108" w:type="dxa"/>
          </w:tblCellMar>
        </w:tblPrEx>
        <w:trPr>
          <w:trHeight w:val="1274"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442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5812" w:type="dxa"/>
            <w:tcBorders>
              <w:top w:val="single" w:color="000000" w:sz="4" w:space="0"/>
              <w:left w:val="single" w:color="000000" w:sz="4" w:space="0"/>
              <w:bottom w:val="single" w:color="000000" w:sz="4" w:space="0"/>
              <w:right w:val="single" w:color="auto" w:sz="4" w:space="0"/>
            </w:tcBorders>
            <w:shd w:val="clear" w:color="auto" w:fill="auto"/>
            <w:vAlign w:val="center"/>
          </w:tcPr>
          <w:p w14:paraId="4B8F249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最低有效</w:t>
            </w:r>
            <w:r>
              <w:rPr>
                <w:rFonts w:hint="eastAsia" w:ascii="仿宋" w:hAnsi="仿宋" w:eastAsia="仿宋" w:cs="仿宋"/>
                <w:color w:val="auto"/>
                <w:sz w:val="24"/>
                <w:szCs w:val="24"/>
                <w:highlight w:val="none"/>
              </w:rPr>
              <w:t>折扣率为评标基准价</w:t>
            </w:r>
          </w:p>
          <w:p w14:paraId="6D185A42">
            <w:pPr>
              <w:widowControl/>
              <w:autoSpaceDE/>
              <w:autoSpaceDN/>
              <w:adjustRightInd/>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投标报价得分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评标基准价</w:t>
            </w:r>
            <w:r>
              <w:rPr>
                <w:rFonts w:hint="eastAsia" w:ascii="仿宋" w:hAnsi="仿宋" w:eastAsia="仿宋" w:cs="仿宋"/>
                <w:color w:val="auto"/>
                <w:sz w:val="24"/>
                <w:szCs w:val="24"/>
                <w:highlight w:val="none"/>
                <w:lang w:val="en-US" w:eastAsia="zh-CN"/>
              </w:rPr>
              <w:t xml:space="preserve">／投标折扣)×价格权值×100 </w:t>
            </w:r>
          </w:p>
          <w:p w14:paraId="3D11796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（计算得分保留小数点后2位）</w:t>
            </w:r>
          </w:p>
        </w:tc>
        <w:tc>
          <w:tcPr>
            <w:tcW w:w="1428" w:type="dxa"/>
            <w:tcBorders>
              <w:top w:val="single" w:color="000000" w:sz="4" w:space="0"/>
              <w:left w:val="single" w:color="auto" w:sz="4" w:space="0"/>
              <w:bottom w:val="single" w:color="000000" w:sz="4" w:space="0"/>
              <w:right w:val="single" w:color="000000" w:sz="4" w:space="0"/>
            </w:tcBorders>
            <w:shd w:val="clear" w:color="auto" w:fill="auto"/>
            <w:vAlign w:val="center"/>
          </w:tcPr>
          <w:p w14:paraId="4F070AA5">
            <w:pPr>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0-5</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8B0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食材配送</w:t>
            </w:r>
            <w:r>
              <w:rPr>
                <w:rFonts w:hint="eastAsia" w:ascii="仿宋" w:hAnsi="仿宋" w:eastAsia="仿宋" w:cs="仿宋"/>
                <w:color w:val="auto"/>
                <w:sz w:val="24"/>
                <w:szCs w:val="24"/>
                <w:highlight w:val="none"/>
                <w:lang w:val="zh-CN"/>
              </w:rPr>
              <w:t>费用</w:t>
            </w:r>
          </w:p>
        </w:tc>
      </w:tr>
    </w:tbl>
    <w:p w14:paraId="2C909406">
      <w:pPr>
        <w:pStyle w:val="24"/>
      </w:pPr>
    </w:p>
    <w:bookmarkEnd w:id="26"/>
    <w:p w14:paraId="2C2EA43C">
      <w:pPr>
        <w:spacing w:line="360" w:lineRule="auto"/>
        <w:rPr>
          <w:rFonts w:ascii="宋体" w:hAnsi="宋体" w:cs="宋体"/>
          <w:sz w:val="24"/>
        </w:rPr>
      </w:pPr>
      <w:bookmarkStart w:id="392" w:name="第五部分"/>
      <w:bookmarkStart w:id="393" w:name="_Toc86217003"/>
      <w:r>
        <w:rPr>
          <w:rFonts w:hint="eastAsia" w:ascii="宋体" w:hAnsi="宋体" w:cs="宋体"/>
          <w:sz w:val="20"/>
          <w:szCs w:val="20"/>
          <w:shd w:val="clear" w:color="auto" w:fill="FFFFFF"/>
        </w:rPr>
        <w:t>*</w:t>
      </w:r>
      <w:r>
        <w:rPr>
          <w:rFonts w:hint="eastAsia" w:ascii="宋体" w:hAnsi="宋体" w:cs="宋体"/>
          <w:sz w:val="24"/>
        </w:rPr>
        <w:t xml:space="preserve">备注：1、投标人编制投标文件（商务技术文件部分）时，建议按此目录（序号和内容）提供评标标准相应的商务技术资料。 </w:t>
      </w:r>
    </w:p>
    <w:p w14:paraId="0DC389A6">
      <w:pPr>
        <w:spacing w:line="360" w:lineRule="auto"/>
        <w:rPr>
          <w:rFonts w:ascii="宋体" w:hAnsi="宋体" w:cs="宋体"/>
          <w:sz w:val="24"/>
        </w:rPr>
      </w:pPr>
      <w:r>
        <w:rPr>
          <w:rFonts w:hint="eastAsia" w:ascii="宋体" w:hAnsi="宋体" w:cs="宋体"/>
          <w:sz w:val="24"/>
        </w:rPr>
        <w:t>2、评分条款中涉及的业绩、荣誉、人员、社保等分公司均有效。涉及社保、劳动关系证明关系的，如人员为法人代表，则无需提供相关证明</w:t>
      </w:r>
      <w:r>
        <w:rPr>
          <w:rFonts w:ascii="宋体" w:hAnsi="宋体" w:cs="宋体"/>
          <w:sz w:val="24"/>
        </w:rPr>
        <w:t>，提供营业执照及身份证</w:t>
      </w:r>
      <w:r>
        <w:rPr>
          <w:rFonts w:hint="eastAsia" w:ascii="宋体" w:hAnsi="宋体" w:cs="宋体"/>
          <w:sz w:val="24"/>
        </w:rPr>
        <w:t>。</w:t>
      </w:r>
    </w:p>
    <w:p w14:paraId="2EF26627">
      <w:pPr>
        <w:spacing w:line="360" w:lineRule="auto"/>
        <w:rPr>
          <w:rFonts w:ascii="宋体" w:hAnsi="宋体" w:cs="宋体"/>
          <w:sz w:val="24"/>
        </w:rPr>
      </w:pPr>
      <w:r>
        <w:rPr>
          <w:rFonts w:hint="eastAsia" w:ascii="宋体" w:hAnsi="宋体" w:cs="宋体"/>
          <w:sz w:val="24"/>
        </w:rPr>
        <w:t>3、投标文件中如附有外文资料，必须逐一对应翻译成中文并加盖投标人公章后附在相关外文资料后面，否则外文资料不予认可。</w:t>
      </w:r>
    </w:p>
    <w:p w14:paraId="6FE022C8">
      <w:pPr>
        <w:snapToGrid w:val="0"/>
        <w:spacing w:line="360" w:lineRule="auto"/>
        <w:rPr>
          <w:rFonts w:ascii="宋体" w:hAnsi="宋体" w:cs="宋体"/>
          <w:b/>
          <w:sz w:val="28"/>
          <w:szCs w:val="28"/>
        </w:rPr>
      </w:pPr>
      <w:r>
        <w:rPr>
          <w:rFonts w:hint="eastAsia" w:ascii="宋体" w:hAnsi="宋体" w:cs="宋体"/>
          <w:b/>
          <w:sz w:val="32"/>
        </w:rPr>
        <w:t>一、评标方法</w:t>
      </w:r>
    </w:p>
    <w:p w14:paraId="5059885A">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747B37C">
      <w:pPr>
        <w:adjustRightInd/>
        <w:spacing w:line="360" w:lineRule="auto"/>
        <w:rPr>
          <w:rFonts w:ascii="宋体" w:hAnsi="宋体" w:cs="宋体"/>
          <w:kern w:val="0"/>
          <w:sz w:val="24"/>
        </w:rPr>
      </w:pPr>
      <w:r>
        <w:rPr>
          <w:rFonts w:hint="eastAsia" w:ascii="宋体" w:hAnsi="宋体" w:cs="宋体"/>
          <w:b/>
          <w:sz w:val="32"/>
        </w:rPr>
        <w:t>二、评标标准</w:t>
      </w:r>
    </w:p>
    <w:p w14:paraId="3C6B97F0">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C2237D6">
      <w:pPr>
        <w:spacing w:line="360" w:lineRule="auto"/>
        <w:outlineLvl w:val="0"/>
        <w:rPr>
          <w:rFonts w:ascii="宋体" w:hAnsi="宋体" w:cs="宋体"/>
          <w:b/>
          <w:sz w:val="32"/>
          <w:szCs w:val="32"/>
        </w:rPr>
      </w:pPr>
      <w:r>
        <w:rPr>
          <w:rFonts w:hint="eastAsia" w:ascii="宋体" w:hAnsi="宋体" w:cs="宋体"/>
          <w:b/>
          <w:sz w:val="32"/>
          <w:szCs w:val="32"/>
        </w:rPr>
        <w:t>三、评标程序</w:t>
      </w:r>
    </w:p>
    <w:p w14:paraId="73281DD9">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D4FC73C">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21762A1">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C4941B3">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E8E861B">
      <w:pPr>
        <w:pStyle w:val="136"/>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4800F206">
      <w:pPr>
        <w:pStyle w:val="136"/>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6CC9E53">
      <w:pPr>
        <w:pStyle w:val="136"/>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6916C82">
      <w:pPr>
        <w:pStyle w:val="136"/>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CAAA19A">
      <w:pPr>
        <w:pStyle w:val="136"/>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22B1E9F">
      <w:pPr>
        <w:pStyle w:val="136"/>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5445CE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009A293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46E3124">
      <w:pPr>
        <w:pStyle w:val="136"/>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5BD0F7B">
      <w:pPr>
        <w:pStyle w:val="136"/>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65B8833F">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8CD2E7C">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581EF08">
      <w:pPr>
        <w:spacing w:line="360" w:lineRule="auto"/>
        <w:ind w:firstLine="472" w:firstLineChars="196"/>
        <w:rPr>
          <w:rFonts w:ascii="宋体" w:hAnsi="宋体" w:cs="宋体"/>
          <w:kern w:val="0"/>
          <w:sz w:val="24"/>
        </w:rPr>
      </w:pPr>
      <w:r>
        <w:rPr>
          <w:rFonts w:hint="eastAsia" w:ascii="宋体" w:hAnsi="宋体" w:cs="宋体"/>
          <w:b/>
          <w:kern w:val="0"/>
          <w:sz w:val="24"/>
        </w:rPr>
        <w:t>3.</w:t>
      </w:r>
      <w:r>
        <w:rPr>
          <w:rFonts w:hint="eastAsia" w:ascii="宋体" w:hAnsi="宋体" w:cs="宋体"/>
          <w:bCs/>
          <w:kern w:val="0"/>
          <w:sz w:val="24"/>
        </w:rPr>
        <w:t>6</w:t>
      </w:r>
      <w:r>
        <w:rPr>
          <w:rFonts w:hint="eastAsia" w:ascii="宋体" w:hAnsi="宋体" w:cs="宋体"/>
          <w:b/>
          <w:kern w:val="0"/>
          <w:sz w:val="24"/>
        </w:rPr>
        <w:t>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EB4EB06">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2A32F9B8">
      <w:pPr>
        <w:pStyle w:val="136"/>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E582375">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60ABDE0A">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4547527">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29A540B">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F0A25EF">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2FA84EA0">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0D5C55ED">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1BE8CF7">
      <w:pPr>
        <w:spacing w:line="360" w:lineRule="auto"/>
        <w:ind w:firstLine="480" w:firstLineChars="200"/>
        <w:rPr>
          <w:rFonts w:ascii="宋体" w:hAnsi="宋体" w:cs="宋体"/>
          <w:color w:val="auto"/>
          <w:kern w:val="0"/>
          <w:sz w:val="24"/>
        </w:rPr>
      </w:pPr>
      <w:r>
        <w:rPr>
          <w:rFonts w:hint="eastAsia" w:ascii="宋体" w:hAnsi="宋体" w:cs="宋体"/>
          <w:kern w:val="0"/>
          <w:sz w:val="24"/>
        </w:rPr>
        <w:t>4.2.7</w:t>
      </w:r>
      <w:r>
        <w:rPr>
          <w:rFonts w:hint="eastAsia" w:ascii="宋体" w:hAnsi="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61DDB60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291174C1">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00AFAE1F">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62E5E996">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02EB770E">
      <w:pPr>
        <w:spacing w:line="360" w:lineRule="auto"/>
        <w:ind w:firstLine="480" w:firstLineChars="200"/>
        <w:rPr>
          <w:color w:val="auto"/>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5B742E9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投标人仅提交备份投标文件，未在电子交易平台传输递交投标文件的，投标无效；</w:t>
      </w:r>
    </w:p>
    <w:p w14:paraId="42E55B5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67592103">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4A5E8B6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6</w:t>
      </w:r>
      <w:r>
        <w:rPr>
          <w:rFonts w:hint="eastAsia" w:ascii="宋体" w:hAnsi="宋体" w:cs="宋体"/>
          <w:color w:val="auto"/>
          <w:kern w:val="0"/>
          <w:sz w:val="24"/>
        </w:rPr>
        <w:t>法律、法规、规章（适用本市的）及省级以上规范性文件（适用本市的）规定的其他无效情形。</w:t>
      </w:r>
    </w:p>
    <w:p w14:paraId="0C057121">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62B3E64">
      <w:pPr>
        <w:pStyle w:val="25"/>
        <w:snapToGrid w:val="0"/>
        <w:spacing w:line="360" w:lineRule="auto"/>
        <w:rPr>
          <w:rFonts w:cs="宋体"/>
        </w:rPr>
      </w:pPr>
      <w:r>
        <w:rPr>
          <w:rFonts w:hint="eastAsia" w:cs="宋体"/>
        </w:rPr>
        <w:t>5.1符合专业条件的供应商或者对招标文件作实质响应的供应商不足3家的；</w:t>
      </w:r>
    </w:p>
    <w:p w14:paraId="54933F75">
      <w:pPr>
        <w:pStyle w:val="25"/>
        <w:snapToGrid w:val="0"/>
        <w:spacing w:line="360" w:lineRule="auto"/>
        <w:rPr>
          <w:rFonts w:cs="宋体"/>
        </w:rPr>
      </w:pPr>
      <w:r>
        <w:rPr>
          <w:rFonts w:hint="eastAsia" w:cs="宋体"/>
        </w:rPr>
        <w:t>5.2出现影响采购公正的违法、违规行为的；</w:t>
      </w:r>
    </w:p>
    <w:p w14:paraId="3F3C9762">
      <w:pPr>
        <w:pStyle w:val="25"/>
        <w:snapToGrid w:val="0"/>
        <w:spacing w:line="360" w:lineRule="auto"/>
        <w:rPr>
          <w:rFonts w:cs="宋体"/>
        </w:rPr>
      </w:pPr>
      <w:r>
        <w:rPr>
          <w:rFonts w:hint="eastAsia" w:cs="宋体"/>
        </w:rPr>
        <w:t>5.3投标人的报价均超过了采购预算，采购人不能支付的；</w:t>
      </w:r>
    </w:p>
    <w:p w14:paraId="7C8381DB">
      <w:pPr>
        <w:pStyle w:val="25"/>
        <w:snapToGrid w:val="0"/>
        <w:spacing w:line="360" w:lineRule="auto"/>
        <w:rPr>
          <w:rFonts w:cs="宋体"/>
        </w:rPr>
      </w:pPr>
      <w:r>
        <w:rPr>
          <w:rFonts w:hint="eastAsia" w:cs="宋体"/>
        </w:rPr>
        <w:t>5.4因重大变故，采购任务取消的。</w:t>
      </w:r>
    </w:p>
    <w:p w14:paraId="631E491F">
      <w:pPr>
        <w:pStyle w:val="25"/>
        <w:snapToGrid w:val="0"/>
        <w:spacing w:line="360" w:lineRule="auto"/>
        <w:rPr>
          <w:rFonts w:cs="宋体"/>
        </w:rPr>
      </w:pPr>
      <w:r>
        <w:rPr>
          <w:rFonts w:hint="eastAsia" w:cs="宋体"/>
        </w:rPr>
        <w:t>废标后，采购代理机构应当将废标理由通知所有投标人。</w:t>
      </w:r>
    </w:p>
    <w:p w14:paraId="64AB649A">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A4E54B8">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ED8082A">
      <w:pPr>
        <w:pStyle w:val="25"/>
        <w:snapToGrid w:val="0"/>
        <w:spacing w:line="360" w:lineRule="auto"/>
        <w:rPr>
          <w:rFonts w:cs="宋体"/>
        </w:rPr>
      </w:pPr>
      <w:r>
        <w:rPr>
          <w:rFonts w:hint="eastAsia" w:cs="宋体"/>
        </w:rPr>
        <w:t>7.1未确定中标供应商的，终止本次政府采购活动，重新开展政府采购活动。</w:t>
      </w:r>
    </w:p>
    <w:p w14:paraId="42398BCA">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1D809A5">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6C6FAB2">
      <w:pPr>
        <w:pStyle w:val="25"/>
        <w:snapToGrid w:val="0"/>
        <w:spacing w:line="360" w:lineRule="auto"/>
        <w:rPr>
          <w:rFonts w:cs="宋体"/>
        </w:rPr>
      </w:pPr>
      <w:r>
        <w:rPr>
          <w:rFonts w:hint="eastAsia" w:cs="宋体"/>
        </w:rPr>
        <w:t>7.4政府采购合同已经履行，给采购人、供应商造成损失的，由责任人承担赔偿责任。</w:t>
      </w:r>
    </w:p>
    <w:p w14:paraId="1AC34F4A">
      <w:pPr>
        <w:spacing w:line="360" w:lineRule="auto"/>
        <w:ind w:firstLine="420"/>
        <w:outlineLvl w:val="0"/>
        <w:rPr>
          <w:rFonts w:cs="宋体"/>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sz w:val="24"/>
        </w:rPr>
        <w:t>5</w:t>
      </w:r>
      <w:r>
        <w:rPr>
          <w:rFonts w:hint="eastAsia" w:cs="宋体"/>
          <w:sz w:val="24"/>
        </w:rPr>
        <w:t>政府采购当事人有其他违反政府采购法或者政府采购法实施条例等法律法规规定的行为，经改正后仍然影响或者可能影响中标结果或者依法被认定为中标无效的，依照7.1-7.4规定处理。</w:t>
      </w:r>
    </w:p>
    <w:p w14:paraId="188C3B52">
      <w:pPr>
        <w:rPr>
          <w:rFonts w:cs="宋体"/>
        </w:rPr>
      </w:pPr>
      <w:r>
        <w:rPr>
          <w:rFonts w:hint="eastAsia" w:cs="宋体"/>
        </w:rPr>
        <w:br w:type="page"/>
      </w:r>
    </w:p>
    <w:p w14:paraId="7F10932A">
      <w:pPr>
        <w:numPr>
          <w:ilvl w:val="0"/>
          <w:numId w:val="8"/>
        </w:num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拟签订的合同文本</w:t>
      </w:r>
    </w:p>
    <w:p w14:paraId="1B6C465D">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7B26E9B8">
      <w:pPr>
        <w:pStyle w:val="2"/>
        <w:ind w:left="0" w:firstLine="0"/>
      </w:pPr>
    </w:p>
    <w:p w14:paraId="18FFF886">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AC062B8">
      <w:pPr>
        <w:spacing w:line="480" w:lineRule="auto"/>
        <w:jc w:val="center"/>
        <w:rPr>
          <w:rFonts w:ascii="宋体" w:hAnsi="宋体" w:cs="宋体"/>
          <w:b/>
          <w:sz w:val="36"/>
          <w:szCs w:val="36"/>
        </w:rPr>
      </w:pPr>
      <w:r>
        <w:rPr>
          <w:rFonts w:hint="eastAsia" w:ascii="宋体" w:hAnsi="宋体" w:cs="宋体"/>
          <w:b/>
          <w:sz w:val="36"/>
          <w:szCs w:val="36"/>
        </w:rPr>
        <w:t>（服务类）</w:t>
      </w:r>
    </w:p>
    <w:p w14:paraId="624FA397">
      <w:pPr>
        <w:pStyle w:val="27"/>
        <w:ind w:firstLine="2843" w:firstLineChars="1180"/>
        <w:rPr>
          <w:rFonts w:ascii="宋体" w:hAnsi="宋体" w:cs="宋体"/>
          <w:b/>
          <w:szCs w:val="24"/>
        </w:rPr>
      </w:pPr>
      <w:r>
        <w:rPr>
          <w:rFonts w:hint="eastAsia" w:ascii="宋体" w:hAnsi="宋体" w:cs="宋体"/>
          <w:b/>
          <w:szCs w:val="24"/>
        </w:rPr>
        <w:t>第一部分 合同书</w:t>
      </w:r>
    </w:p>
    <w:p w14:paraId="68BFD562">
      <w:pPr>
        <w:spacing w:before="120" w:line="22" w:lineRule="atLeast"/>
        <w:rPr>
          <w:rFonts w:ascii="宋体" w:hAnsi="宋体" w:cs="宋体"/>
          <w:sz w:val="24"/>
        </w:rPr>
      </w:pPr>
    </w:p>
    <w:p w14:paraId="5801DE4E">
      <w:pPr>
        <w:pStyle w:val="2"/>
      </w:pPr>
    </w:p>
    <w:p w14:paraId="541FE60C">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5A901B2">
      <w:pPr>
        <w:pStyle w:val="599"/>
        <w:spacing w:before="120" w:line="22" w:lineRule="atLeast"/>
        <w:rPr>
          <w:rFonts w:ascii="宋体" w:hAnsi="宋体" w:eastAsia="宋体" w:cs="宋体"/>
          <w:szCs w:val="24"/>
        </w:rPr>
      </w:pPr>
    </w:p>
    <w:p w14:paraId="07CDBFF7">
      <w:pPr>
        <w:pStyle w:val="599"/>
        <w:spacing w:before="120" w:line="22" w:lineRule="atLeast"/>
        <w:rPr>
          <w:rFonts w:ascii="宋体" w:hAnsi="宋体" w:eastAsia="宋体" w:cs="宋体"/>
          <w:szCs w:val="24"/>
        </w:rPr>
      </w:pPr>
    </w:p>
    <w:p w14:paraId="685DFE21">
      <w:pPr>
        <w:rPr>
          <w:rFonts w:ascii="宋体" w:hAnsi="宋体" w:cs="宋体"/>
          <w:sz w:val="24"/>
        </w:rPr>
      </w:pPr>
    </w:p>
    <w:p w14:paraId="02E959F5">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5A544020">
      <w:pPr>
        <w:spacing w:before="120" w:line="22" w:lineRule="atLeast"/>
        <w:rPr>
          <w:rFonts w:ascii="宋体" w:hAnsi="宋体" w:cs="宋体"/>
          <w:sz w:val="24"/>
        </w:rPr>
      </w:pPr>
    </w:p>
    <w:p w14:paraId="5423E0B8">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6DEF867B">
      <w:pPr>
        <w:spacing w:before="120" w:line="22" w:lineRule="atLeast"/>
        <w:rPr>
          <w:rFonts w:ascii="宋体" w:hAnsi="宋体" w:cs="宋体"/>
          <w:sz w:val="24"/>
        </w:rPr>
      </w:pPr>
    </w:p>
    <w:p w14:paraId="2A288E88">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7BAE56D6">
      <w:pPr>
        <w:spacing w:before="120" w:line="22" w:lineRule="atLeast"/>
        <w:rPr>
          <w:rFonts w:ascii="宋体" w:hAnsi="宋体" w:cs="宋体"/>
          <w:sz w:val="24"/>
        </w:rPr>
      </w:pPr>
    </w:p>
    <w:p w14:paraId="28F1AAB5">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A6C4E73">
      <w:pPr>
        <w:rPr>
          <w:rFonts w:ascii="宋体" w:hAnsi="宋体" w:cs="宋体"/>
          <w:b/>
          <w:sz w:val="24"/>
        </w:rPr>
      </w:pPr>
      <w:r>
        <w:rPr>
          <w:rFonts w:ascii="宋体" w:hAnsi="宋体" w:cs="宋体"/>
          <w:b/>
          <w:sz w:val="24"/>
        </w:rPr>
        <w:br w:type="page"/>
      </w:r>
    </w:p>
    <w:p w14:paraId="078AD219">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0FE1F474">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60507F08">
      <w:pPr>
        <w:spacing w:line="560" w:lineRule="exact"/>
        <w:ind w:firstLine="482" w:firstLineChars="200"/>
        <w:outlineLvl w:val="0"/>
        <w:rPr>
          <w:rFonts w:ascii="宋体" w:hAnsi="宋体"/>
          <w:sz w:val="24"/>
        </w:rPr>
      </w:pPr>
      <w:bookmarkStart w:id="394" w:name="_Toc19273"/>
      <w:bookmarkStart w:id="395" w:name="_Toc22967"/>
      <w:bookmarkStart w:id="396" w:name="_Toc20421"/>
      <w:bookmarkStart w:id="397" w:name="_Toc28855"/>
      <w:bookmarkStart w:id="398" w:name="_Toc15367"/>
      <w:r>
        <w:rPr>
          <w:rFonts w:ascii="宋体" w:hAnsi="宋体"/>
          <w:b/>
          <w:sz w:val="24"/>
        </w:rPr>
        <w:t xml:space="preserve">1.1 </w:t>
      </w:r>
      <w:r>
        <w:rPr>
          <w:rFonts w:hint="eastAsia" w:ascii="宋体" w:hAnsi="宋体"/>
          <w:b/>
          <w:sz w:val="24"/>
        </w:rPr>
        <w:t>合同组成部分</w:t>
      </w:r>
      <w:bookmarkEnd w:id="394"/>
      <w:bookmarkEnd w:id="395"/>
      <w:bookmarkEnd w:id="396"/>
      <w:bookmarkEnd w:id="397"/>
      <w:bookmarkEnd w:id="398"/>
    </w:p>
    <w:p w14:paraId="5C1F9B52">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FFD607F">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32AAC9AC">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2F6CEA60">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62356D0C">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22A468FC">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386393F6">
      <w:pPr>
        <w:spacing w:line="560" w:lineRule="exact"/>
        <w:ind w:firstLine="482" w:firstLineChars="200"/>
        <w:outlineLvl w:val="0"/>
        <w:rPr>
          <w:rFonts w:ascii="宋体" w:hAnsi="宋体"/>
          <w:b/>
          <w:sz w:val="24"/>
        </w:rPr>
      </w:pPr>
      <w:bookmarkStart w:id="399" w:name="_Toc18585"/>
      <w:bookmarkStart w:id="400" w:name="_Toc2918"/>
      <w:bookmarkStart w:id="401" w:name="_Toc22185"/>
      <w:bookmarkStart w:id="402" w:name="_Toc6773"/>
      <w:bookmarkStart w:id="403" w:name="_Toc6311"/>
      <w:r>
        <w:rPr>
          <w:rFonts w:ascii="宋体" w:hAnsi="宋体"/>
          <w:b/>
          <w:sz w:val="24"/>
        </w:rPr>
        <w:t xml:space="preserve">1.2 </w:t>
      </w:r>
      <w:r>
        <w:rPr>
          <w:rFonts w:hint="eastAsia" w:ascii="宋体" w:hAnsi="宋体"/>
          <w:b/>
          <w:sz w:val="24"/>
        </w:rPr>
        <w:t>标的</w:t>
      </w:r>
      <w:bookmarkEnd w:id="399"/>
      <w:bookmarkEnd w:id="400"/>
      <w:bookmarkEnd w:id="401"/>
      <w:bookmarkEnd w:id="402"/>
      <w:bookmarkEnd w:id="403"/>
    </w:p>
    <w:p w14:paraId="42E94B3A">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6D7238EA">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7F441FB0">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7A5DB2A1">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4FBC6196">
      <w:pPr>
        <w:pStyle w:val="95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1181F128">
      <w:pPr>
        <w:spacing w:line="560" w:lineRule="exact"/>
        <w:ind w:firstLine="480" w:firstLineChars="200"/>
        <w:rPr>
          <w:rFonts w:ascii="宋体" w:hAnsi="宋体" w:cs="宋体"/>
          <w:sz w:val="24"/>
          <w:u w:val="single"/>
        </w:rPr>
      </w:pPr>
      <w:bookmarkStart w:id="404" w:name="_Toc1386"/>
      <w:bookmarkStart w:id="405" w:name="_Toc5635"/>
      <w:bookmarkStart w:id="406" w:name="_Toc4929"/>
      <w:bookmarkStart w:id="407" w:name="_Toc13918"/>
      <w:bookmarkStart w:id="408"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3C3C3D74">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74FB1A1A">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038C1754">
      <w:pPr>
        <w:spacing w:line="560" w:lineRule="exact"/>
        <w:ind w:firstLine="482" w:firstLineChars="200"/>
        <w:outlineLvl w:val="0"/>
        <w:rPr>
          <w:rFonts w:ascii="宋体" w:hAnsi="宋体"/>
          <w:b/>
          <w:sz w:val="24"/>
        </w:rPr>
      </w:pPr>
      <w:r>
        <w:rPr>
          <w:rFonts w:ascii="宋体" w:hAnsi="宋体"/>
          <w:b/>
          <w:sz w:val="24"/>
        </w:rPr>
        <w:t>1.3 价款</w:t>
      </w:r>
      <w:bookmarkEnd w:id="404"/>
      <w:bookmarkEnd w:id="405"/>
      <w:bookmarkEnd w:id="406"/>
      <w:bookmarkEnd w:id="407"/>
      <w:bookmarkEnd w:id="408"/>
    </w:p>
    <w:p w14:paraId="1E40A321">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2D8314B4">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2781FA95">
      <w:pPr>
        <w:spacing w:line="560" w:lineRule="exact"/>
        <w:ind w:firstLine="480" w:firstLineChars="200"/>
        <w:rPr>
          <w:rFonts w:ascii="宋体" w:hAnsi="宋体"/>
          <w:sz w:val="24"/>
          <w:u w:val="single"/>
        </w:rPr>
      </w:pPr>
      <w:r>
        <w:rPr>
          <w:rFonts w:ascii="宋体" w:hAnsi="宋体"/>
          <w:sz w:val="24"/>
        </w:rPr>
        <w:t>分项价格：</w:t>
      </w:r>
    </w:p>
    <w:tbl>
      <w:tblPr>
        <w:tblStyle w:val="6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F58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9A3C94">
            <w:pPr>
              <w:pStyle w:val="322"/>
              <w:spacing w:line="560" w:lineRule="exact"/>
              <w:jc w:val="center"/>
              <w:rPr>
                <w:rFonts w:hAnsi="宋体"/>
                <w:sz w:val="24"/>
                <w:szCs w:val="24"/>
              </w:rPr>
            </w:pPr>
            <w:r>
              <w:rPr>
                <w:rFonts w:hAnsi="宋体"/>
                <w:sz w:val="24"/>
                <w:szCs w:val="24"/>
              </w:rPr>
              <w:t>序号</w:t>
            </w:r>
          </w:p>
        </w:tc>
        <w:tc>
          <w:tcPr>
            <w:tcW w:w="3402" w:type="dxa"/>
            <w:vAlign w:val="center"/>
          </w:tcPr>
          <w:p w14:paraId="741B8A2E">
            <w:pPr>
              <w:pStyle w:val="322"/>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0F94F21A">
            <w:pPr>
              <w:pStyle w:val="322"/>
              <w:spacing w:line="560" w:lineRule="exact"/>
              <w:jc w:val="center"/>
              <w:rPr>
                <w:rFonts w:hAnsi="宋体"/>
                <w:sz w:val="24"/>
                <w:szCs w:val="24"/>
              </w:rPr>
            </w:pPr>
            <w:r>
              <w:rPr>
                <w:rFonts w:hAnsi="宋体"/>
                <w:sz w:val="24"/>
                <w:szCs w:val="24"/>
              </w:rPr>
              <w:t>分项价格</w:t>
            </w:r>
          </w:p>
        </w:tc>
      </w:tr>
      <w:tr w14:paraId="3763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95B948">
            <w:pPr>
              <w:pStyle w:val="322"/>
              <w:spacing w:line="560" w:lineRule="exact"/>
              <w:ind w:firstLine="200"/>
              <w:jc w:val="center"/>
              <w:rPr>
                <w:rFonts w:hAnsi="宋体"/>
                <w:sz w:val="24"/>
                <w:szCs w:val="24"/>
              </w:rPr>
            </w:pPr>
          </w:p>
        </w:tc>
        <w:tc>
          <w:tcPr>
            <w:tcW w:w="3402" w:type="dxa"/>
            <w:vAlign w:val="center"/>
          </w:tcPr>
          <w:p w14:paraId="3ECA06D6">
            <w:pPr>
              <w:pStyle w:val="322"/>
              <w:spacing w:line="560" w:lineRule="exact"/>
              <w:ind w:firstLine="200"/>
              <w:jc w:val="center"/>
              <w:rPr>
                <w:rFonts w:hAnsi="宋体"/>
                <w:sz w:val="24"/>
                <w:szCs w:val="24"/>
              </w:rPr>
            </w:pPr>
          </w:p>
        </w:tc>
        <w:tc>
          <w:tcPr>
            <w:tcW w:w="2552" w:type="dxa"/>
            <w:vAlign w:val="center"/>
          </w:tcPr>
          <w:p w14:paraId="37F0B1ED">
            <w:pPr>
              <w:pStyle w:val="322"/>
              <w:spacing w:line="560" w:lineRule="exact"/>
              <w:ind w:firstLine="200"/>
              <w:jc w:val="center"/>
              <w:rPr>
                <w:rFonts w:hAnsi="宋体"/>
                <w:sz w:val="24"/>
                <w:szCs w:val="24"/>
              </w:rPr>
            </w:pPr>
          </w:p>
        </w:tc>
      </w:tr>
      <w:tr w14:paraId="4EF4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B3B747">
            <w:pPr>
              <w:pStyle w:val="322"/>
              <w:spacing w:line="560" w:lineRule="exact"/>
              <w:ind w:firstLine="200"/>
              <w:jc w:val="center"/>
              <w:rPr>
                <w:rFonts w:hAnsi="宋体"/>
                <w:sz w:val="24"/>
                <w:szCs w:val="24"/>
              </w:rPr>
            </w:pPr>
          </w:p>
        </w:tc>
        <w:tc>
          <w:tcPr>
            <w:tcW w:w="3402" w:type="dxa"/>
            <w:vAlign w:val="center"/>
          </w:tcPr>
          <w:p w14:paraId="5C9F01E5">
            <w:pPr>
              <w:pStyle w:val="322"/>
              <w:spacing w:line="560" w:lineRule="exact"/>
              <w:ind w:firstLine="200"/>
              <w:jc w:val="center"/>
              <w:rPr>
                <w:rFonts w:hAnsi="宋体"/>
                <w:sz w:val="24"/>
                <w:szCs w:val="24"/>
              </w:rPr>
            </w:pPr>
          </w:p>
        </w:tc>
        <w:tc>
          <w:tcPr>
            <w:tcW w:w="2552" w:type="dxa"/>
            <w:vAlign w:val="center"/>
          </w:tcPr>
          <w:p w14:paraId="6DDA4A2E">
            <w:pPr>
              <w:pStyle w:val="322"/>
              <w:spacing w:line="560" w:lineRule="exact"/>
              <w:ind w:firstLine="200"/>
              <w:jc w:val="center"/>
              <w:rPr>
                <w:rFonts w:hAnsi="宋体"/>
                <w:sz w:val="24"/>
                <w:szCs w:val="24"/>
              </w:rPr>
            </w:pPr>
          </w:p>
        </w:tc>
      </w:tr>
      <w:tr w14:paraId="0751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FB8050">
            <w:pPr>
              <w:pStyle w:val="322"/>
              <w:spacing w:line="560" w:lineRule="exact"/>
              <w:ind w:firstLine="200"/>
              <w:jc w:val="center"/>
              <w:rPr>
                <w:rFonts w:hAnsi="宋体"/>
                <w:sz w:val="24"/>
                <w:szCs w:val="24"/>
              </w:rPr>
            </w:pPr>
          </w:p>
        </w:tc>
        <w:tc>
          <w:tcPr>
            <w:tcW w:w="3402" w:type="dxa"/>
            <w:vAlign w:val="center"/>
          </w:tcPr>
          <w:p w14:paraId="375B34DF">
            <w:pPr>
              <w:pStyle w:val="322"/>
              <w:spacing w:line="560" w:lineRule="exact"/>
              <w:ind w:firstLine="200"/>
              <w:jc w:val="center"/>
              <w:rPr>
                <w:rFonts w:hAnsi="宋体"/>
                <w:sz w:val="24"/>
                <w:szCs w:val="24"/>
              </w:rPr>
            </w:pPr>
          </w:p>
        </w:tc>
        <w:tc>
          <w:tcPr>
            <w:tcW w:w="2552" w:type="dxa"/>
            <w:vAlign w:val="center"/>
          </w:tcPr>
          <w:p w14:paraId="0C386F5A">
            <w:pPr>
              <w:pStyle w:val="322"/>
              <w:spacing w:line="560" w:lineRule="exact"/>
              <w:ind w:firstLine="200"/>
              <w:jc w:val="center"/>
              <w:rPr>
                <w:rFonts w:hAnsi="宋体"/>
                <w:sz w:val="24"/>
                <w:szCs w:val="24"/>
              </w:rPr>
            </w:pPr>
          </w:p>
        </w:tc>
      </w:tr>
      <w:tr w14:paraId="3230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A2454A">
            <w:pPr>
              <w:pStyle w:val="322"/>
              <w:spacing w:line="560" w:lineRule="exact"/>
              <w:ind w:firstLine="200"/>
              <w:jc w:val="center"/>
              <w:rPr>
                <w:rFonts w:hAnsi="宋体"/>
                <w:sz w:val="24"/>
                <w:szCs w:val="24"/>
              </w:rPr>
            </w:pPr>
          </w:p>
        </w:tc>
        <w:tc>
          <w:tcPr>
            <w:tcW w:w="3402" w:type="dxa"/>
            <w:vAlign w:val="center"/>
          </w:tcPr>
          <w:p w14:paraId="6FDE30C9">
            <w:pPr>
              <w:pStyle w:val="322"/>
              <w:spacing w:line="560" w:lineRule="exact"/>
              <w:ind w:firstLine="200"/>
              <w:jc w:val="center"/>
              <w:rPr>
                <w:rFonts w:hAnsi="宋体"/>
                <w:sz w:val="24"/>
                <w:szCs w:val="24"/>
              </w:rPr>
            </w:pPr>
          </w:p>
        </w:tc>
        <w:tc>
          <w:tcPr>
            <w:tcW w:w="2552" w:type="dxa"/>
            <w:vAlign w:val="center"/>
          </w:tcPr>
          <w:p w14:paraId="4C355BED">
            <w:pPr>
              <w:pStyle w:val="322"/>
              <w:spacing w:line="560" w:lineRule="exact"/>
              <w:ind w:firstLine="200"/>
              <w:jc w:val="center"/>
              <w:rPr>
                <w:rFonts w:hAnsi="宋体"/>
                <w:sz w:val="24"/>
                <w:szCs w:val="24"/>
              </w:rPr>
            </w:pPr>
          </w:p>
        </w:tc>
      </w:tr>
      <w:tr w14:paraId="6846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23E13EB">
            <w:pPr>
              <w:pStyle w:val="322"/>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4AA8BC81">
            <w:pPr>
              <w:pStyle w:val="322"/>
              <w:spacing w:line="560" w:lineRule="exact"/>
              <w:ind w:firstLine="200"/>
              <w:jc w:val="center"/>
              <w:rPr>
                <w:rFonts w:hAnsi="宋体"/>
                <w:sz w:val="24"/>
                <w:szCs w:val="24"/>
              </w:rPr>
            </w:pPr>
          </w:p>
        </w:tc>
      </w:tr>
    </w:tbl>
    <w:p w14:paraId="503AA138">
      <w:pPr>
        <w:spacing w:line="560" w:lineRule="exact"/>
        <w:ind w:firstLine="480" w:firstLineChars="200"/>
        <w:rPr>
          <w:rFonts w:ascii="宋体" w:hAnsi="宋体"/>
          <w:sz w:val="24"/>
        </w:rPr>
      </w:pPr>
      <w:bookmarkStart w:id="409" w:name="_Toc14993"/>
      <w:bookmarkStart w:id="410" w:name="_Toc3654"/>
      <w:bookmarkStart w:id="411" w:name="_Toc30506"/>
      <w:bookmarkStart w:id="412" w:name="_Toc26916"/>
      <w:bookmarkStart w:id="413"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2CFB6F6E">
      <w:pPr>
        <w:pStyle w:val="2"/>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09"/>
    <w:bookmarkEnd w:id="410"/>
    <w:bookmarkEnd w:id="411"/>
    <w:bookmarkEnd w:id="412"/>
    <w:bookmarkEnd w:id="413"/>
    <w:p w14:paraId="084F9F34">
      <w:pPr>
        <w:pStyle w:val="958"/>
        <w:spacing w:before="0" w:beforeAutospacing="0" w:after="0" w:afterAutospacing="0" w:line="360" w:lineRule="auto"/>
        <w:ind w:firstLine="480"/>
        <w:rPr>
          <w:b/>
        </w:rPr>
      </w:pPr>
      <w:bookmarkStart w:id="414" w:name="_Toc3625"/>
      <w:bookmarkStart w:id="415" w:name="_Toc8772"/>
      <w:bookmarkStart w:id="416" w:name="_Toc4760"/>
      <w:bookmarkStart w:id="417" w:name="_Toc31421"/>
      <w:bookmarkStart w:id="418" w:name="_Toc11108"/>
      <w:r>
        <w:rPr>
          <w:rFonts w:hint="eastAsia"/>
          <w:b/>
        </w:rPr>
        <w:t>1.4履约保证金</w:t>
      </w:r>
    </w:p>
    <w:p w14:paraId="78ACD3F4">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3ED81B7C">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59F9454D">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4D20890">
      <w:pPr>
        <w:pStyle w:val="2"/>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0BC8C4A">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1CB0054C">
      <w:pPr>
        <w:spacing w:line="560" w:lineRule="exact"/>
        <w:ind w:firstLine="482" w:firstLineChars="200"/>
        <w:outlineLvl w:val="0"/>
        <w:rPr>
          <w:rFonts w:ascii="宋体" w:hAnsi="宋体" w:cs="宋体"/>
          <w:b/>
          <w:sz w:val="24"/>
        </w:rPr>
      </w:pPr>
      <w:r>
        <w:rPr>
          <w:rFonts w:hint="eastAsia" w:ascii="宋体" w:hAnsi="宋体" w:cs="宋体"/>
          <w:b/>
          <w:sz w:val="24"/>
        </w:rPr>
        <w:t>1.5预付款</w:t>
      </w:r>
    </w:p>
    <w:p w14:paraId="15423968">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6A4391D7">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E3A77AF">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8872C8E">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EE498F1">
      <w:pPr>
        <w:pStyle w:val="958"/>
        <w:spacing w:before="0" w:beforeAutospacing="0" w:after="0" w:afterAutospacing="0" w:line="360" w:lineRule="auto"/>
        <w:ind w:firstLine="480"/>
        <w:rPr>
          <w:b/>
          <w:bCs/>
        </w:rPr>
      </w:pPr>
      <w:r>
        <w:rPr>
          <w:rFonts w:hint="eastAsia"/>
          <w:b/>
          <w:bCs/>
        </w:rPr>
        <w:t>1.6资金支付</w:t>
      </w:r>
    </w:p>
    <w:p w14:paraId="3C6609FC">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FD35710">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1E109E6">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4"/>
      <w:bookmarkEnd w:id="415"/>
      <w:bookmarkEnd w:id="416"/>
      <w:bookmarkEnd w:id="417"/>
      <w:bookmarkEnd w:id="418"/>
    </w:p>
    <w:p w14:paraId="53D84475">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7B54E209">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658F624D">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4A83BD14">
      <w:pPr>
        <w:spacing w:line="560" w:lineRule="exact"/>
        <w:ind w:firstLine="480" w:firstLineChars="200"/>
        <w:outlineLvl w:val="0"/>
        <w:rPr>
          <w:rFonts w:ascii="宋体" w:hAnsi="宋体"/>
          <w:bCs/>
          <w:sz w:val="24"/>
        </w:rPr>
      </w:pPr>
      <w:bookmarkStart w:id="419" w:name="_Toc8586"/>
      <w:bookmarkStart w:id="420" w:name="_Toc2375"/>
      <w:bookmarkStart w:id="421" w:name="_Toc3079"/>
      <w:bookmarkStart w:id="422" w:name="_Toc5698"/>
      <w:bookmarkStart w:id="423" w:name="_Toc24662"/>
      <w:r>
        <w:rPr>
          <w:rFonts w:hint="eastAsia" w:ascii="宋体" w:hAnsi="宋体"/>
          <w:bCs/>
          <w:sz w:val="24"/>
        </w:rPr>
        <w:t>1.7.4若服务</w:t>
      </w:r>
      <w:r>
        <w:rPr>
          <w:rFonts w:hint="eastAsia"/>
          <w:bCs/>
          <w:sz w:val="24"/>
        </w:rPr>
        <w:t>涉及货物的，则货物的：</w:t>
      </w:r>
    </w:p>
    <w:p w14:paraId="5512D199">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6B208227">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309077D8">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754E73C1">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19"/>
      <w:bookmarkEnd w:id="420"/>
      <w:bookmarkEnd w:id="421"/>
      <w:bookmarkEnd w:id="422"/>
      <w:bookmarkEnd w:id="423"/>
    </w:p>
    <w:p w14:paraId="71D2D088">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6D2F36D8">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289B9E12">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307BE15D">
      <w:pPr>
        <w:spacing w:line="560" w:lineRule="exact"/>
        <w:ind w:firstLine="480" w:firstLineChars="200"/>
        <w:rPr>
          <w:rFonts w:ascii="宋体" w:hAnsi="宋体" w:cs="宋体"/>
          <w:sz w:val="24"/>
        </w:rPr>
      </w:pPr>
      <w:bookmarkStart w:id="424" w:name="_Toc9497"/>
      <w:bookmarkStart w:id="425" w:name="_Toc18683"/>
      <w:bookmarkStart w:id="426" w:name="_Toc26807"/>
      <w:bookmarkStart w:id="427" w:name="_Toc30329"/>
      <w:bookmarkStart w:id="428"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F8C93B5">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9B8E33D">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7BC6AC4">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4"/>
    <w:bookmarkEnd w:id="425"/>
    <w:bookmarkEnd w:id="426"/>
    <w:bookmarkEnd w:id="427"/>
    <w:bookmarkEnd w:id="428"/>
    <w:p w14:paraId="66FA0761">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14:paraId="765D9D06">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357D5A4D">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EB7E2B3">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D547EA4">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14:paraId="1DF7EC19">
      <w:pPr>
        <w:spacing w:line="560" w:lineRule="exact"/>
        <w:ind w:firstLine="480" w:firstLineChars="200"/>
        <w:rPr>
          <w:rFonts w:ascii="宋体" w:hAnsi="宋体"/>
          <w:sz w:val="24"/>
          <w:lang w:val="zh-CN"/>
        </w:rPr>
      </w:pPr>
      <w:r>
        <w:rPr>
          <w:rFonts w:hint="eastAsia" w:ascii="宋体" w:hAnsi="宋体" w:cs="宋体"/>
          <w:sz w:val="24"/>
        </w:rPr>
        <w:t>本合同自双方当事人盖章签字时生效。</w:t>
      </w:r>
    </w:p>
    <w:p w14:paraId="5259FE58">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10A98632">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5381B3D0">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3B9E0D8E">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4403F214">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33CD1A23">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48A31E62">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3F9A45BC">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425D0926">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1A1E5ADF">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4DEA1637">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6D9C3F06">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02E93FFD">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600CDA32">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37E864A5">
      <w:pPr>
        <w:pStyle w:val="27"/>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4B1B0823">
      <w:pPr>
        <w:spacing w:line="560" w:lineRule="exact"/>
        <w:ind w:firstLine="482" w:firstLineChars="200"/>
        <w:outlineLvl w:val="0"/>
        <w:rPr>
          <w:rFonts w:ascii="宋体" w:hAnsi="宋体"/>
          <w:b/>
          <w:sz w:val="24"/>
        </w:rPr>
      </w:pPr>
      <w:bookmarkStart w:id="429" w:name="_Toc5228"/>
      <w:bookmarkStart w:id="430" w:name="_Toc25079"/>
      <w:bookmarkStart w:id="431" w:name="_Toc31297"/>
      <w:bookmarkStart w:id="432" w:name="_Toc14021"/>
      <w:bookmarkStart w:id="433" w:name="_Toc19680"/>
      <w:r>
        <w:rPr>
          <w:rFonts w:ascii="宋体" w:hAnsi="宋体"/>
          <w:b/>
          <w:sz w:val="24"/>
        </w:rPr>
        <w:t>2.1 定义</w:t>
      </w:r>
      <w:bookmarkEnd w:id="429"/>
      <w:bookmarkEnd w:id="430"/>
      <w:bookmarkEnd w:id="431"/>
      <w:bookmarkEnd w:id="432"/>
      <w:bookmarkEnd w:id="433"/>
    </w:p>
    <w:p w14:paraId="1E0CED2B">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1555AD02">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309FD32B">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425E10AA">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63F52F53">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CD13241">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A8528BB">
      <w:pPr>
        <w:spacing w:line="560" w:lineRule="exact"/>
        <w:ind w:firstLine="480" w:firstLineChars="200"/>
        <w:rPr>
          <w:rFonts w:ascii="宋体" w:hAnsi="宋体"/>
          <w:sz w:val="24"/>
        </w:rPr>
      </w:pPr>
      <w:r>
        <w:rPr>
          <w:rFonts w:ascii="宋体" w:hAnsi="宋体"/>
          <w:sz w:val="24"/>
        </w:rPr>
        <w:t>2.1.6 “现场”系指合同约定提供服务的地点。</w:t>
      </w:r>
    </w:p>
    <w:p w14:paraId="79465BDF">
      <w:pPr>
        <w:spacing w:line="560" w:lineRule="exact"/>
        <w:ind w:firstLine="482" w:firstLineChars="200"/>
        <w:outlineLvl w:val="0"/>
        <w:rPr>
          <w:rFonts w:ascii="宋体" w:hAnsi="宋体"/>
          <w:b/>
          <w:sz w:val="24"/>
        </w:rPr>
      </w:pPr>
      <w:bookmarkStart w:id="434" w:name="_Toc31402"/>
      <w:bookmarkStart w:id="435" w:name="_Toc23289"/>
      <w:bookmarkStart w:id="436" w:name="_Toc19539"/>
      <w:bookmarkStart w:id="437" w:name="_Toc3769"/>
      <w:bookmarkStart w:id="438" w:name="_Toc16752"/>
      <w:r>
        <w:rPr>
          <w:rFonts w:ascii="宋体" w:hAnsi="宋体"/>
          <w:b/>
          <w:sz w:val="24"/>
        </w:rPr>
        <w:t>2.2 技术规范</w:t>
      </w:r>
      <w:bookmarkEnd w:id="434"/>
      <w:bookmarkEnd w:id="435"/>
      <w:bookmarkEnd w:id="436"/>
      <w:bookmarkEnd w:id="437"/>
      <w:bookmarkEnd w:id="438"/>
    </w:p>
    <w:p w14:paraId="4151BE70">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105DD530">
      <w:pPr>
        <w:spacing w:line="560" w:lineRule="exact"/>
        <w:ind w:firstLine="482" w:firstLineChars="200"/>
        <w:outlineLvl w:val="0"/>
        <w:rPr>
          <w:rFonts w:ascii="宋体" w:hAnsi="宋体"/>
          <w:b/>
          <w:sz w:val="24"/>
        </w:rPr>
      </w:pPr>
      <w:bookmarkStart w:id="439" w:name="_Toc13673"/>
      <w:bookmarkStart w:id="440" w:name="_Toc4133"/>
      <w:bookmarkStart w:id="441" w:name="_Toc12412"/>
      <w:bookmarkStart w:id="442" w:name="_Toc9161"/>
      <w:bookmarkStart w:id="443" w:name="_Toc27945"/>
      <w:r>
        <w:rPr>
          <w:rFonts w:ascii="宋体" w:hAnsi="宋体"/>
          <w:b/>
          <w:sz w:val="24"/>
        </w:rPr>
        <w:t>2.3 知识产权</w:t>
      </w:r>
      <w:bookmarkEnd w:id="439"/>
      <w:bookmarkEnd w:id="440"/>
      <w:bookmarkEnd w:id="441"/>
      <w:bookmarkEnd w:id="442"/>
      <w:bookmarkEnd w:id="443"/>
    </w:p>
    <w:p w14:paraId="45B05924">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18F36874">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525A76A1">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37EFD920">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0B53E791">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3C54B0C3">
      <w:pPr>
        <w:spacing w:line="560" w:lineRule="exact"/>
        <w:ind w:firstLine="482" w:firstLineChars="200"/>
        <w:outlineLvl w:val="0"/>
        <w:rPr>
          <w:rFonts w:ascii="宋体" w:hAnsi="宋体"/>
          <w:b/>
          <w:sz w:val="24"/>
        </w:rPr>
      </w:pPr>
      <w:bookmarkStart w:id="444" w:name="_Toc22011"/>
      <w:bookmarkStart w:id="445" w:name="_Toc32670"/>
      <w:bookmarkStart w:id="446" w:name="_Toc15447"/>
      <w:bookmarkStart w:id="447" w:name="_Toc31233"/>
      <w:bookmarkStart w:id="448" w:name="_Toc26555"/>
      <w:r>
        <w:rPr>
          <w:rFonts w:ascii="宋体" w:hAnsi="宋体"/>
          <w:b/>
          <w:sz w:val="24"/>
        </w:rPr>
        <w:t>2.5 结算方式和付款条件</w:t>
      </w:r>
      <w:bookmarkEnd w:id="444"/>
      <w:bookmarkEnd w:id="445"/>
      <w:bookmarkEnd w:id="446"/>
      <w:bookmarkEnd w:id="447"/>
      <w:bookmarkEnd w:id="448"/>
    </w:p>
    <w:p w14:paraId="79D0C093">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0475B43C">
      <w:pPr>
        <w:spacing w:line="560" w:lineRule="exact"/>
        <w:ind w:firstLine="482" w:firstLineChars="200"/>
        <w:outlineLvl w:val="0"/>
        <w:rPr>
          <w:rFonts w:ascii="宋体" w:hAnsi="宋体"/>
          <w:b/>
          <w:sz w:val="24"/>
        </w:rPr>
      </w:pPr>
      <w:bookmarkStart w:id="449" w:name="_Toc13467"/>
      <w:bookmarkStart w:id="450" w:name="_Toc18990"/>
      <w:bookmarkStart w:id="451" w:name="_Toc30507"/>
      <w:bookmarkStart w:id="452" w:name="_Toc13154"/>
      <w:bookmarkStart w:id="453" w:name="_Toc16163"/>
      <w:r>
        <w:rPr>
          <w:rFonts w:ascii="宋体" w:hAnsi="宋体"/>
          <w:b/>
          <w:sz w:val="24"/>
        </w:rPr>
        <w:t>2.6 技术资料和保密义务</w:t>
      </w:r>
      <w:bookmarkEnd w:id="449"/>
      <w:bookmarkEnd w:id="450"/>
      <w:bookmarkEnd w:id="451"/>
      <w:bookmarkEnd w:id="452"/>
      <w:bookmarkEnd w:id="453"/>
    </w:p>
    <w:p w14:paraId="006A20C9">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1ADF4F68">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7F4B660B">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62E97067">
      <w:pPr>
        <w:spacing w:line="560" w:lineRule="exact"/>
        <w:ind w:firstLine="482" w:firstLineChars="200"/>
        <w:outlineLvl w:val="0"/>
        <w:rPr>
          <w:rFonts w:ascii="宋体" w:hAnsi="宋体"/>
          <w:b/>
          <w:sz w:val="24"/>
        </w:rPr>
      </w:pPr>
      <w:bookmarkStart w:id="454" w:name="_Toc19069"/>
      <w:r>
        <w:rPr>
          <w:rFonts w:ascii="宋体" w:hAnsi="宋体"/>
          <w:b/>
          <w:sz w:val="24"/>
        </w:rPr>
        <w:t xml:space="preserve">2.7 </w:t>
      </w:r>
      <w:r>
        <w:rPr>
          <w:rFonts w:hint="eastAsia" w:ascii="宋体" w:hAnsi="宋体"/>
          <w:b/>
          <w:sz w:val="24"/>
        </w:rPr>
        <w:t>质量保证</w:t>
      </w:r>
      <w:bookmarkEnd w:id="454"/>
    </w:p>
    <w:p w14:paraId="06909B2F">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3DFCA448">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374C7747">
      <w:pPr>
        <w:spacing w:line="560" w:lineRule="exact"/>
        <w:ind w:firstLine="482" w:firstLineChars="200"/>
        <w:outlineLvl w:val="0"/>
        <w:rPr>
          <w:rFonts w:ascii="宋体" w:hAnsi="宋体"/>
          <w:b/>
          <w:sz w:val="24"/>
        </w:rPr>
      </w:pPr>
      <w:bookmarkStart w:id="455" w:name="_Toc22267"/>
      <w:r>
        <w:rPr>
          <w:rFonts w:ascii="宋体" w:hAnsi="宋体"/>
          <w:b/>
          <w:sz w:val="24"/>
        </w:rPr>
        <w:t xml:space="preserve">2.8 </w:t>
      </w:r>
      <w:r>
        <w:rPr>
          <w:rFonts w:hint="eastAsia" w:ascii="宋体" w:hAnsi="宋体"/>
          <w:b/>
          <w:sz w:val="24"/>
        </w:rPr>
        <w:t>延迟履行</w:t>
      </w:r>
      <w:bookmarkEnd w:id="455"/>
    </w:p>
    <w:p w14:paraId="1609BD6E">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48F5193">
      <w:pPr>
        <w:spacing w:line="560" w:lineRule="exact"/>
        <w:ind w:firstLine="482" w:firstLineChars="200"/>
        <w:outlineLvl w:val="0"/>
        <w:rPr>
          <w:rFonts w:ascii="宋体" w:hAnsi="宋体"/>
          <w:b/>
          <w:sz w:val="24"/>
        </w:rPr>
      </w:pPr>
      <w:bookmarkStart w:id="456" w:name="_Toc10611"/>
      <w:r>
        <w:rPr>
          <w:rFonts w:ascii="宋体" w:hAnsi="宋体"/>
          <w:b/>
          <w:sz w:val="24"/>
        </w:rPr>
        <w:t xml:space="preserve">2.9 </w:t>
      </w:r>
      <w:r>
        <w:rPr>
          <w:rFonts w:hint="eastAsia" w:ascii="宋体" w:hAnsi="宋体"/>
          <w:b/>
          <w:sz w:val="24"/>
        </w:rPr>
        <w:t>合同变更</w:t>
      </w:r>
      <w:bookmarkEnd w:id="456"/>
    </w:p>
    <w:p w14:paraId="1D98224E">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589CD964">
      <w:pPr>
        <w:spacing w:line="560" w:lineRule="exact"/>
        <w:ind w:firstLine="482" w:firstLineChars="200"/>
        <w:outlineLvl w:val="0"/>
        <w:rPr>
          <w:rFonts w:ascii="宋体" w:hAnsi="宋体"/>
          <w:b/>
          <w:sz w:val="24"/>
        </w:rPr>
      </w:pPr>
      <w:bookmarkStart w:id="457" w:name="_Toc10663"/>
      <w:bookmarkStart w:id="458" w:name="_Toc23368"/>
      <w:bookmarkStart w:id="459" w:name="_Toc21830"/>
      <w:bookmarkStart w:id="460" w:name="_Toc42"/>
      <w:bookmarkStart w:id="461" w:name="_Toc26689"/>
      <w:r>
        <w:rPr>
          <w:rFonts w:ascii="宋体" w:hAnsi="宋体"/>
          <w:b/>
          <w:sz w:val="24"/>
        </w:rPr>
        <w:t>2.10 合同转让和分包</w:t>
      </w:r>
      <w:bookmarkEnd w:id="457"/>
      <w:bookmarkEnd w:id="458"/>
      <w:bookmarkEnd w:id="459"/>
      <w:bookmarkEnd w:id="460"/>
      <w:bookmarkEnd w:id="461"/>
    </w:p>
    <w:p w14:paraId="23BD7F49">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2FA75ADD">
      <w:pPr>
        <w:spacing w:line="560" w:lineRule="exact"/>
        <w:ind w:firstLine="482" w:firstLineChars="200"/>
        <w:outlineLvl w:val="0"/>
        <w:rPr>
          <w:rFonts w:ascii="宋体" w:hAnsi="宋体"/>
          <w:b/>
          <w:sz w:val="24"/>
        </w:rPr>
      </w:pPr>
      <w:bookmarkStart w:id="462" w:name="_Toc14371"/>
      <w:bookmarkStart w:id="463" w:name="_Toc26633"/>
      <w:bookmarkStart w:id="464" w:name="_Toc32494"/>
      <w:bookmarkStart w:id="465" w:name="_Toc25571"/>
      <w:bookmarkStart w:id="466" w:name="_Toc4720"/>
      <w:r>
        <w:rPr>
          <w:rFonts w:ascii="宋体" w:hAnsi="宋体"/>
          <w:b/>
          <w:sz w:val="24"/>
        </w:rPr>
        <w:t>2.11 不可抗力</w:t>
      </w:r>
      <w:bookmarkEnd w:id="462"/>
      <w:bookmarkEnd w:id="463"/>
      <w:bookmarkEnd w:id="464"/>
      <w:bookmarkEnd w:id="465"/>
      <w:bookmarkEnd w:id="466"/>
    </w:p>
    <w:p w14:paraId="63B720FD">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0FA50542">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54BA98E6">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08FCD9F0">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358CCA35">
      <w:pPr>
        <w:spacing w:line="560" w:lineRule="exact"/>
        <w:ind w:firstLine="482" w:firstLineChars="200"/>
        <w:outlineLvl w:val="0"/>
        <w:rPr>
          <w:rFonts w:ascii="宋体" w:hAnsi="宋体"/>
          <w:b/>
          <w:sz w:val="24"/>
        </w:rPr>
      </w:pPr>
      <w:bookmarkStart w:id="467" w:name="_Toc25783"/>
      <w:bookmarkStart w:id="468" w:name="_Toc23854"/>
      <w:bookmarkStart w:id="469" w:name="_Toc24465"/>
      <w:bookmarkStart w:id="470" w:name="_Toc3638"/>
      <w:bookmarkStart w:id="471" w:name="_Toc14115"/>
      <w:r>
        <w:rPr>
          <w:rFonts w:ascii="宋体" w:hAnsi="宋体"/>
          <w:b/>
          <w:sz w:val="24"/>
        </w:rPr>
        <w:t>2.12 税费</w:t>
      </w:r>
      <w:bookmarkEnd w:id="467"/>
      <w:bookmarkEnd w:id="468"/>
      <w:bookmarkEnd w:id="469"/>
      <w:bookmarkEnd w:id="470"/>
      <w:bookmarkEnd w:id="471"/>
    </w:p>
    <w:p w14:paraId="617C2EC8">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27A9058">
      <w:pPr>
        <w:spacing w:line="560" w:lineRule="exact"/>
        <w:ind w:firstLine="482" w:firstLineChars="200"/>
        <w:outlineLvl w:val="0"/>
        <w:rPr>
          <w:rFonts w:ascii="宋体" w:hAnsi="宋体"/>
          <w:b/>
          <w:sz w:val="24"/>
        </w:rPr>
      </w:pPr>
      <w:bookmarkStart w:id="472" w:name="_Toc7315"/>
      <w:bookmarkStart w:id="473" w:name="_Toc26883"/>
      <w:bookmarkStart w:id="474" w:name="_Toc14814"/>
      <w:bookmarkStart w:id="475" w:name="_Toc25525"/>
      <w:bookmarkStart w:id="476" w:name="_Toc30105"/>
      <w:r>
        <w:rPr>
          <w:rFonts w:ascii="宋体" w:hAnsi="宋体"/>
          <w:b/>
          <w:sz w:val="24"/>
        </w:rPr>
        <w:t>2.13 乙方破产</w:t>
      </w:r>
      <w:bookmarkEnd w:id="472"/>
      <w:bookmarkEnd w:id="473"/>
      <w:bookmarkEnd w:id="474"/>
      <w:bookmarkEnd w:id="475"/>
      <w:bookmarkEnd w:id="476"/>
    </w:p>
    <w:p w14:paraId="1ADDF888">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5B7E5149">
      <w:pPr>
        <w:spacing w:line="560" w:lineRule="exact"/>
        <w:ind w:firstLine="482" w:firstLineChars="200"/>
        <w:outlineLvl w:val="0"/>
        <w:rPr>
          <w:rFonts w:ascii="宋体" w:hAnsi="宋体"/>
          <w:b/>
          <w:sz w:val="24"/>
        </w:rPr>
      </w:pPr>
      <w:bookmarkStart w:id="477" w:name="_Toc23323"/>
      <w:bookmarkStart w:id="478" w:name="_Toc1123"/>
      <w:bookmarkStart w:id="479" w:name="_Toc2016"/>
      <w:r>
        <w:rPr>
          <w:rFonts w:ascii="宋体" w:hAnsi="宋体"/>
          <w:b/>
          <w:sz w:val="24"/>
        </w:rPr>
        <w:t>2.14 合同中止、终止</w:t>
      </w:r>
      <w:bookmarkEnd w:id="477"/>
      <w:bookmarkEnd w:id="478"/>
      <w:bookmarkEnd w:id="479"/>
    </w:p>
    <w:p w14:paraId="1BFE9800">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2409EC46">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14E50DE0">
      <w:pPr>
        <w:spacing w:line="560" w:lineRule="exact"/>
        <w:ind w:firstLine="482" w:firstLineChars="200"/>
        <w:outlineLvl w:val="0"/>
        <w:rPr>
          <w:rFonts w:ascii="宋体" w:hAnsi="宋体"/>
          <w:b/>
          <w:sz w:val="24"/>
        </w:rPr>
      </w:pPr>
      <w:bookmarkStart w:id="480" w:name="_Toc17363"/>
      <w:bookmarkStart w:id="481" w:name="_Toc1969"/>
      <w:bookmarkStart w:id="482" w:name="_Toc14525"/>
      <w:r>
        <w:rPr>
          <w:rFonts w:ascii="宋体" w:hAnsi="宋体"/>
          <w:b/>
          <w:sz w:val="24"/>
        </w:rPr>
        <w:t>2.15 检验和验收</w:t>
      </w:r>
      <w:bookmarkEnd w:id="480"/>
      <w:bookmarkEnd w:id="481"/>
      <w:bookmarkEnd w:id="482"/>
    </w:p>
    <w:p w14:paraId="3989B8C2">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494C41F3">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D1A40CC">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7F608EBC">
      <w:pPr>
        <w:spacing w:line="560" w:lineRule="exact"/>
        <w:ind w:firstLine="482" w:firstLineChars="200"/>
        <w:outlineLvl w:val="0"/>
        <w:rPr>
          <w:rFonts w:ascii="宋体" w:hAnsi="宋体"/>
          <w:b/>
          <w:sz w:val="24"/>
        </w:rPr>
      </w:pPr>
      <w:bookmarkStart w:id="483" w:name="_Toc31892"/>
      <w:bookmarkStart w:id="484" w:name="_Toc25198"/>
      <w:bookmarkStart w:id="485" w:name="_Toc12666"/>
      <w:bookmarkStart w:id="486" w:name="_Toc2308"/>
      <w:bookmarkStart w:id="487" w:name="_Toc9808"/>
      <w:r>
        <w:rPr>
          <w:rFonts w:ascii="宋体" w:hAnsi="宋体"/>
          <w:b/>
          <w:sz w:val="24"/>
        </w:rPr>
        <w:t>2.16 通知和送达</w:t>
      </w:r>
      <w:bookmarkEnd w:id="483"/>
      <w:bookmarkEnd w:id="484"/>
      <w:bookmarkEnd w:id="485"/>
      <w:bookmarkEnd w:id="486"/>
      <w:bookmarkEnd w:id="487"/>
    </w:p>
    <w:p w14:paraId="4BA57193">
      <w:pPr>
        <w:spacing w:line="560" w:lineRule="exact"/>
        <w:ind w:firstLine="480" w:firstLineChars="200"/>
        <w:rPr>
          <w:rFonts w:ascii="宋体" w:hAnsi="宋体"/>
          <w:sz w:val="24"/>
        </w:rPr>
      </w:pPr>
      <w:bookmarkStart w:id="488" w:name="_Toc18401"/>
      <w:bookmarkStart w:id="489"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43F1259A">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88"/>
      <w:bookmarkEnd w:id="489"/>
    </w:p>
    <w:p w14:paraId="2D7FBF16">
      <w:pPr>
        <w:spacing w:line="560" w:lineRule="exact"/>
        <w:ind w:firstLine="482" w:firstLineChars="200"/>
        <w:outlineLvl w:val="0"/>
        <w:rPr>
          <w:rFonts w:ascii="宋体" w:hAnsi="宋体"/>
          <w:b/>
          <w:sz w:val="24"/>
        </w:rPr>
      </w:pPr>
      <w:bookmarkStart w:id="490" w:name="_Toc5063"/>
      <w:bookmarkStart w:id="491" w:name="_Toc28906"/>
      <w:bookmarkStart w:id="492" w:name="_Toc20808"/>
      <w:bookmarkStart w:id="493" w:name="_Toc27644"/>
      <w:bookmarkStart w:id="494"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90"/>
      <w:bookmarkEnd w:id="491"/>
      <w:bookmarkEnd w:id="492"/>
      <w:bookmarkEnd w:id="493"/>
      <w:bookmarkEnd w:id="494"/>
    </w:p>
    <w:p w14:paraId="0DCBC0C3">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7FE14DA3">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38D3BCD7">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14:paraId="1DAB55E1">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0F8D1037">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6C3EEE88">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1124A408">
      <w:pPr>
        <w:spacing w:line="360" w:lineRule="auto"/>
        <w:jc w:val="center"/>
        <w:outlineLvl w:val="0"/>
        <w:rPr>
          <w:rFonts w:ascii="宋体" w:hAnsi="宋体" w:cs="宋体"/>
          <w:b/>
          <w:sz w:val="24"/>
        </w:rPr>
      </w:pPr>
      <w:r>
        <w:rPr>
          <w:rFonts w:hint="eastAsia" w:ascii="宋体" w:hAnsi="宋体" w:cs="宋体"/>
          <w:b/>
          <w:sz w:val="24"/>
        </w:rPr>
        <w:t>第三部分  合同专用条款</w:t>
      </w:r>
    </w:p>
    <w:p w14:paraId="1EED4DB0">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6E8D6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3469F2A8">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14:paraId="60F61453">
            <w:pPr>
              <w:spacing w:line="360" w:lineRule="auto"/>
              <w:jc w:val="center"/>
              <w:rPr>
                <w:rFonts w:ascii="宋体" w:hAnsi="宋体" w:cs="宋体"/>
                <w:b/>
                <w:sz w:val="24"/>
              </w:rPr>
            </w:pPr>
            <w:r>
              <w:rPr>
                <w:rFonts w:hint="eastAsia" w:ascii="宋体" w:hAnsi="宋体" w:cs="宋体"/>
                <w:b/>
                <w:sz w:val="24"/>
              </w:rPr>
              <w:t>约定内容</w:t>
            </w:r>
          </w:p>
        </w:tc>
      </w:tr>
      <w:tr w14:paraId="767E1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3EC1F9">
            <w:pPr>
              <w:spacing w:line="360" w:lineRule="auto"/>
              <w:rPr>
                <w:rFonts w:ascii="宋体" w:hAnsi="宋体" w:cs="宋体"/>
                <w:sz w:val="24"/>
              </w:rPr>
            </w:pPr>
            <w:r>
              <w:rPr>
                <w:rFonts w:hint="eastAsia" w:ascii="宋体" w:hAnsi="宋体" w:cs="宋体"/>
                <w:sz w:val="24"/>
              </w:rPr>
              <w:t>1.3.2</w:t>
            </w:r>
          </w:p>
        </w:tc>
        <w:tc>
          <w:tcPr>
            <w:tcW w:w="8149" w:type="dxa"/>
            <w:vAlign w:val="center"/>
          </w:tcPr>
          <w:p w14:paraId="62F765B2">
            <w:pPr>
              <w:spacing w:line="360" w:lineRule="auto"/>
              <w:rPr>
                <w:rFonts w:ascii="宋体" w:hAnsi="宋体" w:cs="宋体"/>
                <w:sz w:val="24"/>
              </w:rPr>
            </w:pPr>
          </w:p>
        </w:tc>
      </w:tr>
      <w:tr w14:paraId="38D06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A970538">
            <w:pPr>
              <w:spacing w:line="360" w:lineRule="auto"/>
              <w:rPr>
                <w:rFonts w:ascii="宋体" w:hAnsi="宋体" w:cs="宋体"/>
                <w:sz w:val="24"/>
              </w:rPr>
            </w:pPr>
            <w:r>
              <w:rPr>
                <w:rFonts w:hint="eastAsia" w:ascii="宋体" w:hAnsi="宋体" w:cs="宋体"/>
                <w:sz w:val="24"/>
              </w:rPr>
              <w:t>1.4.2</w:t>
            </w:r>
          </w:p>
        </w:tc>
        <w:tc>
          <w:tcPr>
            <w:tcW w:w="8149" w:type="dxa"/>
            <w:vAlign w:val="center"/>
          </w:tcPr>
          <w:p w14:paraId="5D04BE6C">
            <w:pPr>
              <w:spacing w:line="360" w:lineRule="auto"/>
              <w:rPr>
                <w:rFonts w:ascii="宋体" w:hAnsi="宋体" w:cs="宋体"/>
                <w:sz w:val="24"/>
              </w:rPr>
            </w:pPr>
          </w:p>
        </w:tc>
      </w:tr>
      <w:tr w14:paraId="5E95A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F517A8">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54915623">
            <w:pPr>
              <w:spacing w:line="360" w:lineRule="auto"/>
              <w:rPr>
                <w:rFonts w:ascii="宋体" w:hAnsi="宋体" w:cs="宋体"/>
                <w:sz w:val="24"/>
              </w:rPr>
            </w:pPr>
          </w:p>
        </w:tc>
      </w:tr>
      <w:tr w14:paraId="30503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C4A6BB">
            <w:pPr>
              <w:spacing w:line="360" w:lineRule="auto"/>
              <w:rPr>
                <w:rFonts w:ascii="宋体" w:hAnsi="宋体" w:cs="宋体"/>
                <w:sz w:val="24"/>
              </w:rPr>
            </w:pPr>
            <w:r>
              <w:rPr>
                <w:rFonts w:hint="eastAsia" w:ascii="宋体" w:hAnsi="宋体" w:cs="宋体"/>
                <w:sz w:val="24"/>
              </w:rPr>
              <w:t>1.5.2</w:t>
            </w:r>
          </w:p>
        </w:tc>
        <w:tc>
          <w:tcPr>
            <w:tcW w:w="8149" w:type="dxa"/>
            <w:vAlign w:val="center"/>
          </w:tcPr>
          <w:p w14:paraId="18EDFEC5">
            <w:pPr>
              <w:spacing w:line="360" w:lineRule="auto"/>
              <w:rPr>
                <w:rFonts w:ascii="宋体" w:hAnsi="宋体" w:cs="宋体"/>
                <w:sz w:val="24"/>
              </w:rPr>
            </w:pPr>
          </w:p>
        </w:tc>
      </w:tr>
      <w:tr w14:paraId="67355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F146D7">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410BD534">
            <w:pPr>
              <w:spacing w:line="360" w:lineRule="auto"/>
              <w:rPr>
                <w:rFonts w:ascii="宋体" w:hAnsi="宋体" w:cs="宋体"/>
                <w:sz w:val="24"/>
              </w:rPr>
            </w:pPr>
          </w:p>
        </w:tc>
      </w:tr>
      <w:tr w14:paraId="00BD1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CEC5F8">
            <w:pPr>
              <w:spacing w:line="360" w:lineRule="auto"/>
              <w:rPr>
                <w:rFonts w:ascii="宋体" w:hAnsi="宋体" w:cs="宋体"/>
                <w:sz w:val="24"/>
              </w:rPr>
            </w:pPr>
            <w:r>
              <w:rPr>
                <w:rFonts w:hint="eastAsia" w:ascii="宋体" w:hAnsi="宋体" w:cs="宋体"/>
                <w:sz w:val="24"/>
              </w:rPr>
              <w:t>1.6.2</w:t>
            </w:r>
          </w:p>
        </w:tc>
        <w:tc>
          <w:tcPr>
            <w:tcW w:w="8149" w:type="dxa"/>
            <w:vAlign w:val="center"/>
          </w:tcPr>
          <w:p w14:paraId="70BEAB5C">
            <w:pPr>
              <w:spacing w:line="360" w:lineRule="auto"/>
              <w:rPr>
                <w:rFonts w:ascii="宋体" w:hAnsi="宋体" w:cs="宋体"/>
                <w:sz w:val="24"/>
              </w:rPr>
            </w:pPr>
          </w:p>
        </w:tc>
      </w:tr>
      <w:tr w14:paraId="5C3B2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DF03F4">
            <w:pPr>
              <w:spacing w:line="360" w:lineRule="auto"/>
              <w:rPr>
                <w:rFonts w:ascii="宋体" w:hAnsi="宋体" w:cs="宋体"/>
                <w:sz w:val="24"/>
              </w:rPr>
            </w:pPr>
            <w:r>
              <w:rPr>
                <w:rFonts w:hint="eastAsia" w:ascii="宋体" w:hAnsi="宋体" w:cs="宋体"/>
                <w:sz w:val="24"/>
              </w:rPr>
              <w:t>1.7.1</w:t>
            </w:r>
          </w:p>
        </w:tc>
        <w:tc>
          <w:tcPr>
            <w:tcW w:w="8149" w:type="dxa"/>
            <w:vAlign w:val="center"/>
          </w:tcPr>
          <w:p w14:paraId="1217941A">
            <w:pPr>
              <w:spacing w:line="360" w:lineRule="auto"/>
              <w:rPr>
                <w:rFonts w:ascii="宋体" w:hAnsi="宋体" w:cs="宋体"/>
                <w:sz w:val="24"/>
              </w:rPr>
            </w:pPr>
          </w:p>
        </w:tc>
      </w:tr>
      <w:tr w14:paraId="5A03E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421733">
            <w:pPr>
              <w:spacing w:line="360" w:lineRule="auto"/>
              <w:rPr>
                <w:rFonts w:ascii="宋体" w:hAnsi="宋体" w:cs="宋体"/>
                <w:sz w:val="24"/>
              </w:rPr>
            </w:pPr>
            <w:r>
              <w:rPr>
                <w:rFonts w:hint="eastAsia" w:ascii="宋体" w:hAnsi="宋体" w:cs="宋体"/>
                <w:sz w:val="24"/>
              </w:rPr>
              <w:t>1.7.2</w:t>
            </w:r>
          </w:p>
        </w:tc>
        <w:tc>
          <w:tcPr>
            <w:tcW w:w="8149" w:type="dxa"/>
            <w:vAlign w:val="center"/>
          </w:tcPr>
          <w:p w14:paraId="6DA73F2C">
            <w:pPr>
              <w:spacing w:line="360" w:lineRule="auto"/>
              <w:rPr>
                <w:rFonts w:ascii="宋体" w:hAnsi="宋体" w:cs="宋体"/>
                <w:sz w:val="24"/>
              </w:rPr>
            </w:pPr>
          </w:p>
        </w:tc>
      </w:tr>
      <w:tr w14:paraId="6DE38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FD844A">
            <w:pPr>
              <w:spacing w:line="360" w:lineRule="auto"/>
              <w:rPr>
                <w:rFonts w:ascii="宋体" w:hAnsi="宋体" w:cs="宋体"/>
                <w:sz w:val="24"/>
              </w:rPr>
            </w:pPr>
            <w:r>
              <w:rPr>
                <w:rFonts w:hint="eastAsia" w:ascii="宋体" w:hAnsi="宋体" w:cs="宋体"/>
                <w:sz w:val="24"/>
              </w:rPr>
              <w:t>1.7.3</w:t>
            </w:r>
          </w:p>
        </w:tc>
        <w:tc>
          <w:tcPr>
            <w:tcW w:w="8149" w:type="dxa"/>
            <w:vAlign w:val="center"/>
          </w:tcPr>
          <w:p w14:paraId="683912BF">
            <w:pPr>
              <w:spacing w:line="360" w:lineRule="auto"/>
              <w:rPr>
                <w:rFonts w:ascii="宋体" w:hAnsi="宋体" w:cs="宋体"/>
                <w:sz w:val="24"/>
              </w:rPr>
            </w:pPr>
          </w:p>
        </w:tc>
      </w:tr>
      <w:tr w14:paraId="76795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92EA0C">
            <w:pPr>
              <w:spacing w:line="360" w:lineRule="auto"/>
              <w:rPr>
                <w:rFonts w:ascii="宋体" w:hAnsi="宋体" w:cs="宋体"/>
                <w:sz w:val="24"/>
              </w:rPr>
            </w:pPr>
            <w:r>
              <w:rPr>
                <w:rFonts w:hint="eastAsia" w:ascii="宋体" w:hAnsi="宋体" w:cs="宋体"/>
                <w:sz w:val="24"/>
              </w:rPr>
              <w:t>1.7.4.1</w:t>
            </w:r>
          </w:p>
        </w:tc>
        <w:tc>
          <w:tcPr>
            <w:tcW w:w="8149" w:type="dxa"/>
            <w:vAlign w:val="center"/>
          </w:tcPr>
          <w:p w14:paraId="2E14FEEC">
            <w:pPr>
              <w:spacing w:line="360" w:lineRule="auto"/>
              <w:rPr>
                <w:rFonts w:ascii="宋体" w:hAnsi="宋体" w:cs="宋体"/>
                <w:sz w:val="24"/>
              </w:rPr>
            </w:pPr>
          </w:p>
        </w:tc>
      </w:tr>
      <w:tr w14:paraId="49119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966FB8">
            <w:pPr>
              <w:spacing w:line="360" w:lineRule="auto"/>
              <w:rPr>
                <w:rFonts w:ascii="宋体" w:hAnsi="宋体" w:cs="宋体"/>
                <w:sz w:val="24"/>
              </w:rPr>
            </w:pPr>
            <w:r>
              <w:rPr>
                <w:rFonts w:hint="eastAsia" w:ascii="宋体" w:hAnsi="宋体" w:cs="宋体"/>
                <w:sz w:val="24"/>
              </w:rPr>
              <w:t>1.7.4.2</w:t>
            </w:r>
          </w:p>
        </w:tc>
        <w:tc>
          <w:tcPr>
            <w:tcW w:w="8149" w:type="dxa"/>
            <w:vAlign w:val="center"/>
          </w:tcPr>
          <w:p w14:paraId="0DC50DC2">
            <w:pPr>
              <w:spacing w:line="360" w:lineRule="auto"/>
              <w:rPr>
                <w:rFonts w:ascii="宋体" w:hAnsi="宋体" w:cs="宋体"/>
                <w:sz w:val="24"/>
              </w:rPr>
            </w:pPr>
          </w:p>
        </w:tc>
      </w:tr>
      <w:tr w14:paraId="32D3E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405F200">
            <w:pPr>
              <w:spacing w:line="360" w:lineRule="auto"/>
              <w:rPr>
                <w:rFonts w:ascii="宋体" w:hAnsi="宋体" w:cs="宋体"/>
                <w:sz w:val="24"/>
              </w:rPr>
            </w:pPr>
            <w:r>
              <w:rPr>
                <w:rFonts w:hint="eastAsia" w:ascii="宋体" w:hAnsi="宋体" w:cs="宋体"/>
                <w:sz w:val="24"/>
              </w:rPr>
              <w:t>1.7.4.3</w:t>
            </w:r>
          </w:p>
        </w:tc>
        <w:tc>
          <w:tcPr>
            <w:tcW w:w="8149" w:type="dxa"/>
            <w:vAlign w:val="center"/>
          </w:tcPr>
          <w:p w14:paraId="4FA5C96A">
            <w:pPr>
              <w:spacing w:line="360" w:lineRule="auto"/>
              <w:rPr>
                <w:rFonts w:ascii="宋体" w:hAnsi="宋体" w:cs="宋体"/>
                <w:sz w:val="24"/>
              </w:rPr>
            </w:pPr>
          </w:p>
        </w:tc>
      </w:tr>
      <w:tr w14:paraId="2758F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88452DE">
            <w:pPr>
              <w:spacing w:line="360" w:lineRule="auto"/>
              <w:rPr>
                <w:rFonts w:ascii="宋体" w:hAnsi="宋体" w:cs="宋体"/>
                <w:sz w:val="24"/>
              </w:rPr>
            </w:pPr>
            <w:r>
              <w:rPr>
                <w:rFonts w:hint="eastAsia" w:ascii="宋体" w:hAnsi="宋体" w:cs="宋体"/>
                <w:sz w:val="24"/>
              </w:rPr>
              <w:t>1.8.7</w:t>
            </w:r>
          </w:p>
        </w:tc>
        <w:tc>
          <w:tcPr>
            <w:tcW w:w="8149" w:type="dxa"/>
            <w:vAlign w:val="center"/>
          </w:tcPr>
          <w:p w14:paraId="0AD858FD">
            <w:pPr>
              <w:spacing w:line="360" w:lineRule="auto"/>
              <w:rPr>
                <w:rFonts w:ascii="宋体" w:hAnsi="宋体" w:cs="宋体"/>
                <w:sz w:val="24"/>
              </w:rPr>
            </w:pPr>
          </w:p>
        </w:tc>
      </w:tr>
      <w:tr w14:paraId="19BC8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402454">
            <w:pPr>
              <w:spacing w:line="360" w:lineRule="auto"/>
              <w:rPr>
                <w:rFonts w:ascii="宋体" w:hAnsi="宋体" w:cs="宋体"/>
                <w:sz w:val="24"/>
              </w:rPr>
            </w:pPr>
            <w:r>
              <w:rPr>
                <w:rFonts w:hint="eastAsia" w:ascii="宋体" w:hAnsi="宋体" w:cs="宋体"/>
                <w:sz w:val="24"/>
              </w:rPr>
              <w:t>1.9.1</w:t>
            </w:r>
          </w:p>
        </w:tc>
        <w:tc>
          <w:tcPr>
            <w:tcW w:w="8149" w:type="dxa"/>
            <w:vAlign w:val="center"/>
          </w:tcPr>
          <w:p w14:paraId="71B1AE12">
            <w:pPr>
              <w:spacing w:line="360" w:lineRule="auto"/>
              <w:rPr>
                <w:rFonts w:ascii="宋体" w:hAnsi="宋体" w:cs="宋体"/>
                <w:sz w:val="24"/>
              </w:rPr>
            </w:pPr>
          </w:p>
        </w:tc>
      </w:tr>
      <w:tr w14:paraId="4508E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21F96F">
            <w:pPr>
              <w:spacing w:line="360" w:lineRule="auto"/>
              <w:rPr>
                <w:rFonts w:ascii="宋体" w:hAnsi="宋体" w:cs="宋体"/>
                <w:sz w:val="24"/>
              </w:rPr>
            </w:pPr>
            <w:r>
              <w:rPr>
                <w:rFonts w:hint="eastAsia" w:ascii="宋体" w:hAnsi="宋体" w:cs="宋体"/>
                <w:sz w:val="24"/>
              </w:rPr>
              <w:t>1.9.2</w:t>
            </w:r>
          </w:p>
        </w:tc>
        <w:tc>
          <w:tcPr>
            <w:tcW w:w="8149" w:type="dxa"/>
            <w:vAlign w:val="center"/>
          </w:tcPr>
          <w:p w14:paraId="508BB1C4">
            <w:pPr>
              <w:spacing w:line="360" w:lineRule="auto"/>
              <w:rPr>
                <w:rFonts w:ascii="宋体" w:hAnsi="宋体" w:cs="宋体"/>
                <w:sz w:val="24"/>
              </w:rPr>
            </w:pPr>
          </w:p>
        </w:tc>
      </w:tr>
      <w:tr w14:paraId="6F2D5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46BE391">
            <w:pPr>
              <w:spacing w:line="360" w:lineRule="auto"/>
              <w:rPr>
                <w:rFonts w:ascii="宋体" w:hAnsi="宋体" w:cs="宋体"/>
                <w:sz w:val="24"/>
              </w:rPr>
            </w:pPr>
            <w:r>
              <w:rPr>
                <w:rFonts w:hint="eastAsia" w:ascii="宋体" w:hAnsi="宋体" w:cs="宋体"/>
                <w:sz w:val="24"/>
              </w:rPr>
              <w:t>2.3.2</w:t>
            </w:r>
          </w:p>
        </w:tc>
        <w:tc>
          <w:tcPr>
            <w:tcW w:w="8149" w:type="dxa"/>
            <w:vAlign w:val="center"/>
          </w:tcPr>
          <w:p w14:paraId="0D70134B">
            <w:pPr>
              <w:spacing w:line="360" w:lineRule="auto"/>
              <w:ind w:left="-420" w:leftChars="-200" w:right="-420" w:rightChars="-200" w:firstLine="480" w:firstLineChars="200"/>
              <w:rPr>
                <w:rFonts w:ascii="宋体" w:hAnsi="宋体" w:cs="宋体"/>
                <w:sz w:val="24"/>
              </w:rPr>
            </w:pPr>
          </w:p>
        </w:tc>
      </w:tr>
      <w:tr w14:paraId="04AFE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C5524C">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3735BFAE">
            <w:pPr>
              <w:spacing w:line="360" w:lineRule="auto"/>
              <w:ind w:left="-420" w:leftChars="-200" w:right="-420" w:rightChars="-200" w:firstLine="480" w:firstLineChars="200"/>
              <w:rPr>
                <w:rFonts w:ascii="宋体" w:hAnsi="宋体" w:cs="宋体"/>
                <w:sz w:val="24"/>
              </w:rPr>
            </w:pPr>
          </w:p>
        </w:tc>
      </w:tr>
      <w:tr w14:paraId="3D078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A7285B0">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03DCD470">
            <w:pPr>
              <w:spacing w:line="360" w:lineRule="auto"/>
              <w:rPr>
                <w:rFonts w:ascii="宋体" w:hAnsi="宋体" w:cs="宋体"/>
                <w:sz w:val="24"/>
              </w:rPr>
            </w:pPr>
          </w:p>
        </w:tc>
      </w:tr>
      <w:tr w14:paraId="146B1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773FB344">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14:paraId="5DEAEF79">
            <w:pPr>
              <w:spacing w:line="360" w:lineRule="auto"/>
              <w:rPr>
                <w:rFonts w:ascii="宋体" w:hAnsi="宋体" w:cs="宋体"/>
                <w:sz w:val="24"/>
              </w:rPr>
            </w:pPr>
          </w:p>
        </w:tc>
      </w:tr>
      <w:tr w14:paraId="6BB06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C91F53">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30C843BA">
            <w:pPr>
              <w:spacing w:line="360" w:lineRule="auto"/>
              <w:rPr>
                <w:rFonts w:ascii="宋体" w:hAnsi="宋体" w:cs="宋体"/>
                <w:sz w:val="24"/>
              </w:rPr>
            </w:pPr>
          </w:p>
        </w:tc>
      </w:tr>
      <w:tr w14:paraId="4F64D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4B38C5">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36EFD3B8">
            <w:pPr>
              <w:spacing w:line="360" w:lineRule="auto"/>
              <w:rPr>
                <w:rFonts w:ascii="宋体" w:hAnsi="宋体" w:cs="宋体"/>
                <w:sz w:val="24"/>
              </w:rPr>
            </w:pPr>
          </w:p>
        </w:tc>
      </w:tr>
      <w:tr w14:paraId="51648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460FF92F">
            <w:pPr>
              <w:spacing w:line="360" w:lineRule="auto"/>
              <w:rPr>
                <w:rFonts w:ascii="宋体" w:hAnsi="宋体" w:cs="宋体"/>
                <w:sz w:val="24"/>
              </w:rPr>
            </w:pPr>
            <w:r>
              <w:rPr>
                <w:rFonts w:hint="eastAsia" w:ascii="宋体" w:hAnsi="宋体" w:cs="宋体"/>
                <w:sz w:val="24"/>
              </w:rPr>
              <w:t>2.19</w:t>
            </w:r>
          </w:p>
        </w:tc>
        <w:tc>
          <w:tcPr>
            <w:tcW w:w="8149" w:type="dxa"/>
          </w:tcPr>
          <w:p w14:paraId="30585B11">
            <w:pPr>
              <w:spacing w:line="360" w:lineRule="auto"/>
              <w:rPr>
                <w:rFonts w:ascii="宋体" w:hAnsi="宋体" w:cs="宋体"/>
                <w:sz w:val="24"/>
              </w:rPr>
            </w:pPr>
          </w:p>
        </w:tc>
      </w:tr>
    </w:tbl>
    <w:p w14:paraId="7599C8C1">
      <w:pPr>
        <w:rPr>
          <w:rFonts w:ascii="宋体" w:hAnsi="宋体" w:cs="宋体"/>
          <w:b/>
          <w:sz w:val="36"/>
          <w:szCs w:val="20"/>
        </w:rPr>
      </w:pPr>
      <w:r>
        <w:rPr>
          <w:rFonts w:hint="eastAsia" w:ascii="宋体" w:hAnsi="宋体" w:cs="宋体"/>
          <w:b/>
          <w:sz w:val="36"/>
          <w:szCs w:val="20"/>
        </w:rPr>
        <w:br w:type="page"/>
      </w:r>
    </w:p>
    <w:p w14:paraId="6CA974EA">
      <w:pPr>
        <w:widowControl/>
        <w:adjustRightInd/>
        <w:jc w:val="center"/>
        <w:rPr>
          <w:rFonts w:ascii="宋体" w:hAnsi="宋体" w:cs="宋体"/>
          <w:b/>
          <w:sz w:val="36"/>
          <w:szCs w:val="20"/>
        </w:rPr>
      </w:pPr>
      <w:r>
        <w:rPr>
          <w:rFonts w:hint="eastAsia" w:ascii="宋体" w:hAnsi="宋体" w:cs="宋体"/>
          <w:b/>
          <w:sz w:val="36"/>
          <w:szCs w:val="20"/>
        </w:rPr>
        <w:t>第六部分</w:t>
      </w:r>
      <w:bookmarkEnd w:id="392"/>
      <w:r>
        <w:rPr>
          <w:rFonts w:hint="eastAsia" w:ascii="宋体" w:hAnsi="宋体" w:cs="宋体"/>
          <w:b/>
          <w:sz w:val="36"/>
          <w:szCs w:val="20"/>
        </w:rPr>
        <w:t xml:space="preserve"> </w:t>
      </w:r>
      <w:bookmarkEnd w:id="393"/>
      <w:r>
        <w:rPr>
          <w:rFonts w:hint="eastAsia" w:ascii="宋体" w:hAnsi="宋体" w:cs="宋体"/>
          <w:b/>
          <w:sz w:val="36"/>
          <w:szCs w:val="20"/>
        </w:rPr>
        <w:t>应提交的有关格式范例</w:t>
      </w:r>
    </w:p>
    <w:p w14:paraId="5C820B5E">
      <w:pPr>
        <w:spacing w:line="360" w:lineRule="auto"/>
        <w:jc w:val="center"/>
        <w:outlineLvl w:val="0"/>
        <w:rPr>
          <w:rFonts w:ascii="宋体" w:hAnsi="宋体" w:cs="宋体"/>
          <w:b/>
          <w:kern w:val="0"/>
          <w:sz w:val="36"/>
          <w:szCs w:val="36"/>
        </w:rPr>
      </w:pPr>
    </w:p>
    <w:p w14:paraId="7BC2D22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AD7FE3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58B750C">
      <w:pPr>
        <w:spacing w:line="360" w:lineRule="auto"/>
        <w:jc w:val="center"/>
        <w:outlineLvl w:val="0"/>
        <w:rPr>
          <w:rFonts w:ascii="宋体" w:hAnsi="宋体" w:cs="宋体"/>
          <w:b/>
          <w:kern w:val="0"/>
          <w:sz w:val="36"/>
          <w:szCs w:val="36"/>
        </w:rPr>
      </w:pPr>
    </w:p>
    <w:p w14:paraId="5924339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D1700A5">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B3F5DA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526C0740">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3B6F6F3C">
      <w:pPr>
        <w:rPr>
          <w:rFonts w:ascii="宋体" w:hAnsi="宋体" w:cs="宋体"/>
          <w:b/>
          <w:kern w:val="0"/>
          <w:sz w:val="32"/>
          <w:szCs w:val="32"/>
        </w:rPr>
      </w:pPr>
      <w:r>
        <w:rPr>
          <w:rFonts w:hint="eastAsia" w:ascii="宋体" w:hAnsi="宋体" w:cs="宋体"/>
          <w:b/>
          <w:kern w:val="0"/>
          <w:sz w:val="32"/>
          <w:szCs w:val="32"/>
        </w:rPr>
        <w:br w:type="page"/>
      </w:r>
    </w:p>
    <w:p w14:paraId="2929CAB9">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一、 符合参加政府采购活动应当具备的一般条件的承诺函</w:t>
      </w:r>
    </w:p>
    <w:p w14:paraId="3060228A">
      <w:pPr>
        <w:snapToGrid w:val="0"/>
        <w:spacing w:line="360" w:lineRule="auto"/>
        <w:rPr>
          <w:rFonts w:ascii="宋体" w:hAnsi="宋体" w:cs="宋体"/>
          <w:sz w:val="24"/>
        </w:rPr>
      </w:pPr>
      <w:r>
        <w:rPr>
          <w:rFonts w:hint="eastAsia" w:ascii="宋体" w:hAnsi="宋体" w:cs="宋体"/>
          <w:sz w:val="24"/>
        </w:rPr>
        <w:t>（采购人）、（采购代理机构）：</w:t>
      </w:r>
    </w:p>
    <w:p w14:paraId="48200B7D">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531453E8">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8535FA5">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C756EE5">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17D7336">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06E7E1E">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8F4A007">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4BC568D">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00A1244">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ABCB786">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84BFE30">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9D43ED5">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3EA9069">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42137A5">
      <w:pPr>
        <w:snapToGrid w:val="0"/>
        <w:spacing w:line="360" w:lineRule="auto"/>
        <w:rPr>
          <w:rFonts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13BCE9E">
      <w:pPr>
        <w:snapToGrid w:val="0"/>
        <w:spacing w:line="360" w:lineRule="auto"/>
        <w:ind w:right="480" w:firstLine="559" w:firstLineChars="233"/>
        <w:jc w:val="left"/>
        <w:rPr>
          <w:rFonts w:ascii="宋体" w:hAnsi="宋体" w:cs="宋体"/>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F430D3C">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B03600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FD3309D">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73089E64">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78B98405">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0274FAD3">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r>
        <w:rPr>
          <w:rFonts w:hint="eastAsia" w:ascii="宋体" w:hAnsi="宋体" w:cs="宋体"/>
          <w:b/>
          <w:sz w:val="24"/>
        </w:rPr>
        <w:t xml:space="preserve">    </w:t>
      </w:r>
    </w:p>
    <w:p w14:paraId="7AE1A39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11443D5D">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04B17C3E">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20BCE22B">
      <w:pPr>
        <w:rPr>
          <w:rFonts w:ascii="宋体" w:hAnsi="宋体" w:cs="宋体"/>
          <w:b/>
          <w:kern w:val="0"/>
          <w:sz w:val="36"/>
          <w:szCs w:val="36"/>
        </w:rPr>
      </w:pPr>
      <w:r>
        <w:rPr>
          <w:rFonts w:hint="eastAsia" w:ascii="宋体" w:hAnsi="宋体" w:cs="宋体"/>
          <w:b/>
          <w:kern w:val="0"/>
          <w:sz w:val="36"/>
          <w:szCs w:val="36"/>
        </w:rPr>
        <w:br w:type="page"/>
      </w:r>
    </w:p>
    <w:p w14:paraId="36ADB8CA">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7747CB37">
      <w:pPr>
        <w:spacing w:line="360" w:lineRule="auto"/>
        <w:jc w:val="center"/>
        <w:outlineLvl w:val="0"/>
        <w:rPr>
          <w:rFonts w:ascii="宋体" w:hAnsi="宋体" w:cs="宋体"/>
          <w:b/>
          <w:kern w:val="0"/>
          <w:sz w:val="24"/>
        </w:rPr>
      </w:pPr>
    </w:p>
    <w:p w14:paraId="0642ED12">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612ED43B">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212B3D2">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A615426">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603B1CC">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1E0FE469">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75EA7738">
      <w:pPr>
        <w:rPr>
          <w:rFonts w:ascii="宋体" w:hAnsi="宋体" w:cs="宋体"/>
          <w:b/>
          <w:kern w:val="0"/>
          <w:sz w:val="32"/>
          <w:szCs w:val="32"/>
        </w:rPr>
      </w:pPr>
      <w:r>
        <w:rPr>
          <w:rFonts w:hint="eastAsia" w:ascii="宋体" w:hAnsi="宋体" w:cs="宋体"/>
          <w:b/>
          <w:kern w:val="0"/>
          <w:sz w:val="32"/>
          <w:szCs w:val="32"/>
        </w:rPr>
        <w:br w:type="page"/>
      </w:r>
    </w:p>
    <w:p w14:paraId="36C2585F">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1A43449">
      <w:pPr>
        <w:snapToGrid w:val="0"/>
        <w:spacing w:line="360" w:lineRule="auto"/>
        <w:rPr>
          <w:rFonts w:ascii="宋体" w:hAnsi="宋体" w:cs="宋体"/>
          <w:sz w:val="24"/>
        </w:rPr>
      </w:pPr>
      <w:r>
        <w:rPr>
          <w:rFonts w:hint="eastAsia" w:ascii="宋体" w:hAnsi="宋体" w:cs="宋体"/>
          <w:sz w:val="24"/>
        </w:rPr>
        <w:t>（采购人）、（采购代理机构）：</w:t>
      </w:r>
    </w:p>
    <w:p w14:paraId="7FC15184">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4B67857C">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160A158D">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FD52B5B">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2D640D12">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69FB4250">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95" w:name="_Hlk101257010"/>
      <w:r>
        <w:rPr>
          <w:rFonts w:hint="eastAsia" w:ascii="宋体" w:hAnsi="宋体" w:cs="宋体"/>
          <w:sz w:val="24"/>
        </w:rPr>
        <w:t>（如果有)</w:t>
      </w:r>
      <w:bookmarkEnd w:id="495"/>
      <w:r>
        <w:rPr>
          <w:rFonts w:hint="eastAsia" w:ascii="宋体" w:hAnsi="宋体" w:cs="宋体"/>
          <w:snapToGrid w:val="0"/>
          <w:kern w:val="28"/>
          <w:sz w:val="24"/>
          <w:szCs w:val="20"/>
        </w:rPr>
        <w:t>；</w:t>
      </w:r>
    </w:p>
    <w:p w14:paraId="51989D46">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56C3A635">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21AE436E">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CB857AF">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8591FF8">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1F62C30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42FAF64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1AAEEFE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50BE07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06CF6A2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2F61BA3E">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FAC55F7">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5CF488B">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F2EB278">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25AB3BF0">
      <w:pPr>
        <w:snapToGrid w:val="0"/>
        <w:spacing w:line="360" w:lineRule="auto"/>
        <w:ind w:firstLine="480" w:firstLineChars="200"/>
        <w:rPr>
          <w:rFonts w:ascii="宋体" w:hAnsi="宋体" w:cs="宋体"/>
          <w:color w:val="auto"/>
          <w:sz w:val="24"/>
        </w:rPr>
      </w:pPr>
      <w:r>
        <w:rPr>
          <w:rFonts w:hint="eastAsia" w:ascii="宋体" w:hAnsi="宋体" w:cs="宋体"/>
          <w:sz w:val="24"/>
        </w:rPr>
        <w:t>3</w:t>
      </w:r>
      <w:r>
        <w:rPr>
          <w:rFonts w:hint="eastAsia" w:ascii="宋体" w:hAnsi="宋体" w:cs="宋体"/>
          <w:color w:val="auto"/>
          <w:sz w:val="24"/>
        </w:rPr>
        <w:t>、</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4FF99C6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32858D3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75A679B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0017AAD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038EEB2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6084B224">
      <w:pPr>
        <w:numPr>
          <w:ilvl w:val="0"/>
          <w:numId w:val="9"/>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73AA428">
      <w:pPr>
        <w:numPr>
          <w:ilvl w:val="0"/>
          <w:numId w:val="9"/>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1D1C09BF">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3B557C50">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4498B0FD">
      <w:pPr>
        <w:snapToGrid w:val="0"/>
        <w:spacing w:line="360" w:lineRule="auto"/>
        <w:ind w:left="420" w:leftChars="200" w:firstLine="4200" w:firstLineChars="1750"/>
        <w:rPr>
          <w:rFonts w:ascii="宋体" w:hAnsi="宋体" w:cs="宋体"/>
          <w:color w:val="auto"/>
          <w:kern w:val="0"/>
          <w:sz w:val="24"/>
          <w:u w:val="single"/>
        </w:rPr>
      </w:pPr>
    </w:p>
    <w:p w14:paraId="2911B96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B47B932">
      <w:pPr>
        <w:rPr>
          <w:rFonts w:ascii="宋体" w:hAnsi="宋体" w:cs="宋体"/>
          <w:b/>
          <w:color w:val="auto"/>
          <w:kern w:val="0"/>
          <w:sz w:val="32"/>
          <w:szCs w:val="32"/>
        </w:rPr>
      </w:pPr>
      <w:r>
        <w:rPr>
          <w:rFonts w:hint="eastAsia" w:ascii="宋体" w:hAnsi="宋体" w:cs="宋体"/>
          <w:b/>
          <w:color w:val="auto"/>
          <w:kern w:val="0"/>
          <w:sz w:val="32"/>
          <w:szCs w:val="32"/>
        </w:rPr>
        <w:br w:type="page"/>
      </w:r>
    </w:p>
    <w:p w14:paraId="098FD5F9">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F9D8487">
      <w:pPr>
        <w:snapToGrid w:val="0"/>
        <w:spacing w:line="360"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14:paraId="73F020C5">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55550CEF">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7E42CB5">
      <w:pPr>
        <w:snapToGrid w:val="0"/>
        <w:spacing w:line="360" w:lineRule="auto"/>
        <w:ind w:firstLine="576"/>
        <w:rPr>
          <w:rFonts w:ascii="宋体" w:hAnsi="宋体" w:cs="宋体"/>
          <w:color w:val="auto"/>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940A51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EBFF13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8D1AF48">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28748153">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14:paraId="2A5DCA86">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204C35B9">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6017A4D">
      <w:pPr>
        <w:snapToGrid w:val="0"/>
        <w:spacing w:line="360" w:lineRule="auto"/>
        <w:ind w:firstLine="576"/>
        <w:rPr>
          <w:rFonts w:ascii="宋体" w:hAnsi="宋体" w:cs="宋体"/>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w:t>
      </w:r>
      <w:r>
        <w:rPr>
          <w:rFonts w:hint="eastAsia" w:ascii="宋体" w:hAnsi="宋体" w:cs="宋体"/>
          <w:kern w:val="0"/>
          <w:sz w:val="24"/>
          <w:lang w:val="zh-CN"/>
        </w:rPr>
        <w:t>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4EE1E13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D152033">
      <w:pPr>
        <w:snapToGrid w:val="0"/>
        <w:spacing w:line="360" w:lineRule="auto"/>
        <w:rPr>
          <w:rFonts w:ascii="宋体" w:hAnsi="宋体" w:cs="宋体"/>
        </w:rPr>
      </w:pPr>
      <w:r>
        <w:rPr>
          <w:rFonts w:hint="eastAsia" w:ascii="宋体" w:hAnsi="宋体" w:cs="宋体"/>
          <w:kern w:val="0"/>
          <w:sz w:val="24"/>
        </w:rPr>
        <w:t xml:space="preserve">    </w:t>
      </w:r>
      <w:r>
        <w:rPr>
          <w:rFonts w:hint="eastAsia" w:ascii="宋体" w:hAnsi="宋体" w:cs="宋体"/>
          <w:kern w:val="0"/>
          <w:sz w:val="24"/>
          <w:lang w:val="zh-CN"/>
        </w:rPr>
        <w:t>特此告知。</w:t>
      </w:r>
    </w:p>
    <w:p w14:paraId="3CEFCAA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84BF83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4EDB2C8">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5D2A40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2B1F074">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149E01FE">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E3B3940">
      <w:pPr>
        <w:pStyle w:val="154"/>
        <w:spacing w:line="360" w:lineRule="auto"/>
        <w:rPr>
          <w:rFonts w:hAnsi="宋体" w:cs="宋体"/>
          <w:bCs/>
          <w:sz w:val="24"/>
        </w:rPr>
      </w:pPr>
      <w:r>
        <w:rPr>
          <w:rFonts w:hint="eastAsia" w:hAnsi="宋体" w:cs="宋体"/>
          <w:bCs/>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B2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CFF409F">
            <w:pPr>
              <w:pStyle w:val="154"/>
              <w:adjustRightInd w:val="0"/>
              <w:spacing w:line="360" w:lineRule="auto"/>
              <w:rPr>
                <w:rFonts w:hAnsi="宋体" w:cs="宋体"/>
                <w:bCs/>
                <w:sz w:val="24"/>
              </w:rPr>
            </w:pPr>
            <w:r>
              <w:rPr>
                <w:rFonts w:hint="eastAsia" w:hAnsi="宋体" w:cs="宋体"/>
                <w:bCs/>
                <w:sz w:val="24"/>
              </w:rPr>
              <w:t>正面：                                 反面：</w:t>
            </w:r>
          </w:p>
          <w:p w14:paraId="39391B41">
            <w:pPr>
              <w:pStyle w:val="154"/>
              <w:adjustRightInd w:val="0"/>
              <w:spacing w:line="360" w:lineRule="auto"/>
              <w:rPr>
                <w:rFonts w:hAnsi="宋体" w:cs="宋体"/>
                <w:bCs/>
                <w:sz w:val="24"/>
              </w:rPr>
            </w:pPr>
          </w:p>
        </w:tc>
      </w:tr>
    </w:tbl>
    <w:p w14:paraId="69D3C12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FABE0E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7BF774D1">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6389E75">
      <w:pPr>
        <w:rPr>
          <w:rFonts w:hint="eastAsia" w:ascii="宋体" w:hAnsi="宋体" w:cs="宋体"/>
          <w:b/>
          <w:kern w:val="0"/>
          <w:sz w:val="32"/>
          <w:szCs w:val="32"/>
        </w:rPr>
      </w:pPr>
      <w:r>
        <w:rPr>
          <w:rFonts w:hint="eastAsia" w:ascii="宋体" w:hAnsi="宋体" w:cs="宋体"/>
          <w:b/>
          <w:kern w:val="0"/>
          <w:sz w:val="32"/>
          <w:szCs w:val="32"/>
        </w:rPr>
        <w:br w:type="page"/>
      </w:r>
    </w:p>
    <w:p w14:paraId="6A314E0C">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2500D2F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59820C79">
      <w:pPr>
        <w:snapToGrid w:val="0"/>
        <w:spacing w:line="360" w:lineRule="auto"/>
        <w:rPr>
          <w:rFonts w:ascii="宋体" w:hAnsi="宋体" w:cs="宋体"/>
          <w:kern w:val="0"/>
          <w:sz w:val="24"/>
        </w:rPr>
      </w:pPr>
    </w:p>
    <w:p w14:paraId="12F87632">
      <w:pPr>
        <w:jc w:val="center"/>
        <w:rPr>
          <w:rFonts w:ascii="宋体" w:hAnsi="宋体" w:cs="宋体"/>
          <w:b/>
          <w:kern w:val="0"/>
          <w:sz w:val="32"/>
          <w:szCs w:val="32"/>
        </w:rPr>
      </w:pPr>
      <w:r>
        <w:rPr>
          <w:rFonts w:hint="eastAsia" w:ascii="宋体" w:hAnsi="宋体" w:cs="宋体"/>
          <w:b/>
          <w:kern w:val="0"/>
          <w:sz w:val="32"/>
          <w:szCs w:val="32"/>
        </w:rPr>
        <w:t>四、符合性审查资料</w:t>
      </w:r>
    </w:p>
    <w:p w14:paraId="39C82348">
      <w:pPr>
        <w:jc w:val="center"/>
        <w:rPr>
          <w:rFonts w:ascii="宋体" w:hAnsi="宋体" w:cs="宋体"/>
          <w:b/>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F8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6EC663C">
            <w:pPr>
              <w:snapToGrid w:val="0"/>
              <w:spacing w:line="240" w:lineRule="atLeast"/>
              <w:jc w:val="center"/>
              <w:rPr>
                <w:rFonts w:ascii="宋体" w:hAnsi="宋体" w:cs="宋体"/>
                <w:b w:val="0"/>
                <w:bCs/>
                <w:sz w:val="24"/>
              </w:rPr>
            </w:pPr>
            <w:r>
              <w:rPr>
                <w:rFonts w:hint="eastAsia" w:ascii="宋体" w:hAnsi="宋体" w:cs="宋体"/>
                <w:b/>
                <w:sz w:val="24"/>
                <w:highlight w:val="none"/>
              </w:rPr>
              <w:t>序号</w:t>
            </w:r>
          </w:p>
        </w:tc>
        <w:tc>
          <w:tcPr>
            <w:tcW w:w="4991" w:type="dxa"/>
            <w:vAlign w:val="center"/>
          </w:tcPr>
          <w:p w14:paraId="7A85A4C2">
            <w:pPr>
              <w:snapToGrid w:val="0"/>
              <w:spacing w:line="240" w:lineRule="atLeast"/>
              <w:jc w:val="center"/>
              <w:rPr>
                <w:rFonts w:ascii="宋体" w:hAnsi="宋体" w:cs="宋体"/>
                <w:b w:val="0"/>
                <w:bCs/>
                <w:sz w:val="24"/>
              </w:rPr>
            </w:pPr>
            <w:r>
              <w:rPr>
                <w:rFonts w:hint="eastAsia" w:ascii="宋体" w:hAnsi="宋体" w:cs="宋体"/>
                <w:b/>
                <w:sz w:val="24"/>
                <w:highlight w:val="none"/>
              </w:rPr>
              <w:t>实质性要求</w:t>
            </w:r>
          </w:p>
        </w:tc>
        <w:tc>
          <w:tcPr>
            <w:tcW w:w="2551" w:type="dxa"/>
            <w:vAlign w:val="center"/>
          </w:tcPr>
          <w:p w14:paraId="45E708F8">
            <w:pPr>
              <w:snapToGrid w:val="0"/>
              <w:spacing w:line="240" w:lineRule="atLeast"/>
              <w:jc w:val="center"/>
              <w:rPr>
                <w:rFonts w:ascii="宋体" w:hAnsi="宋体" w:cs="宋体"/>
                <w:b w:val="0"/>
                <w:bCs/>
                <w:sz w:val="24"/>
              </w:rPr>
            </w:pPr>
            <w:r>
              <w:rPr>
                <w:rFonts w:hint="eastAsia" w:ascii="宋体" w:hAnsi="宋体" w:cs="宋体"/>
                <w:b/>
                <w:sz w:val="24"/>
                <w:highlight w:val="none"/>
              </w:rPr>
              <w:t>需要提供的符合性审查资料</w:t>
            </w:r>
          </w:p>
        </w:tc>
        <w:tc>
          <w:tcPr>
            <w:tcW w:w="1418" w:type="dxa"/>
            <w:vAlign w:val="center"/>
          </w:tcPr>
          <w:p w14:paraId="098C05CD">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4357D05A">
            <w:pPr>
              <w:snapToGrid w:val="0"/>
              <w:spacing w:line="240" w:lineRule="atLeast"/>
              <w:jc w:val="center"/>
              <w:rPr>
                <w:rFonts w:ascii="宋体" w:hAnsi="宋体" w:cs="宋体"/>
                <w:b w:val="0"/>
                <w:bCs/>
                <w:sz w:val="24"/>
              </w:rPr>
            </w:pPr>
            <w:r>
              <w:rPr>
                <w:rFonts w:hint="eastAsia" w:ascii="宋体" w:hAnsi="宋体" w:cs="宋体"/>
                <w:b/>
                <w:sz w:val="24"/>
                <w:highlight w:val="none"/>
              </w:rPr>
              <w:t>页码位置</w:t>
            </w:r>
          </w:p>
        </w:tc>
      </w:tr>
      <w:tr w14:paraId="7BFA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D9107E">
            <w:pPr>
              <w:jc w:val="center"/>
              <w:rPr>
                <w:rFonts w:ascii="宋体" w:hAnsi="宋体" w:cs="宋体"/>
                <w:b w:val="0"/>
                <w:bCs/>
                <w:color w:val="auto"/>
                <w:sz w:val="24"/>
              </w:rPr>
            </w:pPr>
            <w:r>
              <w:rPr>
                <w:rFonts w:hint="eastAsia" w:ascii="宋体" w:hAnsi="宋体" w:cs="宋体"/>
                <w:color w:val="auto"/>
                <w:sz w:val="24"/>
                <w:highlight w:val="none"/>
              </w:rPr>
              <w:t>1</w:t>
            </w:r>
          </w:p>
        </w:tc>
        <w:tc>
          <w:tcPr>
            <w:tcW w:w="4991" w:type="dxa"/>
            <w:vAlign w:val="top"/>
          </w:tcPr>
          <w:p w14:paraId="77ECF05B">
            <w:pPr>
              <w:spacing w:line="360" w:lineRule="auto"/>
              <w:rPr>
                <w:rFonts w:ascii="宋体" w:hAnsi="宋体" w:cs="宋体"/>
                <w:b w:val="0"/>
                <w:bCs/>
                <w:color w:val="auto"/>
                <w:sz w:val="24"/>
              </w:rPr>
            </w:pPr>
            <w:r>
              <w:rPr>
                <w:rFonts w:hint="eastAsia" w:ascii="宋体" w:hAnsi="宋体" w:cs="宋体"/>
                <w:color w:val="auto"/>
                <w:sz w:val="24"/>
                <w:highlight w:val="none"/>
              </w:rPr>
              <w:t>投标文件按照招标文件要求签署、盖章。</w:t>
            </w:r>
          </w:p>
        </w:tc>
        <w:tc>
          <w:tcPr>
            <w:tcW w:w="2551" w:type="dxa"/>
            <w:vAlign w:val="center"/>
          </w:tcPr>
          <w:p w14:paraId="17DAFADA">
            <w:pPr>
              <w:rPr>
                <w:rFonts w:ascii="宋体" w:hAnsi="宋体" w:cs="宋体"/>
                <w:b w:val="0"/>
                <w:bCs/>
                <w:color w:val="auto"/>
                <w:sz w:val="24"/>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162DFB17">
            <w:pPr>
              <w:rPr>
                <w:rFonts w:ascii="宋体" w:hAnsi="宋体" w:cs="宋体"/>
                <w:color w:val="auto"/>
                <w:sz w:val="24"/>
                <w:highlight w:val="none"/>
              </w:rPr>
            </w:pPr>
          </w:p>
          <w:p w14:paraId="2A92B155">
            <w:pPr>
              <w:rPr>
                <w:rFonts w:ascii="宋体" w:hAnsi="宋体" w:cs="宋体"/>
                <w:color w:val="auto"/>
                <w:sz w:val="24"/>
                <w:highlight w:val="none"/>
              </w:rPr>
            </w:pPr>
            <w:r>
              <w:rPr>
                <w:rFonts w:hint="eastAsia" w:ascii="宋体" w:hAnsi="宋体" w:cs="宋体"/>
                <w:color w:val="auto"/>
                <w:sz w:val="24"/>
                <w:highlight w:val="none"/>
              </w:rPr>
              <w:t>见投标文件</w:t>
            </w:r>
          </w:p>
          <w:p w14:paraId="753D436B">
            <w:pPr>
              <w:rPr>
                <w:rFonts w:ascii="宋体" w:hAnsi="宋体" w:cs="宋体"/>
                <w:b w:val="0"/>
                <w:bCs/>
                <w:color w:val="auto"/>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79C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FA59F6">
            <w:pPr>
              <w:jc w:val="center"/>
              <w:rPr>
                <w:rFonts w:ascii="宋体" w:hAnsi="宋体" w:cs="宋体"/>
                <w:b w:val="0"/>
                <w:bCs/>
                <w:color w:val="auto"/>
                <w:sz w:val="24"/>
              </w:rPr>
            </w:pPr>
            <w:r>
              <w:rPr>
                <w:rFonts w:hint="eastAsia" w:ascii="宋体" w:hAnsi="宋体" w:cs="宋体"/>
                <w:color w:val="auto"/>
                <w:sz w:val="24"/>
                <w:highlight w:val="none"/>
              </w:rPr>
              <w:t>2</w:t>
            </w:r>
          </w:p>
        </w:tc>
        <w:tc>
          <w:tcPr>
            <w:tcW w:w="4991" w:type="dxa"/>
            <w:vAlign w:val="top"/>
          </w:tcPr>
          <w:p w14:paraId="0C7EA0BA">
            <w:pPr>
              <w:spacing w:line="360" w:lineRule="auto"/>
              <w:rPr>
                <w:rFonts w:ascii="宋体" w:hAnsi="宋体" w:cs="宋体"/>
                <w:b w:val="0"/>
                <w:bCs/>
                <w:color w:val="auto"/>
                <w:sz w:val="24"/>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37DA773">
            <w:pPr>
              <w:rPr>
                <w:rFonts w:ascii="宋体" w:hAnsi="宋体" w:cs="宋体"/>
                <w:b w:val="0"/>
                <w:bCs/>
                <w:color w:val="auto"/>
                <w:sz w:val="24"/>
              </w:rPr>
            </w:pPr>
            <w:r>
              <w:rPr>
                <w:rFonts w:hint="eastAsia" w:ascii="宋体" w:hAnsi="宋体" w:cs="宋体"/>
                <w:color w:val="auto"/>
                <w:sz w:val="24"/>
                <w:highlight w:val="none"/>
              </w:rPr>
              <w:t>投标函</w:t>
            </w:r>
          </w:p>
        </w:tc>
        <w:tc>
          <w:tcPr>
            <w:tcW w:w="1418" w:type="dxa"/>
            <w:vAlign w:val="top"/>
          </w:tcPr>
          <w:p w14:paraId="442C7E2E">
            <w:pPr>
              <w:rPr>
                <w:rFonts w:ascii="宋体" w:hAnsi="宋体" w:cs="宋体"/>
                <w:b w:val="0"/>
                <w:bCs/>
                <w:color w:val="auto"/>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28B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B435AF">
            <w:pPr>
              <w:jc w:val="center"/>
              <w:rPr>
                <w:rFonts w:ascii="宋体" w:hAnsi="宋体" w:cs="宋体"/>
                <w:b w:val="0"/>
                <w:bCs/>
                <w:color w:val="auto"/>
                <w:sz w:val="24"/>
              </w:rPr>
            </w:pPr>
            <w:r>
              <w:rPr>
                <w:rFonts w:hint="eastAsia" w:ascii="宋体" w:hAnsi="宋体" w:cs="宋体"/>
                <w:b w:val="0"/>
                <w:bCs w:val="0"/>
                <w:color w:val="auto"/>
                <w:sz w:val="24"/>
                <w:highlight w:val="none"/>
                <w:lang w:val="en-US" w:eastAsia="zh-CN"/>
              </w:rPr>
              <w:t>3</w:t>
            </w:r>
          </w:p>
        </w:tc>
        <w:tc>
          <w:tcPr>
            <w:tcW w:w="4991" w:type="dxa"/>
            <w:vAlign w:val="top"/>
          </w:tcPr>
          <w:p w14:paraId="31944BD4">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45A4CB45">
            <w:pPr>
              <w:spacing w:line="360" w:lineRule="auto"/>
              <w:rPr>
                <w:rFonts w:ascii="宋体" w:hAnsi="宋体" w:cs="宋体"/>
                <w:b w:val="0"/>
                <w:bCs/>
                <w:color w:val="auto"/>
                <w:sz w:val="24"/>
              </w:rPr>
            </w:pPr>
          </w:p>
        </w:tc>
        <w:tc>
          <w:tcPr>
            <w:tcW w:w="2551" w:type="dxa"/>
            <w:vAlign w:val="center"/>
          </w:tcPr>
          <w:p w14:paraId="0D704786">
            <w:pPr>
              <w:rPr>
                <w:rFonts w:ascii="宋体" w:hAnsi="宋体" w:cs="宋体"/>
                <w:b w:val="0"/>
                <w:bCs/>
                <w:color w:val="auto"/>
                <w:sz w:val="24"/>
              </w:rPr>
            </w:pPr>
            <w:r>
              <w:rPr>
                <w:rFonts w:hint="eastAsia" w:ascii="宋体" w:hAnsi="宋体" w:cs="宋体"/>
                <w:b w:val="0"/>
                <w:bCs w:val="0"/>
                <w:color w:val="auto"/>
                <w:sz w:val="24"/>
                <w:highlight w:val="none"/>
                <w:lang w:val="en-US" w:eastAsia="zh-CN"/>
              </w:rPr>
              <w:t>投标文件</w:t>
            </w:r>
          </w:p>
        </w:tc>
        <w:tc>
          <w:tcPr>
            <w:tcW w:w="1418" w:type="dxa"/>
            <w:vAlign w:val="top"/>
          </w:tcPr>
          <w:p w14:paraId="331D8AAE">
            <w:pPr>
              <w:rPr>
                <w:rFonts w:ascii="宋体" w:hAnsi="宋体" w:cs="宋体"/>
                <w:b w:val="0"/>
                <w:bCs/>
                <w:color w:val="auto"/>
              </w:rPr>
            </w:pPr>
            <w:r>
              <w:rPr>
                <w:rFonts w:hint="eastAsia" w:ascii="宋体" w:hAnsi="宋体" w:cs="宋体"/>
                <w:b w:val="0"/>
                <w:bCs w:val="0"/>
                <w:color w:val="auto"/>
                <w:sz w:val="24"/>
                <w:highlight w:val="none"/>
                <w:lang w:val="en-US" w:eastAsia="zh-CN"/>
              </w:rPr>
              <w:t>/</w:t>
            </w:r>
          </w:p>
        </w:tc>
      </w:tr>
      <w:tr w14:paraId="41A7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4F1BB3">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5F523C9E">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04806596">
            <w:pPr>
              <w:rPr>
                <w:rFonts w:hint="eastAsia" w:ascii="宋体" w:hAnsi="宋体" w:cs="宋体"/>
                <w:b/>
                <w:bCs/>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27989292">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BFE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7A041C">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66C7469F">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0057EDBC">
            <w:pPr>
              <w:rPr>
                <w:rFonts w:hint="eastAsia" w:ascii="宋体" w:hAnsi="宋体" w:cs="宋体"/>
                <w:b/>
                <w:bCs/>
                <w:color w:val="auto"/>
                <w:sz w:val="24"/>
                <w:highlight w:val="none"/>
                <w:lang w:val="en-US" w:eastAsia="zh-CN"/>
              </w:rPr>
            </w:pPr>
          </w:p>
        </w:tc>
        <w:tc>
          <w:tcPr>
            <w:tcW w:w="1418" w:type="dxa"/>
            <w:vAlign w:val="top"/>
          </w:tcPr>
          <w:p w14:paraId="2FAE7DBF">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2C4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DD2F2D">
            <w:pPr>
              <w:jc w:val="center"/>
              <w:rPr>
                <w:rFonts w:hint="eastAsia" w:ascii="宋体" w:hAnsi="宋体" w:cs="宋体"/>
                <w:b/>
                <w:bCs/>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60EDD1E4">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0B39D829">
            <w:pPr>
              <w:rPr>
                <w:rFonts w:hint="eastAsia" w:ascii="宋体" w:hAnsi="宋体" w:cs="宋体"/>
                <w:b/>
                <w:bCs/>
                <w:color w:val="auto"/>
                <w:sz w:val="24"/>
                <w:highlight w:val="none"/>
                <w:lang w:val="en-US" w:eastAsia="zh-CN"/>
              </w:rPr>
            </w:pPr>
          </w:p>
        </w:tc>
        <w:tc>
          <w:tcPr>
            <w:tcW w:w="1418" w:type="dxa"/>
            <w:vAlign w:val="top"/>
          </w:tcPr>
          <w:p w14:paraId="7443890C">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1E34270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3C8D50D">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5FE4815B">
      <w:pPr>
        <w:snapToGrid w:val="0"/>
        <w:spacing w:line="360" w:lineRule="auto"/>
        <w:jc w:val="left"/>
        <w:rPr>
          <w:rFonts w:ascii="宋体" w:hAnsi="宋体" w:cs="宋体"/>
          <w:b w:val="0"/>
          <w:bCs/>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6"/>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3ED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00D0391">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22F32B6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BB845AE">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568C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4F13A9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185B7B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67A5083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3FF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9DF609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5233A97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511B1004">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734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DED9749">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5BAE809E">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010F635C">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426F3341">
      <w:pPr>
        <w:rPr>
          <w:rFonts w:ascii="宋体" w:hAnsi="宋体" w:cs="宋体"/>
          <w:b/>
          <w:kern w:val="0"/>
          <w:sz w:val="32"/>
          <w:szCs w:val="32"/>
        </w:rPr>
      </w:pPr>
      <w:r>
        <w:rPr>
          <w:rFonts w:hint="eastAsia" w:ascii="宋体" w:hAnsi="宋体" w:cs="宋体"/>
          <w:b/>
          <w:kern w:val="0"/>
          <w:sz w:val="32"/>
          <w:szCs w:val="32"/>
        </w:rPr>
        <w:br w:type="page"/>
      </w:r>
    </w:p>
    <w:p w14:paraId="2A2CA61B">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0CE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CEC34F0">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FB57407">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33010B45">
            <w:pPr>
              <w:spacing w:line="360" w:lineRule="auto"/>
              <w:jc w:val="center"/>
              <w:rPr>
                <w:rFonts w:ascii="宋体" w:hAnsi="宋体" w:cs="宋体"/>
                <w:b/>
                <w:sz w:val="24"/>
              </w:rPr>
            </w:pPr>
          </w:p>
          <w:p w14:paraId="4D28E491">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45291DD">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263553C">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2A7E1EC">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88E2E29">
            <w:pPr>
              <w:spacing w:line="360" w:lineRule="auto"/>
              <w:jc w:val="center"/>
              <w:rPr>
                <w:rFonts w:ascii="宋体" w:hAnsi="宋体" w:cs="宋体"/>
                <w:b/>
                <w:sz w:val="24"/>
              </w:rPr>
            </w:pPr>
          </w:p>
          <w:p w14:paraId="1399B141">
            <w:pPr>
              <w:spacing w:line="360" w:lineRule="auto"/>
              <w:jc w:val="center"/>
              <w:rPr>
                <w:rFonts w:ascii="宋体" w:hAnsi="宋体" w:cs="宋体"/>
                <w:b/>
                <w:sz w:val="24"/>
              </w:rPr>
            </w:pPr>
            <w:r>
              <w:rPr>
                <w:rFonts w:hint="eastAsia" w:ascii="宋体" w:hAnsi="宋体" w:cs="宋体"/>
                <w:b/>
                <w:sz w:val="24"/>
              </w:rPr>
              <w:t>备注（如果有）</w:t>
            </w:r>
          </w:p>
          <w:p w14:paraId="0D021B2D">
            <w:pPr>
              <w:spacing w:line="360" w:lineRule="auto"/>
              <w:jc w:val="center"/>
              <w:rPr>
                <w:rFonts w:ascii="宋体" w:hAnsi="宋体" w:cs="宋体"/>
                <w:b/>
                <w:sz w:val="24"/>
              </w:rPr>
            </w:pPr>
          </w:p>
        </w:tc>
      </w:tr>
      <w:tr w14:paraId="4DCE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7F5ABD">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F799C4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839FD3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EB485C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EDE3F5C">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E0A6EC3">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CCFB9B8">
            <w:pPr>
              <w:spacing w:line="360" w:lineRule="auto"/>
              <w:jc w:val="center"/>
              <w:rPr>
                <w:rFonts w:ascii="宋体" w:hAnsi="宋体" w:cs="宋体"/>
                <w:sz w:val="24"/>
              </w:rPr>
            </w:pPr>
          </w:p>
        </w:tc>
      </w:tr>
      <w:tr w14:paraId="018F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EF9BB9">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05A913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BE0BC39">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4CB691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EE7582B">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B454BD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439352F">
            <w:pPr>
              <w:spacing w:line="360" w:lineRule="auto"/>
              <w:jc w:val="center"/>
              <w:rPr>
                <w:rFonts w:ascii="宋体" w:hAnsi="宋体" w:cs="宋体"/>
                <w:sz w:val="24"/>
              </w:rPr>
            </w:pPr>
          </w:p>
        </w:tc>
      </w:tr>
      <w:tr w14:paraId="1775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11C3F6">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BB89BC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66A271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B0B037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B29C14F">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42F3101">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9809DF6">
            <w:pPr>
              <w:spacing w:line="360" w:lineRule="auto"/>
              <w:jc w:val="center"/>
              <w:rPr>
                <w:rFonts w:ascii="宋体" w:hAnsi="宋体" w:cs="宋体"/>
                <w:sz w:val="24"/>
              </w:rPr>
            </w:pPr>
          </w:p>
        </w:tc>
      </w:tr>
    </w:tbl>
    <w:p w14:paraId="1C60354B">
      <w:pPr>
        <w:spacing w:line="360" w:lineRule="auto"/>
        <w:ind w:right="420"/>
        <w:rPr>
          <w:rFonts w:ascii="宋体" w:hAnsi="宋体" w:cs="宋体"/>
          <w:sz w:val="24"/>
        </w:rPr>
      </w:pPr>
      <w:r>
        <w:rPr>
          <w:rFonts w:hint="eastAsia" w:ascii="宋体" w:hAnsi="宋体" w:cs="宋体"/>
          <w:sz w:val="24"/>
        </w:rPr>
        <w:t>注：按本格式和要求提供。</w:t>
      </w:r>
    </w:p>
    <w:p w14:paraId="7EDB492E">
      <w:pPr>
        <w:jc w:val="center"/>
        <w:rPr>
          <w:rFonts w:ascii="宋体" w:hAnsi="宋体" w:cs="宋体"/>
          <w:b/>
          <w:kern w:val="0"/>
          <w:sz w:val="32"/>
          <w:szCs w:val="32"/>
        </w:rPr>
      </w:pPr>
    </w:p>
    <w:p w14:paraId="0DB4ED98">
      <w:pPr>
        <w:jc w:val="center"/>
        <w:rPr>
          <w:rFonts w:ascii="宋体" w:hAnsi="宋体" w:cs="宋体"/>
          <w:b/>
          <w:kern w:val="0"/>
          <w:sz w:val="32"/>
          <w:szCs w:val="32"/>
        </w:rPr>
      </w:pPr>
    </w:p>
    <w:p w14:paraId="51DBBCEE">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604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D479EA">
            <w:pPr>
              <w:jc w:val="center"/>
              <w:rPr>
                <w:rFonts w:ascii="宋体" w:hAnsi="宋体" w:cs="宋体"/>
                <w:b/>
                <w:bCs/>
                <w:sz w:val="24"/>
              </w:rPr>
            </w:pPr>
            <w:r>
              <w:rPr>
                <w:rFonts w:hint="eastAsia" w:ascii="宋体" w:hAnsi="宋体" w:cs="宋体"/>
                <w:b/>
                <w:bCs/>
                <w:sz w:val="24"/>
              </w:rPr>
              <w:t>序号</w:t>
            </w:r>
          </w:p>
        </w:tc>
        <w:tc>
          <w:tcPr>
            <w:tcW w:w="3683" w:type="dxa"/>
          </w:tcPr>
          <w:p w14:paraId="1CF74BB2">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06F23FB1">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2772093D">
            <w:pPr>
              <w:jc w:val="center"/>
              <w:rPr>
                <w:rFonts w:ascii="宋体" w:hAnsi="宋体" w:cs="宋体"/>
                <w:b/>
                <w:bCs/>
                <w:sz w:val="24"/>
              </w:rPr>
            </w:pPr>
            <w:r>
              <w:rPr>
                <w:rFonts w:hint="eastAsia" w:ascii="宋体" w:hAnsi="宋体" w:cs="宋体"/>
                <w:b/>
                <w:bCs/>
                <w:sz w:val="24"/>
              </w:rPr>
              <w:t>偏离说明</w:t>
            </w:r>
          </w:p>
        </w:tc>
      </w:tr>
      <w:tr w14:paraId="2BEF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E657B1">
            <w:pPr>
              <w:jc w:val="center"/>
              <w:rPr>
                <w:rFonts w:ascii="宋体" w:hAnsi="宋体" w:cs="宋体"/>
                <w:kern w:val="0"/>
                <w:sz w:val="24"/>
              </w:rPr>
            </w:pPr>
            <w:r>
              <w:rPr>
                <w:rFonts w:hint="eastAsia" w:ascii="宋体" w:hAnsi="宋体" w:cs="宋体"/>
                <w:kern w:val="0"/>
                <w:sz w:val="24"/>
              </w:rPr>
              <w:t>1</w:t>
            </w:r>
          </w:p>
        </w:tc>
        <w:tc>
          <w:tcPr>
            <w:tcW w:w="3683" w:type="dxa"/>
          </w:tcPr>
          <w:p w14:paraId="716D5758">
            <w:pPr>
              <w:jc w:val="center"/>
              <w:rPr>
                <w:rFonts w:ascii="宋体" w:hAnsi="宋体" w:cs="宋体"/>
                <w:b/>
                <w:kern w:val="0"/>
                <w:sz w:val="32"/>
                <w:szCs w:val="32"/>
              </w:rPr>
            </w:pPr>
          </w:p>
        </w:tc>
        <w:tc>
          <w:tcPr>
            <w:tcW w:w="3546" w:type="dxa"/>
          </w:tcPr>
          <w:p w14:paraId="5B4CBD81">
            <w:pPr>
              <w:jc w:val="center"/>
              <w:rPr>
                <w:rFonts w:ascii="宋体" w:hAnsi="宋体" w:cs="宋体"/>
                <w:b/>
                <w:kern w:val="0"/>
                <w:sz w:val="32"/>
                <w:szCs w:val="32"/>
              </w:rPr>
            </w:pPr>
          </w:p>
        </w:tc>
        <w:tc>
          <w:tcPr>
            <w:tcW w:w="1276" w:type="dxa"/>
          </w:tcPr>
          <w:p w14:paraId="6A0919CB">
            <w:pPr>
              <w:jc w:val="center"/>
              <w:rPr>
                <w:rFonts w:ascii="宋体" w:hAnsi="宋体" w:cs="宋体"/>
                <w:b/>
                <w:kern w:val="0"/>
                <w:sz w:val="32"/>
                <w:szCs w:val="32"/>
              </w:rPr>
            </w:pPr>
          </w:p>
        </w:tc>
      </w:tr>
      <w:tr w14:paraId="312D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DFEA8E">
            <w:pPr>
              <w:jc w:val="center"/>
              <w:rPr>
                <w:rFonts w:ascii="宋体" w:hAnsi="宋体" w:cs="宋体"/>
                <w:kern w:val="0"/>
                <w:sz w:val="24"/>
              </w:rPr>
            </w:pPr>
            <w:r>
              <w:rPr>
                <w:rFonts w:hint="eastAsia" w:ascii="宋体" w:hAnsi="宋体" w:cs="宋体"/>
                <w:kern w:val="0"/>
                <w:sz w:val="24"/>
              </w:rPr>
              <w:t>2</w:t>
            </w:r>
          </w:p>
        </w:tc>
        <w:tc>
          <w:tcPr>
            <w:tcW w:w="3683" w:type="dxa"/>
          </w:tcPr>
          <w:p w14:paraId="03C109F3">
            <w:pPr>
              <w:jc w:val="center"/>
              <w:rPr>
                <w:rFonts w:ascii="宋体" w:hAnsi="宋体" w:cs="宋体"/>
                <w:b/>
                <w:kern w:val="0"/>
                <w:sz w:val="32"/>
                <w:szCs w:val="32"/>
              </w:rPr>
            </w:pPr>
          </w:p>
        </w:tc>
        <w:tc>
          <w:tcPr>
            <w:tcW w:w="3546" w:type="dxa"/>
          </w:tcPr>
          <w:p w14:paraId="16FFDBD5">
            <w:pPr>
              <w:jc w:val="center"/>
              <w:rPr>
                <w:rFonts w:ascii="宋体" w:hAnsi="宋体" w:cs="宋体"/>
                <w:b/>
                <w:kern w:val="0"/>
                <w:sz w:val="32"/>
                <w:szCs w:val="32"/>
              </w:rPr>
            </w:pPr>
          </w:p>
        </w:tc>
        <w:tc>
          <w:tcPr>
            <w:tcW w:w="1276" w:type="dxa"/>
          </w:tcPr>
          <w:p w14:paraId="667E18E8">
            <w:pPr>
              <w:jc w:val="center"/>
              <w:rPr>
                <w:rFonts w:ascii="宋体" w:hAnsi="宋体" w:cs="宋体"/>
                <w:b/>
                <w:kern w:val="0"/>
                <w:sz w:val="32"/>
                <w:szCs w:val="32"/>
              </w:rPr>
            </w:pPr>
          </w:p>
        </w:tc>
      </w:tr>
      <w:tr w14:paraId="075F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75746F">
            <w:pPr>
              <w:jc w:val="center"/>
              <w:rPr>
                <w:rFonts w:ascii="宋体" w:hAnsi="宋体" w:cs="宋体"/>
                <w:kern w:val="0"/>
                <w:sz w:val="24"/>
              </w:rPr>
            </w:pPr>
            <w:r>
              <w:rPr>
                <w:rFonts w:hint="eastAsia" w:ascii="宋体" w:hAnsi="宋体" w:cs="宋体"/>
                <w:kern w:val="0"/>
                <w:sz w:val="24"/>
              </w:rPr>
              <w:t>……</w:t>
            </w:r>
          </w:p>
        </w:tc>
        <w:tc>
          <w:tcPr>
            <w:tcW w:w="3683" w:type="dxa"/>
          </w:tcPr>
          <w:p w14:paraId="1AD7DC7E">
            <w:pPr>
              <w:jc w:val="center"/>
              <w:rPr>
                <w:rFonts w:ascii="宋体" w:hAnsi="宋体" w:cs="宋体"/>
                <w:b/>
                <w:kern w:val="0"/>
                <w:sz w:val="32"/>
                <w:szCs w:val="32"/>
              </w:rPr>
            </w:pPr>
          </w:p>
        </w:tc>
        <w:tc>
          <w:tcPr>
            <w:tcW w:w="3546" w:type="dxa"/>
          </w:tcPr>
          <w:p w14:paraId="79B93D76">
            <w:pPr>
              <w:jc w:val="center"/>
              <w:rPr>
                <w:rFonts w:ascii="宋体" w:hAnsi="宋体" w:cs="宋体"/>
                <w:b/>
                <w:kern w:val="0"/>
                <w:sz w:val="32"/>
                <w:szCs w:val="32"/>
              </w:rPr>
            </w:pPr>
          </w:p>
        </w:tc>
        <w:tc>
          <w:tcPr>
            <w:tcW w:w="1276" w:type="dxa"/>
          </w:tcPr>
          <w:p w14:paraId="32567481">
            <w:pPr>
              <w:jc w:val="center"/>
              <w:rPr>
                <w:rFonts w:ascii="宋体" w:hAnsi="宋体" w:cs="宋体"/>
                <w:b/>
                <w:kern w:val="0"/>
                <w:sz w:val="32"/>
                <w:szCs w:val="32"/>
              </w:rPr>
            </w:pPr>
          </w:p>
        </w:tc>
      </w:tr>
    </w:tbl>
    <w:p w14:paraId="65D4AEB0">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629B52B0">
      <w:pPr>
        <w:spacing w:line="360" w:lineRule="auto"/>
        <w:ind w:right="42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2、本表格所反映的偏离情况与“</w:t>
      </w:r>
      <w:r>
        <w:rPr>
          <w:rFonts w:hint="eastAsia" w:ascii="宋体" w:hAnsi="宋体" w:cs="宋体"/>
          <w:b w:val="0"/>
          <w:kern w:val="2"/>
          <w:sz w:val="24"/>
          <w:szCs w:val="24"/>
          <w:highlight w:val="none"/>
        </w:rPr>
        <w:t>符合性审查资料</w:t>
      </w:r>
      <w:r>
        <w:rPr>
          <w:rFonts w:hint="eastAsia" w:ascii="宋体" w:hAnsi="宋体" w:cs="宋体"/>
          <w:b w:val="0"/>
          <w:kern w:val="2"/>
          <w:sz w:val="24"/>
          <w:szCs w:val="24"/>
          <w:highlight w:val="none"/>
          <w:lang w:eastAsia="zh-CN"/>
        </w:rPr>
        <w:t>”</w:t>
      </w:r>
      <w:r>
        <w:rPr>
          <w:rFonts w:hint="eastAsia" w:ascii="宋体" w:hAnsi="宋体" w:cs="宋体"/>
          <w:sz w:val="24"/>
          <w:highlight w:val="none"/>
          <w:lang w:val="en-US" w:eastAsia="zh-CN"/>
        </w:rPr>
        <w:t>、“</w:t>
      </w:r>
      <w:r>
        <w:rPr>
          <w:rFonts w:hint="eastAsia" w:ascii="宋体" w:hAnsi="宋体" w:cs="宋体"/>
          <w:b w:val="0"/>
          <w:kern w:val="2"/>
          <w:sz w:val="24"/>
          <w:szCs w:val="24"/>
          <w:highlight w:val="none"/>
        </w:rPr>
        <w:t>评标标准相应的商务技术资料</w:t>
      </w:r>
      <w:r>
        <w:rPr>
          <w:rFonts w:hint="eastAsia" w:ascii="宋体" w:hAnsi="宋体" w:cs="宋体"/>
          <w:b w:val="0"/>
          <w:kern w:val="2"/>
          <w:sz w:val="24"/>
          <w:szCs w:val="24"/>
          <w:highlight w:val="none"/>
          <w:lang w:eastAsia="zh-CN"/>
        </w:rPr>
        <w:t>”</w:t>
      </w:r>
      <w:r>
        <w:rPr>
          <w:rFonts w:hint="eastAsia" w:ascii="宋体" w:hAnsi="宋体" w:cs="宋体"/>
          <w:b w:val="0"/>
          <w:kern w:val="2"/>
          <w:sz w:val="24"/>
          <w:szCs w:val="24"/>
          <w:highlight w:val="none"/>
          <w:lang w:val="en-US" w:eastAsia="zh-CN"/>
        </w:rPr>
        <w:t>不一致的，以</w:t>
      </w:r>
      <w:r>
        <w:rPr>
          <w:rFonts w:hint="eastAsia" w:ascii="宋体" w:hAnsi="宋体" w:cs="宋体"/>
          <w:sz w:val="24"/>
          <w:highlight w:val="none"/>
          <w:lang w:val="en-US" w:eastAsia="zh-CN"/>
        </w:rPr>
        <w:t>“</w:t>
      </w:r>
      <w:r>
        <w:rPr>
          <w:rFonts w:hint="eastAsia" w:ascii="宋体" w:hAnsi="宋体" w:cs="宋体"/>
          <w:b w:val="0"/>
          <w:kern w:val="2"/>
          <w:sz w:val="24"/>
          <w:szCs w:val="24"/>
          <w:highlight w:val="none"/>
        </w:rPr>
        <w:t>符合性审查资料</w:t>
      </w:r>
      <w:r>
        <w:rPr>
          <w:rFonts w:hint="eastAsia" w:ascii="宋体" w:hAnsi="宋体" w:cs="宋体"/>
          <w:b w:val="0"/>
          <w:kern w:val="2"/>
          <w:sz w:val="24"/>
          <w:szCs w:val="24"/>
          <w:highlight w:val="none"/>
          <w:lang w:eastAsia="zh-CN"/>
        </w:rPr>
        <w:t>”</w:t>
      </w:r>
      <w:r>
        <w:rPr>
          <w:rFonts w:hint="eastAsia" w:ascii="宋体" w:hAnsi="宋体" w:cs="宋体"/>
          <w:sz w:val="24"/>
          <w:highlight w:val="none"/>
          <w:lang w:val="en-US" w:eastAsia="zh-CN"/>
        </w:rPr>
        <w:t>、“</w:t>
      </w:r>
      <w:r>
        <w:rPr>
          <w:rFonts w:hint="eastAsia" w:ascii="宋体" w:hAnsi="宋体" w:cs="宋体"/>
          <w:b w:val="0"/>
          <w:kern w:val="2"/>
          <w:sz w:val="24"/>
          <w:szCs w:val="24"/>
          <w:highlight w:val="none"/>
        </w:rPr>
        <w:t>评标标准相应的商务技术资料</w:t>
      </w:r>
      <w:r>
        <w:rPr>
          <w:rFonts w:hint="eastAsia" w:ascii="宋体" w:hAnsi="宋体" w:cs="宋体"/>
          <w:b w:val="0"/>
          <w:kern w:val="2"/>
          <w:sz w:val="24"/>
          <w:szCs w:val="24"/>
          <w:highlight w:val="none"/>
          <w:lang w:eastAsia="zh-CN"/>
        </w:rPr>
        <w:t>”</w:t>
      </w:r>
      <w:r>
        <w:rPr>
          <w:rFonts w:hint="eastAsia" w:ascii="宋体" w:hAnsi="宋体" w:cs="宋体"/>
          <w:b w:val="0"/>
          <w:kern w:val="2"/>
          <w:sz w:val="24"/>
          <w:szCs w:val="24"/>
          <w:highlight w:val="none"/>
          <w:lang w:val="en-US" w:eastAsia="zh-CN"/>
        </w:rPr>
        <w:t>为准。</w:t>
      </w:r>
    </w:p>
    <w:p w14:paraId="31ABC2CE">
      <w:pPr>
        <w:numPr>
          <w:ilvl w:val="0"/>
          <w:numId w:val="0"/>
        </w:numPr>
        <w:spacing w:line="360" w:lineRule="auto"/>
        <w:ind w:right="420"/>
      </w:pP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highlight w:val="none"/>
        </w:rPr>
        <w:t>投标人须保证：除商务技术偏离表列出的偏离外，投标人响应招标文件的全部非实质性要求。</w:t>
      </w:r>
    </w:p>
    <w:p w14:paraId="78D7E416">
      <w:pPr>
        <w:rPr>
          <w:rFonts w:ascii="宋体" w:hAnsi="宋体" w:cs="宋体"/>
          <w:b/>
          <w:bCs/>
          <w:sz w:val="32"/>
          <w:szCs w:val="32"/>
        </w:rPr>
      </w:pPr>
      <w:r>
        <w:rPr>
          <w:rFonts w:hint="eastAsia" w:ascii="宋体" w:hAnsi="宋体" w:cs="宋体"/>
          <w:b/>
          <w:bCs/>
          <w:sz w:val="32"/>
          <w:szCs w:val="32"/>
        </w:rPr>
        <w:br w:type="page"/>
      </w:r>
    </w:p>
    <w:p w14:paraId="7E5C74EA">
      <w:pPr>
        <w:widowControl/>
        <w:adjustRightInd/>
        <w:jc w:val="center"/>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E4996E4">
      <w:pPr>
        <w:snapToGrid w:val="0"/>
        <w:spacing w:line="360" w:lineRule="auto"/>
        <w:rPr>
          <w:rFonts w:ascii="宋体" w:hAnsi="宋体" w:cs="宋体"/>
          <w:sz w:val="24"/>
        </w:rPr>
      </w:pPr>
    </w:p>
    <w:p w14:paraId="527B92B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14DF54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8EFC64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151C4F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090867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529BC1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DFD07EC">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27F718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31335C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EB96D2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54A10E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AC5FBD9">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573713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6508F7A">
      <w:pPr>
        <w:spacing w:line="360" w:lineRule="auto"/>
        <w:jc w:val="center"/>
        <w:rPr>
          <w:rFonts w:ascii="宋体" w:hAnsi="宋体" w:cs="宋体"/>
          <w:b/>
          <w:bCs/>
          <w:sz w:val="24"/>
        </w:rPr>
      </w:pPr>
    </w:p>
    <w:p w14:paraId="3C27896C">
      <w:pPr>
        <w:spacing w:line="360" w:lineRule="auto"/>
        <w:ind w:right="420"/>
        <w:rPr>
          <w:rFonts w:ascii="宋体" w:hAnsi="宋体" w:cs="宋体"/>
          <w:sz w:val="24"/>
        </w:rPr>
      </w:pPr>
      <w:r>
        <w:rPr>
          <w:rFonts w:hint="eastAsia" w:ascii="宋体" w:hAnsi="宋体" w:cs="宋体"/>
          <w:sz w:val="24"/>
        </w:rPr>
        <w:t>注：按本格式和要求提供。</w:t>
      </w:r>
    </w:p>
    <w:p w14:paraId="49312BA0">
      <w:pPr>
        <w:rPr>
          <w:rFonts w:ascii="宋体" w:hAnsi="宋体" w:cs="宋体"/>
          <w:b/>
          <w:kern w:val="0"/>
          <w:sz w:val="36"/>
          <w:szCs w:val="36"/>
        </w:rPr>
      </w:pPr>
      <w:r>
        <w:rPr>
          <w:rFonts w:hint="eastAsia" w:ascii="宋体" w:hAnsi="宋体" w:cs="宋体"/>
          <w:b/>
          <w:kern w:val="0"/>
          <w:sz w:val="36"/>
          <w:szCs w:val="36"/>
        </w:rPr>
        <w:br w:type="page"/>
      </w:r>
    </w:p>
    <w:p w14:paraId="7CACDC72">
      <w:pPr>
        <w:jc w:val="center"/>
        <w:rPr>
          <w:rFonts w:ascii="宋体" w:hAnsi="宋体" w:cs="宋体"/>
          <w:b/>
          <w:kern w:val="0"/>
          <w:sz w:val="36"/>
          <w:szCs w:val="36"/>
        </w:rPr>
      </w:pPr>
      <w:r>
        <w:rPr>
          <w:rFonts w:hint="eastAsia" w:ascii="宋体" w:hAnsi="宋体" w:cs="宋体"/>
          <w:b/>
          <w:kern w:val="0"/>
          <w:sz w:val="36"/>
          <w:szCs w:val="36"/>
        </w:rPr>
        <w:t>报价文件部分</w:t>
      </w:r>
    </w:p>
    <w:p w14:paraId="5A5D90E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D2B23A3">
      <w:pPr>
        <w:spacing w:line="360" w:lineRule="auto"/>
        <w:jc w:val="center"/>
        <w:outlineLvl w:val="0"/>
        <w:rPr>
          <w:rFonts w:ascii="宋体" w:hAnsi="宋体" w:cs="宋体"/>
          <w:b/>
          <w:kern w:val="0"/>
          <w:sz w:val="36"/>
          <w:szCs w:val="36"/>
        </w:rPr>
      </w:pPr>
    </w:p>
    <w:p w14:paraId="38546702">
      <w:pPr>
        <w:snapToGrid w:val="0"/>
        <w:spacing w:line="360" w:lineRule="auto"/>
        <w:rPr>
          <w:rFonts w:ascii="宋体" w:hAnsi="宋体" w:cs="宋体"/>
          <w:sz w:val="24"/>
        </w:rPr>
      </w:pPr>
      <w:r>
        <w:rPr>
          <w:rFonts w:hint="eastAsia" w:ascii="宋体" w:hAnsi="宋体" w:cs="宋体"/>
          <w:sz w:val="24"/>
        </w:rPr>
        <w:t>（1）开标一览表（报价表）………………………………………………………（页码）</w:t>
      </w:r>
    </w:p>
    <w:p w14:paraId="49283D43">
      <w:pPr>
        <w:snapToGrid w:val="0"/>
        <w:spacing w:line="360" w:lineRule="auto"/>
        <w:rPr>
          <w:color w:val="auto"/>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69334A33">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6B8F2698">
      <w:pPr>
        <w:rPr>
          <w:rFonts w:hint="eastAsia" w:ascii="宋体" w:hAnsi="宋体" w:eastAsia="宋体" w:cs="宋体"/>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kern w:val="2"/>
          <w:sz w:val="32"/>
          <w:szCs w:val="32"/>
        </w:rPr>
        <w:br w:type="page"/>
      </w:r>
    </w:p>
    <w:p w14:paraId="1C3A98B6">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49DC2EC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65FDC9C">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6E93C998">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24"/>
          <w:highlight w:val="none"/>
          <w:lang w:val="zh-CN"/>
        </w:rPr>
        <w:t>开标一览表（报价表）(单位均为人民币元)</w:t>
      </w:r>
      <w:r>
        <w:rPr>
          <w:rFonts w:hint="eastAsia" w:ascii="仿宋" w:hAnsi="仿宋" w:eastAsia="仿宋" w:cs="仿宋"/>
          <w:b/>
          <w:color w:val="auto"/>
          <w:kern w:val="0"/>
          <w:sz w:val="32"/>
          <w:szCs w:val="32"/>
          <w:highlight w:val="none"/>
          <w:lang w:val="zh-CN"/>
        </w:rPr>
        <w:t>（食堂运营费用）</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99D1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227AF7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029E0A0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6F07CA7A">
            <w:pPr>
              <w:spacing w:line="360" w:lineRule="auto"/>
              <w:jc w:val="center"/>
              <w:rPr>
                <w:rFonts w:hint="eastAsia" w:ascii="仿宋" w:hAnsi="仿宋" w:eastAsia="仿宋" w:cs="仿宋"/>
                <w:b/>
                <w:color w:val="auto"/>
                <w:sz w:val="24"/>
                <w:highlight w:val="none"/>
              </w:rPr>
            </w:pPr>
          </w:p>
          <w:p w14:paraId="500A4BF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27B5CB6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662B6A1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6037E88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1BB9D17C">
            <w:pPr>
              <w:spacing w:line="360" w:lineRule="auto"/>
              <w:jc w:val="center"/>
              <w:rPr>
                <w:rFonts w:hint="eastAsia" w:ascii="仿宋" w:hAnsi="仿宋" w:eastAsia="仿宋" w:cs="仿宋"/>
                <w:b/>
                <w:color w:val="auto"/>
                <w:sz w:val="24"/>
                <w:highlight w:val="none"/>
              </w:rPr>
            </w:pPr>
          </w:p>
          <w:p w14:paraId="140D87F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362B201F">
            <w:pPr>
              <w:spacing w:line="360" w:lineRule="auto"/>
              <w:jc w:val="center"/>
              <w:rPr>
                <w:rFonts w:hint="eastAsia" w:ascii="仿宋" w:hAnsi="仿宋" w:eastAsia="仿宋" w:cs="仿宋"/>
                <w:b/>
                <w:color w:val="auto"/>
                <w:sz w:val="24"/>
                <w:highlight w:val="none"/>
              </w:rPr>
            </w:pPr>
          </w:p>
          <w:p w14:paraId="1AE1088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64A1CEE0">
            <w:pPr>
              <w:spacing w:line="360" w:lineRule="auto"/>
              <w:jc w:val="center"/>
              <w:rPr>
                <w:rFonts w:hint="eastAsia" w:ascii="仿宋" w:hAnsi="仿宋" w:eastAsia="仿宋" w:cs="仿宋"/>
                <w:b/>
                <w:color w:val="auto"/>
                <w:sz w:val="24"/>
                <w:highlight w:val="none"/>
              </w:rPr>
            </w:pPr>
          </w:p>
        </w:tc>
      </w:tr>
      <w:tr w14:paraId="5E22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BEBC96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28A4407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5DBB63C0">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46B630C2">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36BF56B">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78AA6280">
            <w:pPr>
              <w:spacing w:line="360" w:lineRule="auto"/>
              <w:jc w:val="center"/>
              <w:rPr>
                <w:rFonts w:hint="eastAsia" w:ascii="仿宋" w:hAnsi="仿宋" w:eastAsia="仿宋" w:cs="仿宋"/>
                <w:color w:val="auto"/>
                <w:sz w:val="24"/>
                <w:highlight w:val="none"/>
              </w:rPr>
            </w:pPr>
          </w:p>
        </w:tc>
        <w:tc>
          <w:tcPr>
            <w:tcW w:w="2127" w:type="dxa"/>
          </w:tcPr>
          <w:p w14:paraId="0DAFF7D6">
            <w:pPr>
              <w:spacing w:line="360" w:lineRule="auto"/>
              <w:jc w:val="center"/>
              <w:rPr>
                <w:rFonts w:hint="eastAsia" w:ascii="仿宋" w:hAnsi="仿宋" w:eastAsia="仿宋" w:cs="仿宋"/>
                <w:color w:val="auto"/>
                <w:sz w:val="24"/>
                <w:highlight w:val="none"/>
              </w:rPr>
            </w:pPr>
          </w:p>
        </w:tc>
        <w:tc>
          <w:tcPr>
            <w:tcW w:w="2126" w:type="dxa"/>
            <w:vAlign w:val="center"/>
          </w:tcPr>
          <w:p w14:paraId="525A063E">
            <w:pPr>
              <w:spacing w:line="360" w:lineRule="auto"/>
              <w:jc w:val="center"/>
              <w:rPr>
                <w:rFonts w:hint="eastAsia" w:ascii="仿宋" w:hAnsi="仿宋" w:eastAsia="仿宋" w:cs="仿宋"/>
                <w:color w:val="auto"/>
                <w:sz w:val="24"/>
                <w:highlight w:val="none"/>
              </w:rPr>
            </w:pPr>
          </w:p>
        </w:tc>
      </w:tr>
      <w:tr w14:paraId="06D0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F27D9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6E13839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3D9DC52C">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23A4E411">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BE0A97C">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6D97A6C1">
            <w:pPr>
              <w:spacing w:line="360" w:lineRule="auto"/>
              <w:jc w:val="center"/>
              <w:rPr>
                <w:rFonts w:hint="eastAsia" w:ascii="仿宋" w:hAnsi="仿宋" w:eastAsia="仿宋" w:cs="仿宋"/>
                <w:color w:val="auto"/>
                <w:sz w:val="24"/>
                <w:highlight w:val="none"/>
              </w:rPr>
            </w:pPr>
          </w:p>
        </w:tc>
        <w:tc>
          <w:tcPr>
            <w:tcW w:w="2127" w:type="dxa"/>
          </w:tcPr>
          <w:p w14:paraId="12F26308">
            <w:pPr>
              <w:spacing w:line="360" w:lineRule="auto"/>
              <w:jc w:val="center"/>
              <w:rPr>
                <w:rFonts w:hint="eastAsia" w:ascii="仿宋" w:hAnsi="仿宋" w:eastAsia="仿宋" w:cs="仿宋"/>
                <w:color w:val="auto"/>
                <w:sz w:val="24"/>
                <w:highlight w:val="none"/>
              </w:rPr>
            </w:pPr>
          </w:p>
        </w:tc>
        <w:tc>
          <w:tcPr>
            <w:tcW w:w="2126" w:type="dxa"/>
            <w:vAlign w:val="center"/>
          </w:tcPr>
          <w:p w14:paraId="7AE4F8A9">
            <w:pPr>
              <w:spacing w:line="360" w:lineRule="auto"/>
              <w:jc w:val="center"/>
              <w:rPr>
                <w:rFonts w:hint="eastAsia" w:ascii="仿宋" w:hAnsi="仿宋" w:eastAsia="仿宋" w:cs="仿宋"/>
                <w:color w:val="auto"/>
                <w:sz w:val="24"/>
                <w:highlight w:val="none"/>
              </w:rPr>
            </w:pPr>
          </w:p>
        </w:tc>
      </w:tr>
      <w:tr w14:paraId="576A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E772D4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2C866367">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2258591">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7945F836">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CEDEDB9">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1715C703">
            <w:pPr>
              <w:spacing w:line="360" w:lineRule="auto"/>
              <w:jc w:val="center"/>
              <w:rPr>
                <w:rFonts w:hint="eastAsia" w:ascii="仿宋" w:hAnsi="仿宋" w:eastAsia="仿宋" w:cs="仿宋"/>
                <w:color w:val="auto"/>
                <w:sz w:val="24"/>
                <w:highlight w:val="none"/>
              </w:rPr>
            </w:pPr>
          </w:p>
        </w:tc>
        <w:tc>
          <w:tcPr>
            <w:tcW w:w="2127" w:type="dxa"/>
          </w:tcPr>
          <w:p w14:paraId="5632D01C">
            <w:pPr>
              <w:spacing w:line="360" w:lineRule="auto"/>
              <w:jc w:val="center"/>
              <w:rPr>
                <w:rFonts w:hint="eastAsia" w:ascii="仿宋" w:hAnsi="仿宋" w:eastAsia="仿宋" w:cs="仿宋"/>
                <w:color w:val="auto"/>
                <w:sz w:val="24"/>
                <w:highlight w:val="none"/>
              </w:rPr>
            </w:pPr>
          </w:p>
        </w:tc>
        <w:tc>
          <w:tcPr>
            <w:tcW w:w="2126" w:type="dxa"/>
            <w:vAlign w:val="center"/>
          </w:tcPr>
          <w:p w14:paraId="07D3045E">
            <w:pPr>
              <w:spacing w:line="360" w:lineRule="auto"/>
              <w:jc w:val="center"/>
              <w:rPr>
                <w:rFonts w:hint="eastAsia" w:ascii="仿宋" w:hAnsi="仿宋" w:eastAsia="仿宋" w:cs="仿宋"/>
                <w:color w:val="auto"/>
                <w:sz w:val="24"/>
                <w:highlight w:val="none"/>
              </w:rPr>
            </w:pPr>
          </w:p>
        </w:tc>
      </w:tr>
      <w:tr w14:paraId="28DB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F1AC6FD">
            <w:pPr>
              <w:spacing w:line="360" w:lineRule="auto"/>
              <w:jc w:val="center"/>
              <w:rPr>
                <w:rFonts w:hint="eastAsia" w:ascii="仿宋" w:hAnsi="仿宋" w:eastAsia="仿宋" w:cs="仿宋"/>
                <w:color w:val="auto"/>
                <w:sz w:val="24"/>
                <w:highlight w:val="none"/>
              </w:rPr>
            </w:pPr>
          </w:p>
        </w:tc>
        <w:tc>
          <w:tcPr>
            <w:tcW w:w="992" w:type="dxa"/>
            <w:vAlign w:val="center"/>
          </w:tcPr>
          <w:p w14:paraId="62F6514E">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6B13B666">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325E731D">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E6A2148">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3DAF9F5F">
            <w:pPr>
              <w:spacing w:line="360" w:lineRule="auto"/>
              <w:jc w:val="center"/>
              <w:rPr>
                <w:rFonts w:hint="eastAsia" w:ascii="仿宋" w:hAnsi="仿宋" w:eastAsia="仿宋" w:cs="仿宋"/>
                <w:color w:val="auto"/>
                <w:sz w:val="24"/>
                <w:highlight w:val="none"/>
              </w:rPr>
            </w:pPr>
          </w:p>
        </w:tc>
        <w:tc>
          <w:tcPr>
            <w:tcW w:w="2127" w:type="dxa"/>
          </w:tcPr>
          <w:p w14:paraId="2983AECF">
            <w:pPr>
              <w:spacing w:line="360" w:lineRule="auto"/>
              <w:jc w:val="center"/>
              <w:rPr>
                <w:rFonts w:hint="eastAsia" w:ascii="仿宋" w:hAnsi="仿宋" w:eastAsia="仿宋" w:cs="仿宋"/>
                <w:color w:val="auto"/>
                <w:sz w:val="24"/>
                <w:highlight w:val="none"/>
              </w:rPr>
            </w:pPr>
          </w:p>
        </w:tc>
        <w:tc>
          <w:tcPr>
            <w:tcW w:w="2126" w:type="dxa"/>
            <w:vAlign w:val="center"/>
          </w:tcPr>
          <w:p w14:paraId="7F1CCDCA">
            <w:pPr>
              <w:spacing w:line="360" w:lineRule="auto"/>
              <w:jc w:val="center"/>
              <w:rPr>
                <w:rFonts w:hint="eastAsia" w:ascii="仿宋" w:hAnsi="仿宋" w:eastAsia="仿宋" w:cs="仿宋"/>
                <w:color w:val="auto"/>
                <w:sz w:val="24"/>
                <w:highlight w:val="none"/>
              </w:rPr>
            </w:pPr>
          </w:p>
        </w:tc>
      </w:tr>
      <w:tr w14:paraId="3807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516EDD4">
            <w:pPr>
              <w:spacing w:line="360" w:lineRule="auto"/>
              <w:jc w:val="center"/>
              <w:rPr>
                <w:rFonts w:hint="eastAsia" w:ascii="仿宋" w:hAnsi="仿宋" w:eastAsia="仿宋" w:cs="仿宋"/>
                <w:color w:val="auto"/>
                <w:sz w:val="24"/>
                <w:highlight w:val="none"/>
              </w:rPr>
            </w:pPr>
          </w:p>
        </w:tc>
        <w:tc>
          <w:tcPr>
            <w:tcW w:w="992" w:type="dxa"/>
            <w:vAlign w:val="center"/>
          </w:tcPr>
          <w:p w14:paraId="128A0255">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5B7AB95">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145C9E82">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6BC8FA96">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357D124F">
            <w:pPr>
              <w:spacing w:line="360" w:lineRule="auto"/>
              <w:jc w:val="center"/>
              <w:rPr>
                <w:rFonts w:hint="eastAsia" w:ascii="仿宋" w:hAnsi="仿宋" w:eastAsia="仿宋" w:cs="仿宋"/>
                <w:color w:val="auto"/>
                <w:sz w:val="24"/>
                <w:highlight w:val="none"/>
              </w:rPr>
            </w:pPr>
          </w:p>
        </w:tc>
        <w:tc>
          <w:tcPr>
            <w:tcW w:w="2127" w:type="dxa"/>
          </w:tcPr>
          <w:p w14:paraId="517F9F9A">
            <w:pPr>
              <w:spacing w:line="360" w:lineRule="auto"/>
              <w:jc w:val="center"/>
              <w:rPr>
                <w:rFonts w:hint="eastAsia" w:ascii="仿宋" w:hAnsi="仿宋" w:eastAsia="仿宋" w:cs="仿宋"/>
                <w:color w:val="auto"/>
                <w:sz w:val="24"/>
                <w:highlight w:val="none"/>
              </w:rPr>
            </w:pPr>
          </w:p>
        </w:tc>
        <w:tc>
          <w:tcPr>
            <w:tcW w:w="2126" w:type="dxa"/>
            <w:vAlign w:val="center"/>
          </w:tcPr>
          <w:p w14:paraId="15EFCA09">
            <w:pPr>
              <w:spacing w:line="360" w:lineRule="auto"/>
              <w:jc w:val="center"/>
              <w:rPr>
                <w:rFonts w:hint="eastAsia" w:ascii="仿宋" w:hAnsi="仿宋" w:eastAsia="仿宋" w:cs="仿宋"/>
                <w:color w:val="auto"/>
                <w:sz w:val="24"/>
                <w:highlight w:val="none"/>
              </w:rPr>
            </w:pPr>
          </w:p>
        </w:tc>
      </w:tr>
      <w:tr w14:paraId="7898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2E8799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14:paraId="23FF6992">
            <w:pPr>
              <w:spacing w:line="360" w:lineRule="auto"/>
              <w:jc w:val="center"/>
              <w:rPr>
                <w:rFonts w:hint="eastAsia" w:ascii="仿宋" w:hAnsi="仿宋" w:eastAsia="仿宋" w:cs="仿宋"/>
                <w:color w:val="auto"/>
                <w:sz w:val="24"/>
                <w:highlight w:val="none"/>
              </w:rPr>
            </w:pPr>
          </w:p>
        </w:tc>
      </w:tr>
      <w:tr w14:paraId="4CAE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13F807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14:paraId="69033029">
            <w:pPr>
              <w:spacing w:line="360" w:lineRule="auto"/>
              <w:jc w:val="center"/>
              <w:rPr>
                <w:rFonts w:hint="eastAsia" w:ascii="仿宋" w:hAnsi="仿宋" w:eastAsia="仿宋" w:cs="仿宋"/>
                <w:color w:val="auto"/>
                <w:sz w:val="24"/>
                <w:highlight w:val="none"/>
              </w:rPr>
            </w:pPr>
          </w:p>
        </w:tc>
      </w:tr>
    </w:tbl>
    <w:p w14:paraId="3BA12514">
      <w:pPr>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br w:type="page"/>
      </w:r>
    </w:p>
    <w:p w14:paraId="42665B77">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开标一览表（报价表）</w:t>
      </w:r>
    </w:p>
    <w:p w14:paraId="31EF0D6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179B433">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36EABB7E">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24"/>
          <w:highlight w:val="none"/>
          <w:lang w:val="zh-CN"/>
        </w:rPr>
        <w:t>开标一览表（报价表）(单位均为</w:t>
      </w:r>
      <w:r>
        <w:rPr>
          <w:rFonts w:hint="eastAsia" w:ascii="仿宋" w:hAnsi="仿宋" w:eastAsia="仿宋" w:cs="仿宋"/>
          <w:b/>
          <w:color w:val="auto"/>
          <w:kern w:val="0"/>
          <w:sz w:val="24"/>
          <w:highlight w:val="none"/>
          <w:lang w:val="en-US" w:eastAsia="zh-CN"/>
        </w:rPr>
        <w:t xml:space="preserve"> % </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32"/>
          <w:szCs w:val="32"/>
          <w:highlight w:val="none"/>
          <w:lang w:val="zh-CN"/>
        </w:rPr>
        <w:t>（食</w:t>
      </w:r>
      <w:r>
        <w:rPr>
          <w:rFonts w:hint="eastAsia" w:ascii="仿宋" w:hAnsi="仿宋" w:eastAsia="仿宋" w:cs="仿宋"/>
          <w:b/>
          <w:color w:val="auto"/>
          <w:kern w:val="0"/>
          <w:sz w:val="32"/>
          <w:szCs w:val="32"/>
          <w:highlight w:val="none"/>
          <w:lang w:val="en-US" w:eastAsia="zh-CN"/>
        </w:rPr>
        <w:t>材</w:t>
      </w:r>
      <w:r>
        <w:rPr>
          <w:rFonts w:hint="eastAsia" w:ascii="仿宋" w:hAnsi="仿宋" w:eastAsia="仿宋" w:cs="仿宋"/>
          <w:b/>
          <w:color w:val="auto"/>
          <w:kern w:val="0"/>
          <w:sz w:val="32"/>
          <w:szCs w:val="32"/>
          <w:highlight w:val="none"/>
          <w:lang w:val="zh-CN"/>
        </w:rPr>
        <w:t>配送费用）</w:t>
      </w:r>
    </w:p>
    <w:tbl>
      <w:tblPr>
        <w:tblStyle w:val="65"/>
        <w:tblW w:w="14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33"/>
        <w:gridCol w:w="1905"/>
        <w:gridCol w:w="1605"/>
        <w:gridCol w:w="1672"/>
        <w:gridCol w:w="1518"/>
        <w:gridCol w:w="1969"/>
        <w:gridCol w:w="4309"/>
      </w:tblGrid>
      <w:tr w14:paraId="7507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686" w:type="dxa"/>
            <w:vAlign w:val="center"/>
          </w:tcPr>
          <w:p w14:paraId="3C77A68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833" w:type="dxa"/>
            <w:vAlign w:val="center"/>
          </w:tcPr>
          <w:p w14:paraId="1992D73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905" w:type="dxa"/>
          </w:tcPr>
          <w:p w14:paraId="05064921">
            <w:pPr>
              <w:spacing w:line="360" w:lineRule="auto"/>
              <w:jc w:val="center"/>
              <w:rPr>
                <w:rFonts w:hint="eastAsia" w:ascii="仿宋" w:hAnsi="仿宋" w:eastAsia="仿宋" w:cs="仿宋"/>
                <w:b/>
                <w:color w:val="auto"/>
                <w:sz w:val="24"/>
                <w:highlight w:val="none"/>
              </w:rPr>
            </w:pPr>
          </w:p>
          <w:p w14:paraId="23AD4FF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605" w:type="dxa"/>
            <w:vAlign w:val="center"/>
          </w:tcPr>
          <w:p w14:paraId="5154ECF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1672" w:type="dxa"/>
            <w:vAlign w:val="center"/>
          </w:tcPr>
          <w:p w14:paraId="710CD13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518" w:type="dxa"/>
            <w:vAlign w:val="center"/>
          </w:tcPr>
          <w:p w14:paraId="42CF7C4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969" w:type="dxa"/>
          </w:tcPr>
          <w:p w14:paraId="2DC0FBD7">
            <w:pPr>
              <w:spacing w:line="360" w:lineRule="auto"/>
              <w:jc w:val="center"/>
              <w:rPr>
                <w:rFonts w:hint="eastAsia" w:ascii="仿宋" w:hAnsi="仿宋" w:eastAsia="仿宋" w:cs="仿宋"/>
                <w:b/>
                <w:color w:val="auto"/>
                <w:sz w:val="24"/>
                <w:highlight w:val="none"/>
              </w:rPr>
            </w:pPr>
          </w:p>
          <w:p w14:paraId="62F7F5C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4309" w:type="dxa"/>
            <w:vAlign w:val="center"/>
          </w:tcPr>
          <w:p w14:paraId="694C7ABB">
            <w:pPr>
              <w:spacing w:line="360" w:lineRule="auto"/>
              <w:jc w:val="center"/>
              <w:rPr>
                <w:rFonts w:hint="eastAsia" w:ascii="仿宋" w:hAnsi="仿宋" w:eastAsia="仿宋" w:cs="仿宋"/>
                <w:b/>
                <w:color w:val="auto"/>
                <w:sz w:val="24"/>
                <w:highlight w:val="none"/>
              </w:rPr>
            </w:pPr>
          </w:p>
          <w:p w14:paraId="1F5FA30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3259C0B">
            <w:pPr>
              <w:spacing w:line="360" w:lineRule="auto"/>
              <w:jc w:val="center"/>
              <w:rPr>
                <w:rFonts w:hint="eastAsia" w:ascii="仿宋" w:hAnsi="仿宋" w:eastAsia="仿宋" w:cs="仿宋"/>
                <w:b/>
                <w:color w:val="auto"/>
                <w:sz w:val="24"/>
                <w:highlight w:val="none"/>
              </w:rPr>
            </w:pPr>
          </w:p>
        </w:tc>
      </w:tr>
      <w:tr w14:paraId="029F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86" w:type="dxa"/>
            <w:vAlign w:val="center"/>
          </w:tcPr>
          <w:p w14:paraId="3020C99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3" w:type="dxa"/>
            <w:vAlign w:val="center"/>
          </w:tcPr>
          <w:p w14:paraId="1DB6C61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905" w:type="dxa"/>
            <w:vAlign w:val="center"/>
          </w:tcPr>
          <w:p w14:paraId="40C90CF3">
            <w:pPr>
              <w:snapToGrid w:val="0"/>
              <w:spacing w:line="360" w:lineRule="auto"/>
              <w:jc w:val="center"/>
              <w:rPr>
                <w:rFonts w:hint="eastAsia" w:ascii="仿宋" w:hAnsi="仿宋" w:eastAsia="仿宋" w:cs="仿宋"/>
                <w:color w:val="auto"/>
                <w:sz w:val="24"/>
                <w:highlight w:val="none"/>
              </w:rPr>
            </w:pPr>
          </w:p>
        </w:tc>
        <w:tc>
          <w:tcPr>
            <w:tcW w:w="1605" w:type="dxa"/>
            <w:vAlign w:val="center"/>
          </w:tcPr>
          <w:p w14:paraId="633F290B">
            <w:pPr>
              <w:snapToGrid w:val="0"/>
              <w:spacing w:line="360" w:lineRule="auto"/>
              <w:jc w:val="center"/>
              <w:rPr>
                <w:rFonts w:hint="eastAsia" w:ascii="仿宋" w:hAnsi="仿宋" w:eastAsia="仿宋" w:cs="仿宋"/>
                <w:color w:val="auto"/>
                <w:sz w:val="24"/>
                <w:highlight w:val="none"/>
              </w:rPr>
            </w:pPr>
          </w:p>
        </w:tc>
        <w:tc>
          <w:tcPr>
            <w:tcW w:w="1672" w:type="dxa"/>
            <w:vAlign w:val="center"/>
          </w:tcPr>
          <w:p w14:paraId="67B479F8">
            <w:pPr>
              <w:snapToGrid w:val="0"/>
              <w:spacing w:line="360" w:lineRule="auto"/>
              <w:jc w:val="center"/>
              <w:rPr>
                <w:rFonts w:hint="eastAsia" w:ascii="仿宋" w:hAnsi="仿宋" w:eastAsia="仿宋" w:cs="仿宋"/>
                <w:color w:val="auto"/>
                <w:sz w:val="24"/>
                <w:highlight w:val="none"/>
              </w:rPr>
            </w:pPr>
          </w:p>
        </w:tc>
        <w:tc>
          <w:tcPr>
            <w:tcW w:w="1518" w:type="dxa"/>
            <w:vAlign w:val="center"/>
          </w:tcPr>
          <w:p w14:paraId="00A8FCA8">
            <w:pPr>
              <w:spacing w:line="360" w:lineRule="auto"/>
              <w:jc w:val="center"/>
              <w:rPr>
                <w:rFonts w:hint="eastAsia" w:ascii="仿宋" w:hAnsi="仿宋" w:eastAsia="仿宋" w:cs="仿宋"/>
                <w:color w:val="auto"/>
                <w:sz w:val="24"/>
                <w:highlight w:val="none"/>
              </w:rPr>
            </w:pPr>
          </w:p>
        </w:tc>
        <w:tc>
          <w:tcPr>
            <w:tcW w:w="1969" w:type="dxa"/>
          </w:tcPr>
          <w:p w14:paraId="56F10759">
            <w:pPr>
              <w:spacing w:line="360" w:lineRule="auto"/>
              <w:jc w:val="center"/>
              <w:rPr>
                <w:rFonts w:hint="eastAsia" w:ascii="仿宋" w:hAnsi="仿宋" w:eastAsia="仿宋" w:cs="仿宋"/>
                <w:color w:val="auto"/>
                <w:sz w:val="24"/>
                <w:highlight w:val="none"/>
              </w:rPr>
            </w:pPr>
          </w:p>
        </w:tc>
        <w:tc>
          <w:tcPr>
            <w:tcW w:w="4309" w:type="dxa"/>
            <w:vAlign w:val="center"/>
          </w:tcPr>
          <w:p w14:paraId="03D7F7A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注：投标报价为折扣率，非下浮率，各投标单位应仔细阅读招标文件后，进行报价。</w:t>
            </w:r>
          </w:p>
        </w:tc>
      </w:tr>
      <w:tr w14:paraId="6BA8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86" w:type="dxa"/>
            <w:vAlign w:val="center"/>
          </w:tcPr>
          <w:p w14:paraId="20924F7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3" w:type="dxa"/>
            <w:vAlign w:val="center"/>
          </w:tcPr>
          <w:p w14:paraId="561499C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905" w:type="dxa"/>
            <w:vAlign w:val="center"/>
          </w:tcPr>
          <w:p w14:paraId="4352D546">
            <w:pPr>
              <w:snapToGrid w:val="0"/>
              <w:spacing w:line="360" w:lineRule="auto"/>
              <w:jc w:val="center"/>
              <w:rPr>
                <w:rFonts w:hint="eastAsia" w:ascii="仿宋" w:hAnsi="仿宋" w:eastAsia="仿宋" w:cs="仿宋"/>
                <w:color w:val="auto"/>
                <w:sz w:val="24"/>
                <w:highlight w:val="none"/>
              </w:rPr>
            </w:pPr>
          </w:p>
        </w:tc>
        <w:tc>
          <w:tcPr>
            <w:tcW w:w="1605" w:type="dxa"/>
            <w:vAlign w:val="center"/>
          </w:tcPr>
          <w:p w14:paraId="05E09262">
            <w:pPr>
              <w:snapToGrid w:val="0"/>
              <w:spacing w:line="360" w:lineRule="auto"/>
              <w:jc w:val="center"/>
              <w:rPr>
                <w:rFonts w:hint="eastAsia" w:ascii="仿宋" w:hAnsi="仿宋" w:eastAsia="仿宋" w:cs="仿宋"/>
                <w:color w:val="auto"/>
                <w:sz w:val="24"/>
                <w:highlight w:val="none"/>
              </w:rPr>
            </w:pPr>
          </w:p>
        </w:tc>
        <w:tc>
          <w:tcPr>
            <w:tcW w:w="1672" w:type="dxa"/>
            <w:vAlign w:val="center"/>
          </w:tcPr>
          <w:p w14:paraId="79045672">
            <w:pPr>
              <w:snapToGrid w:val="0"/>
              <w:spacing w:line="360" w:lineRule="auto"/>
              <w:jc w:val="center"/>
              <w:rPr>
                <w:rFonts w:hint="eastAsia" w:ascii="仿宋" w:hAnsi="仿宋" w:eastAsia="仿宋" w:cs="仿宋"/>
                <w:color w:val="auto"/>
                <w:sz w:val="24"/>
                <w:highlight w:val="none"/>
              </w:rPr>
            </w:pPr>
          </w:p>
        </w:tc>
        <w:tc>
          <w:tcPr>
            <w:tcW w:w="1518" w:type="dxa"/>
            <w:vAlign w:val="center"/>
          </w:tcPr>
          <w:p w14:paraId="76187419">
            <w:pPr>
              <w:spacing w:line="360" w:lineRule="auto"/>
              <w:jc w:val="center"/>
              <w:rPr>
                <w:rFonts w:hint="eastAsia" w:ascii="仿宋" w:hAnsi="仿宋" w:eastAsia="仿宋" w:cs="仿宋"/>
                <w:color w:val="auto"/>
                <w:sz w:val="24"/>
                <w:highlight w:val="none"/>
              </w:rPr>
            </w:pPr>
          </w:p>
        </w:tc>
        <w:tc>
          <w:tcPr>
            <w:tcW w:w="1969" w:type="dxa"/>
          </w:tcPr>
          <w:p w14:paraId="33513B1D">
            <w:pPr>
              <w:spacing w:line="360" w:lineRule="auto"/>
              <w:jc w:val="center"/>
              <w:rPr>
                <w:rFonts w:hint="eastAsia" w:ascii="仿宋" w:hAnsi="仿宋" w:eastAsia="仿宋" w:cs="仿宋"/>
                <w:color w:val="auto"/>
                <w:sz w:val="24"/>
                <w:highlight w:val="none"/>
              </w:rPr>
            </w:pPr>
          </w:p>
        </w:tc>
        <w:tc>
          <w:tcPr>
            <w:tcW w:w="4309" w:type="dxa"/>
            <w:vAlign w:val="center"/>
          </w:tcPr>
          <w:p w14:paraId="7217423C">
            <w:pPr>
              <w:spacing w:line="360" w:lineRule="auto"/>
              <w:jc w:val="center"/>
              <w:rPr>
                <w:rFonts w:hint="eastAsia" w:ascii="仿宋" w:hAnsi="仿宋" w:eastAsia="仿宋" w:cs="仿宋"/>
                <w:color w:val="auto"/>
                <w:sz w:val="24"/>
                <w:highlight w:val="none"/>
              </w:rPr>
            </w:pPr>
          </w:p>
        </w:tc>
      </w:tr>
      <w:tr w14:paraId="175C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86" w:type="dxa"/>
            <w:vAlign w:val="center"/>
          </w:tcPr>
          <w:p w14:paraId="4EF39D3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833" w:type="dxa"/>
            <w:vAlign w:val="center"/>
          </w:tcPr>
          <w:p w14:paraId="0B9A8B83">
            <w:pPr>
              <w:snapToGrid w:val="0"/>
              <w:spacing w:line="360" w:lineRule="auto"/>
              <w:jc w:val="center"/>
              <w:rPr>
                <w:rFonts w:hint="eastAsia" w:ascii="仿宋" w:hAnsi="仿宋" w:eastAsia="仿宋" w:cs="仿宋"/>
                <w:color w:val="auto"/>
                <w:sz w:val="24"/>
                <w:highlight w:val="none"/>
              </w:rPr>
            </w:pPr>
          </w:p>
        </w:tc>
        <w:tc>
          <w:tcPr>
            <w:tcW w:w="1905" w:type="dxa"/>
            <w:vAlign w:val="center"/>
          </w:tcPr>
          <w:p w14:paraId="02837B5D">
            <w:pPr>
              <w:snapToGrid w:val="0"/>
              <w:spacing w:line="360" w:lineRule="auto"/>
              <w:jc w:val="center"/>
              <w:rPr>
                <w:rFonts w:hint="eastAsia" w:ascii="仿宋" w:hAnsi="仿宋" w:eastAsia="仿宋" w:cs="仿宋"/>
                <w:color w:val="auto"/>
                <w:sz w:val="24"/>
                <w:highlight w:val="none"/>
              </w:rPr>
            </w:pPr>
          </w:p>
        </w:tc>
        <w:tc>
          <w:tcPr>
            <w:tcW w:w="1605" w:type="dxa"/>
            <w:vAlign w:val="center"/>
          </w:tcPr>
          <w:p w14:paraId="4DEA6CBC">
            <w:pPr>
              <w:snapToGrid w:val="0"/>
              <w:spacing w:line="360" w:lineRule="auto"/>
              <w:jc w:val="center"/>
              <w:rPr>
                <w:rFonts w:hint="eastAsia" w:ascii="仿宋" w:hAnsi="仿宋" w:eastAsia="仿宋" w:cs="仿宋"/>
                <w:color w:val="auto"/>
                <w:sz w:val="24"/>
                <w:highlight w:val="none"/>
              </w:rPr>
            </w:pPr>
          </w:p>
        </w:tc>
        <w:tc>
          <w:tcPr>
            <w:tcW w:w="1672" w:type="dxa"/>
            <w:vAlign w:val="center"/>
          </w:tcPr>
          <w:p w14:paraId="6B1313CD">
            <w:pPr>
              <w:snapToGrid w:val="0"/>
              <w:spacing w:line="360" w:lineRule="auto"/>
              <w:jc w:val="center"/>
              <w:rPr>
                <w:rFonts w:hint="eastAsia" w:ascii="仿宋" w:hAnsi="仿宋" w:eastAsia="仿宋" w:cs="仿宋"/>
                <w:color w:val="auto"/>
                <w:sz w:val="24"/>
                <w:highlight w:val="none"/>
              </w:rPr>
            </w:pPr>
          </w:p>
        </w:tc>
        <w:tc>
          <w:tcPr>
            <w:tcW w:w="1518" w:type="dxa"/>
            <w:vAlign w:val="center"/>
          </w:tcPr>
          <w:p w14:paraId="08738424">
            <w:pPr>
              <w:spacing w:line="360" w:lineRule="auto"/>
              <w:jc w:val="center"/>
              <w:rPr>
                <w:rFonts w:hint="eastAsia" w:ascii="仿宋" w:hAnsi="仿宋" w:eastAsia="仿宋" w:cs="仿宋"/>
                <w:color w:val="auto"/>
                <w:sz w:val="24"/>
                <w:highlight w:val="none"/>
              </w:rPr>
            </w:pPr>
          </w:p>
        </w:tc>
        <w:tc>
          <w:tcPr>
            <w:tcW w:w="1969" w:type="dxa"/>
          </w:tcPr>
          <w:p w14:paraId="6DB8D963">
            <w:pPr>
              <w:spacing w:line="360" w:lineRule="auto"/>
              <w:jc w:val="center"/>
              <w:rPr>
                <w:rFonts w:hint="eastAsia" w:ascii="仿宋" w:hAnsi="仿宋" w:eastAsia="仿宋" w:cs="仿宋"/>
                <w:color w:val="auto"/>
                <w:sz w:val="24"/>
                <w:highlight w:val="none"/>
              </w:rPr>
            </w:pPr>
          </w:p>
        </w:tc>
        <w:tc>
          <w:tcPr>
            <w:tcW w:w="4309" w:type="dxa"/>
            <w:vAlign w:val="center"/>
          </w:tcPr>
          <w:p w14:paraId="7F760439">
            <w:pPr>
              <w:spacing w:line="360" w:lineRule="auto"/>
              <w:jc w:val="center"/>
              <w:rPr>
                <w:rFonts w:hint="eastAsia" w:ascii="仿宋" w:hAnsi="仿宋" w:eastAsia="仿宋" w:cs="仿宋"/>
                <w:color w:val="auto"/>
                <w:sz w:val="24"/>
                <w:highlight w:val="none"/>
              </w:rPr>
            </w:pPr>
          </w:p>
        </w:tc>
      </w:tr>
      <w:tr w14:paraId="01C5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86" w:type="dxa"/>
            <w:vAlign w:val="center"/>
          </w:tcPr>
          <w:p w14:paraId="300DFA17">
            <w:pPr>
              <w:spacing w:line="360" w:lineRule="auto"/>
              <w:jc w:val="center"/>
              <w:rPr>
                <w:rFonts w:hint="eastAsia" w:ascii="仿宋" w:hAnsi="仿宋" w:eastAsia="仿宋" w:cs="仿宋"/>
                <w:color w:val="auto"/>
                <w:sz w:val="24"/>
                <w:highlight w:val="none"/>
              </w:rPr>
            </w:pPr>
          </w:p>
        </w:tc>
        <w:tc>
          <w:tcPr>
            <w:tcW w:w="833" w:type="dxa"/>
            <w:vAlign w:val="center"/>
          </w:tcPr>
          <w:p w14:paraId="7D9F837F">
            <w:pPr>
              <w:snapToGrid w:val="0"/>
              <w:spacing w:line="360" w:lineRule="auto"/>
              <w:jc w:val="center"/>
              <w:rPr>
                <w:rFonts w:hint="eastAsia" w:ascii="仿宋" w:hAnsi="仿宋" w:eastAsia="仿宋" w:cs="仿宋"/>
                <w:color w:val="auto"/>
                <w:sz w:val="24"/>
                <w:highlight w:val="none"/>
              </w:rPr>
            </w:pPr>
          </w:p>
        </w:tc>
        <w:tc>
          <w:tcPr>
            <w:tcW w:w="1905" w:type="dxa"/>
            <w:vAlign w:val="center"/>
          </w:tcPr>
          <w:p w14:paraId="02936C59">
            <w:pPr>
              <w:snapToGrid w:val="0"/>
              <w:spacing w:line="360" w:lineRule="auto"/>
              <w:jc w:val="center"/>
              <w:rPr>
                <w:rFonts w:hint="eastAsia" w:ascii="仿宋" w:hAnsi="仿宋" w:eastAsia="仿宋" w:cs="仿宋"/>
                <w:color w:val="auto"/>
                <w:sz w:val="24"/>
                <w:highlight w:val="none"/>
              </w:rPr>
            </w:pPr>
          </w:p>
        </w:tc>
        <w:tc>
          <w:tcPr>
            <w:tcW w:w="1605" w:type="dxa"/>
            <w:vAlign w:val="center"/>
          </w:tcPr>
          <w:p w14:paraId="2A38A4D6">
            <w:pPr>
              <w:snapToGrid w:val="0"/>
              <w:spacing w:line="360" w:lineRule="auto"/>
              <w:jc w:val="center"/>
              <w:rPr>
                <w:rFonts w:hint="eastAsia" w:ascii="仿宋" w:hAnsi="仿宋" w:eastAsia="仿宋" w:cs="仿宋"/>
                <w:color w:val="auto"/>
                <w:sz w:val="24"/>
                <w:highlight w:val="none"/>
              </w:rPr>
            </w:pPr>
          </w:p>
        </w:tc>
        <w:tc>
          <w:tcPr>
            <w:tcW w:w="1672" w:type="dxa"/>
            <w:vAlign w:val="center"/>
          </w:tcPr>
          <w:p w14:paraId="5B09D46E">
            <w:pPr>
              <w:snapToGrid w:val="0"/>
              <w:spacing w:line="360" w:lineRule="auto"/>
              <w:jc w:val="center"/>
              <w:rPr>
                <w:rFonts w:hint="eastAsia" w:ascii="仿宋" w:hAnsi="仿宋" w:eastAsia="仿宋" w:cs="仿宋"/>
                <w:color w:val="auto"/>
                <w:sz w:val="24"/>
                <w:highlight w:val="none"/>
              </w:rPr>
            </w:pPr>
          </w:p>
        </w:tc>
        <w:tc>
          <w:tcPr>
            <w:tcW w:w="1518" w:type="dxa"/>
            <w:vAlign w:val="center"/>
          </w:tcPr>
          <w:p w14:paraId="713EFB89">
            <w:pPr>
              <w:spacing w:line="360" w:lineRule="auto"/>
              <w:jc w:val="center"/>
              <w:rPr>
                <w:rFonts w:hint="eastAsia" w:ascii="仿宋" w:hAnsi="仿宋" w:eastAsia="仿宋" w:cs="仿宋"/>
                <w:color w:val="auto"/>
                <w:sz w:val="24"/>
                <w:highlight w:val="none"/>
              </w:rPr>
            </w:pPr>
          </w:p>
        </w:tc>
        <w:tc>
          <w:tcPr>
            <w:tcW w:w="1969" w:type="dxa"/>
          </w:tcPr>
          <w:p w14:paraId="0DE34C18">
            <w:pPr>
              <w:spacing w:line="360" w:lineRule="auto"/>
              <w:jc w:val="center"/>
              <w:rPr>
                <w:rFonts w:hint="eastAsia" w:ascii="仿宋" w:hAnsi="仿宋" w:eastAsia="仿宋" w:cs="仿宋"/>
                <w:color w:val="auto"/>
                <w:sz w:val="24"/>
                <w:highlight w:val="none"/>
              </w:rPr>
            </w:pPr>
          </w:p>
        </w:tc>
        <w:tc>
          <w:tcPr>
            <w:tcW w:w="4309" w:type="dxa"/>
            <w:vAlign w:val="center"/>
          </w:tcPr>
          <w:p w14:paraId="40515FAA">
            <w:pPr>
              <w:spacing w:line="360" w:lineRule="auto"/>
              <w:jc w:val="center"/>
              <w:rPr>
                <w:rFonts w:hint="eastAsia" w:ascii="仿宋" w:hAnsi="仿宋" w:eastAsia="仿宋" w:cs="仿宋"/>
                <w:color w:val="auto"/>
                <w:sz w:val="24"/>
                <w:highlight w:val="none"/>
              </w:rPr>
            </w:pPr>
          </w:p>
        </w:tc>
      </w:tr>
      <w:tr w14:paraId="23D7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86" w:type="dxa"/>
            <w:vAlign w:val="center"/>
          </w:tcPr>
          <w:p w14:paraId="6D91B479">
            <w:pPr>
              <w:spacing w:line="360" w:lineRule="auto"/>
              <w:jc w:val="center"/>
              <w:rPr>
                <w:rFonts w:hint="eastAsia" w:ascii="仿宋" w:hAnsi="仿宋" w:eastAsia="仿宋" w:cs="仿宋"/>
                <w:color w:val="auto"/>
                <w:sz w:val="24"/>
                <w:highlight w:val="none"/>
              </w:rPr>
            </w:pPr>
          </w:p>
        </w:tc>
        <w:tc>
          <w:tcPr>
            <w:tcW w:w="833" w:type="dxa"/>
            <w:vAlign w:val="center"/>
          </w:tcPr>
          <w:p w14:paraId="23CC0C9F">
            <w:pPr>
              <w:snapToGrid w:val="0"/>
              <w:spacing w:line="360" w:lineRule="auto"/>
              <w:jc w:val="center"/>
              <w:rPr>
                <w:rFonts w:hint="eastAsia" w:ascii="仿宋" w:hAnsi="仿宋" w:eastAsia="仿宋" w:cs="仿宋"/>
                <w:color w:val="auto"/>
                <w:sz w:val="24"/>
                <w:highlight w:val="none"/>
              </w:rPr>
            </w:pPr>
          </w:p>
        </w:tc>
        <w:tc>
          <w:tcPr>
            <w:tcW w:w="1905" w:type="dxa"/>
            <w:vAlign w:val="center"/>
          </w:tcPr>
          <w:p w14:paraId="48C1E143">
            <w:pPr>
              <w:snapToGrid w:val="0"/>
              <w:spacing w:line="360" w:lineRule="auto"/>
              <w:jc w:val="center"/>
              <w:rPr>
                <w:rFonts w:hint="eastAsia" w:ascii="仿宋" w:hAnsi="仿宋" w:eastAsia="仿宋" w:cs="仿宋"/>
                <w:color w:val="auto"/>
                <w:sz w:val="24"/>
                <w:highlight w:val="none"/>
              </w:rPr>
            </w:pPr>
          </w:p>
        </w:tc>
        <w:tc>
          <w:tcPr>
            <w:tcW w:w="1605" w:type="dxa"/>
            <w:vAlign w:val="center"/>
          </w:tcPr>
          <w:p w14:paraId="11C377C7">
            <w:pPr>
              <w:snapToGrid w:val="0"/>
              <w:spacing w:line="360" w:lineRule="auto"/>
              <w:jc w:val="center"/>
              <w:rPr>
                <w:rFonts w:hint="eastAsia" w:ascii="仿宋" w:hAnsi="仿宋" w:eastAsia="仿宋" w:cs="仿宋"/>
                <w:color w:val="auto"/>
                <w:sz w:val="24"/>
                <w:highlight w:val="none"/>
              </w:rPr>
            </w:pPr>
          </w:p>
        </w:tc>
        <w:tc>
          <w:tcPr>
            <w:tcW w:w="1672" w:type="dxa"/>
            <w:vAlign w:val="center"/>
          </w:tcPr>
          <w:p w14:paraId="116FACFD">
            <w:pPr>
              <w:snapToGrid w:val="0"/>
              <w:spacing w:line="360" w:lineRule="auto"/>
              <w:jc w:val="center"/>
              <w:rPr>
                <w:rFonts w:hint="eastAsia" w:ascii="仿宋" w:hAnsi="仿宋" w:eastAsia="仿宋" w:cs="仿宋"/>
                <w:color w:val="auto"/>
                <w:sz w:val="24"/>
                <w:highlight w:val="none"/>
              </w:rPr>
            </w:pPr>
          </w:p>
        </w:tc>
        <w:tc>
          <w:tcPr>
            <w:tcW w:w="1518" w:type="dxa"/>
            <w:vAlign w:val="center"/>
          </w:tcPr>
          <w:p w14:paraId="0D1DE88A">
            <w:pPr>
              <w:spacing w:line="360" w:lineRule="auto"/>
              <w:jc w:val="center"/>
              <w:rPr>
                <w:rFonts w:hint="eastAsia" w:ascii="仿宋" w:hAnsi="仿宋" w:eastAsia="仿宋" w:cs="仿宋"/>
                <w:color w:val="auto"/>
                <w:sz w:val="24"/>
                <w:highlight w:val="none"/>
              </w:rPr>
            </w:pPr>
          </w:p>
        </w:tc>
        <w:tc>
          <w:tcPr>
            <w:tcW w:w="1969" w:type="dxa"/>
          </w:tcPr>
          <w:p w14:paraId="7E655B33">
            <w:pPr>
              <w:spacing w:line="360" w:lineRule="auto"/>
              <w:jc w:val="center"/>
              <w:rPr>
                <w:rFonts w:hint="eastAsia" w:ascii="仿宋" w:hAnsi="仿宋" w:eastAsia="仿宋" w:cs="仿宋"/>
                <w:color w:val="auto"/>
                <w:sz w:val="24"/>
                <w:highlight w:val="none"/>
              </w:rPr>
            </w:pPr>
          </w:p>
        </w:tc>
        <w:tc>
          <w:tcPr>
            <w:tcW w:w="4309" w:type="dxa"/>
            <w:vAlign w:val="center"/>
          </w:tcPr>
          <w:p w14:paraId="20950C5A">
            <w:pPr>
              <w:spacing w:line="360" w:lineRule="auto"/>
              <w:jc w:val="center"/>
              <w:rPr>
                <w:rFonts w:hint="eastAsia" w:ascii="仿宋" w:hAnsi="仿宋" w:eastAsia="仿宋" w:cs="仿宋"/>
                <w:color w:val="auto"/>
                <w:sz w:val="24"/>
                <w:highlight w:val="none"/>
              </w:rPr>
            </w:pPr>
          </w:p>
        </w:tc>
      </w:tr>
      <w:tr w14:paraId="59CF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29" w:type="dxa"/>
            <w:gridSpan w:val="4"/>
            <w:vAlign w:val="center"/>
          </w:tcPr>
          <w:p w14:paraId="3E1021E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投标报价（折扣</w:t>
            </w:r>
            <w:r>
              <w:rPr>
                <w:rFonts w:hint="eastAsia" w:ascii="仿宋" w:hAnsi="仿宋" w:eastAsia="仿宋" w:cs="仿宋"/>
                <w:b/>
                <w:color w:val="auto"/>
                <w:sz w:val="24"/>
                <w:highlight w:val="none"/>
                <w:lang w:eastAsia="zh-CN"/>
              </w:rPr>
              <w:t>率</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w:t>
            </w:r>
          </w:p>
        </w:tc>
        <w:tc>
          <w:tcPr>
            <w:tcW w:w="9468" w:type="dxa"/>
            <w:gridSpan w:val="4"/>
          </w:tcPr>
          <w:p w14:paraId="7A016038">
            <w:pPr>
              <w:spacing w:line="360" w:lineRule="auto"/>
              <w:jc w:val="center"/>
              <w:rPr>
                <w:rFonts w:hint="eastAsia" w:ascii="仿宋" w:hAnsi="仿宋" w:eastAsia="仿宋" w:cs="仿宋"/>
                <w:color w:val="auto"/>
                <w:sz w:val="24"/>
                <w:highlight w:val="none"/>
              </w:rPr>
            </w:pPr>
          </w:p>
        </w:tc>
      </w:tr>
    </w:tbl>
    <w:p w14:paraId="66881058">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B6902A5">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12350BA">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79E862A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5EC911B">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5855234D">
      <w:pPr>
        <w:rPr>
          <w:rFonts w:hint="eastAsia" w:ascii="宋体" w:hAnsi="宋体" w:eastAsia="宋体" w:cs="宋体"/>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kern w:val="2"/>
          <w:sz w:val="32"/>
          <w:szCs w:val="32"/>
        </w:rPr>
        <w:br w:type="page"/>
      </w:r>
    </w:p>
    <w:p w14:paraId="50E1621B">
      <w:pPr>
        <w:pStyle w:val="693"/>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798850D9">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1C2C4AA7">
      <w:pPr>
        <w:pStyle w:val="693"/>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rPr>
      </w:pPr>
    </w:p>
    <w:p w14:paraId="47B773C5">
      <w:pPr>
        <w:pStyle w:val="693"/>
        <w:keepNext w:val="0"/>
        <w:pageBreakBefore w:val="0"/>
        <w:tabs>
          <w:tab w:val="clear" w:pos="720"/>
        </w:tabs>
        <w:snapToGrid w:val="0"/>
        <w:spacing w:before="120" w:after="120"/>
        <w:jc w:val="center"/>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96" w:name="_Hlk101259491"/>
      <w:r>
        <w:rPr>
          <w:rFonts w:hint="eastAsia" w:ascii="宋体" w:hAnsi="宋体" w:eastAsia="宋体" w:cs="宋体"/>
          <w:color w:val="auto"/>
          <w:sz w:val="32"/>
          <w:szCs w:val="32"/>
        </w:rPr>
        <w:t>（如果有）</w:t>
      </w:r>
      <w:bookmarkEnd w:id="496"/>
    </w:p>
    <w:p w14:paraId="398BFAEC">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5065FAA7">
      <w:r>
        <w:rPr>
          <w:rFonts w:hint="eastAsia" w:ascii="宋体" w:hAnsi="宋体" w:cs="宋体"/>
          <w:b/>
          <w:sz w:val="24"/>
        </w:rPr>
        <w:br w:type="page"/>
      </w:r>
    </w:p>
    <w:p w14:paraId="3F15346B">
      <w:pPr>
        <w:pStyle w:val="3"/>
        <w:keepNext w:val="0"/>
        <w:keepLines w:val="0"/>
        <w:pageBreakBefore/>
        <w:widowControl/>
        <w:spacing w:before="100" w:beforeAutospacing="1" w:after="100" w:afterAutospacing="1" w:line="360" w:lineRule="auto"/>
        <w:jc w:val="center"/>
        <w:rPr>
          <w:rFonts w:ascii="宋体" w:hAnsi="宋体" w:cs="宋体"/>
          <w:sz w:val="32"/>
          <w:szCs w:val="32"/>
        </w:rPr>
      </w:pPr>
      <w:r>
        <w:rPr>
          <w:rFonts w:hint="eastAsia" w:ascii="宋体" w:hAnsi="宋体" w:cs="宋体"/>
          <w:sz w:val="32"/>
          <w:szCs w:val="32"/>
        </w:rPr>
        <w:t>附件</w:t>
      </w:r>
    </w:p>
    <w:p w14:paraId="4359C970">
      <w:pPr>
        <w:spacing w:line="360" w:lineRule="auto"/>
        <w:jc w:val="center"/>
        <w:rPr>
          <w:rFonts w:ascii="宋体" w:hAnsi="宋体" w:cs="宋体"/>
          <w:b/>
          <w:spacing w:val="6"/>
          <w:sz w:val="32"/>
          <w:szCs w:val="32"/>
        </w:rPr>
      </w:pPr>
      <w:r>
        <w:rPr>
          <w:rFonts w:hint="eastAsia" w:ascii="宋体" w:hAnsi="宋体" w:cs="宋体"/>
          <w:b/>
          <w:spacing w:val="6"/>
          <w:sz w:val="32"/>
          <w:szCs w:val="32"/>
        </w:rPr>
        <w:t>附件1：</w:t>
      </w:r>
    </w:p>
    <w:p w14:paraId="44D6B0F2">
      <w:pPr>
        <w:spacing w:line="360" w:lineRule="auto"/>
        <w:jc w:val="center"/>
        <w:rPr>
          <w:rFonts w:ascii="宋体" w:hAnsi="宋体" w:cs="宋体"/>
          <w:b/>
          <w:spacing w:val="6"/>
          <w:sz w:val="32"/>
          <w:szCs w:val="32"/>
        </w:rPr>
      </w:pPr>
      <w:bookmarkStart w:id="497" w:name="OLE_LINK14"/>
      <w:bookmarkStart w:id="498" w:name="OLE_LINK13"/>
      <w:r>
        <w:rPr>
          <w:rFonts w:hint="eastAsia" w:ascii="宋体" w:hAnsi="宋体" w:cs="宋体"/>
          <w:b/>
          <w:spacing w:val="6"/>
          <w:sz w:val="32"/>
          <w:szCs w:val="32"/>
        </w:rPr>
        <w:t>残疾人福利性单位声明函</w:t>
      </w:r>
    </w:p>
    <w:bookmarkEnd w:id="497"/>
    <w:bookmarkEnd w:id="498"/>
    <w:p w14:paraId="1B537637">
      <w:pPr>
        <w:spacing w:line="360" w:lineRule="auto"/>
        <w:rPr>
          <w:rFonts w:ascii="宋体" w:hAnsi="宋体" w:cs="宋体"/>
          <w:b/>
          <w:spacing w:val="6"/>
          <w:sz w:val="30"/>
          <w:szCs w:val="30"/>
        </w:rPr>
      </w:pPr>
    </w:p>
    <w:p w14:paraId="06B0D71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6BD374C">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CF31506">
      <w:pPr>
        <w:spacing w:line="360" w:lineRule="auto"/>
        <w:ind w:firstLine="480" w:firstLineChars="200"/>
        <w:rPr>
          <w:rFonts w:ascii="宋体" w:hAnsi="宋体" w:cs="宋体"/>
          <w:sz w:val="24"/>
        </w:rPr>
      </w:pPr>
    </w:p>
    <w:p w14:paraId="484F2490">
      <w:pPr>
        <w:spacing w:line="360" w:lineRule="auto"/>
        <w:ind w:firstLine="480" w:firstLineChars="200"/>
        <w:rPr>
          <w:rFonts w:ascii="宋体" w:hAnsi="宋体" w:cs="宋体"/>
          <w:sz w:val="24"/>
        </w:rPr>
      </w:pPr>
    </w:p>
    <w:p w14:paraId="64A954F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897B3F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4DC72D44">
      <w:pPr>
        <w:rPr>
          <w:rFonts w:ascii="宋体" w:hAnsi="宋体" w:cs="宋体"/>
          <w:b/>
          <w:spacing w:val="6"/>
          <w:sz w:val="32"/>
          <w:szCs w:val="32"/>
        </w:rPr>
      </w:pPr>
      <w:r>
        <w:rPr>
          <w:rFonts w:hint="eastAsia" w:ascii="宋体" w:hAnsi="宋体" w:cs="宋体"/>
          <w:b/>
          <w:spacing w:val="6"/>
          <w:sz w:val="32"/>
          <w:szCs w:val="32"/>
        </w:rPr>
        <w:br w:type="page"/>
      </w:r>
    </w:p>
    <w:p w14:paraId="6A79145F">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150929E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F10A4DB">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DDB69AA">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61D46B8">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9EE8AD6">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BAE432B">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0F64712">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4BC644D">
      <w:pPr>
        <w:snapToGrid w:val="0"/>
        <w:spacing w:line="360" w:lineRule="auto"/>
        <w:rPr>
          <w:rFonts w:ascii="宋体" w:hAnsi="宋体" w:cs="宋体"/>
          <w:bCs/>
          <w:sz w:val="24"/>
        </w:rPr>
      </w:pPr>
      <w:r>
        <w:rPr>
          <w:rFonts w:hint="eastAsia" w:ascii="宋体" w:hAnsi="宋体" w:cs="宋体"/>
          <w:bCs/>
          <w:sz w:val="24"/>
        </w:rPr>
        <w:t>二、质疑项目基本情况</w:t>
      </w:r>
    </w:p>
    <w:p w14:paraId="6851DACF">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C825143">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5431E07">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B8B6780">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19171CD">
      <w:pPr>
        <w:snapToGrid w:val="0"/>
        <w:spacing w:line="360" w:lineRule="auto"/>
        <w:rPr>
          <w:rFonts w:ascii="宋体" w:hAnsi="宋体" w:cs="宋体"/>
          <w:bCs/>
          <w:sz w:val="24"/>
        </w:rPr>
      </w:pPr>
      <w:r>
        <w:rPr>
          <w:rFonts w:hint="eastAsia" w:ascii="宋体" w:hAnsi="宋体" w:cs="宋体"/>
          <w:bCs/>
          <w:sz w:val="24"/>
        </w:rPr>
        <w:t>三、质疑事项具体内容</w:t>
      </w:r>
    </w:p>
    <w:p w14:paraId="26A869B3">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7A7A68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17CC4FD1">
      <w:pPr>
        <w:snapToGrid w:val="0"/>
        <w:spacing w:line="360" w:lineRule="auto"/>
        <w:rPr>
          <w:rFonts w:ascii="宋体" w:hAnsi="宋体" w:cs="宋体"/>
          <w:sz w:val="24"/>
        </w:rPr>
      </w:pPr>
      <w:r>
        <w:rPr>
          <w:rFonts w:hint="eastAsia" w:ascii="宋体" w:hAnsi="宋体" w:cs="宋体"/>
          <w:sz w:val="24"/>
          <w:u w:val="dotted"/>
        </w:rPr>
        <w:t xml:space="preserve">                                                       </w:t>
      </w:r>
    </w:p>
    <w:p w14:paraId="11096DDD">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B5C329D">
      <w:pPr>
        <w:snapToGrid w:val="0"/>
        <w:spacing w:line="360" w:lineRule="auto"/>
        <w:rPr>
          <w:rFonts w:ascii="宋体" w:hAnsi="宋体" w:cs="宋体"/>
          <w:sz w:val="24"/>
          <w:u w:val="dotted"/>
        </w:rPr>
      </w:pPr>
      <w:r>
        <w:rPr>
          <w:rFonts w:hint="eastAsia" w:ascii="宋体" w:hAnsi="宋体" w:cs="宋体"/>
          <w:sz w:val="24"/>
          <w:u w:val="dotted"/>
        </w:rPr>
        <w:t xml:space="preserve">                                                     </w:t>
      </w:r>
    </w:p>
    <w:p w14:paraId="7B4DBC77">
      <w:pPr>
        <w:snapToGrid w:val="0"/>
        <w:spacing w:line="360" w:lineRule="auto"/>
        <w:rPr>
          <w:rFonts w:ascii="宋体" w:hAnsi="宋体" w:cs="宋体"/>
          <w:sz w:val="24"/>
          <w:u w:val="dotted"/>
        </w:rPr>
      </w:pPr>
      <w:r>
        <w:rPr>
          <w:rFonts w:hint="eastAsia" w:ascii="宋体" w:hAnsi="宋体" w:cs="宋体"/>
          <w:sz w:val="24"/>
        </w:rPr>
        <w:t>质疑事项2</w:t>
      </w:r>
    </w:p>
    <w:p w14:paraId="16AF8C12">
      <w:pPr>
        <w:snapToGrid w:val="0"/>
        <w:spacing w:line="360" w:lineRule="auto"/>
        <w:rPr>
          <w:rFonts w:ascii="宋体" w:hAnsi="宋体" w:cs="宋体"/>
          <w:sz w:val="24"/>
        </w:rPr>
      </w:pPr>
      <w:r>
        <w:rPr>
          <w:rFonts w:hint="eastAsia" w:ascii="宋体" w:hAnsi="宋体" w:cs="宋体"/>
          <w:sz w:val="24"/>
        </w:rPr>
        <w:t>……</w:t>
      </w:r>
    </w:p>
    <w:p w14:paraId="798329DF">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C00EC87">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1B96359">
      <w:pPr>
        <w:spacing w:line="360" w:lineRule="auto"/>
        <w:rPr>
          <w:rFonts w:ascii="宋体" w:hAnsi="宋体" w:cs="宋体"/>
          <w:sz w:val="24"/>
        </w:rPr>
      </w:pPr>
      <w:r>
        <w:rPr>
          <w:rFonts w:hint="eastAsia" w:ascii="宋体" w:hAnsi="宋体" w:cs="宋体"/>
          <w:sz w:val="24"/>
        </w:rPr>
        <w:t xml:space="preserve">签字(签章)：                   公章：                      </w:t>
      </w:r>
    </w:p>
    <w:p w14:paraId="737BF4BC">
      <w:pPr>
        <w:spacing w:line="360" w:lineRule="auto"/>
        <w:rPr>
          <w:rFonts w:ascii="宋体" w:hAnsi="宋体" w:cs="宋体"/>
          <w:sz w:val="24"/>
        </w:rPr>
      </w:pPr>
      <w:r>
        <w:rPr>
          <w:rFonts w:hint="eastAsia" w:ascii="宋体" w:hAnsi="宋体" w:cs="宋体"/>
          <w:sz w:val="24"/>
        </w:rPr>
        <w:t xml:space="preserve">日期：    </w:t>
      </w:r>
    </w:p>
    <w:p w14:paraId="04844CE3">
      <w:pPr>
        <w:spacing w:line="360" w:lineRule="auto"/>
        <w:rPr>
          <w:rFonts w:ascii="宋体" w:hAnsi="宋体" w:cs="宋体"/>
          <w:b/>
          <w:sz w:val="24"/>
        </w:rPr>
      </w:pPr>
      <w:r>
        <w:rPr>
          <w:rFonts w:hint="eastAsia" w:ascii="宋体" w:hAnsi="宋体" w:cs="宋体"/>
          <w:b/>
          <w:sz w:val="24"/>
        </w:rPr>
        <w:t>质疑函制作说明：</w:t>
      </w:r>
    </w:p>
    <w:p w14:paraId="789FFEFC">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FBD967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3548C4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22B9458">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F8DAD94">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10558044">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2E5A26B">
      <w:pPr>
        <w:rPr>
          <w:rFonts w:ascii="宋体" w:hAnsi="宋体" w:cs="宋体"/>
          <w:b/>
          <w:spacing w:val="6"/>
          <w:sz w:val="32"/>
          <w:szCs w:val="32"/>
        </w:rPr>
      </w:pPr>
      <w:r>
        <w:rPr>
          <w:rFonts w:hint="eastAsia" w:ascii="宋体" w:hAnsi="宋体" w:cs="宋体"/>
          <w:b/>
          <w:spacing w:val="6"/>
          <w:sz w:val="32"/>
          <w:szCs w:val="32"/>
        </w:rPr>
        <w:br w:type="page"/>
      </w:r>
    </w:p>
    <w:p w14:paraId="3B48AB52">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63151A18">
      <w:pPr>
        <w:spacing w:line="360" w:lineRule="auto"/>
        <w:jc w:val="center"/>
        <w:rPr>
          <w:rFonts w:ascii="宋体" w:hAnsi="宋体" w:cs="宋体"/>
          <w:b/>
          <w:sz w:val="24"/>
        </w:rPr>
      </w:pPr>
    </w:p>
    <w:p w14:paraId="37DE48D0">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296BE2E">
      <w:pPr>
        <w:spacing w:line="360" w:lineRule="auto"/>
        <w:rPr>
          <w:rFonts w:ascii="宋体" w:hAnsi="宋体" w:cs="宋体"/>
          <w:sz w:val="24"/>
        </w:rPr>
      </w:pPr>
      <w:r>
        <w:rPr>
          <w:rFonts w:hint="eastAsia" w:ascii="宋体" w:hAnsi="宋体" w:cs="宋体"/>
          <w:sz w:val="24"/>
        </w:rPr>
        <w:t>一、投诉相关主体基本情况</w:t>
      </w:r>
    </w:p>
    <w:p w14:paraId="49E3A75F">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83FFA6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BB5CCD1">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034BF17">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A9FC056">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E8C7B98">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E172BFB">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36FA3F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B1A6DE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4FE0D06">
      <w:pPr>
        <w:spacing w:line="360" w:lineRule="auto"/>
        <w:rPr>
          <w:rFonts w:ascii="宋体" w:hAnsi="宋体" w:cs="宋体"/>
          <w:sz w:val="24"/>
        </w:rPr>
      </w:pPr>
      <w:r>
        <w:rPr>
          <w:rFonts w:hint="eastAsia" w:ascii="宋体" w:hAnsi="宋体" w:cs="宋体"/>
          <w:sz w:val="24"/>
        </w:rPr>
        <w:t>被投诉人2</w:t>
      </w:r>
    </w:p>
    <w:p w14:paraId="5732B4DC">
      <w:pPr>
        <w:spacing w:line="360" w:lineRule="auto"/>
        <w:rPr>
          <w:rFonts w:ascii="宋体" w:hAnsi="宋体" w:cs="宋体"/>
          <w:sz w:val="24"/>
          <w:u w:val="dotted"/>
        </w:rPr>
      </w:pPr>
      <w:r>
        <w:rPr>
          <w:rFonts w:hint="eastAsia" w:ascii="宋体" w:hAnsi="宋体" w:cs="宋体"/>
          <w:sz w:val="24"/>
        </w:rPr>
        <w:t>……</w:t>
      </w:r>
    </w:p>
    <w:p w14:paraId="1B6B57FC">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812E73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976E9F2">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535602C">
      <w:pPr>
        <w:spacing w:line="360" w:lineRule="auto"/>
        <w:rPr>
          <w:rFonts w:ascii="宋体" w:hAnsi="宋体" w:cs="宋体"/>
          <w:sz w:val="24"/>
        </w:rPr>
      </w:pPr>
      <w:r>
        <w:rPr>
          <w:rFonts w:hint="eastAsia" w:ascii="宋体" w:hAnsi="宋体" w:cs="宋体"/>
          <w:sz w:val="24"/>
        </w:rPr>
        <w:t>二、投诉项目基本情况</w:t>
      </w:r>
    </w:p>
    <w:p w14:paraId="14EB8C1A">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4F1781E">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905FF4E">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7857B513">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38F8545">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EFDA6B5">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DDE2A6D">
      <w:pPr>
        <w:spacing w:line="360" w:lineRule="auto"/>
        <w:rPr>
          <w:rFonts w:ascii="宋体" w:hAnsi="宋体" w:cs="宋体"/>
          <w:sz w:val="24"/>
        </w:rPr>
      </w:pPr>
      <w:r>
        <w:rPr>
          <w:rFonts w:hint="eastAsia" w:ascii="宋体" w:hAnsi="宋体" w:cs="宋体"/>
          <w:sz w:val="24"/>
        </w:rPr>
        <w:t>三、质疑基本情况</w:t>
      </w:r>
    </w:p>
    <w:p w14:paraId="10EBA32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FFC5A4C">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C79571F">
      <w:pPr>
        <w:spacing w:line="360" w:lineRule="auto"/>
        <w:rPr>
          <w:rFonts w:ascii="宋体" w:hAnsi="宋体" w:cs="宋体"/>
          <w:sz w:val="24"/>
        </w:rPr>
      </w:pPr>
      <w:r>
        <w:rPr>
          <w:rFonts w:hint="eastAsia" w:ascii="宋体" w:hAnsi="宋体" w:cs="宋体"/>
          <w:sz w:val="24"/>
        </w:rPr>
        <w:t>四、投诉事项具体内容</w:t>
      </w:r>
    </w:p>
    <w:p w14:paraId="126EA164">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A913502">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6EBB3B8">
      <w:pPr>
        <w:spacing w:line="360" w:lineRule="auto"/>
        <w:rPr>
          <w:rFonts w:ascii="宋体" w:hAnsi="宋体" w:cs="宋体"/>
          <w:sz w:val="24"/>
          <w:u w:val="dotted"/>
        </w:rPr>
      </w:pPr>
      <w:r>
        <w:rPr>
          <w:rFonts w:hint="eastAsia" w:ascii="宋体" w:hAnsi="宋体" w:cs="宋体"/>
          <w:sz w:val="24"/>
          <w:u w:val="dotted"/>
        </w:rPr>
        <w:t xml:space="preserve">                                                      </w:t>
      </w:r>
    </w:p>
    <w:p w14:paraId="63629E0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24635AE">
      <w:pPr>
        <w:spacing w:line="360" w:lineRule="auto"/>
        <w:rPr>
          <w:rFonts w:ascii="宋体" w:hAnsi="宋体" w:cs="宋体"/>
          <w:sz w:val="24"/>
          <w:u w:val="dotted"/>
        </w:rPr>
      </w:pPr>
      <w:r>
        <w:rPr>
          <w:rFonts w:hint="eastAsia" w:ascii="宋体" w:hAnsi="宋体" w:cs="宋体"/>
          <w:sz w:val="24"/>
          <w:u w:val="dotted"/>
        </w:rPr>
        <w:t xml:space="preserve">                                                      </w:t>
      </w:r>
    </w:p>
    <w:p w14:paraId="6768E3C7">
      <w:pPr>
        <w:spacing w:line="360" w:lineRule="auto"/>
        <w:rPr>
          <w:rFonts w:ascii="宋体" w:hAnsi="宋体" w:cs="宋体"/>
          <w:sz w:val="24"/>
          <w:u w:val="dotted"/>
        </w:rPr>
      </w:pPr>
      <w:r>
        <w:rPr>
          <w:rFonts w:hint="eastAsia" w:ascii="宋体" w:hAnsi="宋体" w:cs="宋体"/>
          <w:sz w:val="24"/>
        </w:rPr>
        <w:t>投诉事项2</w:t>
      </w:r>
      <w:r>
        <w:rPr>
          <w:rFonts w:hint="eastAsia" w:ascii="宋体" w:hAnsi="宋体" w:cs="宋体"/>
          <w:sz w:val="24"/>
          <w:lang w:eastAsia="zh-CN"/>
        </w:rPr>
        <w:t>：</w:t>
      </w:r>
      <w:r>
        <w:rPr>
          <w:rFonts w:hint="eastAsia" w:ascii="宋体" w:hAnsi="宋体" w:cs="宋体"/>
          <w:sz w:val="24"/>
        </w:rPr>
        <w:t>……</w:t>
      </w:r>
    </w:p>
    <w:p w14:paraId="3A732C6D">
      <w:pPr>
        <w:spacing w:line="360" w:lineRule="auto"/>
        <w:rPr>
          <w:rFonts w:ascii="宋体" w:hAnsi="宋体" w:cs="宋体"/>
          <w:sz w:val="24"/>
        </w:rPr>
      </w:pPr>
      <w:r>
        <w:rPr>
          <w:rFonts w:hint="eastAsia" w:ascii="宋体" w:hAnsi="宋体" w:cs="宋体"/>
          <w:sz w:val="24"/>
        </w:rPr>
        <w:t>五、与投诉事项相关的投诉请求</w:t>
      </w:r>
    </w:p>
    <w:p w14:paraId="3A29DD09">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7FD8EF2">
      <w:pPr>
        <w:spacing w:line="360" w:lineRule="auto"/>
        <w:rPr>
          <w:rFonts w:ascii="宋体" w:hAnsi="宋体" w:cs="宋体"/>
          <w:sz w:val="24"/>
          <w:u w:val="single"/>
        </w:rPr>
      </w:pPr>
      <w:r>
        <w:rPr>
          <w:rFonts w:hint="eastAsia" w:ascii="宋体" w:hAnsi="宋体" w:cs="宋体"/>
          <w:sz w:val="24"/>
        </w:rPr>
        <w:t xml:space="preserve">                                                                                                    </w:t>
      </w:r>
    </w:p>
    <w:p w14:paraId="68AD4024">
      <w:pPr>
        <w:spacing w:line="360" w:lineRule="auto"/>
        <w:rPr>
          <w:rFonts w:ascii="宋体" w:hAnsi="宋体" w:cs="宋体"/>
          <w:sz w:val="24"/>
        </w:rPr>
      </w:pPr>
      <w:r>
        <w:rPr>
          <w:rFonts w:hint="eastAsia" w:ascii="宋体" w:hAnsi="宋体" w:cs="宋体"/>
          <w:sz w:val="24"/>
        </w:rPr>
        <w:t xml:space="preserve">签字(签章)：                   公章：                      </w:t>
      </w:r>
    </w:p>
    <w:p w14:paraId="4D2645F3">
      <w:pPr>
        <w:spacing w:line="360" w:lineRule="auto"/>
        <w:rPr>
          <w:rFonts w:ascii="宋体" w:hAnsi="宋体" w:cs="宋体"/>
          <w:b/>
          <w:sz w:val="24"/>
        </w:rPr>
      </w:pPr>
      <w:r>
        <w:rPr>
          <w:rFonts w:hint="eastAsia" w:ascii="宋体" w:hAnsi="宋体" w:cs="宋体"/>
          <w:sz w:val="24"/>
        </w:rPr>
        <w:t xml:space="preserve">日期：    </w:t>
      </w:r>
    </w:p>
    <w:p w14:paraId="15EEFF35">
      <w:pPr>
        <w:spacing w:line="360" w:lineRule="auto"/>
        <w:rPr>
          <w:rFonts w:ascii="宋体" w:hAnsi="宋体" w:cs="宋体"/>
          <w:b/>
          <w:sz w:val="24"/>
        </w:rPr>
      </w:pPr>
      <w:r>
        <w:rPr>
          <w:rFonts w:hint="eastAsia" w:ascii="宋体" w:hAnsi="宋体" w:cs="宋体"/>
          <w:b/>
          <w:sz w:val="24"/>
        </w:rPr>
        <w:t>投诉书制作说明：</w:t>
      </w:r>
    </w:p>
    <w:p w14:paraId="1AC23032">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98BF0D3">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B48C0C4">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C7B8BA4">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BAF436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4E0C0BF">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CF5EA05">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6AE0E275">
      <w:pPr>
        <w:rPr>
          <w:rFonts w:ascii="宋体" w:hAnsi="宋体" w:cs="宋体"/>
          <w:b/>
          <w:spacing w:val="6"/>
          <w:sz w:val="32"/>
          <w:szCs w:val="32"/>
        </w:rPr>
      </w:pPr>
      <w:r>
        <w:rPr>
          <w:rFonts w:hint="eastAsia" w:ascii="宋体" w:hAnsi="宋体" w:cs="宋体"/>
          <w:b/>
          <w:spacing w:val="6"/>
          <w:sz w:val="32"/>
          <w:szCs w:val="32"/>
        </w:rPr>
        <w:br w:type="page"/>
      </w:r>
    </w:p>
    <w:p w14:paraId="705AB28A">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F2054EF">
      <w:pPr>
        <w:spacing w:line="360" w:lineRule="auto"/>
        <w:rPr>
          <w:rFonts w:ascii="宋体" w:hAnsi="宋体" w:cs="宋体"/>
          <w:sz w:val="24"/>
          <w:u w:val="single"/>
        </w:rPr>
      </w:pPr>
    </w:p>
    <w:p w14:paraId="26FDF96E">
      <w:pPr>
        <w:spacing w:line="360" w:lineRule="auto"/>
        <w:rPr>
          <w:rFonts w:ascii="宋体" w:hAnsi="宋体" w:cs="宋体"/>
          <w:sz w:val="24"/>
        </w:rPr>
      </w:pPr>
      <w:r>
        <w:rPr>
          <w:rFonts w:hint="eastAsia" w:ascii="宋体" w:hAnsi="宋体" w:cs="宋体"/>
          <w:sz w:val="24"/>
          <w:u w:val="single"/>
        </w:rPr>
        <w:t>（采购人）、（采购代理机构）：</w:t>
      </w:r>
    </w:p>
    <w:p w14:paraId="716E189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CE13DF5">
      <w:pPr>
        <w:spacing w:line="360" w:lineRule="auto"/>
        <w:ind w:firstLine="480" w:firstLineChars="200"/>
        <w:rPr>
          <w:rFonts w:ascii="宋体" w:hAnsi="宋体" w:cs="宋体"/>
          <w:sz w:val="24"/>
        </w:rPr>
      </w:pPr>
      <w:r>
        <w:rPr>
          <w:rFonts w:hint="eastAsia" w:ascii="宋体" w:hAnsi="宋体" w:cs="宋体"/>
          <w:sz w:val="24"/>
        </w:rPr>
        <w:t>特此说明。</w:t>
      </w:r>
    </w:p>
    <w:p w14:paraId="60D9BBBA">
      <w:pPr>
        <w:spacing w:line="360" w:lineRule="auto"/>
        <w:ind w:firstLine="494"/>
        <w:rPr>
          <w:rFonts w:ascii="宋体" w:hAnsi="宋体" w:cs="宋体"/>
          <w:sz w:val="24"/>
        </w:rPr>
      </w:pPr>
    </w:p>
    <w:p w14:paraId="3B3E7894">
      <w:pPr>
        <w:spacing w:line="360" w:lineRule="auto"/>
        <w:ind w:firstLine="494"/>
        <w:rPr>
          <w:rFonts w:ascii="宋体" w:hAnsi="宋体" w:cs="宋体"/>
          <w:sz w:val="24"/>
        </w:rPr>
      </w:pPr>
    </w:p>
    <w:p w14:paraId="6CAB0D6C">
      <w:pPr>
        <w:spacing w:line="360" w:lineRule="auto"/>
        <w:rPr>
          <w:rFonts w:ascii="宋体" w:hAnsi="宋体" w:cs="宋体"/>
          <w:sz w:val="24"/>
        </w:rPr>
      </w:pPr>
    </w:p>
    <w:p w14:paraId="539910AB">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03BBAEB3">
      <w:pPr>
        <w:ind w:right="1440" w:firstLine="494"/>
        <w:jc w:val="center"/>
        <w:rPr>
          <w:rFonts w:ascii="宋体" w:hAnsi="宋体" w:cs="宋体"/>
          <w:sz w:val="24"/>
        </w:rPr>
      </w:pPr>
      <w:r>
        <w:rPr>
          <w:rFonts w:hint="eastAsia" w:ascii="宋体" w:hAnsi="宋体" w:cs="宋体"/>
          <w:sz w:val="24"/>
        </w:rPr>
        <w:t xml:space="preserve">                              日期：       年     月     日</w:t>
      </w:r>
    </w:p>
    <w:p w14:paraId="68AEA2D1">
      <w:pPr>
        <w:rPr>
          <w:rFonts w:ascii="宋体" w:hAnsi="宋体" w:cs="宋体"/>
          <w:sz w:val="24"/>
        </w:rPr>
      </w:pPr>
      <w:r>
        <w:rPr>
          <w:rFonts w:hint="eastAsia" w:ascii="宋体" w:hAnsi="宋体" w:cs="宋体"/>
          <w:b/>
          <w:bCs/>
          <w:sz w:val="24"/>
        </w:rPr>
        <w:t>附：</w:t>
      </w:r>
    </w:p>
    <w:p w14:paraId="6E2496DF">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69BF201D">
      <w:pPr>
        <w:autoSpaceDE w:val="0"/>
        <w:autoSpaceDN w:val="0"/>
        <w:jc w:val="center"/>
        <w:rPr>
          <w:rFonts w:ascii="宋体" w:hAnsi="宋体" w:cs="宋体"/>
          <w:b/>
          <w:spacing w:val="6"/>
          <w:sz w:val="32"/>
          <w:szCs w:val="32"/>
        </w:rPr>
      </w:pPr>
    </w:p>
    <w:p w14:paraId="5C777426">
      <w:pPr>
        <w:autoSpaceDE w:val="0"/>
        <w:autoSpaceDN w:val="0"/>
        <w:jc w:val="center"/>
        <w:rPr>
          <w:rFonts w:ascii="宋体" w:hAnsi="宋体" w:cs="宋体"/>
          <w:b/>
          <w:spacing w:val="6"/>
          <w:sz w:val="32"/>
          <w:szCs w:val="32"/>
        </w:rPr>
      </w:pPr>
    </w:p>
    <w:p w14:paraId="7ED5E230">
      <w:pPr>
        <w:autoSpaceDE w:val="0"/>
        <w:autoSpaceDN w:val="0"/>
        <w:jc w:val="center"/>
        <w:rPr>
          <w:rFonts w:ascii="宋体" w:hAnsi="宋体" w:cs="宋体"/>
          <w:b/>
          <w:spacing w:val="6"/>
          <w:sz w:val="32"/>
          <w:szCs w:val="32"/>
        </w:rPr>
      </w:pPr>
    </w:p>
    <w:p w14:paraId="4054E274">
      <w:pPr>
        <w:autoSpaceDE w:val="0"/>
        <w:autoSpaceDN w:val="0"/>
        <w:jc w:val="center"/>
        <w:rPr>
          <w:rFonts w:ascii="宋体" w:hAnsi="宋体" w:cs="宋体"/>
          <w:b/>
          <w:spacing w:val="6"/>
          <w:sz w:val="32"/>
          <w:szCs w:val="32"/>
        </w:rPr>
      </w:pPr>
    </w:p>
    <w:p w14:paraId="789083E7">
      <w:pPr>
        <w:autoSpaceDE w:val="0"/>
        <w:autoSpaceDN w:val="0"/>
        <w:jc w:val="center"/>
        <w:rPr>
          <w:rFonts w:ascii="宋体" w:hAnsi="宋体" w:cs="宋体"/>
          <w:b/>
          <w:spacing w:val="6"/>
          <w:sz w:val="32"/>
          <w:szCs w:val="32"/>
        </w:rPr>
      </w:pPr>
    </w:p>
    <w:p w14:paraId="06E0C924">
      <w:pPr>
        <w:autoSpaceDE w:val="0"/>
        <w:autoSpaceDN w:val="0"/>
        <w:jc w:val="center"/>
        <w:rPr>
          <w:rFonts w:ascii="宋体" w:hAnsi="宋体" w:cs="宋体"/>
          <w:b/>
          <w:spacing w:val="6"/>
          <w:sz w:val="32"/>
          <w:szCs w:val="32"/>
        </w:rPr>
      </w:pPr>
    </w:p>
    <w:p w14:paraId="06587C3C">
      <w:pPr>
        <w:autoSpaceDE w:val="0"/>
        <w:autoSpaceDN w:val="0"/>
        <w:jc w:val="center"/>
        <w:rPr>
          <w:rFonts w:ascii="宋体" w:hAnsi="宋体" w:cs="宋体"/>
          <w:b/>
          <w:spacing w:val="6"/>
          <w:sz w:val="32"/>
          <w:szCs w:val="32"/>
        </w:rPr>
      </w:pPr>
    </w:p>
    <w:p w14:paraId="11529D04">
      <w:pPr>
        <w:autoSpaceDE w:val="0"/>
        <w:autoSpaceDN w:val="0"/>
        <w:jc w:val="center"/>
        <w:rPr>
          <w:rFonts w:ascii="宋体" w:hAnsi="宋体" w:cs="宋体"/>
          <w:b/>
          <w:spacing w:val="6"/>
          <w:sz w:val="32"/>
          <w:szCs w:val="32"/>
        </w:rPr>
      </w:pPr>
    </w:p>
    <w:p w14:paraId="5610AEF3">
      <w:pPr>
        <w:rPr>
          <w:rFonts w:ascii="宋体" w:hAnsi="宋体" w:cs="宋体"/>
          <w:b/>
          <w:spacing w:val="6"/>
          <w:sz w:val="32"/>
          <w:szCs w:val="32"/>
        </w:rPr>
      </w:pPr>
      <w:r>
        <w:rPr>
          <w:rFonts w:hint="eastAsia" w:ascii="宋体" w:hAnsi="宋体" w:cs="宋体"/>
          <w:b/>
          <w:spacing w:val="6"/>
          <w:sz w:val="32"/>
          <w:szCs w:val="32"/>
        </w:rPr>
        <w:br w:type="page"/>
      </w:r>
    </w:p>
    <w:p w14:paraId="015BDBAB">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56733169">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5782C3F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1056AB6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5009A1D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5A47C46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3DF65B01">
      <w:pPr>
        <w:snapToGrid w:val="0"/>
        <w:spacing w:line="360" w:lineRule="auto"/>
        <w:ind w:firstLine="576"/>
        <w:rPr>
          <w:rFonts w:ascii="宋体" w:hAnsi="宋体" w:cs="宋体"/>
          <w:color w:val="auto"/>
          <w:kern w:val="0"/>
          <w:sz w:val="24"/>
          <w:lang w:val="zh-CN"/>
        </w:rPr>
      </w:pPr>
      <w:bookmarkStart w:id="499"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BF3B2A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55226B5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499"/>
    <w:p w14:paraId="575D4B9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3A5B3C78">
      <w:pPr>
        <w:snapToGrid w:val="0"/>
        <w:spacing w:line="360" w:lineRule="auto"/>
        <w:ind w:firstLine="576"/>
        <w:rPr>
          <w:rFonts w:ascii="宋体" w:hAnsi="宋体" w:cs="宋体"/>
          <w:b/>
          <w:color w:val="auto"/>
          <w:kern w:val="0"/>
          <w:sz w:val="24"/>
          <w:lang w:val="zh-CN"/>
        </w:rPr>
      </w:pPr>
      <w:sdt>
        <w:sdtPr>
          <w:rPr>
            <w:rFonts w:hint="eastAsia" w:ascii="宋体" w:hAnsi="宋体" w:cs="宋体"/>
            <w:color w:val="0000FF"/>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0FB67C69">
      <w:pPr>
        <w:snapToGrid w:val="0"/>
        <w:spacing w:line="360" w:lineRule="auto"/>
        <w:ind w:firstLine="576"/>
        <w:rPr>
          <w:rFonts w:ascii="宋体" w:hAnsi="宋体" w:cs="宋体"/>
          <w:color w:val="auto"/>
          <w:kern w:val="0"/>
          <w:sz w:val="24"/>
          <w:lang w:val="zh-CN"/>
        </w:rPr>
      </w:pPr>
      <w:sdt>
        <w:sdtPr>
          <w:rPr>
            <w:rFonts w:hint="eastAsia" w:ascii="宋体" w:hAnsi="宋体" w:cs="宋体"/>
            <w:color w:val="0000FF"/>
            <w:kern w:val="0"/>
            <w:sz w:val="24"/>
            <w:highlight w:val="none"/>
          </w:rPr>
          <w:id w:val="147467017"/>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11F7754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22CDC63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4E22495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66519D6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307C53A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0246FE1E">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009F29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D3E8D07">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28E8B40">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0254F99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AFF5CEC">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63C6FC63">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1E71C115">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655FD1C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w:t>
      </w:r>
      <w:r>
        <w:rPr>
          <w:rFonts w:hint="eastAsia" w:ascii="宋体" w:hAnsi="宋体" w:cs="宋体"/>
          <w:kern w:val="0"/>
          <w:sz w:val="24"/>
          <w:highlight w:val="none"/>
          <w:lang w:val="zh-CN"/>
        </w:rPr>
        <w:t>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4620F9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465855A6">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232E33BD">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59BC67BA">
      <w:pPr>
        <w:pStyle w:val="2"/>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DE27A33">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3887BF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7B86BD17">
      <w:pPr>
        <w:snapToGrid w:val="0"/>
        <w:spacing w:line="360" w:lineRule="auto"/>
        <w:ind w:firstLine="576"/>
        <w:rPr>
          <w:rFonts w:ascii="宋体" w:hAnsi="宋体" w:cs="宋体"/>
          <w:b/>
          <w:kern w:val="0"/>
          <w:sz w:val="24"/>
          <w:highlight w:val="none"/>
          <w:lang w:val="zh-CN"/>
        </w:rPr>
      </w:pPr>
      <w:sdt>
        <w:sdtPr>
          <w:rPr>
            <w:rFonts w:hint="eastAsia" w:ascii="宋体" w:hAnsi="宋体" w:cs="宋体"/>
            <w:color w:val="0000FF"/>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0000FF"/>
          <w:kern w:val="0"/>
          <w:sz w:val="24"/>
          <w:highlight w:val="none"/>
          <w:lang w:val="en-US" w:eastAsia="zh-CN"/>
        </w:rPr>
        <w:t xml:space="preserve"> </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……）提供的货物全部由小微企业制造，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4151BE3E">
      <w:pPr>
        <w:spacing w:line="360" w:lineRule="auto"/>
        <w:ind w:firstLine="480" w:firstLineChars="200"/>
        <w:rPr>
          <w:rFonts w:ascii="宋体" w:hAnsi="宋体" w:cs="宋体"/>
          <w:b/>
          <w:bCs/>
          <w:kern w:val="0"/>
          <w:sz w:val="24"/>
          <w:highlight w:val="none"/>
          <w:lang w:val="zh-CN"/>
        </w:rPr>
      </w:pPr>
      <w:sdt>
        <w:sdtPr>
          <w:rPr>
            <w:rFonts w:hint="eastAsia" w:ascii="宋体" w:hAnsi="宋体" w:cs="宋体"/>
            <w:color w:val="0000FF"/>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0000FF"/>
          <w:kern w:val="0"/>
          <w:sz w:val="24"/>
          <w:highlight w:val="none"/>
          <w:lang w:val="en-US" w:eastAsia="zh-CN"/>
        </w:rPr>
        <w:t xml:space="preserve"> </w:t>
      </w:r>
      <w:bookmarkStart w:id="500"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中中小企业、其中小微企业合同金额应当达到的比例要求填写。</w:t>
      </w:r>
      <w:r>
        <w:rPr>
          <w:rFonts w:hint="eastAsia" w:ascii="宋体" w:hAnsi="宋体" w:cs="宋体"/>
          <w:b/>
          <w:bCs/>
          <w:kern w:val="0"/>
          <w:sz w:val="24"/>
          <w:highlight w:val="none"/>
          <w:lang w:val="zh-CN"/>
        </w:rPr>
        <w:t>）</w:t>
      </w:r>
      <w:bookmarkEnd w:id="500"/>
    </w:p>
    <w:p w14:paraId="13A199D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33E2ED0A">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7C88262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0F2E9EA9">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2452815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2DE9FBC3">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4D3F5088">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7D193475">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4075510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6F719464">
      <w:pPr>
        <w:snapToGrid w:val="0"/>
        <w:spacing w:line="360" w:lineRule="auto"/>
        <w:ind w:left="770" w:leftChars="342" w:hanging="52" w:hangingChars="25"/>
        <w:rPr>
          <w:rFonts w:ascii="宋体" w:hAnsi="宋体" w:cs="宋体"/>
          <w:kern w:val="0"/>
          <w:sz w:val="24"/>
          <w:highlight w:val="none"/>
          <w:lang w:val="zh-CN"/>
        </w:rPr>
      </w:pPr>
      <w:r>
        <w:rPr>
          <w:rFonts w:hint="eastAsia" w:ascii="宋体" w:hAnsi="宋体" w:cs="宋体"/>
          <w:highlight w:val="none"/>
          <w:u w:val="single"/>
        </w:rPr>
        <w:t xml:space="preserve">                                                                                </w:t>
      </w:r>
      <w:r>
        <w:rPr>
          <w:rFonts w:hint="eastAsia" w:ascii="宋体" w:hAnsi="宋体" w:cs="宋体"/>
          <w:kern w:val="0"/>
          <w:sz w:val="24"/>
          <w:highlight w:val="none"/>
          <w:lang w:val="zh-CN"/>
        </w:rPr>
        <w:t>八、其他</w:t>
      </w:r>
    </w:p>
    <w:p w14:paraId="53AE7151">
      <w:pPr>
        <w:snapToGrid w:val="0"/>
        <w:spacing w:line="360" w:lineRule="auto"/>
        <w:ind w:left="5128" w:leftChars="342" w:hanging="4410" w:hangingChars="2100"/>
        <w:rPr>
          <w:rFonts w:ascii="宋体" w:hAnsi="宋体" w:cs="宋体"/>
          <w:kern w:val="0"/>
          <w:sz w:val="24"/>
          <w:highlight w:val="none"/>
          <w:lang w:val="zh-CN"/>
        </w:rPr>
      </w:pPr>
      <w:r>
        <w:rPr>
          <w:rFonts w:hint="eastAsia" w:ascii="宋体" w:hAnsi="宋体" w:cs="宋体"/>
          <w:highlight w:val="none"/>
          <w:u w:val="single"/>
        </w:rPr>
        <w:t xml:space="preserve">                                                                                 </w:t>
      </w:r>
      <w:r>
        <w:rPr>
          <w:rFonts w:hint="eastAsia" w:ascii="宋体" w:hAnsi="宋体" w:cs="宋体"/>
          <w:kern w:val="0"/>
          <w:sz w:val="24"/>
          <w:highlight w:val="none"/>
          <w:lang w:val="zh-CN"/>
        </w:rPr>
        <w:t xml:space="preserve"> 投标人名称(电子签名)：</w:t>
      </w:r>
    </w:p>
    <w:p w14:paraId="27B361BA">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6409B906">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110A1725">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4B09BC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D1CCE2B">
      <w:pPr>
        <w:rPr>
          <w:rFonts w:ascii="宋体" w:hAnsi="宋体" w:cs="宋体"/>
          <w:b/>
          <w:sz w:val="36"/>
          <w:szCs w:val="20"/>
        </w:rPr>
      </w:pPr>
      <w:r>
        <w:rPr>
          <w:rFonts w:hint="eastAsia" w:ascii="宋体" w:hAnsi="宋体" w:cs="宋体"/>
          <w:b/>
          <w:sz w:val="36"/>
          <w:szCs w:val="20"/>
        </w:rPr>
        <w:br w:type="page"/>
      </w:r>
    </w:p>
    <w:p w14:paraId="60DA4B95">
      <w:pPr>
        <w:spacing w:line="360" w:lineRule="auto"/>
        <w:jc w:val="left"/>
        <w:outlineLvl w:val="0"/>
        <w:rPr>
          <w:rFonts w:ascii="宋体" w:hAnsi="宋体" w:cs="宋体"/>
          <w:b/>
          <w:sz w:val="32"/>
          <w:szCs w:val="18"/>
        </w:rPr>
      </w:pPr>
      <w:r>
        <w:rPr>
          <w:rFonts w:hint="eastAsia" w:ascii="宋体" w:hAnsi="宋体" w:cs="宋体"/>
          <w:b/>
          <w:sz w:val="32"/>
          <w:szCs w:val="18"/>
        </w:rPr>
        <w:t>附件</w:t>
      </w:r>
      <w:r>
        <w:rPr>
          <w:rFonts w:ascii="宋体" w:hAnsi="宋体" w:cs="宋体"/>
          <w:b/>
          <w:sz w:val="32"/>
          <w:szCs w:val="18"/>
        </w:rPr>
        <w:t>7</w:t>
      </w:r>
      <w:r>
        <w:rPr>
          <w:rFonts w:hint="eastAsia" w:ascii="宋体" w:hAnsi="宋体" w:cs="宋体"/>
          <w:b/>
          <w:sz w:val="32"/>
          <w:szCs w:val="18"/>
        </w:rPr>
        <w:t>：中小企业声明函</w:t>
      </w:r>
    </w:p>
    <w:p w14:paraId="466BC390">
      <w:pPr>
        <w:spacing w:line="360" w:lineRule="auto"/>
        <w:jc w:val="center"/>
        <w:rPr>
          <w:rFonts w:ascii="宋体" w:hAnsi="宋体" w:cs="宋体"/>
          <w:sz w:val="24"/>
          <w:u w:val="single"/>
        </w:rPr>
      </w:pPr>
    </w:p>
    <w:p w14:paraId="3D3A62A1">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47E5F4EF">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6B334722">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10C559EC">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5EC24D3D">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06A113F8">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37EF4B1D">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0C3A8FA7">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54819BD1">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7EC3E97C">
      <w:pPr>
        <w:spacing w:line="360" w:lineRule="auto"/>
        <w:ind w:firstLine="310" w:firstLineChars="147"/>
        <w:jc w:val="left"/>
        <w:rPr>
          <w:rFonts w:ascii="宋体" w:hAnsi="宋体" w:cs="宋体"/>
          <w:color w:val="auto"/>
          <w:sz w:val="24"/>
        </w:rPr>
      </w:pPr>
      <w:r>
        <w:rPr>
          <w:rFonts w:hint="eastAsia" w:ascii="宋体" w:hAnsi="宋体" w:cs="宋体"/>
          <w:b/>
          <w:color w:val="auto"/>
          <w:szCs w:val="21"/>
        </w:rPr>
        <w:t>从业人员、营业收入、资产总额填报上一年度数据，无上一年度数据的新成立企业可不填报。</w:t>
      </w:r>
    </w:p>
    <w:p w14:paraId="5BB7960A">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63991101">
      <w:pPr>
        <w:numPr>
          <w:ilvl w:val="0"/>
          <w:numId w:val="0"/>
        </w:numPr>
        <w:spacing w:line="360" w:lineRule="auto"/>
        <w:ind w:right="420" w:rightChars="0" w:firstLine="420" w:firstLineChars="0"/>
        <w:rPr>
          <w:rFonts w:ascii="宋体" w:hAnsi="宋体" w:cs="宋体"/>
          <w:color w:val="auto"/>
          <w:sz w:val="24"/>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561D6346">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319991E">
      <w:r>
        <w:rPr>
          <w:rFonts w:hint="eastAsia"/>
        </w:rPr>
        <w:br w:type="page"/>
      </w:r>
    </w:p>
    <w:p w14:paraId="1810DED5">
      <w:pPr>
        <w:pStyle w:val="2"/>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5D74774C">
      <w:pPr>
        <w:spacing w:line="360" w:lineRule="auto"/>
        <w:rPr>
          <w:rFonts w:hint="eastAsia"/>
          <w:color w:val="auto"/>
        </w:rPr>
      </w:pPr>
      <w:r>
        <w:rPr>
          <w:rFonts w:hint="eastAsia" w:ascii="宋体" w:hAnsi="宋体" w:eastAsia="宋体" w:cs="宋体"/>
          <w:color w:val="auto"/>
          <w:kern w:val="0"/>
          <w:sz w:val="24"/>
          <w:szCs w:val="24"/>
        </w:rPr>
        <w:t>各行业划型标准为：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0933457D">
      <w:pPr>
        <w:pStyle w:val="2"/>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27806D5A">
      <w:pPr>
        <w:jc w:val="center"/>
        <w:rPr>
          <w:color w:val="auto"/>
          <w:sz w:val="40"/>
          <w:highlight w:val="none"/>
        </w:rPr>
      </w:pPr>
      <w:r>
        <w:rPr>
          <w:rFonts w:hint="eastAsia"/>
          <w:color w:val="auto"/>
          <w:sz w:val="40"/>
          <w:highlight w:val="none"/>
        </w:rPr>
        <w:t>样品（演示）授权委托书</w:t>
      </w:r>
    </w:p>
    <w:p w14:paraId="71B1A549">
      <w:pPr>
        <w:jc w:val="center"/>
        <w:rPr>
          <w:color w:val="auto"/>
          <w:sz w:val="40"/>
        </w:rPr>
      </w:pPr>
    </w:p>
    <w:p w14:paraId="029DAD20">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14:paraId="4C3A0C83">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14:paraId="082D66DF">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14:paraId="71E18729">
      <w:pPr>
        <w:snapToGrid w:val="0"/>
        <w:spacing w:line="360" w:lineRule="auto"/>
        <w:rPr>
          <w:rFonts w:cs="仿宋"/>
          <w:color w:val="auto"/>
          <w:lang w:val="zh-CN"/>
        </w:rPr>
      </w:pPr>
      <w:r>
        <w:rPr>
          <w:rFonts w:hint="eastAsia" w:cs="仿宋"/>
          <w:color w:val="auto"/>
          <w:lang w:val="zh-CN"/>
        </w:rPr>
        <w:t xml:space="preserve">  </w:t>
      </w:r>
    </w:p>
    <w:p w14:paraId="3B354BF9">
      <w:pPr>
        <w:snapToGrid w:val="0"/>
        <w:spacing w:line="360" w:lineRule="auto"/>
        <w:rPr>
          <w:rFonts w:cs="仿宋"/>
          <w:color w:val="auto"/>
        </w:rPr>
      </w:pPr>
      <w:r>
        <w:rPr>
          <w:rFonts w:hint="eastAsia" w:cs="仿宋"/>
          <w:color w:val="auto"/>
          <w:lang w:val="zh-CN"/>
        </w:rPr>
        <w:t xml:space="preserve">    特此告知。</w:t>
      </w:r>
    </w:p>
    <w:p w14:paraId="30D254EC">
      <w:pPr>
        <w:snapToGrid w:val="0"/>
        <w:spacing w:line="360" w:lineRule="auto"/>
        <w:rPr>
          <w:rFonts w:cs="仿宋"/>
          <w:color w:val="auto"/>
        </w:rPr>
      </w:pPr>
      <w:r>
        <w:rPr>
          <w:rFonts w:hint="eastAsia" w:cs="仿宋"/>
          <w:color w:val="auto"/>
          <w:lang w:val="zh-CN"/>
        </w:rPr>
        <w:t xml:space="preserve">                                                  投标人名称(公章)：</w:t>
      </w:r>
    </w:p>
    <w:p w14:paraId="5365468F">
      <w:pPr>
        <w:snapToGrid w:val="0"/>
        <w:spacing w:line="360" w:lineRule="auto"/>
        <w:rPr>
          <w:rFonts w:cs="仿宋"/>
          <w:color w:val="auto"/>
        </w:rPr>
      </w:pPr>
      <w:r>
        <w:rPr>
          <w:rFonts w:hint="eastAsia" w:cs="仿宋"/>
          <w:color w:val="auto"/>
          <w:lang w:val="zh-CN"/>
        </w:rPr>
        <w:t xml:space="preserve">                                                  </w:t>
      </w:r>
    </w:p>
    <w:p w14:paraId="10023874">
      <w:pPr>
        <w:snapToGrid w:val="0"/>
        <w:spacing w:line="360" w:lineRule="auto"/>
        <w:ind w:right="240"/>
        <w:jc w:val="right"/>
        <w:rPr>
          <w:rFonts w:cs="仿宋"/>
          <w:color w:val="auto"/>
          <w:lang w:val="zh-CN"/>
        </w:rPr>
      </w:pPr>
      <w:r>
        <w:rPr>
          <w:rFonts w:hint="eastAsia" w:cs="仿宋"/>
          <w:color w:val="auto"/>
          <w:lang w:val="zh-CN"/>
        </w:rPr>
        <w:t>签发日期：  年  月   日</w:t>
      </w:r>
    </w:p>
    <w:p w14:paraId="10825049">
      <w:pPr>
        <w:snapToGrid w:val="0"/>
        <w:spacing w:line="360" w:lineRule="auto"/>
        <w:ind w:right="240"/>
        <w:jc w:val="right"/>
        <w:rPr>
          <w:rFonts w:cs="仿宋"/>
          <w:color w:val="auto"/>
          <w:lang w:val="zh-CN"/>
        </w:rPr>
      </w:pPr>
    </w:p>
    <w:p w14:paraId="12EB84C0">
      <w:pPr>
        <w:snapToGrid w:val="0"/>
        <w:spacing w:line="360" w:lineRule="auto"/>
        <w:ind w:right="1920"/>
        <w:rPr>
          <w:rFonts w:cs="仿宋"/>
          <w:color w:val="auto"/>
          <w:lang w:val="zh-CN"/>
        </w:rPr>
      </w:pPr>
    </w:p>
    <w:p w14:paraId="6DAAF938">
      <w:pPr>
        <w:snapToGrid w:val="0"/>
        <w:spacing w:line="360" w:lineRule="auto"/>
        <w:ind w:right="240"/>
        <w:jc w:val="right"/>
        <w:rPr>
          <w:rFonts w:cs="仿宋"/>
          <w:color w:val="auto"/>
          <w:lang w:val="zh-CN"/>
        </w:rPr>
      </w:pPr>
    </w:p>
    <w:p w14:paraId="22AF35E8">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14:paraId="7BB74D61">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14:paraId="0DA28D03">
      <w:pPr>
        <w:spacing w:line="360" w:lineRule="auto"/>
        <w:rPr>
          <w:rFonts w:ascii="宋体" w:hAnsi="宋体" w:cs="宋体"/>
          <w:bCs/>
          <w:color w:val="auto"/>
          <w:sz w:val="24"/>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p w14:paraId="09800C9A">
      <w:pPr>
        <w:spacing w:line="360" w:lineRule="auto"/>
        <w:rPr>
          <w:rFonts w:ascii="宋体" w:hAnsi="宋体" w:cs="宋体"/>
          <w:bCs/>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D363E">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3DEF1">
    <w:pPr>
      <w:pStyle w:val="43"/>
      <w:framePr w:wrap="around" w:vAnchor="text" w:hAnchor="margin" w:xAlign="right" w:y="1"/>
      <w:rPr>
        <w:rStyle w:val="75"/>
      </w:rPr>
    </w:pPr>
    <w:r>
      <w:fldChar w:fldCharType="begin"/>
    </w:r>
    <w:r>
      <w:rPr>
        <w:rStyle w:val="75"/>
      </w:rPr>
      <w:instrText xml:space="preserve">PAGE  </w:instrText>
    </w:r>
    <w:r>
      <w:fldChar w:fldCharType="end"/>
    </w:r>
  </w:p>
  <w:p w14:paraId="0C75AC26">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6B941">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1" w:name="_Toc91899912"/>
    <w:bookmarkStart w:id="502" w:name="_Toc164085800"/>
    <w:bookmarkStart w:id="503" w:name="_Toc131845147"/>
    <w:bookmarkStart w:id="504" w:name="_Toc36110187"/>
    <w:r>
      <w:rPr>
        <w:rFonts w:hint="eastAsia" w:ascii="仿宋_GB2312" w:eastAsia="仿宋_GB2312"/>
        <w:kern w:val="0"/>
        <w:szCs w:val="21"/>
      </w:rPr>
      <w:t xml:space="preserve"> 页</w:t>
    </w:r>
    <w:bookmarkEnd w:id="501"/>
    <w:bookmarkEnd w:id="502"/>
    <w:bookmarkEnd w:id="503"/>
    <w:bookmarkEnd w:id="50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3F193">
    <w:pPr>
      <w:pStyle w:val="44"/>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9218E">
    <w:pPr>
      <w:pStyle w:val="44"/>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FF7EC6"/>
    <w:multiLevelType w:val="singleLevel"/>
    <w:tmpl w:val="57FF7EC6"/>
    <w:lvl w:ilvl="0" w:tentative="0">
      <w:start w:val="15"/>
      <w:numFmt w:val="decimal"/>
      <w:suff w:val="space"/>
      <w:lvlText w:val="%1."/>
      <w:lvlJc w:val="left"/>
    </w:lvl>
  </w:abstractNum>
  <w:num w:numId="1">
    <w:abstractNumId w:val="2"/>
  </w:num>
  <w:num w:numId="2">
    <w:abstractNumId w:val="6"/>
  </w:num>
  <w:num w:numId="3">
    <w:abstractNumId w:val="5"/>
  </w:num>
  <w:num w:numId="4">
    <w:abstractNumId w:val="8"/>
  </w:num>
  <w:num w:numId="5">
    <w:abstractNumId w:val="4"/>
  </w:num>
  <w:num w:numId="6">
    <w:abstractNumId w:val="0"/>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02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A66735"/>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5D9472B"/>
    <w:rsid w:val="060E5941"/>
    <w:rsid w:val="06110FAF"/>
    <w:rsid w:val="0639166E"/>
    <w:rsid w:val="06493CA7"/>
    <w:rsid w:val="065A6178"/>
    <w:rsid w:val="066F1CF3"/>
    <w:rsid w:val="06930BB8"/>
    <w:rsid w:val="07245D42"/>
    <w:rsid w:val="07264C62"/>
    <w:rsid w:val="0764344E"/>
    <w:rsid w:val="076444C8"/>
    <w:rsid w:val="0779354C"/>
    <w:rsid w:val="079528D4"/>
    <w:rsid w:val="07B76CEE"/>
    <w:rsid w:val="08061376"/>
    <w:rsid w:val="08452D77"/>
    <w:rsid w:val="086401F8"/>
    <w:rsid w:val="08751CAA"/>
    <w:rsid w:val="087E4C40"/>
    <w:rsid w:val="08A871D0"/>
    <w:rsid w:val="08D66AD6"/>
    <w:rsid w:val="08DA33A3"/>
    <w:rsid w:val="08E80F13"/>
    <w:rsid w:val="09335624"/>
    <w:rsid w:val="0944690F"/>
    <w:rsid w:val="09535675"/>
    <w:rsid w:val="095F057D"/>
    <w:rsid w:val="09622C8A"/>
    <w:rsid w:val="09642282"/>
    <w:rsid w:val="09733572"/>
    <w:rsid w:val="09772C16"/>
    <w:rsid w:val="098353B5"/>
    <w:rsid w:val="09A92330"/>
    <w:rsid w:val="09B06B87"/>
    <w:rsid w:val="09C13146"/>
    <w:rsid w:val="09E04166"/>
    <w:rsid w:val="0A1C0718"/>
    <w:rsid w:val="0A3E7710"/>
    <w:rsid w:val="0A5B7E63"/>
    <w:rsid w:val="0AA374A5"/>
    <w:rsid w:val="0AAB7649"/>
    <w:rsid w:val="0ABC5606"/>
    <w:rsid w:val="0AF0679F"/>
    <w:rsid w:val="0B30404E"/>
    <w:rsid w:val="0B336190"/>
    <w:rsid w:val="0B4C6C14"/>
    <w:rsid w:val="0B547599"/>
    <w:rsid w:val="0B631A88"/>
    <w:rsid w:val="0B6815BF"/>
    <w:rsid w:val="0B683D45"/>
    <w:rsid w:val="0B7F3F11"/>
    <w:rsid w:val="0B884417"/>
    <w:rsid w:val="0BF6188C"/>
    <w:rsid w:val="0BF73C91"/>
    <w:rsid w:val="0C170175"/>
    <w:rsid w:val="0C571A41"/>
    <w:rsid w:val="0C5C1171"/>
    <w:rsid w:val="0C5E1CBC"/>
    <w:rsid w:val="0C615B50"/>
    <w:rsid w:val="0C837F4B"/>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DFC545B"/>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E91A0F"/>
    <w:rsid w:val="10646583"/>
    <w:rsid w:val="107D4B15"/>
    <w:rsid w:val="108A3C80"/>
    <w:rsid w:val="10C26171"/>
    <w:rsid w:val="10C61D50"/>
    <w:rsid w:val="10F33360"/>
    <w:rsid w:val="10FC16EA"/>
    <w:rsid w:val="110F1D40"/>
    <w:rsid w:val="11266F33"/>
    <w:rsid w:val="114F7C08"/>
    <w:rsid w:val="118963A1"/>
    <w:rsid w:val="11C6522A"/>
    <w:rsid w:val="11E104CC"/>
    <w:rsid w:val="11E20309"/>
    <w:rsid w:val="12255233"/>
    <w:rsid w:val="12530213"/>
    <w:rsid w:val="127723A9"/>
    <w:rsid w:val="127F48AC"/>
    <w:rsid w:val="12862074"/>
    <w:rsid w:val="12883966"/>
    <w:rsid w:val="129E45B4"/>
    <w:rsid w:val="12C34799"/>
    <w:rsid w:val="12D81596"/>
    <w:rsid w:val="13072A44"/>
    <w:rsid w:val="135F4BE2"/>
    <w:rsid w:val="139B1A0A"/>
    <w:rsid w:val="139D25C7"/>
    <w:rsid w:val="13A46379"/>
    <w:rsid w:val="13BF3CE4"/>
    <w:rsid w:val="141008D8"/>
    <w:rsid w:val="14125FE6"/>
    <w:rsid w:val="146D271E"/>
    <w:rsid w:val="147C25B0"/>
    <w:rsid w:val="148166BA"/>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2C4B8E"/>
    <w:rsid w:val="1830729E"/>
    <w:rsid w:val="1870062C"/>
    <w:rsid w:val="18817102"/>
    <w:rsid w:val="18830A15"/>
    <w:rsid w:val="18852B28"/>
    <w:rsid w:val="188B5321"/>
    <w:rsid w:val="189E35C3"/>
    <w:rsid w:val="18C272A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882A24"/>
    <w:rsid w:val="1BA209CF"/>
    <w:rsid w:val="1BB4777D"/>
    <w:rsid w:val="1BD75AB8"/>
    <w:rsid w:val="1C0459C2"/>
    <w:rsid w:val="1C1B3B4A"/>
    <w:rsid w:val="1C88086E"/>
    <w:rsid w:val="1D063C00"/>
    <w:rsid w:val="1D266CE1"/>
    <w:rsid w:val="1D3963AF"/>
    <w:rsid w:val="1D6A673C"/>
    <w:rsid w:val="1D7E2045"/>
    <w:rsid w:val="1D9247AE"/>
    <w:rsid w:val="1D927B8A"/>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3647B"/>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6189C"/>
    <w:rsid w:val="236B425F"/>
    <w:rsid w:val="23836192"/>
    <w:rsid w:val="23901F29"/>
    <w:rsid w:val="239C0061"/>
    <w:rsid w:val="23B908A4"/>
    <w:rsid w:val="23E95BEF"/>
    <w:rsid w:val="23FD0064"/>
    <w:rsid w:val="2412732E"/>
    <w:rsid w:val="24264B88"/>
    <w:rsid w:val="24465B9C"/>
    <w:rsid w:val="245375B0"/>
    <w:rsid w:val="24642C0A"/>
    <w:rsid w:val="24B22173"/>
    <w:rsid w:val="24B91EA0"/>
    <w:rsid w:val="24B95AD9"/>
    <w:rsid w:val="24BE24DA"/>
    <w:rsid w:val="24CF5825"/>
    <w:rsid w:val="24D663E6"/>
    <w:rsid w:val="24D77F2B"/>
    <w:rsid w:val="252235A1"/>
    <w:rsid w:val="258B00E2"/>
    <w:rsid w:val="25A917A6"/>
    <w:rsid w:val="25B34B41"/>
    <w:rsid w:val="25BE27CC"/>
    <w:rsid w:val="25DF1492"/>
    <w:rsid w:val="25F74A5C"/>
    <w:rsid w:val="2628662C"/>
    <w:rsid w:val="262D45DE"/>
    <w:rsid w:val="26871DC8"/>
    <w:rsid w:val="26A53EF9"/>
    <w:rsid w:val="26A94201"/>
    <w:rsid w:val="26AC274F"/>
    <w:rsid w:val="27044A29"/>
    <w:rsid w:val="271D34C8"/>
    <w:rsid w:val="276142BF"/>
    <w:rsid w:val="27783712"/>
    <w:rsid w:val="27907362"/>
    <w:rsid w:val="27C22E19"/>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2E0C3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2B5224"/>
    <w:rsid w:val="2F6C777B"/>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D4015C"/>
    <w:rsid w:val="33EB55CD"/>
    <w:rsid w:val="33EC4C02"/>
    <w:rsid w:val="340D2360"/>
    <w:rsid w:val="340F388A"/>
    <w:rsid w:val="3410665D"/>
    <w:rsid w:val="34211214"/>
    <w:rsid w:val="342E63AB"/>
    <w:rsid w:val="34950E68"/>
    <w:rsid w:val="34986E94"/>
    <w:rsid w:val="34AF62C9"/>
    <w:rsid w:val="34B65AB4"/>
    <w:rsid w:val="34B72D48"/>
    <w:rsid w:val="34CB4388"/>
    <w:rsid w:val="34FA6E12"/>
    <w:rsid w:val="354D7158"/>
    <w:rsid w:val="358D0F0B"/>
    <w:rsid w:val="358D5588"/>
    <w:rsid w:val="363A3B40"/>
    <w:rsid w:val="365302AE"/>
    <w:rsid w:val="36607A0A"/>
    <w:rsid w:val="36657792"/>
    <w:rsid w:val="366E227C"/>
    <w:rsid w:val="366F2E0D"/>
    <w:rsid w:val="367B6A5C"/>
    <w:rsid w:val="36A74ADA"/>
    <w:rsid w:val="36AD60D5"/>
    <w:rsid w:val="36B224F9"/>
    <w:rsid w:val="36EC0CC9"/>
    <w:rsid w:val="373F410B"/>
    <w:rsid w:val="37EE7094"/>
    <w:rsid w:val="38296C89"/>
    <w:rsid w:val="383002EB"/>
    <w:rsid w:val="38586797"/>
    <w:rsid w:val="386C3059"/>
    <w:rsid w:val="38BC0149"/>
    <w:rsid w:val="38D87D1C"/>
    <w:rsid w:val="39416E46"/>
    <w:rsid w:val="39636459"/>
    <w:rsid w:val="396B7F6C"/>
    <w:rsid w:val="39A959E1"/>
    <w:rsid w:val="39B417A9"/>
    <w:rsid w:val="39FC5695"/>
    <w:rsid w:val="3A006D8E"/>
    <w:rsid w:val="3A3651E5"/>
    <w:rsid w:val="3A744481"/>
    <w:rsid w:val="3A8C7BEF"/>
    <w:rsid w:val="3A906246"/>
    <w:rsid w:val="3AED1BDF"/>
    <w:rsid w:val="3B2349B7"/>
    <w:rsid w:val="3B616CFF"/>
    <w:rsid w:val="3B6259F6"/>
    <w:rsid w:val="3B7E2B67"/>
    <w:rsid w:val="3B976654"/>
    <w:rsid w:val="3BC01EFC"/>
    <w:rsid w:val="3BCA786A"/>
    <w:rsid w:val="3BD31E2F"/>
    <w:rsid w:val="3BF15831"/>
    <w:rsid w:val="3C105946"/>
    <w:rsid w:val="3C263F3D"/>
    <w:rsid w:val="3C471448"/>
    <w:rsid w:val="3C5F759A"/>
    <w:rsid w:val="3C6C525A"/>
    <w:rsid w:val="3C756255"/>
    <w:rsid w:val="3CCE23CB"/>
    <w:rsid w:val="3CD17D17"/>
    <w:rsid w:val="3CDB0395"/>
    <w:rsid w:val="3D107AC3"/>
    <w:rsid w:val="3D163594"/>
    <w:rsid w:val="3D324146"/>
    <w:rsid w:val="3D3C7F39"/>
    <w:rsid w:val="3D440F09"/>
    <w:rsid w:val="3D4504A0"/>
    <w:rsid w:val="3D5B544A"/>
    <w:rsid w:val="3D8734BB"/>
    <w:rsid w:val="3D9A11D4"/>
    <w:rsid w:val="3DA16D89"/>
    <w:rsid w:val="3DA364BE"/>
    <w:rsid w:val="3DE041CB"/>
    <w:rsid w:val="3E0D48F6"/>
    <w:rsid w:val="3E1868B4"/>
    <w:rsid w:val="3E377251"/>
    <w:rsid w:val="3E42664B"/>
    <w:rsid w:val="3E5A7334"/>
    <w:rsid w:val="3E7B5D6B"/>
    <w:rsid w:val="3E843E66"/>
    <w:rsid w:val="3E8F51FE"/>
    <w:rsid w:val="3E907376"/>
    <w:rsid w:val="3E926F87"/>
    <w:rsid w:val="3E9A59DE"/>
    <w:rsid w:val="3EAF4836"/>
    <w:rsid w:val="3EC33DFA"/>
    <w:rsid w:val="3EF9DF22"/>
    <w:rsid w:val="3F060E16"/>
    <w:rsid w:val="3F1D1096"/>
    <w:rsid w:val="3F1F0523"/>
    <w:rsid w:val="3F2F0234"/>
    <w:rsid w:val="3F6363FE"/>
    <w:rsid w:val="3F756B8F"/>
    <w:rsid w:val="3F77BA1B"/>
    <w:rsid w:val="3F95482B"/>
    <w:rsid w:val="4019356B"/>
    <w:rsid w:val="404E1296"/>
    <w:rsid w:val="40592157"/>
    <w:rsid w:val="406E1CAE"/>
    <w:rsid w:val="409273D5"/>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065E58"/>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C71DB"/>
    <w:rsid w:val="477B778F"/>
    <w:rsid w:val="478203EC"/>
    <w:rsid w:val="47B025FA"/>
    <w:rsid w:val="47E524E0"/>
    <w:rsid w:val="48084421"/>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0709C0"/>
    <w:rsid w:val="4B236AAE"/>
    <w:rsid w:val="4B363761"/>
    <w:rsid w:val="4B707271"/>
    <w:rsid w:val="4B9739F7"/>
    <w:rsid w:val="4BEE2503"/>
    <w:rsid w:val="4C245A30"/>
    <w:rsid w:val="4CB6685F"/>
    <w:rsid w:val="4CC367FE"/>
    <w:rsid w:val="4CE03BB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7D19DC"/>
    <w:rsid w:val="518832C8"/>
    <w:rsid w:val="519805C3"/>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6399F"/>
    <w:rsid w:val="53097272"/>
    <w:rsid w:val="53544462"/>
    <w:rsid w:val="5397158E"/>
    <w:rsid w:val="53E77CA6"/>
    <w:rsid w:val="54013861"/>
    <w:rsid w:val="54487265"/>
    <w:rsid w:val="544D6070"/>
    <w:rsid w:val="54605E1E"/>
    <w:rsid w:val="54B3506A"/>
    <w:rsid w:val="54CA0D16"/>
    <w:rsid w:val="54DD4057"/>
    <w:rsid w:val="54E7490F"/>
    <w:rsid w:val="550764A4"/>
    <w:rsid w:val="550B2BF6"/>
    <w:rsid w:val="55214EB5"/>
    <w:rsid w:val="55364EFD"/>
    <w:rsid w:val="5558706D"/>
    <w:rsid w:val="555D4828"/>
    <w:rsid w:val="557A4C8B"/>
    <w:rsid w:val="558931E1"/>
    <w:rsid w:val="55923347"/>
    <w:rsid w:val="55925180"/>
    <w:rsid w:val="55983B1B"/>
    <w:rsid w:val="55A8376B"/>
    <w:rsid w:val="55B10639"/>
    <w:rsid w:val="55DC29B6"/>
    <w:rsid w:val="55DD4241"/>
    <w:rsid w:val="56075D1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F1A3E"/>
    <w:rsid w:val="58917D2F"/>
    <w:rsid w:val="5894085C"/>
    <w:rsid w:val="58AE4F0C"/>
    <w:rsid w:val="58B85899"/>
    <w:rsid w:val="58E363A9"/>
    <w:rsid w:val="595E1678"/>
    <w:rsid w:val="596D5BD4"/>
    <w:rsid w:val="597E3DD8"/>
    <w:rsid w:val="59A96428"/>
    <w:rsid w:val="59D92186"/>
    <w:rsid w:val="59F80043"/>
    <w:rsid w:val="5A001BC6"/>
    <w:rsid w:val="5A09252F"/>
    <w:rsid w:val="5A0B2778"/>
    <w:rsid w:val="5A2A7C7B"/>
    <w:rsid w:val="5A3E2560"/>
    <w:rsid w:val="5A5D3B6E"/>
    <w:rsid w:val="5A637A76"/>
    <w:rsid w:val="5A6D33BA"/>
    <w:rsid w:val="5A792B1F"/>
    <w:rsid w:val="5A874767"/>
    <w:rsid w:val="5AA85BE2"/>
    <w:rsid w:val="5AAD6F28"/>
    <w:rsid w:val="5AD63A24"/>
    <w:rsid w:val="5AD952CE"/>
    <w:rsid w:val="5B2E1A1D"/>
    <w:rsid w:val="5B694D7F"/>
    <w:rsid w:val="5B843A1C"/>
    <w:rsid w:val="5B873E3F"/>
    <w:rsid w:val="5C02690E"/>
    <w:rsid w:val="5C196DA7"/>
    <w:rsid w:val="5C2A048C"/>
    <w:rsid w:val="5C80234E"/>
    <w:rsid w:val="5C8A680C"/>
    <w:rsid w:val="5CA62486"/>
    <w:rsid w:val="5D0C4701"/>
    <w:rsid w:val="5D0F0395"/>
    <w:rsid w:val="5D221076"/>
    <w:rsid w:val="5D397964"/>
    <w:rsid w:val="5D4738D4"/>
    <w:rsid w:val="5D5A391C"/>
    <w:rsid w:val="5D5F10C0"/>
    <w:rsid w:val="5D891B7B"/>
    <w:rsid w:val="5DAD38EE"/>
    <w:rsid w:val="5E006862"/>
    <w:rsid w:val="5E0207B9"/>
    <w:rsid w:val="5E1834A1"/>
    <w:rsid w:val="5E261785"/>
    <w:rsid w:val="5E48773B"/>
    <w:rsid w:val="5E4A7017"/>
    <w:rsid w:val="5E552BBA"/>
    <w:rsid w:val="5E611C10"/>
    <w:rsid w:val="5E7A0F3F"/>
    <w:rsid w:val="5E990517"/>
    <w:rsid w:val="5EFC7377"/>
    <w:rsid w:val="5F0545C8"/>
    <w:rsid w:val="5F06174D"/>
    <w:rsid w:val="5F182D44"/>
    <w:rsid w:val="5F3202A9"/>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E6C71"/>
    <w:rsid w:val="624F3E49"/>
    <w:rsid w:val="62632286"/>
    <w:rsid w:val="62885958"/>
    <w:rsid w:val="62C51434"/>
    <w:rsid w:val="62F40B65"/>
    <w:rsid w:val="62FC2CFE"/>
    <w:rsid w:val="63024505"/>
    <w:rsid w:val="634D51A7"/>
    <w:rsid w:val="635600A5"/>
    <w:rsid w:val="635B1DB5"/>
    <w:rsid w:val="63711FED"/>
    <w:rsid w:val="63880DDC"/>
    <w:rsid w:val="638D750D"/>
    <w:rsid w:val="63AC6CC0"/>
    <w:rsid w:val="63D53B77"/>
    <w:rsid w:val="63E05AC5"/>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10A65"/>
    <w:rsid w:val="687C10C9"/>
    <w:rsid w:val="688202C4"/>
    <w:rsid w:val="68840C16"/>
    <w:rsid w:val="68872541"/>
    <w:rsid w:val="68876EFB"/>
    <w:rsid w:val="68884654"/>
    <w:rsid w:val="689F444F"/>
    <w:rsid w:val="68B96DBB"/>
    <w:rsid w:val="68CA2805"/>
    <w:rsid w:val="68E937A3"/>
    <w:rsid w:val="691664E5"/>
    <w:rsid w:val="693E15D3"/>
    <w:rsid w:val="69623539"/>
    <w:rsid w:val="69627681"/>
    <w:rsid w:val="696A6892"/>
    <w:rsid w:val="6977531D"/>
    <w:rsid w:val="69CC2BFF"/>
    <w:rsid w:val="69E03F98"/>
    <w:rsid w:val="69FD55B8"/>
    <w:rsid w:val="6A0B1C62"/>
    <w:rsid w:val="6A2406C8"/>
    <w:rsid w:val="6ADE0BD1"/>
    <w:rsid w:val="6AE96859"/>
    <w:rsid w:val="6B147746"/>
    <w:rsid w:val="6B24787C"/>
    <w:rsid w:val="6B573233"/>
    <w:rsid w:val="6B5B6274"/>
    <w:rsid w:val="6B8754D9"/>
    <w:rsid w:val="6B935D53"/>
    <w:rsid w:val="6BDBAC02"/>
    <w:rsid w:val="6BFB7BD7"/>
    <w:rsid w:val="6C196F71"/>
    <w:rsid w:val="6C1B20C5"/>
    <w:rsid w:val="6C203DDA"/>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D576F2"/>
    <w:rsid w:val="6F2A7D94"/>
    <w:rsid w:val="6F7BC249"/>
    <w:rsid w:val="6F8331F1"/>
    <w:rsid w:val="6FAE1A09"/>
    <w:rsid w:val="6FD75BF8"/>
    <w:rsid w:val="6FFFAD64"/>
    <w:rsid w:val="707723D0"/>
    <w:rsid w:val="70F5661B"/>
    <w:rsid w:val="71107D1F"/>
    <w:rsid w:val="71360107"/>
    <w:rsid w:val="713B688E"/>
    <w:rsid w:val="71D43752"/>
    <w:rsid w:val="71F1796A"/>
    <w:rsid w:val="72154626"/>
    <w:rsid w:val="72262B5D"/>
    <w:rsid w:val="72283FF7"/>
    <w:rsid w:val="722A4E10"/>
    <w:rsid w:val="722E7212"/>
    <w:rsid w:val="723A0474"/>
    <w:rsid w:val="72485A07"/>
    <w:rsid w:val="725923E4"/>
    <w:rsid w:val="72834520"/>
    <w:rsid w:val="72864BF7"/>
    <w:rsid w:val="729023FC"/>
    <w:rsid w:val="73827BCF"/>
    <w:rsid w:val="73C0646E"/>
    <w:rsid w:val="742222F5"/>
    <w:rsid w:val="74476126"/>
    <w:rsid w:val="74706664"/>
    <w:rsid w:val="747F3682"/>
    <w:rsid w:val="749C4185"/>
    <w:rsid w:val="74B135C7"/>
    <w:rsid w:val="74B72643"/>
    <w:rsid w:val="75067759"/>
    <w:rsid w:val="752E6DCD"/>
    <w:rsid w:val="7551380D"/>
    <w:rsid w:val="75600BE5"/>
    <w:rsid w:val="7564475C"/>
    <w:rsid w:val="7575130A"/>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A411C1"/>
    <w:rsid w:val="77D1700D"/>
    <w:rsid w:val="77EC04CC"/>
    <w:rsid w:val="78775729"/>
    <w:rsid w:val="78A42DB0"/>
    <w:rsid w:val="78A656AB"/>
    <w:rsid w:val="78B2245C"/>
    <w:rsid w:val="78C064CE"/>
    <w:rsid w:val="78E172CC"/>
    <w:rsid w:val="78EA1D1F"/>
    <w:rsid w:val="78F65A4C"/>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C905DF"/>
    <w:rsid w:val="7AD05746"/>
    <w:rsid w:val="7B257FFD"/>
    <w:rsid w:val="7B273D20"/>
    <w:rsid w:val="7B343476"/>
    <w:rsid w:val="7B542EFE"/>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2766A8"/>
    <w:rsid w:val="7E9A4E1F"/>
    <w:rsid w:val="7EA7723A"/>
    <w:rsid w:val="7EB75C7D"/>
    <w:rsid w:val="7EF56FBB"/>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3"/>
    <w:qFormat/>
    <w:uiPriority w:val="0"/>
    <w:pPr>
      <w:ind w:firstLine="420"/>
    </w:pPr>
    <w:rPr>
      <w:rFonts w:hAnsi="Calibri" w:cs="Times New Roman"/>
      <w:snapToGrid/>
      <w:szCs w:val="20"/>
    </w:rPr>
  </w:style>
  <w:style w:type="paragraph" w:styleId="25">
    <w:name w:val="Body Text Indent"/>
    <w:basedOn w:val="1"/>
    <w:next w:val="26"/>
    <w:link w:val="267"/>
    <w:qFormat/>
    <w:uiPriority w:val="0"/>
    <w:pPr>
      <w:spacing w:line="480" w:lineRule="exact"/>
      <w:ind w:firstLine="480" w:firstLineChars="200"/>
    </w:pPr>
    <w:rPr>
      <w:rFonts w:ascii="宋体" w:hAnsi="宋体"/>
      <w:sz w:val="24"/>
    </w:rPr>
  </w:style>
  <w:style w:type="paragraph" w:customStyle="1" w:styleId="26">
    <w:name w:val="正文文本首行缩进 21"/>
    <w:basedOn w:val="27"/>
    <w:qFormat/>
    <w:uiPriority w:val="99"/>
    <w:pPr>
      <w:tabs>
        <w:tab w:val="right" w:leader="dot" w:pos="8268"/>
      </w:tabs>
      <w:spacing w:line="200" w:lineRule="atLeast"/>
      <w:ind w:firstLine="420"/>
    </w:pPr>
    <w:rPr>
      <w:rFonts w:ascii="宋体"/>
      <w:spacing w:val="-4"/>
      <w:sz w:val="18"/>
    </w:rPr>
  </w:style>
  <w:style w:type="paragraph" w:customStyle="1" w:styleId="27">
    <w:name w:val="正文缩进1"/>
    <w:basedOn w:val="28"/>
    <w:next w:val="25"/>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8">
    <w:name w:val="正文1"/>
    <w:basedOn w:val="29"/>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9">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Plain Text"/>
    <w:basedOn w:val="1"/>
    <w:link w:val="130"/>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5"/>
    <w:qFormat/>
    <w:uiPriority w:val="0"/>
    <w:pPr>
      <w:ind w:left="100" w:leftChars="2500"/>
    </w:pPr>
    <w:rPr>
      <w:rFonts w:ascii="宋体"/>
      <w:sz w:val="24"/>
      <w:szCs w:val="21"/>
      <w:lang w:val="zh-CN"/>
    </w:rPr>
  </w:style>
  <w:style w:type="paragraph" w:styleId="40">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1">
    <w:name w:val="endnote text"/>
    <w:basedOn w:val="1"/>
    <w:link w:val="930"/>
    <w:qFormat/>
    <w:uiPriority w:val="0"/>
    <w:rPr>
      <w:lang w:val="zh-CN"/>
    </w:rPr>
  </w:style>
  <w:style w:type="paragraph" w:styleId="42">
    <w:name w:val="Balloon Text"/>
    <w:basedOn w:val="1"/>
    <w:link w:val="192"/>
    <w:qFormat/>
    <w:uiPriority w:val="0"/>
    <w:rPr>
      <w:sz w:val="18"/>
      <w:szCs w:val="18"/>
    </w:rPr>
  </w:style>
  <w:style w:type="paragraph" w:styleId="43">
    <w:name w:val="footer"/>
    <w:basedOn w:val="1"/>
    <w:link w:val="385"/>
    <w:qFormat/>
    <w:uiPriority w:val="99"/>
    <w:pPr>
      <w:tabs>
        <w:tab w:val="center" w:pos="4153"/>
        <w:tab w:val="right" w:pos="8306"/>
      </w:tabs>
      <w:snapToGrid w:val="0"/>
      <w:jc w:val="left"/>
    </w:pPr>
    <w:rPr>
      <w:sz w:val="18"/>
      <w:szCs w:val="18"/>
    </w:rPr>
  </w:style>
  <w:style w:type="paragraph" w:styleId="44">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7"/>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4"/>
    <w:qFormat/>
    <w:uiPriority w:val="0"/>
    <w:pPr>
      <w:spacing w:after="120" w:line="480" w:lineRule="auto"/>
    </w:pPr>
  </w:style>
  <w:style w:type="paragraph" w:styleId="60">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19"/>
    <w:next w:val="19"/>
    <w:link w:val="101"/>
    <w:qFormat/>
    <w:uiPriority w:val="0"/>
    <w:rPr>
      <w:b/>
      <w:bCs/>
    </w:rPr>
  </w:style>
  <w:style w:type="paragraph" w:styleId="64">
    <w:name w:val="Body Text First Indent 2"/>
    <w:basedOn w:val="25"/>
    <w:link w:val="126"/>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3">
    <w:name w:val="样式3"/>
    <w:basedOn w:val="82"/>
    <w:qFormat/>
    <w:uiPriority w:val="0"/>
    <w:pPr>
      <w:spacing w:before="312" w:beforeLines="100"/>
      <w:jc w:val="left"/>
    </w:pPr>
  </w:style>
  <w:style w:type="character" w:customStyle="1" w:styleId="84">
    <w:name w:val="标题 2 Char"/>
    <w:qFormat/>
    <w:uiPriority w:val="0"/>
    <w:rPr>
      <w:rFonts w:ascii="Arial" w:hAnsi="Arial" w:eastAsia="黑体"/>
      <w:b/>
      <w:kern w:val="2"/>
      <w:sz w:val="32"/>
      <w:lang w:val="en-US" w:eastAsia="zh-CN"/>
    </w:rPr>
  </w:style>
  <w:style w:type="character" w:customStyle="1" w:styleId="85">
    <w:name w:val="样式3 Char"/>
    <w:basedOn w:val="86"/>
    <w:qFormat/>
    <w:uiPriority w:val="0"/>
    <w:rPr>
      <w:rFonts w:ascii="仿宋_GB2312" w:hAnsi="仿宋" w:eastAsia="仿宋_GB2312" w:cs="仿宋_GB2312"/>
      <w:sz w:val="32"/>
      <w:szCs w:val="30"/>
      <w:lang w:val="zh-CN"/>
    </w:rPr>
  </w:style>
  <w:style w:type="character" w:customStyle="1" w:styleId="86">
    <w:name w:val="样式2 Char"/>
    <w:qFormat/>
    <w:uiPriority w:val="0"/>
    <w:rPr>
      <w:rFonts w:ascii="仿宋_GB2312" w:hAnsi="仿宋" w:eastAsia="仿宋_GB2312" w:cs="仿宋_GB2312"/>
      <w:b/>
      <w:bCs/>
      <w:sz w:val="32"/>
      <w:szCs w:val="30"/>
      <w:lang w:val="zh-CN"/>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字符"/>
    <w:link w:val="63"/>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字符"/>
    <w:link w:val="64"/>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2"/>
    <w:qFormat/>
    <w:uiPriority w:val="0"/>
    <w:rPr>
      <w:rFonts w:ascii="Arial" w:hAnsi="Arial" w:eastAsia="黑体" w:cs="Arial"/>
      <w:snapToGrid w:val="0"/>
      <w:kern w:val="0"/>
      <w:szCs w:val="21"/>
    </w:rPr>
  </w:style>
  <w:style w:type="character" w:customStyle="1" w:styleId="130">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字符"/>
    <w:link w:val="50"/>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字符"/>
    <w:link w:val="8"/>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表格名称[858D7CFB-ED40-4347-BF05-701D383B685F]"/>
    <w:link w:val="175"/>
    <w:qFormat/>
    <w:uiPriority w:val="0"/>
    <w:rPr>
      <w:sz w:val="32"/>
    </w:rPr>
  </w:style>
  <w:style w:type="paragraph" w:customStyle="1" w:styleId="175">
    <w:name w:val="表格名称"/>
    <w:basedOn w:val="2"/>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9"/>
    <w:qFormat/>
    <w:uiPriority w:val="0"/>
    <w:rPr>
      <w:rFonts w:ascii="宋体"/>
      <w:kern w:val="2"/>
      <w:sz w:val="24"/>
      <w:szCs w:val="21"/>
      <w:lang w:val="zh-CN"/>
    </w:rPr>
  </w:style>
  <w:style w:type="character" w:customStyle="1" w:styleId="186">
    <w:name w:val="标题 9 字符"/>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42"/>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2"/>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HTML 地址 字符"/>
    <w:link w:val="34"/>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2"/>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60"/>
    <w:qFormat/>
    <w:uiPriority w:val="0"/>
    <w:rPr>
      <w:rFonts w:ascii="黑体" w:hAnsi="Courier New" w:eastAsia="黑体"/>
    </w:rPr>
  </w:style>
  <w:style w:type="character" w:customStyle="1" w:styleId="304">
    <w:name w:val="正文文本 2 字符1"/>
    <w:link w:val="59"/>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9"/>
    <w:qFormat/>
    <w:uiPriority w:val="0"/>
    <w:rPr>
      <w:b/>
      <w:bCs/>
      <w:kern w:val="2"/>
      <w:sz w:val="24"/>
      <w:szCs w:val="24"/>
    </w:rPr>
  </w:style>
  <w:style w:type="character" w:customStyle="1" w:styleId="310">
    <w:name w:val="正文文本缩进 2 字符"/>
    <w:link w:val="40"/>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3"/>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字符"/>
    <w:link w:val="2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9"/>
    <w:qFormat/>
    <w:uiPriority w:val="99"/>
    <w:rPr>
      <w:kern w:val="2"/>
      <w:sz w:val="21"/>
      <w:szCs w:val="24"/>
    </w:rPr>
  </w:style>
  <w:style w:type="character" w:customStyle="1" w:styleId="347">
    <w:name w:val="签名 字符"/>
    <w:link w:val="45"/>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6"/>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3"/>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4"/>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2"/>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2"/>
    <w:qFormat/>
    <w:uiPriority w:val="0"/>
    <w:rPr>
      <w:rFonts w:ascii="Arial" w:hAnsi="Arial" w:eastAsia="黑体" w:cs="Arial"/>
      <w:snapToGrid w:val="0"/>
      <w:kern w:val="0"/>
      <w:szCs w:val="21"/>
    </w:rPr>
  </w:style>
  <w:style w:type="character" w:customStyle="1" w:styleId="434">
    <w:name w:val="hui"/>
    <w:basedOn w:val="72"/>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7"/>
    <w:next w:val="237"/>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7"/>
    <w:next w:val="237"/>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9"/>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8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40"/>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next w:val="23"/>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2"/>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8"/>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5"/>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41"/>
    <w:qFormat/>
    <w:uiPriority w:val="0"/>
    <w:rPr>
      <w:kern w:val="2"/>
      <w:sz w:val="21"/>
      <w:szCs w:val="24"/>
      <w:lang w:val="zh-CN"/>
    </w:rPr>
  </w:style>
  <w:style w:type="character" w:customStyle="1" w:styleId="931">
    <w:name w:val="无间隔 字符"/>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60"/>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2"/>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84</Pages>
  <Words>23295</Words>
  <Characters>24720</Characters>
  <Lines>295</Lines>
  <Paragraphs>83</Paragraphs>
  <TotalTime>49</TotalTime>
  <ScaleCrop>false</ScaleCrop>
  <LinksUpToDate>false</LinksUpToDate>
  <CharactersWithSpaces>25094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CwD</cp:lastModifiedBy>
  <cp:lastPrinted>2022-01-03T19:06:00Z</cp:lastPrinted>
  <dcterms:modified xsi:type="dcterms:W3CDTF">2025-06-27T09:11:57Z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20465352B17D40AFBB2E43A92FAD8F49_13</vt:lpwstr>
  </property>
  <property fmtid="{D5CDD505-2E9C-101B-9397-08002B2CF9AE}" pid="5" name="KSOTemplateDocerSaveRecord">
    <vt:lpwstr>eyJoZGlkIjoiZjQ3Y2MzNGExYWY2MjkzNTRhODg2YmYwMDk3YjdjMTIiLCJ1c2VySWQiOiI0NTAzNzgzMjMifQ==</vt:lpwstr>
  </property>
</Properties>
</file>