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shd w:val="clear" w:color="auto" w:fill="FFFFFF"/>
        <w:tabs>
          <w:tab w:val="left" w:pos="4500"/>
        </w:tabs>
        <w:snapToGrid w:val="0"/>
        <w:spacing w:line="360" w:lineRule="auto"/>
        <w:jc w:val="center"/>
        <w:textAlignment w:val="bottom"/>
        <w:rPr>
          <w:rFonts w:hint="eastAsia" w:ascii="仿宋" w:hAnsi="仿宋" w:eastAsia="仿宋" w:cs="宋体"/>
          <w:b/>
          <w:bCs/>
          <w:color w:val="auto"/>
          <w:sz w:val="48"/>
          <w:szCs w:val="48"/>
          <w:highlight w:val="none"/>
          <w:lang w:eastAsia="zh-CN"/>
        </w:rPr>
      </w:pPr>
      <w:r>
        <w:rPr>
          <w:rFonts w:hint="eastAsia" w:ascii="仿宋" w:hAnsi="仿宋" w:eastAsia="仿宋" w:cs="宋体"/>
          <w:b/>
          <w:bCs/>
          <w:color w:val="auto"/>
          <w:sz w:val="48"/>
          <w:szCs w:val="48"/>
          <w:highlight w:val="none"/>
          <w:lang w:eastAsia="zh-CN"/>
        </w:rPr>
        <w:t>202</w:t>
      </w:r>
      <w:r>
        <w:rPr>
          <w:rFonts w:hint="eastAsia" w:ascii="仿宋" w:hAnsi="仿宋" w:eastAsia="仿宋" w:cs="宋体"/>
          <w:b/>
          <w:bCs/>
          <w:color w:val="auto"/>
          <w:sz w:val="48"/>
          <w:szCs w:val="48"/>
          <w:highlight w:val="none"/>
          <w:lang w:val="en-US" w:eastAsia="zh-CN"/>
        </w:rPr>
        <w:t>3</w:t>
      </w:r>
      <w:r>
        <w:rPr>
          <w:rFonts w:hint="eastAsia" w:ascii="仿宋" w:hAnsi="仿宋" w:eastAsia="仿宋" w:cs="宋体"/>
          <w:b/>
          <w:bCs/>
          <w:color w:val="auto"/>
          <w:sz w:val="48"/>
          <w:szCs w:val="48"/>
          <w:highlight w:val="none"/>
          <w:lang w:eastAsia="zh-CN"/>
        </w:rPr>
        <w:t>年度良渚街道企退人员活动项目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eastAsia="zh-CN"/>
        </w:rPr>
      </w:pPr>
      <w:r>
        <w:rPr>
          <w:rFonts w:hint="eastAsia" w:ascii="仿宋" w:hAnsi="仿宋" w:eastAsia="仿宋" w:cs="仿宋"/>
          <w:sz w:val="44"/>
          <w:szCs w:val="44"/>
        </w:rPr>
        <w:t>编号:</w:t>
      </w:r>
      <w:r>
        <w:rPr>
          <w:rFonts w:hint="eastAsia" w:ascii="仿宋" w:hAnsi="仿宋" w:eastAsia="仿宋" w:cs="仿宋"/>
          <w:sz w:val="44"/>
          <w:szCs w:val="44"/>
          <w:lang w:val="en-US" w:eastAsia="zh-CN"/>
        </w:rPr>
        <w:t xml:space="preserve"> HZHSCG2023-008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both"/>
        <w:rPr>
          <w:rFonts w:hint="eastAsia" w:ascii="仿宋" w:hAnsi="仿宋" w:eastAsia="仿宋" w:cs="仿宋"/>
          <w:sz w:val="24"/>
        </w:rPr>
      </w:pPr>
    </w:p>
    <w:p>
      <w:pPr>
        <w:spacing w:line="360" w:lineRule="auto"/>
        <w:rPr>
          <w:rFonts w:hint="eastAsia" w:ascii="仿宋" w:hAnsi="仿宋" w:eastAsia="仿宋" w:cs="仿宋"/>
          <w:sz w:val="36"/>
          <w:szCs w:val="36"/>
        </w:rPr>
      </w:pPr>
    </w:p>
    <w:p>
      <w:pPr>
        <w:shd w:val="clear" w:color="auto" w:fill="FFFFFF"/>
        <w:snapToGrid w:val="0"/>
        <w:spacing w:line="360" w:lineRule="auto"/>
        <w:ind w:firstLine="426"/>
        <w:jc w:val="center"/>
        <w:textAlignment w:val="bottom"/>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采购人：杭州市余杭区人民政府良渚街道办事处 </w:t>
      </w:r>
    </w:p>
    <w:p>
      <w:pPr>
        <w:snapToGrid w:val="0"/>
        <w:spacing w:line="360" w:lineRule="auto"/>
        <w:jc w:val="center"/>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采购代理机构：杭州华厦建筑咨询有限公司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二〇二三年八月</w:t>
      </w:r>
    </w:p>
    <w:p>
      <w:pPr>
        <w:spacing w:line="360" w:lineRule="auto"/>
        <w:jc w:val="center"/>
        <w:rPr>
          <w:rFonts w:hint="eastAsia" w:ascii="仿宋" w:hAnsi="仿宋" w:eastAsia="仿宋" w:cs="仿宋"/>
          <w:sz w:val="24"/>
        </w:rPr>
      </w:pPr>
      <w:bookmarkStart w:id="0" w:name="_Hlt67893495"/>
      <w:bookmarkEnd w:id="0"/>
    </w:p>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Style w:val="84"/>
          <w:rFonts w:hint="eastAsia" w:ascii="宋体" w:hAnsi="宋体" w:eastAsia="宋体" w:cs="宋体"/>
          <w:snapToGrid/>
          <w:color w:val="auto"/>
          <w:kern w:val="2"/>
          <w:sz w:val="24"/>
          <w:szCs w:val="24"/>
          <w:highlight w:val="none"/>
          <w:u w:val="single"/>
          <w:lang w:val="en-US" w:eastAsia="zh-CN"/>
        </w:rPr>
        <w:t xml:space="preserve"> </w:t>
      </w:r>
      <w:r>
        <w:rPr>
          <w:rStyle w:val="84"/>
          <w:rFonts w:hint="eastAsia" w:ascii="宋体" w:hAnsi="宋体" w:eastAsia="宋体" w:cs="宋体"/>
          <w:snapToGrid/>
          <w:color w:val="auto"/>
          <w:kern w:val="2"/>
          <w:sz w:val="24"/>
          <w:szCs w:val="24"/>
          <w:highlight w:val="none"/>
          <w:u w:val="single"/>
          <w:lang w:eastAsia="zh-CN"/>
        </w:rPr>
        <w:t>202</w:t>
      </w:r>
      <w:r>
        <w:rPr>
          <w:rStyle w:val="84"/>
          <w:rFonts w:hint="eastAsia" w:ascii="宋体" w:hAnsi="宋体" w:eastAsia="宋体" w:cs="宋体"/>
          <w:snapToGrid/>
          <w:color w:val="auto"/>
          <w:kern w:val="2"/>
          <w:sz w:val="24"/>
          <w:szCs w:val="24"/>
          <w:highlight w:val="none"/>
          <w:u w:val="single"/>
          <w:lang w:val="en-US" w:eastAsia="zh-CN"/>
        </w:rPr>
        <w:t>3</w:t>
      </w:r>
      <w:r>
        <w:rPr>
          <w:rStyle w:val="84"/>
          <w:rFonts w:hint="eastAsia" w:ascii="宋体" w:hAnsi="宋体" w:eastAsia="宋体" w:cs="宋体"/>
          <w:snapToGrid/>
          <w:color w:val="auto"/>
          <w:kern w:val="2"/>
          <w:sz w:val="24"/>
          <w:szCs w:val="24"/>
          <w:highlight w:val="none"/>
          <w:u w:val="single"/>
          <w:lang w:eastAsia="zh-CN"/>
        </w:rPr>
        <w:t>年度良渚街道企退人员活动项目</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4"/>
          <w:rFonts w:hint="eastAsia" w:ascii="宋体" w:hAnsi="宋体" w:eastAsia="宋体" w:cs="宋体"/>
          <w:snapToGrid/>
          <w:color w:val="auto"/>
          <w:kern w:val="2"/>
          <w:sz w:val="24"/>
          <w:szCs w:val="24"/>
          <w:highlight w:val="none"/>
        </w:rPr>
        <w:t>https://www.zcygov.cn/）获取（下载）招标文件，并于</w:t>
      </w:r>
      <w:r>
        <w:rPr>
          <w:rStyle w:val="84"/>
          <w:rFonts w:hint="eastAsia" w:ascii="宋体" w:hAnsi="宋体" w:eastAsia="宋体" w:cs="宋体"/>
          <w:snapToGrid/>
          <w:color w:val="auto"/>
          <w:kern w:val="2"/>
          <w:sz w:val="24"/>
          <w:szCs w:val="24"/>
          <w:highlight w:val="none"/>
          <w:u w:val="single"/>
        </w:rPr>
        <w:t>202</w:t>
      </w:r>
      <w:r>
        <w:rPr>
          <w:rStyle w:val="84"/>
          <w:rFonts w:hint="eastAsia" w:ascii="宋体" w:hAnsi="宋体" w:eastAsia="宋体" w:cs="宋体"/>
          <w:snapToGrid/>
          <w:color w:val="auto"/>
          <w:kern w:val="2"/>
          <w:sz w:val="24"/>
          <w:szCs w:val="24"/>
          <w:highlight w:val="none"/>
          <w:u w:val="single"/>
          <w:lang w:val="en-US" w:eastAsia="zh-CN"/>
        </w:rPr>
        <w:t>3</w:t>
      </w:r>
      <w:r>
        <w:rPr>
          <w:rStyle w:val="84"/>
          <w:rFonts w:hint="eastAsia" w:ascii="宋体" w:hAnsi="宋体" w:eastAsia="宋体" w:cs="宋体"/>
          <w:snapToGrid/>
          <w:color w:val="auto"/>
          <w:kern w:val="2"/>
          <w:sz w:val="24"/>
          <w:szCs w:val="24"/>
          <w:highlight w:val="none"/>
          <w:u w:val="single"/>
        </w:rPr>
        <w:t>年</w:t>
      </w:r>
      <w:r>
        <w:rPr>
          <w:rStyle w:val="84"/>
          <w:rFonts w:hint="eastAsia" w:ascii="宋体" w:hAnsi="宋体" w:cs="宋体"/>
          <w:snapToGrid/>
          <w:color w:val="auto"/>
          <w:kern w:val="2"/>
          <w:sz w:val="24"/>
          <w:szCs w:val="24"/>
          <w:highlight w:val="none"/>
          <w:u w:val="single"/>
          <w:lang w:val="en-US" w:eastAsia="zh-CN"/>
        </w:rPr>
        <w:t>9</w:t>
      </w:r>
      <w:r>
        <w:rPr>
          <w:rStyle w:val="84"/>
          <w:rFonts w:hint="eastAsia" w:ascii="宋体" w:hAnsi="宋体" w:eastAsia="宋体" w:cs="宋体"/>
          <w:snapToGrid/>
          <w:color w:val="auto"/>
          <w:kern w:val="2"/>
          <w:sz w:val="24"/>
          <w:szCs w:val="24"/>
          <w:highlight w:val="none"/>
          <w:u w:val="single"/>
        </w:rPr>
        <w:t>月</w:t>
      </w:r>
      <w:r>
        <w:rPr>
          <w:rStyle w:val="84"/>
          <w:rFonts w:hint="eastAsia" w:ascii="宋体" w:hAnsi="宋体" w:cs="宋体"/>
          <w:snapToGrid/>
          <w:color w:val="auto"/>
          <w:kern w:val="2"/>
          <w:sz w:val="24"/>
          <w:szCs w:val="24"/>
          <w:highlight w:val="none"/>
          <w:u w:val="single"/>
          <w:lang w:val="en-US" w:eastAsia="zh-CN"/>
        </w:rPr>
        <w:t>6</w:t>
      </w:r>
      <w:r>
        <w:rPr>
          <w:rStyle w:val="84"/>
          <w:rFonts w:hint="eastAsia" w:ascii="宋体" w:hAnsi="宋体" w:eastAsia="宋体" w:cs="宋体"/>
          <w:snapToGrid/>
          <w:color w:val="auto"/>
          <w:kern w:val="2"/>
          <w:sz w:val="24"/>
          <w:szCs w:val="24"/>
          <w:highlight w:val="none"/>
          <w:u w:val="single"/>
        </w:rPr>
        <w:t>日</w:t>
      </w:r>
      <w:r>
        <w:rPr>
          <w:rStyle w:val="84"/>
          <w:rFonts w:hint="eastAsia" w:ascii="宋体" w:hAnsi="宋体" w:cs="宋体"/>
          <w:snapToGrid/>
          <w:color w:val="auto"/>
          <w:kern w:val="2"/>
          <w:sz w:val="24"/>
          <w:szCs w:val="24"/>
          <w:highlight w:val="none"/>
          <w:u w:val="single"/>
          <w:lang w:val="en-US" w:eastAsia="zh-CN"/>
        </w:rPr>
        <w:t>09</w:t>
      </w:r>
      <w:r>
        <w:rPr>
          <w:rStyle w:val="84"/>
          <w:rFonts w:hint="eastAsia" w:ascii="宋体" w:hAnsi="宋体" w:eastAsia="宋体" w:cs="宋体"/>
          <w:snapToGrid/>
          <w:color w:val="auto"/>
          <w:kern w:val="2"/>
          <w:sz w:val="24"/>
          <w:szCs w:val="24"/>
          <w:highlight w:val="none"/>
          <w:u w:val="single"/>
        </w:rPr>
        <w:t>点</w:t>
      </w:r>
      <w:r>
        <w:rPr>
          <w:rStyle w:val="84"/>
          <w:rFonts w:hint="eastAsia" w:ascii="宋体" w:hAnsi="宋体" w:cs="宋体"/>
          <w:snapToGrid/>
          <w:color w:val="auto"/>
          <w:kern w:val="2"/>
          <w:sz w:val="24"/>
          <w:szCs w:val="24"/>
          <w:highlight w:val="none"/>
          <w:u w:val="single"/>
          <w:lang w:val="en-US" w:eastAsia="zh-CN"/>
        </w:rPr>
        <w:t>45</w:t>
      </w:r>
      <w:r>
        <w:rPr>
          <w:rStyle w:val="84"/>
          <w:rFonts w:hint="eastAsia" w:ascii="宋体" w:hAnsi="宋体" w:eastAsia="宋体" w:cs="宋体"/>
          <w:snapToGrid/>
          <w:color w:val="auto"/>
          <w:kern w:val="2"/>
          <w:sz w:val="24"/>
          <w:szCs w:val="24"/>
          <w:highlight w:val="none"/>
          <w:u w:val="single"/>
        </w:rPr>
        <w:t>分</w:t>
      </w:r>
      <w:r>
        <w:rPr>
          <w:rStyle w:val="84"/>
          <w:rFonts w:hint="eastAsia" w:ascii="宋体" w:hAnsi="宋体" w:eastAsia="宋体" w:cs="宋体"/>
          <w:bCs/>
          <w:snapToGrid/>
          <w:color w:val="auto"/>
          <w:kern w:val="2"/>
          <w:sz w:val="24"/>
          <w:szCs w:val="24"/>
          <w:highlight w:val="none"/>
          <w:u w:val="single"/>
        </w:rPr>
        <w:t>00秒</w:t>
      </w:r>
      <w:r>
        <w:rPr>
          <w:rStyle w:val="84"/>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rPr>
        <w:t>）投标文件。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项目编号：HZHSCG2023-008</w:t>
      </w:r>
      <w:r>
        <w:rPr>
          <w:rFonts w:hint="eastAsia" w:ascii="宋体" w:hAnsi="宋体" w:cs="宋体"/>
          <w:b/>
          <w:color w:val="auto"/>
          <w:sz w:val="24"/>
          <w:highlight w:val="none"/>
          <w:lang w:val="en-US" w:eastAsia="zh-CN"/>
        </w:rPr>
        <w:t xml:space="preserve"> </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eastAsia="宋体" w:cs="宋体"/>
          <w:b/>
          <w:color w:val="auto"/>
          <w:sz w:val="24"/>
          <w:highlight w:val="none"/>
          <w:lang w:eastAsia="zh-CN"/>
        </w:rPr>
        <w:t>202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年度良渚街道企退人员活动项目</w:t>
      </w:r>
    </w:p>
    <w:p>
      <w:pPr>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 xml:space="preserve"> </w:t>
      </w:r>
      <w:r>
        <w:rPr>
          <w:rFonts w:hint="eastAsia" w:ascii="仿宋" w:hAnsi="仿宋" w:eastAsia="仿宋"/>
          <w:b/>
          <w:sz w:val="24"/>
        </w:rPr>
        <w:t>3612960</w:t>
      </w:r>
    </w:p>
    <w:p>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 xml:space="preserve"> </w:t>
      </w:r>
      <w:r>
        <w:rPr>
          <w:rFonts w:hint="eastAsia" w:ascii="仿宋" w:hAnsi="仿宋" w:eastAsia="仿宋"/>
          <w:b/>
          <w:sz w:val="24"/>
          <w:lang w:val="en-US" w:eastAsia="zh-CN"/>
        </w:rPr>
        <w:t>698880、711360、733200、715520、754000</w:t>
      </w:r>
    </w:p>
    <w:p>
      <w:pPr>
        <w:pStyle w:val="16"/>
        <w:spacing w:line="360" w:lineRule="auto"/>
        <w:ind w:firstLine="480"/>
        <w:rPr>
          <w:rFonts w:hint="eastAsia" w:ascii="宋体" w:hAnsi="宋体" w:eastAsia="宋体" w:cs="宋体"/>
          <w:snapToGrid/>
          <w:color w:val="000000" w:themeColor="text1"/>
          <w:kern w:val="2"/>
          <w:sz w:val="24"/>
          <w:szCs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color w:val="000000" w:themeColor="text1"/>
          <w:sz w:val="24"/>
          <w:lang w:eastAsia="zh-CN"/>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年度良渚街道企退人员活动项目</w:t>
      </w:r>
      <w:r>
        <w:rPr>
          <w:rFonts w:hint="eastAsia" w:hAnsi="宋体" w:cs="宋体"/>
          <w:color w:val="000000" w:themeColor="text1"/>
          <w:sz w:val="24"/>
          <w:lang w:eastAsia="zh-CN"/>
          <w14:textFill>
            <w14:solidFill>
              <w14:schemeClr w14:val="tx1"/>
            </w14:solidFill>
          </w14:textFill>
        </w:rPr>
        <w:t>采购</w:t>
      </w:r>
      <w:r>
        <w:rPr>
          <w:rFonts w:hint="eastAsia" w:ascii="宋体" w:hAnsi="宋体" w:eastAsia="宋体" w:cs="宋体"/>
          <w:bCs/>
          <w:snapToGrid/>
          <w:color w:val="000000" w:themeColor="text1"/>
          <w:kern w:val="2"/>
          <w:sz w:val="24"/>
          <w:szCs w:val="24"/>
          <w14:textFill>
            <w14:solidFill>
              <w14:schemeClr w14:val="tx1"/>
            </w14:solidFill>
          </w14:textFill>
        </w:rPr>
        <w:t>。</w:t>
      </w:r>
      <w:r>
        <w:rPr>
          <w:rFonts w:hint="eastAsia" w:ascii="宋体" w:hAnsi="宋体" w:eastAsia="宋体" w:cs="宋体"/>
          <w:snapToGrid/>
          <w:color w:val="000000" w:themeColor="text1"/>
          <w:kern w:val="2"/>
          <w:sz w:val="24"/>
          <w:szCs w:val="24"/>
          <w14:textFill>
            <w14:solidFill>
              <w14:schemeClr w14:val="tx1"/>
            </w14:solidFill>
          </w14:textFill>
        </w:rPr>
        <w:t>具体以招标文件第三部分采购需求为准，供应商可点击本公告下方“浏览采购文件”查看采购需求。</w:t>
      </w:r>
    </w:p>
    <w:p>
      <w:pPr>
        <w:pStyle w:val="16"/>
        <w:spacing w:line="360" w:lineRule="auto"/>
        <w:ind w:firstLine="480"/>
        <w:rPr>
          <w:rFonts w:hint="eastAsia" w:ascii="仿宋" w:hAnsi="仿宋" w:eastAsia="仿宋"/>
          <w:b/>
          <w:bCs w:val="0"/>
          <w:snapToGrid/>
          <w:color w:val="auto"/>
          <w:kern w:val="2"/>
          <w:sz w:val="24"/>
          <w:szCs w:val="24"/>
        </w:rPr>
      </w:pPr>
      <w:r>
        <w:rPr>
          <w:rFonts w:hint="eastAsia" w:ascii="仿宋" w:hAnsi="仿宋" w:eastAsia="仿宋"/>
          <w:b/>
          <w:bCs w:val="0"/>
          <w:snapToGrid/>
          <w:color w:val="auto"/>
          <w:kern w:val="2"/>
          <w:sz w:val="24"/>
          <w:szCs w:val="24"/>
        </w:rPr>
        <w:t>标项一：</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标项名称：</w:t>
      </w:r>
      <w:r>
        <w:rPr>
          <w:rFonts w:hint="eastAsia" w:ascii="仿宋" w:hAnsi="仿宋" w:eastAsia="仿宋"/>
          <w:bCs/>
          <w:snapToGrid/>
          <w:color w:val="auto"/>
          <w:kern w:val="2"/>
          <w:sz w:val="24"/>
          <w:szCs w:val="24"/>
          <w:lang w:eastAsia="zh-CN"/>
        </w:rPr>
        <w:t>202</w:t>
      </w:r>
      <w:r>
        <w:rPr>
          <w:rFonts w:hint="eastAsia" w:ascii="仿宋" w:hAnsi="仿宋" w:eastAsia="仿宋"/>
          <w:bCs/>
          <w:snapToGrid/>
          <w:color w:val="auto"/>
          <w:kern w:val="2"/>
          <w:sz w:val="24"/>
          <w:szCs w:val="24"/>
          <w:lang w:val="en-US" w:eastAsia="zh-CN"/>
        </w:rPr>
        <w:t>3</w:t>
      </w:r>
      <w:r>
        <w:rPr>
          <w:rFonts w:hint="eastAsia" w:ascii="仿宋" w:hAnsi="仿宋" w:eastAsia="仿宋"/>
          <w:bCs/>
          <w:snapToGrid/>
          <w:color w:val="auto"/>
          <w:kern w:val="2"/>
          <w:sz w:val="24"/>
          <w:szCs w:val="24"/>
          <w:lang w:eastAsia="zh-CN"/>
        </w:rPr>
        <w:t>年度良渚街道企退人员活动项目</w:t>
      </w:r>
      <w:r>
        <w:rPr>
          <w:rFonts w:hint="eastAsia" w:ascii="仿宋" w:hAnsi="仿宋" w:eastAsia="仿宋"/>
          <w:bCs/>
          <w:snapToGrid/>
          <w:color w:val="auto"/>
          <w:kern w:val="2"/>
          <w:sz w:val="24"/>
          <w:szCs w:val="24"/>
        </w:rPr>
        <w:t>标项一</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数量：1批</w:t>
      </w:r>
    </w:p>
    <w:p>
      <w:pPr>
        <w:pStyle w:val="16"/>
        <w:spacing w:line="360" w:lineRule="auto"/>
        <w:ind w:firstLine="480"/>
        <w:rPr>
          <w:rFonts w:hint="eastAsia" w:ascii="仿宋" w:hAnsi="仿宋" w:eastAsia="仿宋"/>
          <w:bCs/>
          <w:snapToGrid/>
          <w:color w:val="auto"/>
          <w:kern w:val="2"/>
          <w:sz w:val="24"/>
          <w:szCs w:val="24"/>
          <w:lang w:eastAsia="zh-CN"/>
        </w:rPr>
      </w:pPr>
      <w:r>
        <w:rPr>
          <w:rFonts w:hint="eastAsia" w:ascii="仿宋" w:hAnsi="仿宋" w:eastAsia="仿宋"/>
          <w:bCs/>
          <w:snapToGrid/>
          <w:color w:val="auto"/>
          <w:kern w:val="2"/>
          <w:sz w:val="24"/>
          <w:szCs w:val="24"/>
        </w:rPr>
        <w:t>预算金额（元）：</w:t>
      </w:r>
      <w:r>
        <w:rPr>
          <w:rFonts w:hint="eastAsia" w:ascii="仿宋" w:hAnsi="仿宋" w:eastAsia="仿宋"/>
          <w:b/>
          <w:sz w:val="24"/>
          <w:lang w:val="en-US" w:eastAsia="zh-CN"/>
        </w:rPr>
        <w:t>698880</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简要规格描述或项目基本概况介绍、用途：详见第三部分——项目技术规范和服务要求。</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备注：</w:t>
      </w:r>
    </w:p>
    <w:p>
      <w:pPr>
        <w:pStyle w:val="16"/>
        <w:spacing w:line="360" w:lineRule="auto"/>
        <w:ind w:firstLine="480"/>
        <w:rPr>
          <w:rFonts w:hint="eastAsia" w:ascii="仿宋" w:hAnsi="仿宋" w:eastAsia="仿宋"/>
          <w:b/>
          <w:bCs w:val="0"/>
          <w:snapToGrid/>
          <w:color w:val="auto"/>
          <w:kern w:val="2"/>
          <w:sz w:val="24"/>
          <w:szCs w:val="24"/>
        </w:rPr>
      </w:pPr>
      <w:r>
        <w:rPr>
          <w:rFonts w:hint="eastAsia" w:ascii="仿宋" w:hAnsi="仿宋" w:eastAsia="仿宋"/>
          <w:b/>
          <w:bCs w:val="0"/>
          <w:snapToGrid/>
          <w:color w:val="auto"/>
          <w:kern w:val="2"/>
          <w:sz w:val="24"/>
          <w:szCs w:val="24"/>
        </w:rPr>
        <w:t>标项二：</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标项名称：</w:t>
      </w:r>
      <w:r>
        <w:rPr>
          <w:rFonts w:hint="eastAsia" w:ascii="仿宋" w:hAnsi="仿宋" w:eastAsia="仿宋"/>
          <w:bCs/>
          <w:snapToGrid/>
          <w:color w:val="auto"/>
          <w:kern w:val="2"/>
          <w:sz w:val="24"/>
          <w:szCs w:val="24"/>
          <w:lang w:eastAsia="zh-CN"/>
        </w:rPr>
        <w:t>202</w:t>
      </w:r>
      <w:r>
        <w:rPr>
          <w:rFonts w:hint="eastAsia" w:ascii="仿宋" w:hAnsi="仿宋" w:eastAsia="仿宋"/>
          <w:bCs/>
          <w:snapToGrid/>
          <w:color w:val="auto"/>
          <w:kern w:val="2"/>
          <w:sz w:val="24"/>
          <w:szCs w:val="24"/>
          <w:lang w:val="en-US" w:eastAsia="zh-CN"/>
        </w:rPr>
        <w:t>3</w:t>
      </w:r>
      <w:r>
        <w:rPr>
          <w:rFonts w:hint="eastAsia" w:ascii="仿宋" w:hAnsi="仿宋" w:eastAsia="仿宋"/>
          <w:bCs/>
          <w:snapToGrid/>
          <w:color w:val="auto"/>
          <w:kern w:val="2"/>
          <w:sz w:val="24"/>
          <w:szCs w:val="24"/>
          <w:lang w:eastAsia="zh-CN"/>
        </w:rPr>
        <w:t>年度良渚街道企退人员活动项目</w:t>
      </w:r>
      <w:r>
        <w:rPr>
          <w:rFonts w:hint="eastAsia" w:ascii="仿宋" w:hAnsi="仿宋" w:eastAsia="仿宋"/>
          <w:bCs/>
          <w:snapToGrid/>
          <w:color w:val="auto"/>
          <w:kern w:val="2"/>
          <w:sz w:val="24"/>
          <w:szCs w:val="24"/>
        </w:rPr>
        <w:t>标项二</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数量：1批</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预算金额（元）：</w:t>
      </w:r>
      <w:r>
        <w:rPr>
          <w:rFonts w:hint="eastAsia" w:ascii="仿宋" w:hAnsi="仿宋" w:eastAsia="仿宋"/>
          <w:b/>
          <w:sz w:val="24"/>
          <w:lang w:val="en-US" w:eastAsia="zh-CN"/>
        </w:rPr>
        <w:t>711360</w:t>
      </w:r>
      <w:r>
        <w:rPr>
          <w:rFonts w:hint="eastAsia" w:ascii="仿宋" w:hAnsi="仿宋" w:eastAsia="仿宋"/>
          <w:bCs/>
          <w:snapToGrid/>
          <w:color w:val="auto"/>
          <w:kern w:val="2"/>
          <w:sz w:val="24"/>
          <w:szCs w:val="24"/>
          <w:lang w:val="en-US" w:eastAsia="zh-CN"/>
        </w:rPr>
        <w:t xml:space="preserve"> </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简要规格描述或项目基本概况介绍、用途：详见第三部分——项目技术规范和服务要求。</w:t>
      </w:r>
    </w:p>
    <w:p>
      <w:pPr>
        <w:pStyle w:val="16"/>
        <w:spacing w:line="360" w:lineRule="auto"/>
        <w:ind w:firstLine="480"/>
        <w:rPr>
          <w:rFonts w:hint="eastAsia" w:ascii="仿宋" w:hAnsi="仿宋" w:eastAsia="仿宋"/>
          <w:b/>
          <w:bCs w:val="0"/>
          <w:snapToGrid/>
          <w:color w:val="auto"/>
          <w:kern w:val="2"/>
          <w:sz w:val="24"/>
          <w:szCs w:val="24"/>
        </w:rPr>
      </w:pPr>
      <w:r>
        <w:rPr>
          <w:rFonts w:hint="eastAsia" w:ascii="仿宋" w:hAnsi="仿宋" w:eastAsia="仿宋"/>
          <w:b/>
          <w:bCs w:val="0"/>
          <w:snapToGrid/>
          <w:color w:val="auto"/>
          <w:kern w:val="2"/>
          <w:sz w:val="24"/>
          <w:szCs w:val="24"/>
        </w:rPr>
        <w:t>标项三：</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标项名称：</w:t>
      </w:r>
      <w:r>
        <w:rPr>
          <w:rFonts w:hint="eastAsia" w:ascii="仿宋" w:hAnsi="仿宋" w:eastAsia="仿宋"/>
          <w:bCs/>
          <w:snapToGrid/>
          <w:color w:val="auto"/>
          <w:kern w:val="2"/>
          <w:sz w:val="24"/>
          <w:szCs w:val="24"/>
          <w:lang w:eastAsia="zh-CN"/>
        </w:rPr>
        <w:t>202</w:t>
      </w:r>
      <w:r>
        <w:rPr>
          <w:rFonts w:hint="eastAsia" w:ascii="仿宋" w:hAnsi="仿宋" w:eastAsia="仿宋"/>
          <w:bCs/>
          <w:snapToGrid/>
          <w:color w:val="auto"/>
          <w:kern w:val="2"/>
          <w:sz w:val="24"/>
          <w:szCs w:val="24"/>
          <w:lang w:val="en-US" w:eastAsia="zh-CN"/>
        </w:rPr>
        <w:t>3</w:t>
      </w:r>
      <w:r>
        <w:rPr>
          <w:rFonts w:hint="eastAsia" w:ascii="仿宋" w:hAnsi="仿宋" w:eastAsia="仿宋"/>
          <w:bCs/>
          <w:snapToGrid/>
          <w:color w:val="auto"/>
          <w:kern w:val="2"/>
          <w:sz w:val="24"/>
          <w:szCs w:val="24"/>
          <w:lang w:eastAsia="zh-CN"/>
        </w:rPr>
        <w:t>年度良渚街道企退人员活动项目</w:t>
      </w:r>
      <w:r>
        <w:rPr>
          <w:rFonts w:hint="eastAsia" w:ascii="仿宋" w:hAnsi="仿宋" w:eastAsia="仿宋"/>
          <w:bCs/>
          <w:snapToGrid/>
          <w:color w:val="auto"/>
          <w:kern w:val="2"/>
          <w:sz w:val="24"/>
          <w:szCs w:val="24"/>
        </w:rPr>
        <w:t>标项三</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数量：1批</w:t>
      </w:r>
    </w:p>
    <w:p>
      <w:pPr>
        <w:pStyle w:val="16"/>
        <w:spacing w:line="360" w:lineRule="auto"/>
        <w:ind w:firstLine="480"/>
        <w:rPr>
          <w:rFonts w:hint="eastAsia" w:ascii="仿宋" w:hAnsi="仿宋" w:eastAsia="仿宋"/>
          <w:bCs/>
          <w:snapToGrid/>
          <w:color w:val="auto"/>
          <w:kern w:val="2"/>
          <w:sz w:val="24"/>
          <w:szCs w:val="24"/>
          <w:lang w:eastAsia="zh-CN"/>
        </w:rPr>
      </w:pPr>
      <w:r>
        <w:rPr>
          <w:rFonts w:hint="eastAsia" w:ascii="仿宋" w:hAnsi="仿宋" w:eastAsia="仿宋"/>
          <w:bCs/>
          <w:snapToGrid/>
          <w:color w:val="auto"/>
          <w:kern w:val="2"/>
          <w:sz w:val="24"/>
          <w:szCs w:val="24"/>
        </w:rPr>
        <w:t>预算金额（元）：</w:t>
      </w:r>
      <w:r>
        <w:rPr>
          <w:rFonts w:hint="eastAsia" w:ascii="仿宋" w:hAnsi="仿宋" w:eastAsia="仿宋"/>
          <w:b/>
          <w:sz w:val="24"/>
          <w:lang w:val="en-US" w:eastAsia="zh-CN"/>
        </w:rPr>
        <w:t>733200</w:t>
      </w:r>
      <w:r>
        <w:rPr>
          <w:rFonts w:hint="eastAsia" w:ascii="仿宋" w:hAnsi="仿宋" w:eastAsia="仿宋"/>
          <w:bCs/>
          <w:snapToGrid/>
          <w:color w:val="auto"/>
          <w:kern w:val="2"/>
          <w:sz w:val="24"/>
          <w:szCs w:val="24"/>
          <w:lang w:val="en-US" w:eastAsia="zh-CN"/>
        </w:rPr>
        <w:t xml:space="preserve"> </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简要规格描述或项目基本概况介绍、用途：详见第三部分——项目技术规范和服务要求。</w:t>
      </w:r>
    </w:p>
    <w:p>
      <w:pPr>
        <w:pStyle w:val="16"/>
        <w:spacing w:line="360" w:lineRule="auto"/>
        <w:ind w:firstLine="480"/>
        <w:rPr>
          <w:rFonts w:hint="eastAsia" w:ascii="仿宋" w:hAnsi="仿宋" w:eastAsia="仿宋"/>
          <w:b/>
          <w:bCs w:val="0"/>
          <w:snapToGrid/>
          <w:color w:val="auto"/>
          <w:kern w:val="2"/>
          <w:sz w:val="24"/>
          <w:szCs w:val="24"/>
        </w:rPr>
      </w:pPr>
      <w:r>
        <w:rPr>
          <w:rFonts w:hint="eastAsia" w:ascii="仿宋" w:hAnsi="仿宋" w:eastAsia="仿宋"/>
          <w:b/>
          <w:bCs w:val="0"/>
          <w:snapToGrid/>
          <w:color w:val="auto"/>
          <w:kern w:val="2"/>
          <w:sz w:val="24"/>
          <w:szCs w:val="24"/>
        </w:rPr>
        <w:t>标项四：</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标项名称：</w:t>
      </w:r>
      <w:r>
        <w:rPr>
          <w:rFonts w:hint="eastAsia" w:ascii="仿宋" w:hAnsi="仿宋" w:eastAsia="仿宋"/>
          <w:bCs/>
          <w:snapToGrid/>
          <w:color w:val="auto"/>
          <w:kern w:val="2"/>
          <w:sz w:val="24"/>
          <w:szCs w:val="24"/>
          <w:lang w:eastAsia="zh-CN"/>
        </w:rPr>
        <w:t>202</w:t>
      </w:r>
      <w:r>
        <w:rPr>
          <w:rFonts w:hint="eastAsia" w:ascii="仿宋" w:hAnsi="仿宋" w:eastAsia="仿宋"/>
          <w:bCs/>
          <w:snapToGrid/>
          <w:color w:val="auto"/>
          <w:kern w:val="2"/>
          <w:sz w:val="24"/>
          <w:szCs w:val="24"/>
          <w:lang w:val="en-US" w:eastAsia="zh-CN"/>
        </w:rPr>
        <w:t>3</w:t>
      </w:r>
      <w:r>
        <w:rPr>
          <w:rFonts w:hint="eastAsia" w:ascii="仿宋" w:hAnsi="仿宋" w:eastAsia="仿宋"/>
          <w:bCs/>
          <w:snapToGrid/>
          <w:color w:val="auto"/>
          <w:kern w:val="2"/>
          <w:sz w:val="24"/>
          <w:szCs w:val="24"/>
          <w:lang w:eastAsia="zh-CN"/>
        </w:rPr>
        <w:t>年度良渚街道企退人员活动项目</w:t>
      </w:r>
      <w:r>
        <w:rPr>
          <w:rFonts w:hint="eastAsia" w:ascii="仿宋" w:hAnsi="仿宋" w:eastAsia="仿宋"/>
          <w:bCs/>
          <w:snapToGrid/>
          <w:color w:val="auto"/>
          <w:kern w:val="2"/>
          <w:sz w:val="24"/>
          <w:szCs w:val="24"/>
        </w:rPr>
        <w:t>标项四</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数量：1批</w:t>
      </w:r>
    </w:p>
    <w:p>
      <w:pPr>
        <w:pStyle w:val="16"/>
        <w:spacing w:line="360" w:lineRule="auto"/>
        <w:ind w:firstLine="480"/>
        <w:rPr>
          <w:rFonts w:hint="eastAsia" w:ascii="仿宋" w:hAnsi="仿宋" w:eastAsia="仿宋"/>
          <w:bCs/>
          <w:snapToGrid/>
          <w:color w:val="auto"/>
          <w:kern w:val="2"/>
          <w:sz w:val="24"/>
          <w:szCs w:val="24"/>
          <w:lang w:eastAsia="zh-CN"/>
        </w:rPr>
      </w:pPr>
      <w:r>
        <w:rPr>
          <w:rFonts w:hint="eastAsia" w:ascii="仿宋" w:hAnsi="仿宋" w:eastAsia="仿宋"/>
          <w:bCs/>
          <w:snapToGrid/>
          <w:color w:val="auto"/>
          <w:kern w:val="2"/>
          <w:sz w:val="24"/>
          <w:szCs w:val="24"/>
        </w:rPr>
        <w:t>预算金额（元）：</w:t>
      </w:r>
      <w:r>
        <w:rPr>
          <w:rFonts w:hint="eastAsia" w:ascii="仿宋" w:hAnsi="仿宋" w:eastAsia="仿宋"/>
          <w:bCs/>
          <w:snapToGrid/>
          <w:color w:val="auto"/>
          <w:kern w:val="2"/>
          <w:sz w:val="24"/>
          <w:szCs w:val="24"/>
          <w:lang w:val="en-US" w:eastAsia="zh-CN"/>
        </w:rPr>
        <w:t xml:space="preserve"> </w:t>
      </w:r>
      <w:r>
        <w:rPr>
          <w:rFonts w:hint="eastAsia" w:ascii="仿宋" w:hAnsi="仿宋" w:eastAsia="仿宋"/>
          <w:b/>
          <w:sz w:val="24"/>
          <w:lang w:val="en-US" w:eastAsia="zh-CN"/>
        </w:rPr>
        <w:t>715520</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简要规格描述或项目基本概况介绍、用途：详见第三部分——项目技术规范和服务要求。</w:t>
      </w:r>
    </w:p>
    <w:p>
      <w:pPr>
        <w:pStyle w:val="16"/>
        <w:spacing w:line="360" w:lineRule="auto"/>
        <w:ind w:firstLine="480"/>
        <w:rPr>
          <w:rFonts w:hint="eastAsia" w:ascii="仿宋" w:hAnsi="仿宋" w:eastAsia="仿宋"/>
          <w:b/>
          <w:bCs w:val="0"/>
          <w:snapToGrid/>
          <w:color w:val="auto"/>
          <w:kern w:val="2"/>
          <w:sz w:val="24"/>
          <w:szCs w:val="24"/>
        </w:rPr>
      </w:pPr>
      <w:r>
        <w:rPr>
          <w:rFonts w:hint="eastAsia" w:ascii="仿宋" w:hAnsi="仿宋" w:eastAsia="仿宋"/>
          <w:b/>
          <w:bCs w:val="0"/>
          <w:snapToGrid/>
          <w:color w:val="auto"/>
          <w:kern w:val="2"/>
          <w:sz w:val="24"/>
          <w:szCs w:val="24"/>
        </w:rPr>
        <w:t>标项五：</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标项名称：</w:t>
      </w:r>
      <w:r>
        <w:rPr>
          <w:rFonts w:hint="eastAsia" w:ascii="仿宋" w:hAnsi="仿宋" w:eastAsia="仿宋"/>
          <w:bCs/>
          <w:snapToGrid/>
          <w:color w:val="auto"/>
          <w:kern w:val="2"/>
          <w:sz w:val="24"/>
          <w:szCs w:val="24"/>
          <w:lang w:eastAsia="zh-CN"/>
        </w:rPr>
        <w:t>202</w:t>
      </w:r>
      <w:r>
        <w:rPr>
          <w:rFonts w:hint="eastAsia" w:ascii="仿宋" w:hAnsi="仿宋" w:eastAsia="仿宋"/>
          <w:bCs/>
          <w:snapToGrid/>
          <w:color w:val="auto"/>
          <w:kern w:val="2"/>
          <w:sz w:val="24"/>
          <w:szCs w:val="24"/>
          <w:lang w:val="en-US" w:eastAsia="zh-CN"/>
        </w:rPr>
        <w:t>3</w:t>
      </w:r>
      <w:r>
        <w:rPr>
          <w:rFonts w:hint="eastAsia" w:ascii="仿宋" w:hAnsi="仿宋" w:eastAsia="仿宋"/>
          <w:bCs/>
          <w:snapToGrid/>
          <w:color w:val="auto"/>
          <w:kern w:val="2"/>
          <w:sz w:val="24"/>
          <w:szCs w:val="24"/>
          <w:lang w:eastAsia="zh-CN"/>
        </w:rPr>
        <w:t>年度良渚街道企退人员活动项目</w:t>
      </w:r>
      <w:r>
        <w:rPr>
          <w:rFonts w:hint="eastAsia" w:ascii="仿宋" w:hAnsi="仿宋" w:eastAsia="仿宋"/>
          <w:bCs/>
          <w:snapToGrid/>
          <w:color w:val="auto"/>
          <w:kern w:val="2"/>
          <w:sz w:val="24"/>
          <w:szCs w:val="24"/>
        </w:rPr>
        <w:t>标项五</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数量：1批</w:t>
      </w:r>
    </w:p>
    <w:p>
      <w:pPr>
        <w:pStyle w:val="16"/>
        <w:spacing w:line="360" w:lineRule="auto"/>
        <w:ind w:firstLine="480"/>
        <w:rPr>
          <w:rFonts w:hint="eastAsia" w:ascii="仿宋" w:hAnsi="仿宋" w:eastAsia="仿宋"/>
          <w:bCs/>
          <w:snapToGrid/>
          <w:color w:val="auto"/>
          <w:kern w:val="2"/>
          <w:sz w:val="24"/>
          <w:szCs w:val="24"/>
        </w:rPr>
      </w:pPr>
      <w:r>
        <w:rPr>
          <w:rFonts w:hint="eastAsia" w:ascii="仿宋" w:hAnsi="仿宋" w:eastAsia="仿宋"/>
          <w:bCs/>
          <w:snapToGrid/>
          <w:color w:val="auto"/>
          <w:kern w:val="2"/>
          <w:sz w:val="24"/>
          <w:szCs w:val="24"/>
        </w:rPr>
        <w:t>预算金额（元）：</w:t>
      </w:r>
      <w:r>
        <w:rPr>
          <w:rFonts w:hint="eastAsia" w:ascii="仿宋" w:hAnsi="仿宋" w:eastAsia="仿宋"/>
          <w:b/>
          <w:sz w:val="24"/>
          <w:lang w:val="en-US" w:eastAsia="zh-CN"/>
        </w:rPr>
        <w:t>754000</w:t>
      </w:r>
    </w:p>
    <w:p>
      <w:pPr>
        <w:pStyle w:val="16"/>
        <w:spacing w:line="360" w:lineRule="auto"/>
        <w:ind w:firstLine="480"/>
        <w:rPr>
          <w:rFonts w:ascii="仿宋" w:hAnsi="仿宋" w:eastAsia="仿宋"/>
          <w:b/>
          <w:color w:val="auto"/>
          <w:sz w:val="24"/>
          <w:highlight w:val="none"/>
        </w:rPr>
      </w:pPr>
      <w:r>
        <w:rPr>
          <w:rFonts w:hint="eastAsia" w:ascii="仿宋" w:hAnsi="仿宋" w:eastAsia="仿宋"/>
          <w:bCs/>
          <w:snapToGrid/>
          <w:color w:val="auto"/>
          <w:kern w:val="2"/>
          <w:sz w:val="24"/>
          <w:szCs w:val="24"/>
        </w:rPr>
        <w:t>简要规格描述或项目基本概况介绍、用途：详见第三部分——项目技术规范和服务要求。</w:t>
      </w:r>
    </w:p>
    <w:p>
      <w:pP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color w:val="000000" w:themeColor="text1"/>
          <w:sz w:val="24"/>
          <w:szCs w:val="32"/>
          <w:highlight w:val="none"/>
          <w14:textFill>
            <w14:solidFill>
              <w14:schemeClr w14:val="tx1"/>
            </w14:solidFill>
          </w14:textFill>
        </w:rPr>
        <w:t>合同履约期</w:t>
      </w:r>
      <w:r>
        <w:rPr>
          <w:rFonts w:hint="eastAsia" w:ascii="宋体" w:hAnsi="宋体" w:eastAsia="宋体" w:cs="宋体"/>
          <w:b/>
          <w:color w:val="auto"/>
          <w:sz w:val="24"/>
          <w:szCs w:val="32"/>
          <w:highlight w:val="none"/>
        </w:rPr>
        <w:t>限：</w:t>
      </w:r>
      <w:r>
        <w:rPr>
          <w:rFonts w:hint="eastAsia" w:ascii="宋体" w:hAnsi="宋体" w:cs="宋体"/>
          <w:color w:val="auto"/>
          <w:sz w:val="24"/>
          <w:szCs w:val="32"/>
          <w:highlight w:val="none"/>
        </w:rPr>
        <w:t>自合同签订生效之日起至</w:t>
      </w:r>
      <w:r>
        <w:rPr>
          <w:rFonts w:hint="eastAsia" w:ascii="宋体" w:hAnsi="宋体" w:cs="宋体"/>
          <w:color w:val="auto"/>
          <w:sz w:val="24"/>
          <w:szCs w:val="32"/>
          <w:highlight w:val="none"/>
          <w:lang w:eastAsia="zh-CN"/>
        </w:rPr>
        <w:t>202</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lang w:eastAsia="zh-CN"/>
        </w:rPr>
        <w:t>年12月31日止</w:t>
      </w:r>
      <w:r>
        <w:rPr>
          <w:rFonts w:hint="eastAsia" w:ascii="宋体" w:hAnsi="宋体" w:eastAsia="宋体" w:cs="宋体"/>
          <w:color w:val="auto"/>
          <w:sz w:val="24"/>
          <w:szCs w:val="32"/>
          <w:highlight w:val="none"/>
          <w:lang w:val="en-US" w:eastAsia="zh-CN"/>
        </w:rPr>
        <w:t>。</w:t>
      </w:r>
    </w:p>
    <w:p>
      <w:pPr>
        <w:pStyle w:val="16"/>
        <w:spacing w:line="360" w:lineRule="auto"/>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hAnsi="宋体" w:cs="宋体"/>
          <w:b/>
          <w:color w:val="000000" w:themeColor="text1"/>
          <w:sz w:val="24"/>
          <w:highlight w:val="none"/>
          <w:lang w:eastAsia="zh-CN"/>
          <w14:textFill>
            <w14:solidFill>
              <w14:schemeClr w14:val="tx1"/>
            </w14:solidFill>
          </w14:textFill>
        </w:rPr>
        <w:t>：</w:t>
      </w:r>
      <w:sdt>
        <w:sdtPr>
          <w:rPr>
            <w:rFonts w:hint="eastAsia" w:ascii="宋体" w:hAnsi="宋体" w:eastAsia="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highlight w:val="cya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w:t>
      </w:r>
      <w:r>
        <w:rPr>
          <w:rFonts w:hint="eastAsia" w:ascii="宋体" w:hAnsi="宋体" w:cs="宋体"/>
          <w:color w:val="000000" w:themeColor="text1"/>
          <w:spacing w:val="8"/>
          <w:kern w:val="0"/>
          <w:sz w:val="24"/>
          <w:highlight w:val="none"/>
          <w14:textFill>
            <w14:solidFill>
              <w14:schemeClr w14:val="tx1"/>
            </w14:solidFill>
          </w14:textFill>
        </w:rPr>
        <w:t>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highlight w:val="cyan"/>
          <w:lang w:eastAsia="zh-CN"/>
          <w14:textFill>
            <w14:solidFill>
              <w14:schemeClr w14:val="tx1"/>
            </w14:solidFill>
          </w14:textFill>
        </w:rPr>
      </w:pPr>
      <w:r>
        <w:rPr>
          <w:rFonts w:ascii="宋体" w:hAnsi="宋体" w:cs="宋体"/>
          <w:b/>
          <w:bCs/>
          <w:color w:val="000000" w:themeColor="text1"/>
          <w:sz w:val="24"/>
          <w:highlight w:val="cyan"/>
          <w14:textFill>
            <w14:solidFill>
              <w14:schemeClr w14:val="tx1"/>
            </w14:solidFill>
          </w14:textFill>
        </w:rPr>
        <w:t>4</w:t>
      </w:r>
      <w:r>
        <w:rPr>
          <w:rFonts w:hint="eastAsia" w:ascii="宋体" w:hAnsi="宋体" w:cs="宋体"/>
          <w:b/>
          <w:bCs/>
          <w:color w:val="000000" w:themeColor="text1"/>
          <w:sz w:val="24"/>
          <w:highlight w:val="cyan"/>
          <w14:textFill>
            <w14:solidFill>
              <w14:schemeClr w14:val="tx1"/>
            </w14:solidFill>
          </w14:textFill>
        </w:rPr>
        <w:t>.本项目的特定资格要求：</w:t>
      </w:r>
      <w:r>
        <w:rPr>
          <w:rFonts w:hint="eastAsia" w:ascii="仿宋" w:hAnsi="仿宋" w:eastAsia="仿宋" w:cs="仿宋"/>
          <w:b/>
          <w:bCs/>
          <w:kern w:val="0"/>
          <w:sz w:val="24"/>
          <w:highlight w:val="cyan"/>
        </w:rPr>
        <w:t>具备《旅行社业务经营许可证》</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sz w:val="24"/>
          <w:highlight w:val="non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日</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截止时间：</w:t>
      </w:r>
      <w:r>
        <w:rPr>
          <w:rFonts w:hint="eastAsia" w:ascii="宋体" w:hAnsi="宋体" w:cs="宋体"/>
          <w:color w:val="auto"/>
          <w:sz w:val="24"/>
          <w:u w:val="single"/>
        </w:rPr>
        <w:t xml:space="preserve"> </w:t>
      </w:r>
      <w:r>
        <w:rPr>
          <w:rStyle w:val="84"/>
          <w:rFonts w:hint="eastAsia" w:ascii="宋体" w:hAnsi="宋体" w:eastAsia="宋体" w:cs="宋体"/>
          <w:snapToGrid/>
          <w:color w:val="auto"/>
          <w:kern w:val="2"/>
          <w:sz w:val="24"/>
          <w:szCs w:val="24"/>
          <w:highlight w:val="none"/>
          <w:u w:val="single"/>
        </w:rPr>
        <w:t>202</w:t>
      </w:r>
      <w:r>
        <w:rPr>
          <w:rStyle w:val="84"/>
          <w:rFonts w:hint="eastAsia" w:ascii="宋体" w:hAnsi="宋体" w:eastAsia="宋体" w:cs="宋体"/>
          <w:snapToGrid/>
          <w:color w:val="auto"/>
          <w:kern w:val="2"/>
          <w:sz w:val="24"/>
          <w:szCs w:val="24"/>
          <w:highlight w:val="none"/>
          <w:u w:val="single"/>
          <w:lang w:val="en-US" w:eastAsia="zh-CN"/>
        </w:rPr>
        <w:t>3</w:t>
      </w:r>
      <w:r>
        <w:rPr>
          <w:rStyle w:val="84"/>
          <w:rFonts w:hint="eastAsia" w:ascii="宋体" w:hAnsi="宋体" w:eastAsia="宋体" w:cs="宋体"/>
          <w:snapToGrid/>
          <w:color w:val="auto"/>
          <w:kern w:val="2"/>
          <w:sz w:val="24"/>
          <w:szCs w:val="24"/>
          <w:highlight w:val="none"/>
          <w:u w:val="single"/>
        </w:rPr>
        <w:t>年</w:t>
      </w:r>
      <w:r>
        <w:rPr>
          <w:rStyle w:val="84"/>
          <w:rFonts w:hint="eastAsia" w:ascii="宋体" w:hAnsi="宋体" w:cs="宋体"/>
          <w:snapToGrid/>
          <w:color w:val="auto"/>
          <w:kern w:val="2"/>
          <w:sz w:val="24"/>
          <w:szCs w:val="24"/>
          <w:highlight w:val="none"/>
          <w:u w:val="single"/>
          <w:lang w:val="en-US" w:eastAsia="zh-CN"/>
        </w:rPr>
        <w:t>9</w:t>
      </w:r>
      <w:r>
        <w:rPr>
          <w:rStyle w:val="84"/>
          <w:rFonts w:hint="eastAsia" w:ascii="宋体" w:hAnsi="宋体" w:eastAsia="宋体" w:cs="宋体"/>
          <w:snapToGrid/>
          <w:color w:val="auto"/>
          <w:kern w:val="2"/>
          <w:sz w:val="24"/>
          <w:szCs w:val="24"/>
          <w:highlight w:val="none"/>
          <w:u w:val="single"/>
        </w:rPr>
        <w:t>月</w:t>
      </w:r>
      <w:r>
        <w:rPr>
          <w:rStyle w:val="84"/>
          <w:rFonts w:hint="eastAsia" w:ascii="宋体" w:hAnsi="宋体" w:cs="宋体"/>
          <w:snapToGrid/>
          <w:color w:val="auto"/>
          <w:kern w:val="2"/>
          <w:sz w:val="24"/>
          <w:szCs w:val="24"/>
          <w:highlight w:val="none"/>
          <w:u w:val="single"/>
          <w:lang w:val="en-US" w:eastAsia="zh-CN"/>
        </w:rPr>
        <w:t>6</w:t>
      </w:r>
      <w:r>
        <w:rPr>
          <w:rStyle w:val="84"/>
          <w:rFonts w:hint="eastAsia" w:ascii="宋体" w:hAnsi="宋体" w:eastAsia="宋体" w:cs="宋体"/>
          <w:snapToGrid/>
          <w:color w:val="auto"/>
          <w:kern w:val="2"/>
          <w:sz w:val="24"/>
          <w:szCs w:val="24"/>
          <w:highlight w:val="none"/>
          <w:u w:val="single"/>
        </w:rPr>
        <w:t>日</w:t>
      </w:r>
      <w:r>
        <w:rPr>
          <w:rStyle w:val="84"/>
          <w:rFonts w:hint="eastAsia" w:ascii="宋体" w:hAnsi="宋体" w:cs="宋体"/>
          <w:snapToGrid/>
          <w:color w:val="auto"/>
          <w:kern w:val="2"/>
          <w:sz w:val="24"/>
          <w:szCs w:val="24"/>
          <w:highlight w:val="none"/>
          <w:u w:val="single"/>
          <w:lang w:val="en-US" w:eastAsia="zh-CN"/>
        </w:rPr>
        <w:t>09</w:t>
      </w:r>
      <w:r>
        <w:rPr>
          <w:rStyle w:val="84"/>
          <w:rFonts w:hint="eastAsia" w:ascii="宋体" w:hAnsi="宋体" w:eastAsia="宋体" w:cs="宋体"/>
          <w:snapToGrid/>
          <w:color w:val="auto"/>
          <w:kern w:val="2"/>
          <w:sz w:val="24"/>
          <w:szCs w:val="24"/>
          <w:highlight w:val="none"/>
          <w:u w:val="single"/>
        </w:rPr>
        <w:t>点</w:t>
      </w:r>
      <w:r>
        <w:rPr>
          <w:rStyle w:val="84"/>
          <w:rFonts w:hint="eastAsia" w:ascii="宋体" w:hAnsi="宋体" w:cs="宋体"/>
          <w:snapToGrid/>
          <w:color w:val="auto"/>
          <w:kern w:val="2"/>
          <w:sz w:val="24"/>
          <w:szCs w:val="24"/>
          <w:highlight w:val="none"/>
          <w:u w:val="single"/>
          <w:lang w:val="en-US" w:eastAsia="zh-CN"/>
        </w:rPr>
        <w:t>45</w:t>
      </w:r>
      <w:r>
        <w:rPr>
          <w:rStyle w:val="84"/>
          <w:rFonts w:hint="eastAsia" w:ascii="宋体" w:hAnsi="宋体" w:eastAsia="宋体" w:cs="宋体"/>
          <w:snapToGrid/>
          <w:color w:val="auto"/>
          <w:kern w:val="2"/>
          <w:sz w:val="24"/>
          <w:szCs w:val="24"/>
          <w:highlight w:val="none"/>
          <w:u w:val="single"/>
        </w:rPr>
        <w:t>分</w:t>
      </w:r>
      <w:r>
        <w:rPr>
          <w:rStyle w:val="84"/>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lang w:eastAsia="zh-CN"/>
        </w:rPr>
        <w:t>止</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w:t>
      </w:r>
      <w:r>
        <w:rPr>
          <w:rFonts w:hint="eastAsia" w:ascii="宋体" w:hAnsi="宋体" w:cs="宋体"/>
          <w:b/>
          <w:color w:val="auto"/>
          <w:sz w:val="24"/>
          <w:lang w:eastAsia="zh-CN"/>
        </w:rPr>
        <w:t>登录</w:t>
      </w:r>
      <w:r>
        <w:rPr>
          <w:rFonts w:hint="eastAsia" w:ascii="宋体" w:hAnsi="宋体" w:cs="宋体"/>
          <w:b/>
          <w:color w:val="auto"/>
          <w:sz w:val="24"/>
        </w:rPr>
        <w:t>政采云平台（https://www.zcygov.cn/）</w:t>
      </w:r>
      <w:r>
        <w:rPr>
          <w:rFonts w:hint="eastAsia" w:ascii="宋体" w:hAnsi="宋体" w:cs="宋体"/>
          <w:b/>
          <w:color w:val="auto"/>
          <w:sz w:val="24"/>
          <w:lang w:eastAsia="zh-CN"/>
        </w:rPr>
        <w:t>进行</w:t>
      </w:r>
      <w:r>
        <w:rPr>
          <w:rFonts w:hint="eastAsia" w:ascii="宋体" w:hAnsi="宋体" w:cs="宋体"/>
          <w:b/>
          <w:color w:val="auto"/>
          <w:sz w:val="24"/>
        </w:rPr>
        <w:t>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4"/>
          <w:rFonts w:hint="eastAsia" w:ascii="宋体" w:hAnsi="宋体" w:eastAsia="宋体" w:cs="宋体"/>
          <w:snapToGrid/>
          <w:color w:val="auto"/>
          <w:kern w:val="2"/>
          <w:sz w:val="24"/>
          <w:szCs w:val="24"/>
          <w:highlight w:val="none"/>
          <w:u w:val="single"/>
        </w:rPr>
        <w:t>202</w:t>
      </w:r>
      <w:r>
        <w:rPr>
          <w:rStyle w:val="84"/>
          <w:rFonts w:hint="eastAsia" w:ascii="宋体" w:hAnsi="宋体" w:eastAsia="宋体" w:cs="宋体"/>
          <w:snapToGrid/>
          <w:color w:val="auto"/>
          <w:kern w:val="2"/>
          <w:sz w:val="24"/>
          <w:szCs w:val="24"/>
          <w:highlight w:val="none"/>
          <w:u w:val="single"/>
          <w:lang w:val="en-US" w:eastAsia="zh-CN"/>
        </w:rPr>
        <w:t>3</w:t>
      </w:r>
      <w:r>
        <w:rPr>
          <w:rStyle w:val="84"/>
          <w:rFonts w:hint="eastAsia" w:ascii="宋体" w:hAnsi="宋体" w:eastAsia="宋体" w:cs="宋体"/>
          <w:snapToGrid/>
          <w:color w:val="auto"/>
          <w:kern w:val="2"/>
          <w:sz w:val="24"/>
          <w:szCs w:val="24"/>
          <w:highlight w:val="none"/>
          <w:u w:val="single"/>
        </w:rPr>
        <w:t>年</w:t>
      </w:r>
      <w:r>
        <w:rPr>
          <w:rStyle w:val="84"/>
          <w:rFonts w:hint="eastAsia" w:ascii="宋体" w:hAnsi="宋体" w:cs="宋体"/>
          <w:snapToGrid/>
          <w:color w:val="auto"/>
          <w:kern w:val="2"/>
          <w:sz w:val="24"/>
          <w:szCs w:val="24"/>
          <w:highlight w:val="none"/>
          <w:u w:val="single"/>
          <w:lang w:val="en-US" w:eastAsia="zh-CN"/>
        </w:rPr>
        <w:t>9</w:t>
      </w:r>
      <w:r>
        <w:rPr>
          <w:rStyle w:val="84"/>
          <w:rFonts w:hint="eastAsia" w:ascii="宋体" w:hAnsi="宋体" w:eastAsia="宋体" w:cs="宋体"/>
          <w:snapToGrid/>
          <w:color w:val="auto"/>
          <w:kern w:val="2"/>
          <w:sz w:val="24"/>
          <w:szCs w:val="24"/>
          <w:highlight w:val="none"/>
          <w:u w:val="single"/>
        </w:rPr>
        <w:t>月</w:t>
      </w:r>
      <w:r>
        <w:rPr>
          <w:rStyle w:val="84"/>
          <w:rFonts w:hint="eastAsia" w:ascii="宋体" w:hAnsi="宋体" w:cs="宋体"/>
          <w:snapToGrid/>
          <w:color w:val="auto"/>
          <w:kern w:val="2"/>
          <w:sz w:val="24"/>
          <w:szCs w:val="24"/>
          <w:highlight w:val="none"/>
          <w:u w:val="single"/>
          <w:lang w:val="en-US" w:eastAsia="zh-CN"/>
        </w:rPr>
        <w:t>6</w:t>
      </w:r>
      <w:r>
        <w:rPr>
          <w:rStyle w:val="84"/>
          <w:rFonts w:hint="eastAsia" w:ascii="宋体" w:hAnsi="宋体" w:eastAsia="宋体" w:cs="宋体"/>
          <w:snapToGrid/>
          <w:color w:val="auto"/>
          <w:kern w:val="2"/>
          <w:sz w:val="24"/>
          <w:szCs w:val="24"/>
          <w:highlight w:val="none"/>
          <w:u w:val="single"/>
        </w:rPr>
        <w:t>日</w:t>
      </w:r>
      <w:r>
        <w:rPr>
          <w:rStyle w:val="84"/>
          <w:rFonts w:hint="eastAsia" w:ascii="宋体" w:hAnsi="宋体" w:cs="宋体"/>
          <w:snapToGrid/>
          <w:color w:val="auto"/>
          <w:kern w:val="2"/>
          <w:sz w:val="24"/>
          <w:szCs w:val="24"/>
          <w:highlight w:val="none"/>
          <w:u w:val="single"/>
          <w:lang w:val="en-US" w:eastAsia="zh-CN"/>
        </w:rPr>
        <w:t>09</w:t>
      </w:r>
      <w:r>
        <w:rPr>
          <w:rStyle w:val="84"/>
          <w:rFonts w:hint="eastAsia" w:ascii="宋体" w:hAnsi="宋体" w:eastAsia="宋体" w:cs="宋体"/>
          <w:snapToGrid/>
          <w:color w:val="auto"/>
          <w:kern w:val="2"/>
          <w:sz w:val="24"/>
          <w:szCs w:val="24"/>
          <w:highlight w:val="none"/>
          <w:u w:val="single"/>
        </w:rPr>
        <w:t>点</w:t>
      </w:r>
      <w:r>
        <w:rPr>
          <w:rStyle w:val="84"/>
          <w:rFonts w:hint="eastAsia" w:ascii="宋体" w:hAnsi="宋体" w:cs="宋体"/>
          <w:snapToGrid/>
          <w:color w:val="auto"/>
          <w:kern w:val="2"/>
          <w:sz w:val="24"/>
          <w:szCs w:val="24"/>
          <w:highlight w:val="none"/>
          <w:u w:val="single"/>
          <w:lang w:val="en-US" w:eastAsia="zh-CN"/>
        </w:rPr>
        <w:t>45</w:t>
      </w:r>
      <w:r>
        <w:rPr>
          <w:rStyle w:val="84"/>
          <w:rFonts w:hint="eastAsia" w:ascii="宋体" w:hAnsi="宋体" w:eastAsia="宋体" w:cs="宋体"/>
          <w:snapToGrid/>
          <w:color w:val="auto"/>
          <w:kern w:val="2"/>
          <w:sz w:val="24"/>
          <w:szCs w:val="24"/>
          <w:highlight w:val="none"/>
          <w:u w:val="single"/>
        </w:rPr>
        <w:t>分</w:t>
      </w:r>
      <w:r>
        <w:rPr>
          <w:rStyle w:val="84"/>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rPr>
        <w:t>（北京时间）</w:t>
      </w:r>
      <w:r>
        <w:rPr>
          <w:rFonts w:hint="eastAsia" w:ascii="宋体" w:hAnsi="宋体" w:cs="宋体"/>
          <w:bCs/>
          <w:color w:val="auto"/>
          <w:sz w:val="24"/>
          <w:u w:val="none"/>
          <w:lang w:val="en-US" w:eastAsia="zh-CN"/>
        </w:rPr>
        <w:t>；</w:t>
      </w:r>
    </w:p>
    <w:p>
      <w:pPr>
        <w:spacing w:line="360" w:lineRule="auto"/>
        <w:ind w:firstLine="482" w:firstLineChars="200"/>
        <w:rPr>
          <w:rFonts w:hint="eastAsia" w:ascii="宋体" w:hAnsi="宋体" w:eastAsia="宋体" w:cs="宋体"/>
          <w:sz w:val="24"/>
          <w:lang w:val="en-US"/>
        </w:rPr>
      </w:pPr>
      <w:r>
        <w:rPr>
          <w:rFonts w:hint="eastAsia" w:ascii="宋体" w:hAnsi="宋体" w:eastAsia="宋体" w:cs="宋体"/>
          <w:b/>
          <w:bCs/>
          <w:color w:val="auto"/>
          <w:sz w:val="24"/>
        </w:rPr>
        <w:t>开标地点</w:t>
      </w:r>
      <w:r>
        <w:rPr>
          <w:rFonts w:hint="eastAsia" w:ascii="宋体" w:hAnsi="宋体" w:eastAsia="宋体" w:cs="宋体"/>
          <w:b/>
          <w:bCs/>
          <w:color w:val="auto"/>
          <w:sz w:val="24"/>
          <w:lang w:val="en-US"/>
        </w:rPr>
        <w:t>（</w:t>
      </w:r>
      <w:r>
        <w:rPr>
          <w:rFonts w:hint="eastAsia" w:ascii="宋体" w:hAnsi="宋体" w:eastAsia="宋体" w:cs="宋体"/>
          <w:b/>
          <w:bCs/>
          <w:color w:val="auto"/>
          <w:sz w:val="24"/>
        </w:rPr>
        <w:t>网址</w:t>
      </w:r>
      <w:r>
        <w:rPr>
          <w:rFonts w:hint="eastAsia" w:ascii="宋体" w:hAnsi="宋体" w:eastAsia="宋体" w:cs="宋体"/>
          <w:b/>
          <w:bCs/>
          <w:color w:val="auto"/>
          <w:sz w:val="24"/>
          <w:lang w:val="en-US"/>
        </w:rPr>
        <w:t>）：</w:t>
      </w:r>
      <w:r>
        <w:rPr>
          <w:rFonts w:hint="eastAsia" w:ascii="宋体" w:hAnsi="宋体" w:cs="宋体"/>
          <w:color w:val="auto"/>
          <w:sz w:val="24"/>
        </w:rPr>
        <w:t>政采云平台（https://www.zcygov.cn/）在线响应开</w:t>
      </w:r>
      <w:r>
        <w:rPr>
          <w:rFonts w:hint="eastAsia" w:ascii="宋体" w:hAnsi="宋体" w:cs="宋体"/>
          <w:sz w:val="24"/>
        </w:rPr>
        <w:t>标</w:t>
      </w:r>
      <w:r>
        <w:rPr>
          <w:rFonts w:hint="eastAsia" w:ascii="宋体" w:hAnsi="宋体" w:eastAsia="宋体" w:cs="宋体"/>
          <w:sz w:val="24"/>
          <w:lang w:val="en-US"/>
        </w:rPr>
        <w:t>；</w:t>
      </w:r>
    </w:p>
    <w:p>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组织机构线下开标地点：</w:t>
      </w:r>
      <w:r>
        <w:rPr>
          <w:rFonts w:hint="eastAsia" w:ascii="宋体" w:hAnsi="宋体" w:cs="宋体"/>
          <w:b/>
          <w:bCs/>
          <w:sz w:val="24"/>
          <w:lang w:val="en-US" w:eastAsia="zh-CN"/>
        </w:rPr>
        <w:t>杭州市余杭区人民政府</w:t>
      </w:r>
      <w:r>
        <w:rPr>
          <w:rFonts w:hint="eastAsia" w:ascii="宋体" w:hAnsi="宋体" w:eastAsia="宋体" w:cs="宋体"/>
          <w:b/>
          <w:bCs/>
          <w:sz w:val="24"/>
        </w:rPr>
        <w:t>良渚街道</w:t>
      </w:r>
      <w:r>
        <w:rPr>
          <w:rFonts w:hint="eastAsia" w:ascii="宋体" w:hAnsi="宋体" w:cs="宋体"/>
          <w:b/>
          <w:bCs/>
          <w:sz w:val="24"/>
          <w:lang w:val="en-US" w:eastAsia="zh-CN"/>
        </w:rPr>
        <w:t>办事处</w:t>
      </w:r>
      <w:r>
        <w:rPr>
          <w:rFonts w:hint="eastAsia" w:ascii="宋体" w:hAnsi="宋体" w:eastAsia="宋体" w:cs="宋体"/>
          <w:b/>
          <w:bCs/>
          <w:sz w:val="24"/>
        </w:rPr>
        <w:t>9号楼 小额公共资源交易中心106</w:t>
      </w:r>
      <w:r>
        <w:rPr>
          <w:rFonts w:hint="eastAsia" w:ascii="宋体" w:hAnsi="宋体" w:cs="宋体"/>
          <w:sz w:val="24"/>
          <w:lang w:eastAsia="zh-CN"/>
        </w:rPr>
        <w:t>，</w:t>
      </w:r>
      <w:r>
        <w:rPr>
          <w:rFonts w:hint="eastAsia" w:ascii="宋体" w:hAnsi="宋体" w:cs="宋体"/>
          <w:sz w:val="24"/>
        </w:rPr>
        <w:t>政采云平台（https://www.zcygov.cn/）</w:t>
      </w:r>
      <w:r>
        <w:rPr>
          <w:rFonts w:hint="eastAsia" w:ascii="宋体" w:hAnsi="宋体" w:eastAsia="宋体" w:cs="宋体"/>
          <w:sz w:val="24"/>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4.其他事项：</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 xml:space="preserve"> 1.采购人信息</w:t>
      </w:r>
    </w:p>
    <w:p>
      <w:pPr>
        <w:spacing w:line="360" w:lineRule="auto"/>
        <w:rPr>
          <w:rFonts w:hint="eastAsia" w:ascii="宋体" w:hAnsi="宋体" w:eastAsia="宋体" w:cs="宋体"/>
          <w:sz w:val="24"/>
          <w:lang w:eastAsia="zh-CN"/>
        </w:rPr>
      </w:pPr>
      <w:r>
        <w:rPr>
          <w:rFonts w:hint="eastAsia" w:ascii="宋体" w:hAnsi="宋体" w:cs="宋体"/>
          <w:color w:val="auto"/>
          <w:sz w:val="24"/>
        </w:rPr>
        <w:t xml:space="preserve">    名    称</w:t>
      </w:r>
      <w:r>
        <w:rPr>
          <w:rFonts w:hint="eastAsia" w:ascii="宋体" w:hAnsi="宋体" w:cs="宋体"/>
          <w:color w:val="auto"/>
          <w:sz w:val="24"/>
          <w:highlight w:val="none"/>
        </w:rPr>
        <w:t>：</w:t>
      </w:r>
      <w:r>
        <w:rPr>
          <w:rFonts w:hint="eastAsia" w:ascii="宋体" w:hAnsi="宋体" w:eastAsia="宋体" w:cs="宋体"/>
          <w:sz w:val="24"/>
          <w:lang w:eastAsia="zh-CN"/>
        </w:rPr>
        <w:t>杭州市余杭区人民政府良渚街道办事处</w:t>
      </w:r>
      <w:r>
        <w:rPr>
          <w:rFonts w:hint="eastAsia" w:ascii="宋体" w:hAnsi="宋体" w:eastAsia="宋体" w:cs="宋体"/>
          <w:sz w:val="24"/>
          <w:lang w:val="en-US" w:eastAsia="zh-CN"/>
        </w:rPr>
        <w:t xml:space="preserve"> </w:t>
      </w:r>
    </w:p>
    <w:p>
      <w:pPr>
        <w:spacing w:line="360" w:lineRule="auto"/>
        <w:rPr>
          <w:rFonts w:hint="eastAsia" w:ascii="宋体" w:hAnsi="宋体" w:eastAsia="宋体" w:cs="宋体"/>
          <w:sz w:val="24"/>
          <w:lang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 xml:space="preserve"> </w:t>
      </w:r>
      <w:r>
        <w:rPr>
          <w:rFonts w:hint="eastAsia" w:ascii="宋体" w:hAnsi="宋体" w:eastAsia="宋体" w:cs="宋体"/>
          <w:sz w:val="24"/>
          <w:lang w:eastAsia="zh-CN"/>
        </w:rPr>
        <w:t xml:space="preserve">浙江省杭州市余杭区良渚镇良博路166号 </w:t>
      </w: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eastAsia="宋体" w:cs="宋体"/>
          <w:sz w:val="24"/>
          <w:lang w:eastAsia="zh-CN"/>
        </w:rPr>
        <w:t xml:space="preserve">高峰 </w:t>
      </w:r>
      <w:r>
        <w:rPr>
          <w:rFonts w:hint="eastAsia" w:ascii="宋体" w:hAnsi="宋体" w:cs="宋体"/>
          <w:color w:val="auto"/>
          <w:sz w:val="24"/>
          <w:highlight w:val="none"/>
        </w:rPr>
        <w:t xml:space="preserve">  项目联系方式（询问）：88628702</w:t>
      </w: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eastAsia="宋体" w:cs="宋体"/>
          <w:sz w:val="24"/>
          <w:lang w:eastAsia="zh-CN"/>
        </w:rPr>
        <w:t>郎丽斌</w:t>
      </w:r>
      <w:r>
        <w:rPr>
          <w:rFonts w:hint="eastAsia" w:ascii="宋体" w:hAnsi="宋体" w:eastAsia="宋体" w:cs="宋体"/>
          <w:sz w:val="24"/>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质疑联系方式：</w:t>
      </w:r>
      <w:r>
        <w:rPr>
          <w:rFonts w:hint="eastAsia" w:ascii="仿宋" w:hAnsi="仿宋" w:eastAsia="仿宋"/>
          <w:sz w:val="24"/>
        </w:rPr>
        <w:t xml:space="preserve">15825524404 </w:t>
      </w:r>
      <w:r>
        <w:rPr>
          <w:rFonts w:hint="eastAsia" w:ascii="宋体" w:hAnsi="宋体" w:cs="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2.采购代理机构信息    </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eastAsia="zh-CN"/>
        </w:rPr>
        <w:t>杭州</w:t>
      </w:r>
      <w:r>
        <w:rPr>
          <w:rFonts w:hint="eastAsia" w:ascii="宋体" w:hAnsi="宋体" w:cs="宋体"/>
          <w:sz w:val="24"/>
          <w:lang w:val="en-US" w:eastAsia="zh-CN"/>
        </w:rPr>
        <w:t>华厦建筑咨询有限公司</w:t>
      </w: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ascii="宋体" w:hAnsi="宋体" w:cs="宋体"/>
          <w:sz w:val="24"/>
        </w:rPr>
      </w:pPr>
      <w:r>
        <w:rPr>
          <w:rFonts w:hint="eastAsia" w:ascii="宋体" w:hAnsi="宋体" w:cs="宋体"/>
          <w:sz w:val="24"/>
        </w:rPr>
        <w:t>余杭地址：杭州市余杭区瓶窑镇瓶仓大道966号2幢506室。</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 xml:space="preserve">梁雨清    </w:t>
      </w:r>
      <w:r>
        <w:rPr>
          <w:rFonts w:hint="eastAsia" w:ascii="宋体" w:hAnsi="宋体" w:cs="宋体"/>
          <w:sz w:val="24"/>
        </w:rPr>
        <w:t>项目联系方式（询问）：</w:t>
      </w:r>
      <w:r>
        <w:rPr>
          <w:rFonts w:hint="eastAsia" w:ascii="宋体" w:hAnsi="宋体" w:cs="宋体"/>
          <w:sz w:val="24"/>
          <w:lang w:val="en-US" w:eastAsia="zh-CN"/>
        </w:rPr>
        <w:t xml:space="preserve">13616517085 </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eastAsia="宋体" w:cs="宋体"/>
          <w:sz w:val="24"/>
        </w:rPr>
      </w:pPr>
      <w:r>
        <w:rPr>
          <w:rFonts w:hint="eastAsia" w:ascii="宋体" w:hAnsi="宋体" w:cs="宋体"/>
          <w:sz w:val="24"/>
        </w:rPr>
        <w:t>质疑联系人</w:t>
      </w:r>
      <w:r>
        <w:rPr>
          <w:rFonts w:hint="eastAsia" w:ascii="宋体" w:hAnsi="宋体" w:eastAsia="宋体" w:cs="宋体"/>
          <w:sz w:val="24"/>
        </w:rPr>
        <w:t>：</w:t>
      </w:r>
      <w:r>
        <w:rPr>
          <w:rFonts w:hint="eastAsia" w:ascii="宋体" w:hAnsi="宋体" w:cs="宋体"/>
          <w:sz w:val="24"/>
          <w:lang w:val="en-US" w:eastAsia="zh-CN"/>
        </w:rPr>
        <w:t xml:space="preserve">江美娟            </w:t>
      </w:r>
      <w:r>
        <w:rPr>
          <w:rFonts w:hint="eastAsia" w:ascii="宋体" w:hAnsi="宋体" w:cs="宋体"/>
          <w:sz w:val="24"/>
        </w:rPr>
        <w:t>质疑联系方式</w:t>
      </w:r>
      <w:r>
        <w:rPr>
          <w:rFonts w:hint="eastAsia" w:ascii="宋体" w:hAnsi="宋体" w:eastAsia="宋体" w:cs="宋体"/>
          <w:sz w:val="24"/>
        </w:rPr>
        <w:t>：</w:t>
      </w:r>
      <w:r>
        <w:rPr>
          <w:rFonts w:hint="eastAsia" w:ascii="宋体" w:hAnsi="宋体" w:cs="宋体"/>
          <w:sz w:val="24"/>
          <w:lang w:val="en-US" w:eastAsia="zh-CN"/>
        </w:rPr>
        <w:t>13967165271</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rPr>
        <w:t xml:space="preserve">   </w:t>
      </w:r>
      <w:r>
        <w:rPr>
          <w:rFonts w:hint="eastAsia" w:ascii="宋体" w:hAnsi="宋体" w:cs="宋体"/>
          <w:b/>
          <w:bCs/>
          <w:sz w:val="24"/>
        </w:rPr>
        <w:t xml:space="preserve"> 3.同</w:t>
      </w:r>
      <w:r>
        <w:rPr>
          <w:rFonts w:hint="eastAsia" w:ascii="宋体" w:hAnsi="宋体" w:cs="宋体"/>
          <w:b/>
          <w:bCs/>
          <w:sz w:val="24"/>
          <w:highlight w:val="none"/>
        </w:rPr>
        <w:t>级政府采购监督管理部门</w:t>
      </w:r>
      <w:r>
        <w:rPr>
          <w:rFonts w:hint="eastAsia" w:ascii="宋体" w:hAnsi="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名    称：杭州市余杭区财政局</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sz w:val="24"/>
          <w:highlight w:val="none"/>
          <w:lang w:eastAsia="zh-CN"/>
        </w:rPr>
        <w:t>杭州市余杭区文一西路1500号8号楼</w:t>
      </w:r>
      <w:r>
        <w:rPr>
          <w:rFonts w:hint="eastAsia" w:ascii="宋体" w:hAnsi="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eastAsia="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w:t>
      </w:r>
      <w:r>
        <w:rPr>
          <w:rFonts w:hint="eastAsia" w:ascii="宋体" w:hAnsi="宋体" w:cs="宋体"/>
          <w:sz w:val="24"/>
          <w:lang w:val="en-US" w:eastAsia="zh-CN"/>
        </w:rPr>
        <w:t xml:space="preserve">储女士      </w:t>
      </w:r>
      <w:r>
        <w:rPr>
          <w:rFonts w:hint="eastAsia" w:ascii="宋体" w:hAnsi="宋体" w:eastAsia="宋体" w:cs="宋体"/>
          <w:sz w:val="24"/>
        </w:rPr>
        <w:t>联系电话：0571-88728858</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eastAsia="宋体" w:cs="宋体"/>
          <w:sz w:val="24"/>
        </w:rPr>
      </w:pPr>
      <w:r>
        <w:rPr>
          <w:rFonts w:hint="eastAsia" w:ascii="宋体" w:hAnsi="宋体" w:eastAsia="宋体" w:cs="宋体"/>
          <w:sz w:val="24"/>
        </w:rPr>
        <w:t>监督投诉电话：0571-88728858</w:t>
      </w: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spacing w:line="336"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adjustRightInd/>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240" w:lineRule="auto"/>
        <w:ind w:firstLine="0" w:firstLineChars="0"/>
        <w:jc w:val="center"/>
        <w:outlineLvl w:val="9"/>
        <w:rPr>
          <w:sz w:val="32"/>
          <w:szCs w:val="40"/>
        </w:rPr>
      </w:pPr>
      <w:r>
        <w:rPr>
          <w:rFonts w:hint="eastAsia"/>
          <w:sz w:val="32"/>
          <w:szCs w:val="40"/>
        </w:rPr>
        <w:t>前附表</w:t>
      </w:r>
    </w:p>
    <w:tbl>
      <w:tblPr>
        <w:tblStyle w:val="7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szCs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标的：</w:t>
            </w:r>
            <w:r>
              <w:rPr>
                <w:rFonts w:hint="eastAsia" w:ascii="宋体" w:hAnsi="宋体" w:eastAsia="宋体" w:cs="宋体"/>
                <w:kern w:val="0"/>
                <w:sz w:val="24"/>
                <w:szCs w:val="24"/>
                <w:u w:val="single"/>
                <w:lang w:val="en-US" w:eastAsia="zh-CN" w:bidi="ar-SA"/>
              </w:rPr>
              <w:t>2023年度良渚街道企退人员活动项目</w:t>
            </w:r>
            <w:r>
              <w:rPr>
                <w:rFonts w:hint="eastAsia" w:asciiTheme="majorEastAsia" w:hAnsiTheme="majorEastAsia" w:eastAsiaTheme="majorEastAsia" w:cstheme="majorEastAsia"/>
                <w:color w:val="000000" w:themeColor="text1"/>
                <w:kern w:val="0"/>
                <w:sz w:val="24"/>
                <w:u w:val="single"/>
                <w:lang w:eastAsia="zh-CN"/>
                <w14:textFill>
                  <w14:solidFill>
                    <w14:schemeClr w14:val="tx1"/>
                  </w14:solidFill>
                </w14:textFill>
              </w:rPr>
              <w:t>；</w:t>
            </w:r>
            <w:r>
              <w:rPr>
                <w:rFonts w:hint="eastAsia" w:ascii="宋体" w:hAnsi="宋体" w:eastAsia="宋体" w:cs="宋体"/>
                <w:sz w:val="24"/>
                <w:szCs w:val="24"/>
              </w:rPr>
              <w:t>属于</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eastAsia="zh-CN"/>
              </w:rPr>
              <w:t>其他未列明行业</w:t>
            </w:r>
            <w:r>
              <w:rPr>
                <w:rFonts w:hint="eastAsia" w:ascii="宋体" w:hAnsi="宋体" w:eastAsia="宋体" w:cs="宋体"/>
                <w:b/>
                <w:bCs/>
                <w:sz w:val="24"/>
                <w:szCs w:val="24"/>
                <w:u w:val="single"/>
              </w:rPr>
              <w:t>】；</w:t>
            </w:r>
          </w:p>
          <w:p>
            <w:pPr>
              <w:pStyle w:val="961"/>
              <w:keepNext w:val="0"/>
              <w:keepLines w:val="0"/>
              <w:pageBreakBefore w:val="0"/>
              <w:widowControl w:val="0"/>
              <w:tabs>
                <w:tab w:val="left" w:pos="1070"/>
              </w:tabs>
              <w:kinsoku/>
              <w:wordWrap/>
              <w:overflowPunct/>
              <w:topLinePunct w:val="0"/>
              <w:autoSpaceDE/>
              <w:autoSpaceDN/>
              <w:bidi w:val="0"/>
              <w:snapToGrid/>
              <w:spacing w:line="264" w:lineRule="auto"/>
              <w:ind w:right="52" w:firstLine="240" w:firstLineChars="100"/>
              <w:jc w:val="left"/>
              <w:textAlignment w:val="auto"/>
              <w:rPr>
                <w:rFonts w:hint="eastAsia" w:ascii="仿宋" w:hAnsi="仿宋" w:eastAsia="仿宋" w:cs="仿宋"/>
                <w:color w:val="000000"/>
                <w:sz w:val="24"/>
                <w:szCs w:val="24"/>
                <w:lang w:val="en-US" w:eastAsia="zh-CN"/>
              </w:rPr>
            </w:pPr>
            <w:r>
              <w:rPr>
                <w:rFonts w:hint="eastAsia" w:ascii="宋体" w:hAnsi="宋体" w:eastAsia="宋体" w:cs="宋体"/>
                <w:sz w:val="24"/>
                <w:szCs w:val="24"/>
              </w:rPr>
              <w:t>根据工信部联企业〔2011〕300号《关于印发中小企业划型标准规定的通知》规定，</w:t>
            </w:r>
            <w:r>
              <w:rPr>
                <w:rFonts w:hint="eastAsia" w:ascii="宋体" w:hAnsi="宋体" w:eastAsia="宋体" w:cs="宋体"/>
                <w:sz w:val="24"/>
                <w:szCs w:val="24"/>
                <w:u w:val="single"/>
                <w:lang w:eastAsia="zh-CN"/>
              </w:rPr>
              <w:t>其他未列明行业</w:t>
            </w:r>
            <w:r>
              <w:rPr>
                <w:rFonts w:hint="eastAsia" w:ascii="宋体" w:hAnsi="宋体" w:eastAsia="宋体" w:cs="宋体"/>
                <w:sz w:val="24"/>
                <w:szCs w:val="24"/>
              </w:rPr>
              <w:t>：</w:t>
            </w:r>
            <w:r>
              <w:rPr>
                <w:rFonts w:hint="eastAsia" w:ascii="宋体" w:hAnsi="宋体" w:eastAsia="宋体" w:cs="宋体"/>
                <w:sz w:val="24"/>
                <w:szCs w:val="24"/>
                <w:lang w:eastAsia="zh-CN"/>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48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spacing w:line="48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48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napToGrid w:val="0"/>
              <w:spacing w:line="48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（1）资格证明文件：见招标文件第二部分11.1。</w:t>
            </w:r>
          </w:p>
          <w:p>
            <w:pPr>
              <w:spacing w:line="48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482" w:firstLineChars="2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482" w:firstLineChars="200"/>
              <w:jc w:val="left"/>
              <w:rPr>
                <w:rFonts w:hint="eastAsia" w:ascii="宋体" w:hAnsi="宋体" w:cs="宋体"/>
                <w:b/>
                <w:kern w:val="0"/>
                <w:sz w:val="24"/>
                <w:lang w:val="zh-CN"/>
              </w:rPr>
            </w:pPr>
            <w:r>
              <w:rPr>
                <w:rFonts w:hint="eastAsia" w:ascii="宋体" w:hAnsi="宋体" w:cs="宋体"/>
                <w:b/>
                <w:kern w:val="0"/>
                <w:sz w:val="24"/>
                <w:lang w:val="zh-CN"/>
              </w:rPr>
              <w:t>投标报价超过招标文件中规定的预算金额或者最高单价限价的，其投标无效；</w:t>
            </w:r>
          </w:p>
          <w:p>
            <w:pPr>
              <w:snapToGrid w:val="0"/>
              <w:spacing w:line="360" w:lineRule="auto"/>
              <w:ind w:firstLine="482" w:firstLineChars="200"/>
              <w:jc w:val="left"/>
              <w:rPr>
                <w:rFonts w:hint="eastAsia" w:ascii="宋体" w:hAnsi="宋体" w:eastAsia="宋体" w:cs="宋体"/>
                <w:b/>
                <w:sz w:val="24"/>
                <w:lang w:eastAsia="zh-CN"/>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pPr>
              <w:snapToGrid w:val="0"/>
              <w:spacing w:line="360" w:lineRule="auto"/>
              <w:ind w:firstLine="482" w:firstLineChars="200"/>
              <w:rPr>
                <w:rFonts w:hint="eastAsia" w:ascii="宋体" w:hAnsi="宋体" w:cs="宋体"/>
                <w:kern w:val="0"/>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密封包装后（建议顺丰邮寄形式）投标截止时间前递交、一份（邮寄地址：杭州市余杭区瓶窑镇瓶仓大道966号2幢506室</w:t>
            </w:r>
            <w:r>
              <w:rPr>
                <w:rFonts w:hint="eastAsia" w:hAnsi="宋体" w:cs="宋体"/>
                <w:kern w:val="28"/>
                <w:sz w:val="24"/>
                <w:szCs w:val="24"/>
              </w:rPr>
              <w:t>；备份投标文件签收人员联系电话：</w:t>
            </w:r>
            <w:r>
              <w:rPr>
                <w:rFonts w:hint="eastAsia" w:hAnsi="宋体" w:cs="宋体"/>
                <w:sz w:val="24"/>
                <w:u w:val="single"/>
                <w:lang w:val="en-US" w:eastAsia="zh-CN"/>
              </w:rPr>
              <w:t>梁雨清</w:t>
            </w:r>
            <w:r>
              <w:rPr>
                <w:rFonts w:hint="eastAsia" w:hAnsi="宋体" w:cs="宋体"/>
                <w:sz w:val="24"/>
                <w:u w:val="single"/>
              </w:rPr>
              <w:t>收，</w:t>
            </w:r>
            <w:r>
              <w:rPr>
                <w:rFonts w:hint="eastAsia" w:hAnsi="宋体" w:cs="宋体"/>
                <w:sz w:val="24"/>
                <w:u w:val="single"/>
                <w:lang w:val="en-US" w:eastAsia="zh-CN"/>
              </w:rPr>
              <w:t>13616517085</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489"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i w:val="0"/>
                <w:iCs w:val="0"/>
                <w:color w:val="auto"/>
                <w:sz w:val="24"/>
                <w:highlight w:val="none"/>
                <w:lang w:val="en-US" w:eastAsia="zh-CN"/>
              </w:rPr>
            </w:pPr>
          </w:p>
          <w:p>
            <w:pPr>
              <w:snapToGrid w:val="0"/>
              <w:spacing w:line="360" w:lineRule="auto"/>
              <w:jc w:val="center"/>
              <w:rPr>
                <w:rFonts w:hint="eastAsia" w:ascii="宋体" w:hAnsi="宋体" w:eastAsia="宋体" w:cs="宋体"/>
                <w:i w:val="0"/>
                <w:iCs w:val="0"/>
                <w:color w:val="auto"/>
                <w:sz w:val="24"/>
                <w:highlight w:val="none"/>
                <w:lang w:val="en-US" w:eastAsia="zh-CN"/>
              </w:rPr>
            </w:pPr>
          </w:p>
          <w:p>
            <w:pPr>
              <w:snapToGrid w:val="0"/>
              <w:spacing w:line="360" w:lineRule="auto"/>
              <w:jc w:val="center"/>
              <w:rPr>
                <w:rFonts w:hint="default" w:ascii="宋体" w:hAnsi="宋体" w:cs="宋体"/>
                <w:sz w:val="24"/>
                <w:lang w:val="en-US" w:eastAsia="zh-CN"/>
              </w:rPr>
            </w:pPr>
            <w:r>
              <w:rPr>
                <w:rFonts w:hint="eastAsia" w:ascii="宋体" w:hAnsi="宋体" w:eastAsia="宋体" w:cs="宋体"/>
                <w:i w:val="0"/>
                <w:iCs w:val="0"/>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i w:val="0"/>
                <w:iCs w:val="0"/>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rPr>
              <w:t>招标服务费：本次代理服务费由中标</w:t>
            </w:r>
            <w:r>
              <w:rPr>
                <w:rFonts w:hint="eastAsia" w:ascii="宋体" w:hAnsi="宋体" w:cs="宋体"/>
                <w:i w:val="0"/>
                <w:iCs w:val="0"/>
                <w:color w:val="auto"/>
                <w:kern w:val="0"/>
                <w:sz w:val="24"/>
                <w:szCs w:val="24"/>
                <w:highlight w:val="none"/>
                <w:lang w:val="en-US" w:eastAsia="zh-CN"/>
              </w:rPr>
              <w:t>单位</w:t>
            </w:r>
            <w:r>
              <w:rPr>
                <w:rFonts w:hint="eastAsia" w:ascii="宋体" w:hAnsi="宋体" w:eastAsia="宋体" w:cs="宋体"/>
                <w:i w:val="0"/>
                <w:iCs w:val="0"/>
                <w:color w:val="auto"/>
                <w:kern w:val="0"/>
                <w:sz w:val="24"/>
                <w:szCs w:val="24"/>
                <w:highlight w:val="none"/>
              </w:rPr>
              <w:t>支付，代理服务费按照国家计委印发的《招标代理服务收费管理暂行办法》计价格[2002]1980号文件计取，中标</w:t>
            </w:r>
            <w:r>
              <w:rPr>
                <w:rFonts w:hint="eastAsia" w:ascii="宋体" w:hAnsi="宋体" w:cs="宋体"/>
                <w:i w:val="0"/>
                <w:iCs w:val="0"/>
                <w:color w:val="auto"/>
                <w:kern w:val="0"/>
                <w:sz w:val="24"/>
                <w:szCs w:val="24"/>
                <w:highlight w:val="none"/>
                <w:lang w:val="en-US" w:eastAsia="zh-CN"/>
              </w:rPr>
              <w:t>单位</w:t>
            </w:r>
            <w:r>
              <w:rPr>
                <w:rFonts w:hint="eastAsia" w:ascii="宋体" w:hAnsi="宋体" w:eastAsia="宋体" w:cs="宋体"/>
                <w:i w:val="0"/>
                <w:iCs w:val="0"/>
                <w:color w:val="auto"/>
                <w:kern w:val="0"/>
                <w:sz w:val="24"/>
                <w:szCs w:val="24"/>
                <w:highlight w:val="none"/>
              </w:rPr>
              <w:t xml:space="preserve">在领取中标通知书前需向招标代理机构支付招标代理服务费，费用包含在总报价中，不单独列项报价。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0" w:leftChars="0" w:firstLine="0" w:firstLine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snapToGrid w:val="0"/>
                <w:kern w:val="28"/>
                <w:sz w:val="24"/>
                <w:szCs w:val="24"/>
              </w:rPr>
              <w:t>其他约定</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▲本次2023年度良渚街道企退人员活动项目招标分</w:t>
            </w:r>
            <w:r>
              <w:rPr>
                <w:rFonts w:hint="eastAsia" w:ascii="宋体" w:hAnsi="宋体" w:cs="宋体"/>
                <w:sz w:val="24"/>
                <w:szCs w:val="24"/>
                <w:lang w:eastAsia="zh-CN"/>
              </w:rPr>
              <w:t>五</w:t>
            </w:r>
            <w:r>
              <w:rPr>
                <w:rFonts w:hint="eastAsia" w:ascii="宋体" w:hAnsi="宋体" w:eastAsia="宋体" w:cs="宋体"/>
                <w:sz w:val="24"/>
                <w:szCs w:val="24"/>
              </w:rPr>
              <w:t>个项目，供应商可选择其中一个或多个项目进行投标，但只能中其中一个项目，中标顺序按1、2023年度良渚街道企退人员活动项目</w:t>
            </w:r>
            <w:r>
              <w:rPr>
                <w:rFonts w:hint="eastAsia" w:ascii="宋体" w:hAnsi="宋体" w:cs="宋体"/>
                <w:sz w:val="24"/>
                <w:szCs w:val="24"/>
                <w:lang w:val="en-US" w:eastAsia="zh-CN"/>
              </w:rPr>
              <w:t>标项一</w:t>
            </w:r>
            <w:r>
              <w:rPr>
                <w:rFonts w:hint="eastAsia" w:ascii="宋体" w:hAnsi="宋体" w:eastAsia="宋体" w:cs="宋体"/>
                <w:sz w:val="24"/>
                <w:szCs w:val="24"/>
              </w:rPr>
              <w:t>；2、2023年度良渚街道企退人员活动项目</w:t>
            </w:r>
            <w:r>
              <w:rPr>
                <w:rFonts w:hint="eastAsia" w:ascii="宋体" w:hAnsi="宋体" w:cs="宋体"/>
                <w:sz w:val="24"/>
                <w:szCs w:val="24"/>
                <w:lang w:val="en-US" w:eastAsia="zh-CN"/>
              </w:rPr>
              <w:t>标项二</w:t>
            </w:r>
            <w:r>
              <w:rPr>
                <w:rFonts w:hint="eastAsia" w:ascii="宋体" w:hAnsi="宋体" w:eastAsia="宋体" w:cs="宋体"/>
                <w:sz w:val="24"/>
                <w:szCs w:val="24"/>
              </w:rPr>
              <w:t>；3、2023年度良渚街道企退人员活动项目</w:t>
            </w:r>
            <w:r>
              <w:rPr>
                <w:rFonts w:hint="eastAsia" w:ascii="宋体" w:hAnsi="宋体" w:cs="宋体"/>
                <w:sz w:val="24"/>
                <w:szCs w:val="24"/>
                <w:lang w:val="en-US" w:eastAsia="zh-CN"/>
              </w:rPr>
              <w:t>标项三</w:t>
            </w:r>
            <w:r>
              <w:rPr>
                <w:rFonts w:hint="eastAsia" w:ascii="宋体" w:hAnsi="宋体" w:eastAsia="宋体" w:cs="宋体"/>
                <w:sz w:val="24"/>
                <w:szCs w:val="24"/>
              </w:rPr>
              <w:t>；4、2023年度良渚街道企退人员活动项目</w:t>
            </w:r>
            <w:r>
              <w:rPr>
                <w:rFonts w:hint="eastAsia" w:ascii="宋体" w:hAnsi="宋体" w:cs="宋体"/>
                <w:sz w:val="24"/>
                <w:szCs w:val="24"/>
                <w:lang w:val="en-US" w:eastAsia="zh-CN"/>
              </w:rPr>
              <w:t>标项四5、</w:t>
            </w:r>
            <w:r>
              <w:rPr>
                <w:rFonts w:hint="eastAsia" w:ascii="宋体" w:hAnsi="宋体" w:eastAsia="宋体" w:cs="宋体"/>
                <w:sz w:val="24"/>
                <w:szCs w:val="24"/>
              </w:rPr>
              <w:t>2023年度良渚街道企退人员活动项目</w:t>
            </w:r>
            <w:r>
              <w:rPr>
                <w:rFonts w:hint="eastAsia" w:ascii="宋体" w:hAnsi="宋体" w:cs="宋体"/>
                <w:sz w:val="24"/>
                <w:szCs w:val="24"/>
                <w:lang w:val="en-US" w:eastAsia="zh-CN"/>
              </w:rPr>
              <w:t>标项五</w:t>
            </w:r>
            <w:r>
              <w:rPr>
                <w:rFonts w:hint="eastAsia" w:ascii="宋体" w:hAnsi="宋体" w:eastAsia="宋体" w:cs="宋体"/>
                <w:sz w:val="24"/>
                <w:szCs w:val="24"/>
              </w:rPr>
              <w:t>。如供应商前一个项目已经被确定为该项目的第一中标候选人，则后续项目将不被推荐为中标候选人；例如供应商被确定为项目一2023年度良渚街道企退人员活动项目</w:t>
            </w:r>
            <w:r>
              <w:rPr>
                <w:rFonts w:hint="eastAsia" w:ascii="宋体" w:hAnsi="宋体" w:cs="宋体"/>
                <w:sz w:val="24"/>
                <w:szCs w:val="24"/>
                <w:lang w:val="en-US" w:eastAsia="zh-CN"/>
              </w:rPr>
              <w:t>标项一</w:t>
            </w:r>
            <w:r>
              <w:rPr>
                <w:rFonts w:hint="eastAsia" w:ascii="宋体" w:hAnsi="宋体" w:eastAsia="宋体" w:cs="宋体"/>
                <w:sz w:val="24"/>
                <w:szCs w:val="24"/>
              </w:rPr>
              <w:t>的中标候选人，则项目二2023年度良渚街道企退人员活动项目</w:t>
            </w:r>
            <w:r>
              <w:rPr>
                <w:rFonts w:hint="eastAsia" w:ascii="宋体" w:hAnsi="宋体" w:cs="宋体"/>
                <w:sz w:val="24"/>
                <w:szCs w:val="24"/>
                <w:lang w:val="en-US" w:eastAsia="zh-CN"/>
              </w:rPr>
              <w:t>标项二</w:t>
            </w:r>
            <w:r>
              <w:rPr>
                <w:rFonts w:hint="eastAsia" w:ascii="宋体" w:hAnsi="宋体" w:eastAsia="宋体" w:cs="宋体"/>
                <w:sz w:val="24"/>
                <w:szCs w:val="24"/>
              </w:rPr>
              <w:t>将不被推荐为中标候选人；以此类推。</w:t>
            </w:r>
          </w:p>
          <w:p>
            <w:pPr>
              <w:spacing w:line="360" w:lineRule="auto"/>
              <w:rPr>
                <w:rFonts w:hint="eastAsia" w:ascii="宋体" w:hAnsi="宋体" w:eastAsia="宋体" w:cs="宋体"/>
                <w:sz w:val="24"/>
                <w:szCs w:val="24"/>
              </w:rPr>
            </w:pPr>
            <w:r>
              <w:rPr>
                <w:rFonts w:hint="eastAsia" w:ascii="宋体" w:hAnsi="宋体" w:eastAsia="宋体" w:cs="宋体"/>
                <w:sz w:val="24"/>
                <w:szCs w:val="24"/>
              </w:rPr>
              <w:t>注：1、如项目一，A单位单独投标，并被推荐为第一中标候选人，则项目二、三、四</w:t>
            </w:r>
            <w:r>
              <w:rPr>
                <w:rFonts w:hint="eastAsia" w:ascii="宋体" w:hAnsi="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rPr>
              <w:t>中，无论A单位是单独投标，还是采用联合体投标（即：联合体中只要包含A单位），均不被推荐为中标候选人，以此类推。</w:t>
            </w:r>
          </w:p>
          <w:p>
            <w:pPr>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rPr>
              <w:t>2、如项目一，A、B两家单位组成联合体投标，并被推荐为第一中标候选人，则项目二、三、四</w:t>
            </w:r>
            <w:r>
              <w:rPr>
                <w:rFonts w:hint="eastAsia" w:ascii="宋体" w:hAnsi="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rPr>
              <w:t>中，无论A、B两家单位是单独投标，还是采用联合体投标（即：联合体中只要包含A或B或A、B单位），均不被推荐为中标候选人，以此类推。</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pStyle w:val="4"/>
        <w:adjustRightInd/>
        <w:spacing w:line="240" w:lineRule="auto"/>
        <w:ind w:firstLine="0" w:firstLineChars="0"/>
        <w:outlineLvl w:val="9"/>
      </w:pPr>
      <w:r>
        <w:rPr>
          <w:rFonts w:hint="eastAsia"/>
        </w:rPr>
        <w:t>一、总则</w:t>
      </w:r>
    </w:p>
    <w:p>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jc w:val="left"/>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2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2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22"/>
        <w:spacing w:line="360" w:lineRule="auto"/>
        <w:ind w:left="0" w:leftChars="0" w:firstLine="480" w:firstLineChars="200"/>
        <w:rPr>
          <w:rFonts w:hint="eastAsia" w:hAnsi="宋体" w:cs="宋体"/>
          <w:sz w:val="24"/>
        </w:rPr>
      </w:pPr>
      <w:r>
        <w:rPr>
          <w:rFonts w:hint="eastAsia" w:hAnsi="宋体" w:cs="宋体"/>
          <w:sz w:val="24"/>
        </w:rPr>
        <w:t>4.3.2.2对采购过程提出质疑的，质疑期限为各采购程序环节结束之日起计算。</w:t>
      </w:r>
    </w:p>
    <w:p>
      <w:pPr>
        <w:pStyle w:val="22"/>
        <w:spacing w:line="360" w:lineRule="auto"/>
        <w:ind w:left="0" w:leftChars="0"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2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93"/>
        <w:shd w:val="clea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3"/>
        <w:shd w:val="clear"/>
        <w:snapToGrid w:val="0"/>
        <w:spacing w:after="240" w:afterAutospacing="0" w:line="360" w:lineRule="auto"/>
        <w:ind w:firstLine="400"/>
        <w:contextualSpacing/>
      </w:pPr>
      <w:r>
        <w:rPr>
          <w:rFonts w:hint="eastAsia"/>
        </w:rPr>
        <w:t>质疑函范本及制作说明详见附件2。</w:t>
      </w:r>
    </w:p>
    <w:p>
      <w:pPr>
        <w:pStyle w:val="893"/>
        <w:shd w:val="clear"/>
        <w:snapToGrid w:val="0"/>
        <w:spacing w:after="240" w:afterAutospacing="0" w:line="360" w:lineRule="auto"/>
        <w:ind w:firstLine="400"/>
        <w:contextualSpacing/>
      </w:pPr>
      <w:r>
        <w:rPr>
          <w:rFonts w:hint="eastAsia"/>
        </w:rPr>
        <w:t>4.3.4对同一采购程序环节的质疑，供应商须在法定质疑期内一次性提出。</w:t>
      </w:r>
    </w:p>
    <w:p>
      <w:pPr>
        <w:pStyle w:val="893"/>
        <w:shd w:val="clear"/>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3"/>
        <w:shd w:val="clear"/>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3"/>
        <w:shd w:val="clear"/>
        <w:snapToGrid w:val="0"/>
        <w:spacing w:after="240" w:afterAutospacing="0" w:line="360" w:lineRule="auto"/>
        <w:ind w:firstLine="480" w:firstLineChars="200"/>
        <w:contextualSpacing/>
        <w:rPr>
          <w:lang w:val="zh-CN"/>
        </w:rPr>
      </w:pPr>
      <w:r>
        <w:rPr>
          <w:rFonts w:hint="eastAsia"/>
          <w:lang w:val="zh-CN"/>
        </w:rPr>
        <w:t>4.4供应商投诉</w:t>
      </w:r>
    </w:p>
    <w:p>
      <w:pPr>
        <w:pStyle w:val="893"/>
        <w:shd w:val="clear"/>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93"/>
        <w:shd w:val="clea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3"/>
        <w:shd w:val="clear"/>
        <w:snapToGrid w:val="0"/>
        <w:spacing w:after="240" w:afterAutospacing="0" w:line="360" w:lineRule="auto"/>
        <w:ind w:firstLine="400"/>
        <w:contextualSpacing/>
      </w:pPr>
      <w:r>
        <w:rPr>
          <w:rFonts w:hint="eastAsia"/>
        </w:rPr>
        <w:t>4.4.3供应商投诉应当有明确的请求和必要的证明材料。</w:t>
      </w:r>
    </w:p>
    <w:p>
      <w:pPr>
        <w:pStyle w:val="893"/>
        <w:shd w:val="clear"/>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93"/>
        <w:shd w:val="clear"/>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政府采购项目投诉材料可寄送杭州市余杭区财政局，地址：</w:t>
      </w:r>
      <w:r>
        <w:rPr>
          <w:rFonts w:hint="eastAsia"/>
          <w:highlight w:val="none"/>
          <w:lang w:eastAsia="zh-CN"/>
        </w:rPr>
        <w:t>杭州市余杭区文一西路1500号8号楼</w:t>
      </w:r>
      <w:r>
        <w:rPr>
          <w:rFonts w:hint="eastAsia"/>
          <w:highlight w:val="none"/>
        </w:rPr>
        <w:t>，收件人：</w:t>
      </w:r>
      <w:r>
        <w:rPr>
          <w:rFonts w:hint="eastAsia"/>
          <w:highlight w:val="none"/>
          <w:lang w:val="en-US" w:eastAsia="zh-CN"/>
        </w:rPr>
        <w:t>储女士</w:t>
      </w:r>
      <w:r>
        <w:rPr>
          <w:rFonts w:hint="eastAsia"/>
          <w:highlight w:val="none"/>
        </w:rPr>
        <w:t>，电话：0571-88728858。</w:t>
      </w:r>
    </w:p>
    <w:p>
      <w:pPr>
        <w:pStyle w:val="893"/>
        <w:shd w:val="clear"/>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42"/>
        <w:snapToGrid w:val="0"/>
        <w:spacing w:before="0"/>
        <w:ind w:firstLine="360"/>
        <w:rPr>
          <w:rFonts w:ascii="宋体" w:hAnsi="宋体" w:cs="宋体"/>
          <w:sz w:val="18"/>
          <w:szCs w:val="18"/>
        </w:rPr>
      </w:pPr>
    </w:p>
    <w:p>
      <w:pPr>
        <w:pStyle w:val="4"/>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22"/>
        <w:spacing w:line="360" w:lineRule="auto"/>
        <w:rPr>
          <w:rFonts w:hAnsi="宋体" w:cs="宋体"/>
          <w:b/>
          <w:sz w:val="24"/>
          <w:szCs w:val="24"/>
        </w:rPr>
      </w:pPr>
      <w:r>
        <w:rPr>
          <w:rFonts w:hint="eastAsia" w:hAnsi="宋体" w:cs="宋体"/>
          <w:b/>
          <w:sz w:val="24"/>
          <w:szCs w:val="24"/>
        </w:rPr>
        <w:t>5．招标文件的构成</w:t>
      </w:r>
    </w:p>
    <w:p>
      <w:pPr>
        <w:pStyle w:val="2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2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2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22"/>
        <w:spacing w:line="360" w:lineRule="auto"/>
        <w:rPr>
          <w:rFonts w:hAnsi="宋体" w:cs="宋体"/>
          <w:b/>
          <w:sz w:val="24"/>
          <w:szCs w:val="24"/>
        </w:rPr>
      </w:pPr>
      <w:r>
        <w:rPr>
          <w:rFonts w:hint="eastAsia" w:hAnsi="宋体" w:cs="宋体"/>
          <w:b/>
          <w:sz w:val="24"/>
          <w:szCs w:val="24"/>
        </w:rPr>
        <w:t>6. 招标文件的澄清、修改</w:t>
      </w:r>
    </w:p>
    <w:p>
      <w:pPr>
        <w:pStyle w:val="14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4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2"/>
        <w:rPr>
          <w:rFonts w:hAnsi="宋体" w:cs="宋体"/>
          <w:sz w:val="18"/>
          <w:szCs w:val="18"/>
          <w:lang w:val="en-US"/>
        </w:rPr>
      </w:pPr>
      <w:r>
        <w:rPr>
          <w:rFonts w:hint="eastAsia" w:hAnsi="宋体" w:cs="宋体"/>
          <w:szCs w:val="24"/>
          <w:lang w:val="en-US"/>
        </w:rPr>
        <w:t xml:space="preserve">    </w:t>
      </w:r>
    </w:p>
    <w:p>
      <w:pPr>
        <w:pStyle w:val="4"/>
        <w:adjustRightInd/>
        <w:spacing w:line="360" w:lineRule="auto"/>
        <w:jc w:val="center"/>
        <w:outlineLvl w:val="0"/>
      </w:pPr>
      <w:r>
        <w:rPr>
          <w:rFonts w:hint="eastAsia"/>
        </w:rPr>
        <w:t>三、投标</w:t>
      </w:r>
    </w:p>
    <w:p>
      <w:pPr>
        <w:pStyle w:val="2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22"/>
        <w:numPr>
          <w:ilvl w:val="0"/>
          <w:numId w:val="1"/>
        </w:numPr>
        <w:spacing w:line="360" w:lineRule="auto"/>
        <w:rPr>
          <w:rFonts w:hAnsi="宋体" w:cs="宋体"/>
          <w:b/>
          <w:sz w:val="24"/>
          <w:szCs w:val="24"/>
        </w:rPr>
      </w:pPr>
      <w:r>
        <w:rPr>
          <w:rFonts w:hint="eastAsia" w:hAnsi="宋体" w:cs="宋体"/>
          <w:b/>
          <w:sz w:val="24"/>
          <w:szCs w:val="24"/>
        </w:rPr>
        <w:t>开标前答疑会或现场考察</w:t>
      </w:r>
    </w:p>
    <w:p>
      <w:pPr>
        <w:pStyle w:val="2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22"/>
        <w:numPr>
          <w:ilvl w:val="0"/>
          <w:numId w:val="1"/>
        </w:numPr>
        <w:spacing w:line="360" w:lineRule="auto"/>
        <w:rPr>
          <w:rFonts w:hAnsi="宋体" w:cs="宋体"/>
          <w:b/>
          <w:szCs w:val="24"/>
        </w:rPr>
      </w:pPr>
      <w:r>
        <w:rPr>
          <w:rFonts w:hint="eastAsia" w:hAnsi="宋体" w:cs="宋体"/>
          <w:b/>
          <w:kern w:val="28"/>
          <w:sz w:val="24"/>
          <w:szCs w:val="24"/>
        </w:rPr>
        <w:t>投标保证金</w:t>
      </w:r>
    </w:p>
    <w:p>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2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eastAsia="宋体" w:cs="宋体"/>
          <w:b/>
          <w:bCs/>
          <w:sz w:val="24"/>
          <w:highlight w:val="none"/>
        </w:rPr>
        <w:t>依法持有《旅行社业务经营许可证》</w:t>
      </w:r>
      <w:r>
        <w:rPr>
          <w:rFonts w:hint="eastAsia" w:ascii="宋体" w:hAnsi="宋体" w:eastAsia="宋体" w:cs="宋体"/>
          <w:color w:val="auto"/>
          <w:sz w:val="24"/>
        </w:rPr>
        <w:t>。</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cs="宋体"/>
          <w:sz w:val="24"/>
          <w:lang w:eastAsia="zh-CN"/>
        </w:rPr>
        <w:t>路线安排方案</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snapToGrid w:val="0"/>
        <w:spacing w:line="360" w:lineRule="auto"/>
        <w:ind w:left="0" w:leftChars="0"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ascii="宋体" w:hAnsi="宋体" w:cs="宋体"/>
          <w:b/>
          <w:sz w:val="24"/>
        </w:rPr>
      </w:pPr>
      <w:r>
        <w:rPr>
          <w:rFonts w:hint="eastAsia" w:ascii="宋体" w:hAnsi="宋体" w:cs="宋体"/>
          <w:b/>
          <w:sz w:val="24"/>
        </w:rPr>
        <w:t>投标文件的签署、盖章</w:t>
      </w:r>
    </w:p>
    <w:p>
      <w:pPr>
        <w:pStyle w:val="14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4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4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4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4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22"/>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2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2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2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2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2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42"/>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35"/>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pPr>
        <w:pStyle w:val="14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4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42"/>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42"/>
        <w:spacing w:before="0"/>
        <w:ind w:firstLine="643"/>
        <w:rPr>
          <w:rFonts w:ascii="宋体" w:hAnsi="宋体" w:cs="宋体"/>
          <w:b/>
          <w:sz w:val="32"/>
        </w:rPr>
      </w:pPr>
    </w:p>
    <w:p>
      <w:pPr>
        <w:pStyle w:val="4"/>
        <w:spacing w:before="0"/>
        <w:ind w:firstLine="0" w:firstLineChars="0"/>
      </w:pPr>
      <w:r>
        <w:rPr>
          <w:rFonts w:hint="eastAsia"/>
        </w:rPr>
        <w:t>四、开标、资格审查与信用信息查询</w:t>
      </w:r>
    </w:p>
    <w:p>
      <w:pPr>
        <w:pStyle w:val="566"/>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6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6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42"/>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42"/>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42"/>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4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4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4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4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42"/>
        <w:spacing w:before="0"/>
        <w:ind w:firstLine="0" w:firstLineChars="0"/>
        <w:rPr>
          <w:rFonts w:ascii="宋体" w:hAnsi="宋体" w:cs="宋体"/>
          <w:kern w:val="0"/>
          <w:szCs w:val="24"/>
        </w:rPr>
      </w:pPr>
    </w:p>
    <w:p>
      <w:pPr>
        <w:pStyle w:val="4"/>
        <w:snapToGrid w:val="0"/>
        <w:spacing w:line="360" w:lineRule="auto"/>
        <w:jc w:val="center"/>
        <w:outlineLvl w:val="0"/>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4"/>
        <w:snapToGrid w:val="0"/>
        <w:spacing w:line="360" w:lineRule="auto"/>
        <w:jc w:val="center"/>
        <w:outlineLvl w:val="0"/>
      </w:pPr>
      <w:r>
        <w:rPr>
          <w:rFonts w:hint="eastAsia"/>
        </w:rPr>
        <w:t>六、定 标</w:t>
      </w:r>
    </w:p>
    <w:p>
      <w:pPr>
        <w:pStyle w:val="35"/>
        <w:spacing w:line="360" w:lineRule="auto"/>
        <w:ind w:left="479" w:hanging="479" w:hangingChars="199"/>
        <w:rPr>
          <w:rFonts w:cs="宋体"/>
          <w:b/>
        </w:rPr>
      </w:pPr>
      <w:r>
        <w:rPr>
          <w:rFonts w:hint="eastAsia" w:cs="宋体"/>
          <w:b/>
        </w:rPr>
        <w:t>22. 确定中标供应商</w:t>
      </w:r>
    </w:p>
    <w:p>
      <w:pPr>
        <w:pStyle w:val="142"/>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pStyle w:val="4"/>
        <w:snapToGrid w:val="0"/>
        <w:spacing w:line="360" w:lineRule="auto"/>
        <w:ind w:left="120" w:leftChars="57" w:firstLine="482" w:firstLineChars="150"/>
        <w:jc w:val="center"/>
      </w:pPr>
      <w:r>
        <w:rPr>
          <w:rFonts w:hint="eastAsia"/>
        </w:rPr>
        <w:t>七、合同授予</w:t>
      </w:r>
    </w:p>
    <w:p>
      <w:pPr>
        <w:pStyle w:val="35"/>
        <w:spacing w:line="360" w:lineRule="auto"/>
        <w:ind w:left="479" w:hanging="479" w:hangingChars="199"/>
        <w:rPr>
          <w:rFonts w:cs="宋体"/>
          <w:b/>
          <w:bCs w:val="0"/>
        </w:rPr>
      </w:pPr>
      <w:r>
        <w:rPr>
          <w:rFonts w:hint="eastAsia" w:cs="宋体"/>
          <w:b/>
          <w:bCs w:val="0"/>
        </w:rPr>
        <w:t>24. 合同主要条款详见第五部分拟签订的合同文本。</w:t>
      </w:r>
    </w:p>
    <w:p>
      <w:pPr>
        <w:pStyle w:val="35"/>
        <w:spacing w:line="360" w:lineRule="auto"/>
        <w:ind w:left="479" w:hanging="479" w:hangingChars="199"/>
        <w:rPr>
          <w:rFonts w:cs="宋体"/>
          <w:b/>
        </w:rPr>
      </w:pPr>
      <w:r>
        <w:rPr>
          <w:rFonts w:hint="eastAsia" w:cs="宋体"/>
          <w:b/>
        </w:rPr>
        <w:t>25. 合同的签订</w:t>
      </w:r>
    </w:p>
    <w:p>
      <w:pPr>
        <w:widowControl/>
        <w:shd w:val="clear"/>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4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4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spacing w:line="360" w:lineRule="auto"/>
        <w:ind w:left="0" w:firstLine="480" w:firstLineChars="200"/>
        <w:rPr>
          <w:rFonts w:ascii="宋体" w:hAnsi="宋体" w:eastAsia="宋体" w:cs="宋体"/>
          <w:sz w:val="24"/>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4"/>
        <w:snapToGrid/>
        <w:spacing w:line="360" w:lineRule="auto"/>
        <w:ind w:firstLine="0" w:firstLineChars="0"/>
      </w:pPr>
      <w:r>
        <w:rPr>
          <w:rFonts w:hint="eastAsia"/>
        </w:rPr>
        <w:t>八、电子交易活动的中止</w:t>
      </w:r>
    </w:p>
    <w:p>
      <w:pPr>
        <w:pStyle w:val="142"/>
        <w:snapToGrid w:val="0"/>
        <w:spacing w:before="0" w:line="36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4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4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4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4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4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42"/>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4"/>
        <w:snapToGrid w:val="0"/>
        <w:spacing w:line="360" w:lineRule="auto"/>
        <w:ind w:left="120" w:leftChars="57" w:firstLine="482" w:firstLineChars="150"/>
        <w:jc w:val="center"/>
        <w:rPr>
          <w:rFonts w:hint="eastAsia" w:ascii="宋体" w:hAnsi="宋体" w:eastAsia="宋体" w:cs="宋体"/>
        </w:rPr>
      </w:pPr>
      <w:r>
        <w:rPr>
          <w:rFonts w:hint="eastAsia" w:ascii="宋体" w:hAnsi="宋体" w:eastAsia="宋体" w:cs="宋体"/>
        </w:rPr>
        <w:t>九、验收</w:t>
      </w:r>
    </w:p>
    <w:p>
      <w:pPr>
        <w:pStyle w:val="3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30295"/>
      <w:bookmarkEnd w:id="15"/>
      <w:bookmarkStart w:id="16" w:name="_Hlt68072990"/>
      <w:bookmarkEnd w:id="16"/>
      <w:bookmarkStart w:id="17" w:name="_Hlt75236101"/>
      <w:bookmarkEnd w:id="17"/>
      <w:bookmarkStart w:id="18" w:name="_Hlt68072998"/>
      <w:bookmarkEnd w:id="18"/>
      <w:bookmarkStart w:id="19" w:name="_Hlt74714665"/>
      <w:bookmarkEnd w:id="19"/>
      <w:bookmarkStart w:id="20" w:name="_Hlt68403820"/>
      <w:bookmarkEnd w:id="20"/>
      <w:bookmarkStart w:id="21" w:name="_Hlt75236011"/>
      <w:bookmarkEnd w:id="21"/>
      <w:bookmarkStart w:id="22" w:name="_Hlt74729768"/>
      <w:bookmarkEnd w:id="22"/>
      <w:bookmarkStart w:id="23" w:name="_Hlt74707468"/>
      <w:bookmarkEnd w:id="23"/>
      <w:bookmarkStart w:id="24" w:name="_Hlt75236290"/>
      <w:bookmarkEnd w:id="24"/>
      <w:bookmarkStart w:id="25" w:name="_Hlt68073093"/>
      <w:bookmarkEnd w:id="25"/>
      <w:bookmarkStart w:id="26" w:name="_Hlt68057669"/>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numPr>
          <w:ilvl w:val="0"/>
          <w:numId w:val="0"/>
        </w:numPr>
        <w:adjustRightInd w:val="0"/>
        <w:snapToGrid w:val="0"/>
        <w:spacing w:beforeLines="0" w:afterLines="0" w:line="440" w:lineRule="exact"/>
        <w:rPr>
          <w:rFonts w:hint="eastAsia" w:ascii="宋体" w:hAnsi="宋体" w:cs="宋体"/>
          <w:b w:val="0"/>
          <w:bCs w:val="0"/>
          <w:kern w:val="0"/>
          <w:sz w:val="24"/>
          <w:highlight w:val="none"/>
          <w:lang w:val="en-US" w:eastAsia="zh-CN"/>
        </w:rPr>
      </w:pPr>
      <w:r>
        <w:rPr>
          <w:rFonts w:hint="eastAsia" w:ascii="宋体" w:hAnsi="宋体" w:eastAsia="宋体" w:cs="宋体"/>
          <w:b/>
          <w:bCs/>
          <w:color w:val="auto"/>
          <w:sz w:val="24"/>
          <w:szCs w:val="24"/>
          <w:highlight w:val="none"/>
          <w:lang w:val="en-US" w:eastAsia="zh-CN"/>
        </w:rPr>
        <w:t xml:space="preserve">一、 </w:t>
      </w:r>
      <w:r>
        <w:rPr>
          <w:rFonts w:hint="eastAsia" w:ascii="宋体" w:hAnsi="宋体" w:eastAsia="宋体" w:cs="宋体"/>
          <w:b/>
          <w:bCs/>
          <w:color w:val="auto"/>
          <w:sz w:val="24"/>
          <w:szCs w:val="24"/>
          <w:highlight w:val="none"/>
          <w:lang w:eastAsia="zh-CN"/>
        </w:rPr>
        <w:t>服务范围</w:t>
      </w:r>
      <w:r>
        <w:rPr>
          <w:rFonts w:hint="eastAsia" w:ascii="宋体" w:hAnsi="宋体" w:eastAsia="宋体" w:cs="宋体"/>
          <w:b/>
          <w:bCs/>
          <w:color w:val="auto"/>
          <w:sz w:val="24"/>
          <w:szCs w:val="24"/>
          <w:highlight w:val="none"/>
        </w:rPr>
        <w:t>：</w:t>
      </w:r>
      <w:r>
        <w:rPr>
          <w:rFonts w:hint="eastAsia" w:ascii="宋体" w:hAnsi="宋体"/>
          <w:kern w:val="0"/>
          <w:sz w:val="24"/>
          <w:szCs w:val="22"/>
          <w:highlight w:val="none"/>
        </w:rPr>
        <w:t>为进一步做</w:t>
      </w:r>
      <w:r>
        <w:rPr>
          <w:rFonts w:hint="eastAsia" w:ascii="宋体" w:hAnsi="宋体" w:eastAsia="宋体" w:cs="宋体"/>
          <w:bCs/>
          <w:kern w:val="0"/>
          <w:sz w:val="24"/>
          <w:highlight w:val="none"/>
          <w:lang w:eastAsia="zh-CN"/>
        </w:rPr>
        <w:t>好本</w:t>
      </w:r>
      <w:r>
        <w:rPr>
          <w:rFonts w:hint="eastAsia" w:ascii="宋体" w:hAnsi="宋体" w:cs="宋体"/>
          <w:bCs/>
          <w:kern w:val="0"/>
          <w:sz w:val="24"/>
          <w:highlight w:val="none"/>
          <w:lang w:val="en-US" w:eastAsia="zh-CN"/>
        </w:rPr>
        <w:t>街道</w:t>
      </w:r>
      <w:r>
        <w:rPr>
          <w:rFonts w:hint="eastAsia" w:ascii="宋体" w:hAnsi="宋体" w:eastAsia="宋体" w:cs="宋体"/>
          <w:bCs/>
          <w:kern w:val="0"/>
          <w:sz w:val="24"/>
          <w:highlight w:val="none"/>
          <w:lang w:val="en-US" w:eastAsia="zh-CN"/>
        </w:rPr>
        <w:t>企业退休人员</w:t>
      </w:r>
      <w:r>
        <w:rPr>
          <w:rFonts w:hint="eastAsia" w:ascii="宋体" w:hAnsi="宋体" w:cs="宋体"/>
          <w:bCs/>
          <w:kern w:val="0"/>
          <w:sz w:val="24"/>
          <w:highlight w:val="none"/>
          <w:lang w:eastAsia="zh-CN"/>
        </w:rPr>
        <w:t>娱乐活动工作</w:t>
      </w:r>
      <w:r>
        <w:rPr>
          <w:rFonts w:hint="eastAsia" w:ascii="宋体" w:hAnsi="宋体"/>
          <w:kern w:val="0"/>
          <w:sz w:val="24"/>
          <w:szCs w:val="22"/>
          <w:highlight w:val="none"/>
        </w:rPr>
        <w:t>，提</w:t>
      </w:r>
      <w:r>
        <w:rPr>
          <w:rFonts w:hint="eastAsia" w:ascii="宋体" w:hAnsi="宋体" w:eastAsia="宋体" w:cs="宋体"/>
          <w:b w:val="0"/>
          <w:bCs w:val="0"/>
          <w:kern w:val="0"/>
          <w:sz w:val="24"/>
          <w:highlight w:val="none"/>
          <w:lang w:val="en-US" w:eastAsia="zh-CN"/>
        </w:rPr>
        <w:t>升企业退休人员娱乐活动满意度</w:t>
      </w:r>
      <w:r>
        <w:rPr>
          <w:rFonts w:hint="eastAsia" w:ascii="宋体" w:hAnsi="宋体" w:cs="宋体"/>
          <w:b w:val="0"/>
          <w:bCs w:val="0"/>
          <w:kern w:val="0"/>
          <w:sz w:val="24"/>
          <w:highlight w:val="none"/>
          <w:lang w:val="en-US" w:eastAsia="zh-CN"/>
        </w:rPr>
        <w:t>，杭州市余杭区人民政府良渚街道办事处</w:t>
      </w:r>
      <w:r>
        <w:rPr>
          <w:rFonts w:hint="eastAsia" w:ascii="宋体" w:hAnsi="宋体" w:eastAsia="宋体" w:cs="Times New Roman"/>
          <w:kern w:val="0"/>
          <w:sz w:val="24"/>
          <w:szCs w:val="22"/>
          <w:highlight w:val="none"/>
          <w:lang w:val="en-US" w:eastAsia="zh-CN"/>
        </w:rPr>
        <w:t>将组织企业退休人员</w:t>
      </w:r>
      <w:r>
        <w:rPr>
          <w:rFonts w:hint="eastAsia" w:ascii="宋体" w:hAnsi="宋体"/>
          <w:kern w:val="0"/>
          <w:sz w:val="24"/>
          <w:szCs w:val="22"/>
          <w:highlight w:val="none"/>
        </w:rPr>
        <w:t>开展</w:t>
      </w:r>
      <w:r>
        <w:rPr>
          <w:rFonts w:hint="eastAsia" w:ascii="宋体" w:hAnsi="宋体"/>
          <w:kern w:val="0"/>
          <w:sz w:val="24"/>
          <w:szCs w:val="22"/>
          <w:highlight w:val="none"/>
          <w:lang w:eastAsia="zh-CN"/>
        </w:rPr>
        <w:t>娱乐</w:t>
      </w:r>
      <w:r>
        <w:rPr>
          <w:rFonts w:hint="eastAsia" w:ascii="宋体" w:hAnsi="宋体"/>
          <w:kern w:val="0"/>
          <w:sz w:val="24"/>
          <w:szCs w:val="22"/>
          <w:highlight w:val="none"/>
        </w:rPr>
        <w:t>活动</w:t>
      </w:r>
      <w:r>
        <w:rPr>
          <w:rFonts w:hint="eastAsia" w:ascii="宋体" w:hAnsi="宋体" w:cs="宋体"/>
          <w:b w:val="0"/>
          <w:bCs w:val="0"/>
          <w:kern w:val="0"/>
          <w:sz w:val="24"/>
          <w:highlight w:val="none"/>
          <w:lang w:val="en-US" w:eastAsia="zh-CN"/>
        </w:rPr>
        <w:t>。</w:t>
      </w:r>
    </w:p>
    <w:p>
      <w:pPr>
        <w:widowControl w:val="0"/>
        <w:numPr>
          <w:ilvl w:val="0"/>
          <w:numId w:val="0"/>
        </w:numPr>
        <w:tabs>
          <w:tab w:val="left" w:pos="284"/>
        </w:tabs>
        <w:spacing w:line="360" w:lineRule="auto"/>
        <w:ind w:left="0" w:leftChars="0" w:firstLine="0" w:firstLineChars="0"/>
        <w:jc w:val="both"/>
        <w:rPr>
          <w:rFonts w:hint="eastAsia" w:ascii="宋体" w:hAnsi="宋体" w:eastAsia="宋体" w:cs="宋体"/>
          <w:b/>
          <w:bCs/>
          <w:color w:val="auto"/>
          <w:sz w:val="24"/>
          <w:szCs w:val="24"/>
          <w:highlight w:val="none"/>
        </w:rPr>
      </w:pPr>
    </w:p>
    <w:tbl>
      <w:tblPr>
        <w:tblStyle w:val="70"/>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9"/>
        <w:gridCol w:w="540"/>
        <w:gridCol w:w="741"/>
        <w:gridCol w:w="1168"/>
        <w:gridCol w:w="855"/>
        <w:gridCol w:w="292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kern w:val="0"/>
                <w:sz w:val="24"/>
                <w:highlight w:val="none"/>
                <w:lang w:val="en-US" w:eastAsia="zh-CN"/>
              </w:rPr>
              <w:t>标项序号</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标项名称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数量</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单位</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宋体"/>
                <w:color w:val="auto"/>
                <w:kern w:val="0"/>
                <w:sz w:val="24"/>
                <w:highlight w:val="none"/>
                <w:lang w:val="en-US" w:eastAsia="zh-CN"/>
              </w:rPr>
              <w:t>万</w:t>
            </w:r>
            <w:r>
              <w:rPr>
                <w:rFonts w:hint="eastAsia" w:ascii="宋体" w:hAnsi="宋体" w:cs="宋体"/>
                <w:color w:val="auto"/>
                <w:kern w:val="0"/>
                <w:sz w:val="24"/>
                <w:highlight w:val="none"/>
              </w:rPr>
              <w:t>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预计人数</w:t>
            </w:r>
          </w:p>
        </w:tc>
        <w:tc>
          <w:tcPr>
            <w:tcW w:w="29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简要规格描述</w:t>
            </w:r>
          </w:p>
        </w:tc>
        <w:tc>
          <w:tcPr>
            <w:tcW w:w="93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FF0000"/>
                <w:sz w:val="24"/>
                <w:highlight w:val="none"/>
              </w:rPr>
            </w:pPr>
            <w:r>
              <w:rPr>
                <w:rFonts w:hint="eastAsia" w:ascii="宋体" w:hAnsi="宋体" w:cs="宋体"/>
                <w:color w:val="auto"/>
                <w:sz w:val="24"/>
                <w:highlight w:val="none"/>
                <w:lang w:val="en-US" w:eastAsia="zh-CN"/>
              </w:rPr>
              <w:t>一</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bCs/>
                <w:kern w:val="0"/>
                <w:sz w:val="24"/>
                <w:highlight w:val="none"/>
                <w:lang w:val="en-US" w:eastAsia="zh-CN"/>
              </w:rPr>
            </w:pPr>
            <w:r>
              <w:rPr>
                <w:rFonts w:hint="eastAsia" w:ascii="宋体" w:hAnsi="宋体" w:cs="宋体"/>
                <w:bCs/>
                <w:kern w:val="0"/>
                <w:sz w:val="24"/>
                <w:highlight w:val="none"/>
                <w:lang w:eastAsia="zh-CN"/>
              </w:rPr>
              <w:t>202</w:t>
            </w:r>
            <w:r>
              <w:rPr>
                <w:rFonts w:hint="eastAsia" w:ascii="宋体" w:hAnsi="宋体" w:cs="宋体"/>
                <w:bCs/>
                <w:kern w:val="0"/>
                <w:sz w:val="24"/>
                <w:highlight w:val="none"/>
                <w:lang w:val="en-US" w:eastAsia="zh-CN"/>
              </w:rPr>
              <w:t>3</w:t>
            </w:r>
            <w:r>
              <w:rPr>
                <w:rFonts w:hint="eastAsia" w:ascii="宋体" w:hAnsi="宋体" w:cs="宋体"/>
                <w:bCs/>
                <w:kern w:val="0"/>
                <w:sz w:val="24"/>
                <w:highlight w:val="none"/>
                <w:lang w:eastAsia="zh-CN"/>
              </w:rPr>
              <w:t xml:space="preserve">年度良渚街道企退人员活动项目 </w:t>
            </w:r>
            <w:r>
              <w:rPr>
                <w:rFonts w:hint="eastAsia" w:ascii="宋体" w:hAnsi="宋体" w:cs="宋体"/>
                <w:bCs/>
                <w:kern w:val="0"/>
                <w:sz w:val="24"/>
                <w:highlight w:val="none"/>
                <w:lang w:val="en-US" w:eastAsia="zh-CN"/>
              </w:rPr>
              <w:t>标项一</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bCs/>
                <w:kern w:val="0"/>
                <w:sz w:val="24"/>
                <w:highlight w:val="none"/>
                <w:lang w:eastAsia="zh-CN"/>
              </w:rPr>
            </w:pPr>
            <w:r>
              <w:rPr>
                <w:rFonts w:hint="eastAsia" w:ascii="宋体" w:hAnsi="宋体" w:cs="宋体"/>
                <w:bCs/>
                <w:kern w:val="0"/>
                <w:sz w:val="24"/>
                <w:highlight w:val="none"/>
                <w:lang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bCs/>
                <w:kern w:val="0"/>
                <w:sz w:val="24"/>
                <w:highlight w:val="none"/>
                <w:lang w:eastAsia="zh-CN"/>
              </w:rPr>
            </w:pPr>
            <w:r>
              <w:rPr>
                <w:rFonts w:hint="eastAsia" w:ascii="宋体" w:hAnsi="宋体" w:cs="宋体"/>
                <w:bCs/>
                <w:kern w:val="0"/>
                <w:sz w:val="24"/>
                <w:highlight w:val="none"/>
                <w:lang w:val="en-US" w:eastAsia="zh-CN"/>
              </w:rPr>
              <w:t>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预算总金额：   </w:t>
            </w:r>
            <w:r>
              <w:rPr>
                <w:rFonts w:hint="eastAsia" w:ascii="宋体" w:hAnsi="宋体" w:cs="宋体"/>
                <w:bCs/>
                <w:color w:val="auto"/>
                <w:kern w:val="0"/>
                <w:sz w:val="24"/>
                <w:szCs w:val="24"/>
                <w:highlight w:val="none"/>
                <w:lang w:val="en-US" w:eastAsia="zh-CN" w:bidi="ar-SA"/>
              </w:rPr>
              <w:t>69.8880</w:t>
            </w:r>
            <w:r>
              <w:rPr>
                <w:rFonts w:hint="eastAsia" w:ascii="宋体" w:hAnsi="宋体" w:eastAsia="宋体" w:cs="宋体"/>
                <w:bCs/>
                <w:color w:val="auto"/>
                <w:kern w:val="0"/>
                <w:sz w:val="24"/>
                <w:szCs w:val="24"/>
                <w:highlight w:val="none"/>
                <w:lang w:val="en-US" w:eastAsia="zh-CN" w:bidi="ar-SA"/>
              </w:rPr>
              <w:t>万元</w:t>
            </w:r>
          </w:p>
        </w:tc>
        <w:tc>
          <w:tcPr>
            <w:tcW w:w="855" w:type="dxa"/>
            <w:tcBorders>
              <w:top w:val="single" w:color="auto" w:sz="4" w:space="0"/>
              <w:left w:val="single" w:color="auto" w:sz="4" w:space="0"/>
              <w:bottom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  约</w:t>
            </w:r>
            <w:r>
              <w:rPr>
                <w:rFonts w:hint="eastAsia" w:ascii="宋体" w:hAnsi="宋体" w:cs="宋体"/>
                <w:i w:val="0"/>
                <w:color w:val="auto"/>
                <w:kern w:val="0"/>
                <w:sz w:val="22"/>
                <w:szCs w:val="22"/>
                <w:highlight w:val="none"/>
                <w:u w:val="none"/>
                <w:lang w:val="en-US" w:eastAsia="zh-CN" w:bidi="ar-SA"/>
              </w:rPr>
              <w:t>5376</w:t>
            </w:r>
            <w:r>
              <w:rPr>
                <w:rFonts w:hint="eastAsia" w:ascii="宋体" w:hAnsi="宋体" w:eastAsia="宋体" w:cs="宋体"/>
                <w:bCs/>
                <w:color w:val="auto"/>
                <w:kern w:val="0"/>
                <w:sz w:val="24"/>
                <w:szCs w:val="24"/>
                <w:highlight w:val="none"/>
                <w:lang w:val="en-US" w:eastAsia="zh-CN" w:bidi="ar-SA"/>
              </w:rPr>
              <w:t>人</w:t>
            </w:r>
          </w:p>
        </w:tc>
        <w:tc>
          <w:tcPr>
            <w:tcW w:w="2921" w:type="dxa"/>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服务范围：南庄兜村、逸居城社区、博园社区、行宫塘村、吴家厍社区、管家塘社区、长桥社区、昌运社区、铭雅社区、棕榈湾社区</w:t>
            </w:r>
          </w:p>
        </w:tc>
        <w:tc>
          <w:tcPr>
            <w:tcW w:w="931" w:type="dxa"/>
            <w:vMerge w:val="restart"/>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详见招标文件第三部分“项目技术规范和服务要求”。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cs="Times New Roman"/>
                <w:sz w:val="24"/>
                <w:highlight w:val="none"/>
                <w:lang w:val="en-US" w:eastAsia="zh-CN"/>
              </w:rPr>
              <w:t xml:space="preserve">2023年度良渚街道企退人员活动项目 </w:t>
            </w:r>
            <w:r>
              <w:rPr>
                <w:rFonts w:hint="eastAsia" w:ascii="宋体" w:hAnsi="宋体" w:cs="宋体"/>
                <w:bCs/>
                <w:kern w:val="0"/>
                <w:sz w:val="24"/>
                <w:highlight w:val="none"/>
                <w:lang w:val="en-US" w:eastAsia="zh-CN"/>
              </w:rPr>
              <w:t>标项二</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预算总金额：   </w:t>
            </w:r>
            <w:r>
              <w:rPr>
                <w:rFonts w:hint="eastAsia" w:ascii="宋体" w:hAnsi="宋体" w:cs="宋体"/>
                <w:bCs/>
                <w:color w:val="auto"/>
                <w:kern w:val="0"/>
                <w:sz w:val="24"/>
                <w:szCs w:val="24"/>
                <w:highlight w:val="none"/>
                <w:lang w:val="en-US" w:eastAsia="zh-CN" w:bidi="ar-SA"/>
              </w:rPr>
              <w:t>71.1360</w:t>
            </w:r>
            <w:r>
              <w:rPr>
                <w:rFonts w:hint="eastAsia" w:ascii="宋体" w:hAnsi="宋体" w:eastAsia="宋体" w:cs="宋体"/>
                <w:bCs/>
                <w:color w:val="auto"/>
                <w:kern w:val="0"/>
                <w:sz w:val="24"/>
                <w:szCs w:val="24"/>
                <w:highlight w:val="none"/>
                <w:lang w:val="en-US" w:eastAsia="zh-CN" w:bidi="ar-SA"/>
              </w:rPr>
              <w:t>万元</w:t>
            </w:r>
          </w:p>
        </w:tc>
        <w:tc>
          <w:tcPr>
            <w:tcW w:w="855" w:type="dxa"/>
            <w:tcBorders>
              <w:top w:val="single" w:color="auto" w:sz="4" w:space="0"/>
              <w:left w:val="single" w:color="auto" w:sz="4" w:space="0"/>
              <w:bottom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  约</w:t>
            </w:r>
            <w:r>
              <w:rPr>
                <w:rFonts w:hint="eastAsia" w:ascii="宋体" w:hAnsi="宋体" w:cs="宋体"/>
                <w:i w:val="0"/>
                <w:color w:val="auto"/>
                <w:kern w:val="0"/>
                <w:sz w:val="22"/>
                <w:szCs w:val="22"/>
                <w:highlight w:val="none"/>
                <w:u w:val="none"/>
                <w:lang w:val="en-US" w:eastAsia="zh-CN" w:bidi="ar-SA"/>
              </w:rPr>
              <w:t>5472</w:t>
            </w:r>
            <w:r>
              <w:rPr>
                <w:rFonts w:hint="eastAsia" w:ascii="宋体" w:hAnsi="宋体" w:eastAsia="宋体" w:cs="宋体"/>
                <w:bCs/>
                <w:color w:val="auto"/>
                <w:kern w:val="0"/>
                <w:sz w:val="24"/>
                <w:szCs w:val="24"/>
                <w:highlight w:val="none"/>
                <w:lang w:val="en-US" w:eastAsia="zh-CN" w:bidi="ar-SA"/>
              </w:rPr>
              <w:t>人</w:t>
            </w:r>
          </w:p>
        </w:tc>
        <w:tc>
          <w:tcPr>
            <w:tcW w:w="2921" w:type="dxa"/>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服务范围：运河村、小洋坝村、勾庄村、亲亲家园社区、西塘雅苑社区、金家渡社区、北宸社区、越秀社区、通运社区</w:t>
            </w:r>
          </w:p>
        </w:tc>
        <w:tc>
          <w:tcPr>
            <w:tcW w:w="931" w:type="dxa"/>
            <w:vMerge w:val="continue"/>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三</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cs="Times New Roman"/>
                <w:sz w:val="24"/>
                <w:highlight w:val="none"/>
                <w:lang w:val="en-US" w:eastAsia="zh-CN"/>
              </w:rPr>
            </w:pPr>
            <w:r>
              <w:rPr>
                <w:rFonts w:hint="eastAsia" w:cs="Times New Roman"/>
                <w:sz w:val="24"/>
                <w:highlight w:val="none"/>
                <w:lang w:val="en-US" w:eastAsia="zh-CN"/>
              </w:rPr>
              <w:t xml:space="preserve">2023年度良渚街道企退人员活动项目 </w:t>
            </w:r>
            <w:r>
              <w:rPr>
                <w:rFonts w:hint="eastAsia" w:ascii="宋体" w:hAnsi="宋体" w:cs="宋体"/>
                <w:bCs/>
                <w:kern w:val="0"/>
                <w:sz w:val="24"/>
                <w:highlight w:val="none"/>
                <w:lang w:val="en-US" w:eastAsia="zh-CN"/>
              </w:rPr>
              <w:t>标项三</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42"/>
              <w:snapToGrid w:val="0"/>
              <w:spacing w:before="0"/>
              <w:ind w:firstLine="0" w:firstLine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预算总金额：</w:t>
            </w:r>
            <w:r>
              <w:rPr>
                <w:rFonts w:hint="eastAsia" w:ascii="宋体" w:hAnsi="宋体" w:cs="宋体"/>
                <w:bCs/>
                <w:color w:val="auto"/>
                <w:kern w:val="0"/>
                <w:sz w:val="24"/>
                <w:szCs w:val="24"/>
                <w:highlight w:val="none"/>
                <w:lang w:val="en-US" w:eastAsia="zh-CN" w:bidi="ar-SA"/>
              </w:rPr>
              <w:t>73.3200</w:t>
            </w:r>
            <w:r>
              <w:rPr>
                <w:rFonts w:hint="eastAsia" w:ascii="宋体" w:hAnsi="宋体" w:eastAsia="宋体" w:cs="宋体"/>
                <w:bCs/>
                <w:color w:val="auto"/>
                <w:kern w:val="0"/>
                <w:sz w:val="24"/>
                <w:szCs w:val="24"/>
                <w:highlight w:val="none"/>
                <w:lang w:val="en-US" w:eastAsia="zh-CN" w:bidi="ar-SA"/>
              </w:rPr>
              <w:t>万元</w:t>
            </w:r>
          </w:p>
        </w:tc>
        <w:tc>
          <w:tcPr>
            <w:tcW w:w="855" w:type="dxa"/>
            <w:tcBorders>
              <w:top w:val="single" w:color="auto" w:sz="4" w:space="0"/>
              <w:left w:val="single" w:color="auto" w:sz="4" w:space="0"/>
              <w:bottom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约</w:t>
            </w:r>
            <w:r>
              <w:rPr>
                <w:rFonts w:hint="eastAsia" w:ascii="宋体" w:hAnsi="宋体" w:cs="宋体"/>
                <w:i w:val="0"/>
                <w:color w:val="auto"/>
                <w:kern w:val="0"/>
                <w:sz w:val="22"/>
                <w:szCs w:val="22"/>
                <w:highlight w:val="none"/>
                <w:u w:val="none"/>
                <w:lang w:val="en-US" w:eastAsia="zh-CN" w:bidi="ar-SA"/>
              </w:rPr>
              <w:t>5640</w:t>
            </w:r>
            <w:r>
              <w:rPr>
                <w:rFonts w:hint="eastAsia" w:ascii="宋体" w:hAnsi="宋体" w:eastAsia="宋体" w:cs="宋体"/>
                <w:i w:val="0"/>
                <w:color w:val="auto"/>
                <w:kern w:val="0"/>
                <w:sz w:val="22"/>
                <w:szCs w:val="22"/>
                <w:highlight w:val="none"/>
                <w:u w:val="none"/>
                <w:lang w:val="en-US" w:eastAsia="zh-CN" w:bidi="ar-SA"/>
              </w:rPr>
              <w:t>人</w:t>
            </w:r>
          </w:p>
        </w:tc>
        <w:tc>
          <w:tcPr>
            <w:tcW w:w="2921" w:type="dxa"/>
            <w:noWrap w:val="0"/>
            <w:vAlign w:val="center"/>
          </w:tcPr>
          <w:p>
            <w:pPr>
              <w:pStyle w:val="142"/>
              <w:snapToGrid w:val="0"/>
              <w:spacing w:before="0"/>
              <w:ind w:firstLine="0" w:firstLineChars="0"/>
              <w:jc w:val="center"/>
              <w:rPr>
                <w:rFonts w:hint="default"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服务范围：西塘河村、施家湾社区、北秀社区、玉鸟社区、东塘河村、崇福社区、良渚村</w:t>
            </w:r>
          </w:p>
        </w:tc>
        <w:tc>
          <w:tcPr>
            <w:tcW w:w="931" w:type="dxa"/>
            <w:vMerge w:val="continue"/>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四</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cs="Times New Roman"/>
                <w:sz w:val="24"/>
                <w:highlight w:val="none"/>
                <w:lang w:val="en-US" w:eastAsia="zh-CN"/>
              </w:rPr>
            </w:pPr>
            <w:r>
              <w:rPr>
                <w:rFonts w:hint="eastAsia" w:cs="Times New Roman"/>
                <w:sz w:val="24"/>
                <w:highlight w:val="none"/>
                <w:lang w:val="en-US" w:eastAsia="zh-CN"/>
              </w:rPr>
              <w:t xml:space="preserve">2023年度良渚街道企退人员活动项目 </w:t>
            </w:r>
            <w:r>
              <w:rPr>
                <w:rFonts w:hint="eastAsia" w:ascii="宋体" w:hAnsi="宋体" w:cs="宋体"/>
                <w:bCs/>
                <w:kern w:val="0"/>
                <w:sz w:val="24"/>
                <w:highlight w:val="none"/>
                <w:lang w:val="en-US" w:eastAsia="zh-CN"/>
              </w:rPr>
              <w:t>标项四</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42"/>
              <w:snapToGrid w:val="0"/>
              <w:spacing w:before="0"/>
              <w:ind w:firstLine="0" w:firstLine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预算总金额：   </w:t>
            </w:r>
            <w:r>
              <w:rPr>
                <w:rFonts w:hint="eastAsia" w:ascii="宋体" w:hAnsi="宋体" w:cs="宋体"/>
                <w:bCs/>
                <w:color w:val="auto"/>
                <w:kern w:val="0"/>
                <w:sz w:val="24"/>
                <w:szCs w:val="24"/>
                <w:highlight w:val="none"/>
                <w:lang w:val="en-US" w:eastAsia="zh-CN" w:bidi="ar-SA"/>
              </w:rPr>
              <w:t>71.5520</w:t>
            </w:r>
            <w:r>
              <w:rPr>
                <w:rFonts w:hint="eastAsia" w:ascii="宋体" w:hAnsi="宋体" w:eastAsia="宋体" w:cs="宋体"/>
                <w:bCs/>
                <w:color w:val="auto"/>
                <w:kern w:val="0"/>
                <w:sz w:val="24"/>
                <w:szCs w:val="24"/>
                <w:highlight w:val="none"/>
                <w:lang w:val="en-US" w:eastAsia="zh-CN" w:bidi="ar-SA"/>
              </w:rPr>
              <w:t>万元</w:t>
            </w:r>
          </w:p>
        </w:tc>
        <w:tc>
          <w:tcPr>
            <w:tcW w:w="855" w:type="dxa"/>
            <w:tcBorders>
              <w:top w:val="single" w:color="auto" w:sz="4" w:space="0"/>
              <w:left w:val="single" w:color="auto" w:sz="4" w:space="0"/>
              <w:bottom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约</w:t>
            </w:r>
            <w:r>
              <w:rPr>
                <w:rFonts w:hint="eastAsia" w:ascii="宋体" w:hAnsi="宋体" w:cs="宋体"/>
                <w:i w:val="0"/>
                <w:color w:val="auto"/>
                <w:kern w:val="0"/>
                <w:sz w:val="22"/>
                <w:szCs w:val="22"/>
                <w:highlight w:val="none"/>
                <w:u w:val="none"/>
                <w:lang w:val="en-US" w:eastAsia="zh-CN" w:bidi="ar-SA"/>
              </w:rPr>
              <w:t>5504</w:t>
            </w:r>
            <w:r>
              <w:rPr>
                <w:rFonts w:hint="eastAsia" w:ascii="宋体" w:hAnsi="宋体" w:eastAsia="宋体" w:cs="宋体"/>
                <w:i w:val="0"/>
                <w:color w:val="auto"/>
                <w:kern w:val="0"/>
                <w:sz w:val="22"/>
                <w:szCs w:val="22"/>
                <w:highlight w:val="none"/>
                <w:u w:val="none"/>
                <w:lang w:val="en-US" w:eastAsia="zh-CN" w:bidi="ar-SA"/>
              </w:rPr>
              <w:t>人</w:t>
            </w:r>
          </w:p>
        </w:tc>
        <w:tc>
          <w:tcPr>
            <w:tcW w:w="2921" w:type="dxa"/>
            <w:noWrap w:val="0"/>
            <w:vAlign w:val="center"/>
          </w:tcPr>
          <w:p>
            <w:pPr>
              <w:pStyle w:val="142"/>
              <w:snapToGrid w:val="0"/>
              <w:spacing w:before="0"/>
              <w:ind w:firstLine="0" w:firstLineChars="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服务范围：大陆村、七贤桥村、东莲村、文化村社区、聚贤社区、杜甫村、玉泽社区、万年桥社区、新桥社区</w:t>
            </w:r>
          </w:p>
        </w:tc>
        <w:tc>
          <w:tcPr>
            <w:tcW w:w="931" w:type="dxa"/>
            <w:vMerge w:val="continue"/>
            <w:noWrap w:val="0"/>
            <w:vAlign w:val="center"/>
          </w:tcPr>
          <w:p>
            <w:pPr>
              <w:widowControl/>
              <w:snapToGrid w:val="0"/>
              <w:spacing w:line="360" w:lineRule="auto"/>
              <w:jc w:val="center"/>
              <w:rPr>
                <w:rFonts w:hint="eastAsia" w:ascii="宋体" w:hAnsi="宋体" w:eastAsia="宋体" w:cs="宋体"/>
                <w:bCs/>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五</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cs="Times New Roman"/>
                <w:sz w:val="24"/>
                <w:highlight w:val="none"/>
                <w:lang w:val="en-US" w:eastAsia="zh-CN"/>
              </w:rPr>
            </w:pPr>
            <w:r>
              <w:rPr>
                <w:rFonts w:hint="eastAsia" w:cs="Times New Roman"/>
                <w:sz w:val="24"/>
                <w:highlight w:val="none"/>
                <w:lang w:val="en-US" w:eastAsia="zh-CN"/>
              </w:rPr>
              <w:t xml:space="preserve">2023年度良渚街道企退人员活动项目 </w:t>
            </w:r>
            <w:r>
              <w:rPr>
                <w:rFonts w:hint="eastAsia" w:ascii="宋体" w:hAnsi="宋体" w:cs="宋体"/>
                <w:bCs/>
                <w:kern w:val="0"/>
                <w:sz w:val="24"/>
                <w:highlight w:val="none"/>
                <w:lang w:val="en-US" w:eastAsia="zh-CN"/>
              </w:rPr>
              <w:t>标项五</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74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批</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pStyle w:val="142"/>
              <w:snapToGrid w:val="0"/>
              <w:spacing w:before="0"/>
              <w:ind w:firstLine="0" w:firstLineChars="0"/>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预算总金额：   </w:t>
            </w:r>
            <w:r>
              <w:rPr>
                <w:rFonts w:hint="eastAsia" w:ascii="宋体" w:hAnsi="宋体" w:cs="宋体"/>
                <w:bCs/>
                <w:color w:val="auto"/>
                <w:kern w:val="0"/>
                <w:sz w:val="24"/>
                <w:szCs w:val="24"/>
                <w:highlight w:val="none"/>
                <w:lang w:val="en-US" w:eastAsia="zh-CN" w:bidi="ar-SA"/>
              </w:rPr>
              <w:t>75.4000</w:t>
            </w:r>
            <w:r>
              <w:rPr>
                <w:rFonts w:hint="eastAsia" w:ascii="宋体" w:hAnsi="宋体" w:eastAsia="宋体" w:cs="宋体"/>
                <w:bCs/>
                <w:color w:val="auto"/>
                <w:kern w:val="0"/>
                <w:sz w:val="24"/>
                <w:szCs w:val="24"/>
                <w:highlight w:val="none"/>
                <w:lang w:val="en-US" w:eastAsia="zh-CN" w:bidi="ar-SA"/>
              </w:rPr>
              <w:t>万元</w:t>
            </w:r>
          </w:p>
        </w:tc>
        <w:tc>
          <w:tcPr>
            <w:tcW w:w="855" w:type="dxa"/>
            <w:tcBorders>
              <w:top w:val="single" w:color="auto" w:sz="4" w:space="0"/>
              <w:left w:val="single" w:color="auto" w:sz="4" w:space="0"/>
              <w:bottom w:val="single" w:color="auto" w:sz="4" w:space="0"/>
            </w:tcBorders>
            <w:noWrap w:val="0"/>
            <w:vAlign w:val="center"/>
          </w:tcPr>
          <w:p>
            <w:pPr>
              <w:pStyle w:val="142"/>
              <w:snapToGrid w:val="0"/>
              <w:spacing w:before="0"/>
              <w:ind w:firstLine="0" w:firstLineChars="0"/>
              <w:jc w:val="center"/>
              <w:rPr>
                <w:rFonts w:hint="default"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约</w:t>
            </w:r>
            <w:r>
              <w:rPr>
                <w:rFonts w:hint="eastAsia" w:ascii="宋体" w:hAnsi="宋体" w:cs="宋体"/>
                <w:i w:val="0"/>
                <w:color w:val="auto"/>
                <w:kern w:val="0"/>
                <w:sz w:val="22"/>
                <w:szCs w:val="22"/>
                <w:highlight w:val="none"/>
                <w:u w:val="none"/>
                <w:lang w:val="en-US" w:eastAsia="zh-CN" w:bidi="ar-SA"/>
              </w:rPr>
              <w:t>5800</w:t>
            </w:r>
            <w:r>
              <w:rPr>
                <w:rFonts w:hint="eastAsia" w:ascii="宋体" w:hAnsi="宋体" w:eastAsia="宋体" w:cs="宋体"/>
                <w:i w:val="0"/>
                <w:color w:val="auto"/>
                <w:kern w:val="0"/>
                <w:sz w:val="22"/>
                <w:szCs w:val="22"/>
                <w:highlight w:val="none"/>
                <w:u w:val="none"/>
                <w:lang w:val="en-US" w:eastAsia="zh-CN" w:bidi="ar-SA"/>
              </w:rPr>
              <w:t>人</w:t>
            </w:r>
          </w:p>
        </w:tc>
        <w:tc>
          <w:tcPr>
            <w:tcW w:w="2921" w:type="dxa"/>
            <w:noWrap w:val="0"/>
            <w:vAlign w:val="center"/>
          </w:tcPr>
          <w:p>
            <w:pPr>
              <w:pStyle w:val="142"/>
              <w:snapToGrid w:val="0"/>
              <w:spacing w:before="0"/>
              <w:ind w:firstLine="0" w:firstLineChars="0"/>
              <w:jc w:val="center"/>
              <w:rPr>
                <w:rFonts w:hint="default"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服务范围：荀山村、港南村、新港村、纤石村、杜城村、石桥村、安溪村、良港村</w:t>
            </w:r>
          </w:p>
        </w:tc>
        <w:tc>
          <w:tcPr>
            <w:tcW w:w="931" w:type="dxa"/>
            <w:vMerge w:val="continue"/>
            <w:noWrap w:val="0"/>
            <w:vAlign w:val="center"/>
          </w:tcPr>
          <w:p>
            <w:pPr>
              <w:widowControl/>
              <w:snapToGrid w:val="0"/>
              <w:spacing w:line="360" w:lineRule="auto"/>
              <w:jc w:val="center"/>
              <w:rPr>
                <w:rFonts w:hint="eastAsia" w:ascii="宋体" w:hAnsi="宋体" w:eastAsia="宋体" w:cs="宋体"/>
                <w:bCs/>
                <w:kern w:val="0"/>
                <w:sz w:val="24"/>
                <w:szCs w:val="24"/>
                <w:highlight w:val="none"/>
                <w:lang w:val="en-US" w:eastAsia="zh-CN" w:bidi="ar-SA"/>
              </w:rPr>
            </w:pPr>
          </w:p>
        </w:tc>
      </w:tr>
    </w:tbl>
    <w:p>
      <w:pPr>
        <w:widowControl w:val="0"/>
        <w:numPr>
          <w:ilvl w:val="0"/>
          <w:numId w:val="0"/>
        </w:numPr>
        <w:tabs>
          <w:tab w:val="left" w:pos="284"/>
        </w:tabs>
        <w:spacing w:line="360" w:lineRule="auto"/>
        <w:ind w:left="0" w:leftChars="0" w:firstLine="0" w:firstLineChars="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中标人最终执行单价统一按企业退休人员130元/人执行；对于因卧床、生病、高龄（卧床（村社证明）、生病（医院证明）、高龄（暂定80岁以上））等未参加参观游览活动的企退人员，可适当发放纪念品，纪念品价值80元/人；</w:t>
      </w:r>
    </w:p>
    <w:p>
      <w:pPr>
        <w:widowControl w:val="0"/>
        <w:numPr>
          <w:ilvl w:val="0"/>
          <w:numId w:val="0"/>
        </w:numPr>
        <w:tabs>
          <w:tab w:val="left" w:pos="284"/>
        </w:tabs>
        <w:spacing w:line="360" w:lineRule="auto"/>
        <w:ind w:left="0" w:leftChars="0" w:firstLine="0" w:firstLineChars="0"/>
        <w:jc w:val="both"/>
        <w:rPr>
          <w:rFonts w:hint="eastAsia" w:ascii="宋体" w:hAnsi="宋体" w:eastAsia="宋体" w:cs="宋体"/>
          <w:b/>
          <w:bCs/>
          <w:color w:val="auto"/>
          <w:kern w:val="2"/>
          <w:sz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kern w:val="2"/>
          <w:sz w:val="24"/>
          <w:highlight w:val="none"/>
        </w:rPr>
        <w:t>招标安排</w:t>
      </w:r>
    </w:p>
    <w:p>
      <w:pPr>
        <w:spacing w:line="360" w:lineRule="auto"/>
        <w:ind w:firstLine="482" w:firstLineChars="200"/>
        <w:rPr>
          <w:rFonts w:hint="eastAsia" w:ascii="宋体" w:hAnsi="宋体"/>
          <w:color w:val="auto"/>
          <w:sz w:val="24"/>
          <w:highlight w:val="none"/>
        </w:rPr>
      </w:pPr>
      <w:r>
        <w:rPr>
          <w:rFonts w:hint="eastAsia" w:ascii="宋体" w:hAnsi="宋体" w:cs="宋体"/>
          <w:b/>
          <w:color w:val="auto"/>
          <w:kern w:val="0"/>
          <w:sz w:val="24"/>
          <w:highlight w:val="none"/>
          <w:lang w:val="en-US" w:eastAsia="zh-CN"/>
        </w:rPr>
        <w:t>1、</w:t>
      </w:r>
      <w:r>
        <w:rPr>
          <w:rFonts w:hint="eastAsia" w:ascii="宋体" w:hAnsi="宋体" w:cs="宋体"/>
          <w:b w:val="0"/>
          <w:bCs/>
          <w:color w:val="auto"/>
          <w:kern w:val="0"/>
          <w:sz w:val="24"/>
          <w:highlight w:val="none"/>
        </w:rPr>
        <w:t>拟安排于202</w:t>
      </w:r>
      <w:r>
        <w:rPr>
          <w:rFonts w:hint="eastAsia" w:ascii="宋体" w:hAnsi="宋体" w:cs="宋体"/>
          <w:b w:val="0"/>
          <w:bCs/>
          <w:color w:val="auto"/>
          <w:kern w:val="0"/>
          <w:sz w:val="24"/>
          <w:highlight w:val="none"/>
          <w:lang w:val="en-US" w:eastAsia="zh-CN"/>
        </w:rPr>
        <w:t>3</w:t>
      </w:r>
      <w:r>
        <w:rPr>
          <w:rFonts w:hint="eastAsia" w:ascii="宋体" w:hAnsi="宋体" w:cs="宋体"/>
          <w:b w:val="0"/>
          <w:bCs/>
          <w:color w:val="auto"/>
          <w:kern w:val="0"/>
          <w:sz w:val="24"/>
          <w:highlight w:val="none"/>
        </w:rPr>
        <w:t>年10月初截止报名（暂定），202</w:t>
      </w:r>
      <w:r>
        <w:rPr>
          <w:rFonts w:hint="eastAsia" w:ascii="宋体" w:hAnsi="宋体" w:cs="宋体"/>
          <w:b w:val="0"/>
          <w:bCs/>
          <w:color w:val="auto"/>
          <w:kern w:val="0"/>
          <w:sz w:val="24"/>
          <w:highlight w:val="none"/>
          <w:lang w:val="en-US" w:eastAsia="zh-CN"/>
        </w:rPr>
        <w:t>3</w:t>
      </w:r>
      <w:r>
        <w:rPr>
          <w:rFonts w:hint="eastAsia" w:ascii="宋体" w:hAnsi="宋体" w:cs="宋体"/>
          <w:b w:val="0"/>
          <w:bCs/>
          <w:color w:val="auto"/>
          <w:kern w:val="0"/>
          <w:sz w:val="24"/>
          <w:highlight w:val="none"/>
        </w:rPr>
        <w:t>年10月-12月出团（暂定）具体以实际安排为准</w:t>
      </w:r>
      <w:r>
        <w:rPr>
          <w:rFonts w:hint="eastAsia" w:ascii="宋体" w:hAnsi="宋体" w:cs="宋体"/>
          <w:b w:val="0"/>
          <w:bCs/>
          <w:color w:val="auto"/>
          <w:kern w:val="0"/>
          <w:sz w:val="24"/>
          <w:highlight w:val="none"/>
          <w:lang w:val="en-US" w:eastAsia="zh-CN"/>
        </w:rPr>
        <w:t>（出行时间为：1天）</w:t>
      </w:r>
      <w:r>
        <w:rPr>
          <w:rFonts w:hint="eastAsia" w:ascii="宋体" w:hAnsi="宋体" w:cs="宋体"/>
          <w:b w:val="0"/>
          <w:bCs/>
          <w:color w:val="auto"/>
          <w:kern w:val="0"/>
          <w:sz w:val="24"/>
          <w:highlight w:val="none"/>
        </w:rPr>
        <w:t>，出行地点</w:t>
      </w:r>
      <w:r>
        <w:rPr>
          <w:rFonts w:hint="eastAsia" w:ascii="宋体" w:hAnsi="宋体" w:cs="宋体"/>
          <w:b w:val="0"/>
          <w:bCs/>
          <w:color w:val="auto"/>
          <w:kern w:val="0"/>
          <w:sz w:val="24"/>
          <w:highlight w:val="none"/>
          <w:lang w:val="en-US" w:eastAsia="zh-CN"/>
        </w:rPr>
        <w:t>由甲方指定</w:t>
      </w:r>
      <w:r>
        <w:rPr>
          <w:rFonts w:hint="eastAsia" w:ascii="宋体" w:hAnsi="宋体"/>
          <w:b w:val="0"/>
          <w:bCs/>
          <w:color w:val="auto"/>
          <w:sz w:val="24"/>
          <w:highlight w:val="none"/>
        </w:rPr>
        <w:t>。</w:t>
      </w:r>
      <w:r>
        <w:rPr>
          <w:rFonts w:hint="eastAsia" w:ascii="宋体" w:hAnsi="宋体"/>
          <w:color w:val="auto"/>
          <w:sz w:val="24"/>
          <w:highlight w:val="none"/>
        </w:rPr>
        <w:t>人员</w:t>
      </w:r>
      <w:r>
        <w:rPr>
          <w:rFonts w:hint="eastAsia" w:ascii="宋体" w:hAnsi="宋体"/>
          <w:color w:val="auto"/>
          <w:sz w:val="24"/>
          <w:highlight w:val="none"/>
          <w:lang w:val="en-US" w:eastAsia="zh-CN"/>
        </w:rPr>
        <w:t>外出活动</w:t>
      </w:r>
      <w:r>
        <w:rPr>
          <w:rFonts w:hint="eastAsia" w:ascii="宋体" w:hAnsi="宋体"/>
          <w:color w:val="auto"/>
          <w:sz w:val="24"/>
          <w:highlight w:val="none"/>
        </w:rPr>
        <w:t>分批进行；具体人员清单由采购人分配。具体批次和出发时间由采购人视情况而定。</w:t>
      </w:r>
    </w:p>
    <w:p>
      <w:pPr>
        <w:pStyle w:val="87"/>
        <w:ind w:firstLine="480" w:firstLineChars="200"/>
        <w:rPr>
          <w:rFonts w:hint="eastAsia" w:eastAsia="宋体"/>
          <w:highlight w:val="none"/>
          <w:lang w:val="en-US" w:eastAsia="zh-CN"/>
        </w:rPr>
      </w:pPr>
      <w:r>
        <w:rPr>
          <w:rFonts w:hint="eastAsia" w:ascii="宋体" w:hAnsi="宋体" w:eastAsia="宋体"/>
          <w:color w:val="auto"/>
          <w:sz w:val="24"/>
          <w:highlight w:val="none"/>
          <w:lang w:val="en-US" w:eastAsia="zh-CN"/>
        </w:rPr>
        <w:t>2、行程安排及景区参观路线可根据天气等实际情况征得采购方同意后调整。</w:t>
      </w:r>
    </w:p>
    <w:p>
      <w:pPr>
        <w:widowControl/>
        <w:numPr>
          <w:ilvl w:val="0"/>
          <w:numId w:val="0"/>
        </w:numPr>
        <w:tabs>
          <w:tab w:val="left" w:pos="284"/>
          <w:tab w:val="left" w:pos="425"/>
        </w:tabs>
        <w:snapToGrid w:val="0"/>
        <w:spacing w:line="360" w:lineRule="auto"/>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lang w:val="en-US"/>
        </w:rPr>
        <w:t>注：以上标段投标单位可进一步进行优化</w:t>
      </w:r>
      <w:r>
        <w:rPr>
          <w:rFonts w:hint="eastAsia" w:ascii="宋体" w:hAnsi="宋体" w:eastAsia="宋体" w:cs="宋体"/>
          <w:b/>
          <w:color w:val="auto"/>
          <w:sz w:val="24"/>
          <w:highlight w:val="none"/>
          <w:lang w:val="en-US" w:eastAsia="zh-CN"/>
        </w:rPr>
        <w:t>并推荐合适的出行线路</w:t>
      </w:r>
      <w:r>
        <w:rPr>
          <w:rFonts w:hint="eastAsia" w:ascii="宋体" w:hAnsi="宋体" w:eastAsia="宋体" w:cs="宋体"/>
          <w:b/>
          <w:color w:val="auto"/>
          <w:sz w:val="24"/>
          <w:highlight w:val="none"/>
          <w:lang w:val="en-US"/>
        </w:rPr>
        <w:t>，行程安排可根据实际情况进行调整。</w:t>
      </w:r>
    </w:p>
    <w:p>
      <w:pPr>
        <w:pStyle w:val="2"/>
        <w:spacing w:line="360" w:lineRule="auto"/>
        <w:rPr>
          <w:rFonts w:hint="eastAsia" w:ascii="等线"/>
          <w:b/>
          <w:kern w:val="2"/>
          <w:szCs w:val="24"/>
          <w:highlight w:val="none"/>
          <w:lang w:val="en-US"/>
        </w:rPr>
      </w:pPr>
      <w:r>
        <w:rPr>
          <w:rFonts w:hint="eastAsia" w:ascii="等线"/>
          <w:b/>
          <w:kern w:val="2"/>
          <w:szCs w:val="24"/>
          <w:highlight w:val="none"/>
          <w:lang w:val="en-US"/>
        </w:rPr>
        <w:t>三、服务标准</w:t>
      </w:r>
    </w:p>
    <w:p>
      <w:pPr>
        <w:pStyle w:val="2"/>
        <w:spacing w:line="360" w:lineRule="auto"/>
        <w:ind w:left="723" w:hanging="723" w:hangingChars="300"/>
        <w:rPr>
          <w:rFonts w:hint="eastAsia" w:ascii="等线" w:eastAsia="仿宋"/>
          <w:b/>
          <w:bCs/>
          <w:kern w:val="2"/>
          <w:szCs w:val="24"/>
          <w:highlight w:val="none"/>
          <w:lang w:val="en-US" w:eastAsia="zh-CN"/>
        </w:rPr>
      </w:pPr>
      <w:r>
        <w:rPr>
          <w:rFonts w:hint="eastAsia" w:ascii="等线"/>
          <w:b/>
          <w:kern w:val="2"/>
          <w:szCs w:val="24"/>
          <w:highlight w:val="none"/>
          <w:lang w:val="en-US" w:eastAsia="zh-CN"/>
        </w:rPr>
        <w:t xml:space="preserve">    </w:t>
      </w:r>
      <w:r>
        <w:rPr>
          <w:rFonts w:hint="eastAsia" w:ascii="仿宋" w:hAnsi="仿宋" w:eastAsia="仿宋"/>
          <w:sz w:val="24"/>
        </w:rPr>
        <w:t>▲</w:t>
      </w:r>
      <w:r>
        <w:rPr>
          <w:rFonts w:hint="eastAsia" w:ascii="仿宋" w:hAnsi="仿宋" w:eastAsia="仿宋"/>
          <w:sz w:val="24"/>
          <w:lang w:val="en-US" w:eastAsia="zh-CN"/>
        </w:rPr>
        <w:t>1、</w:t>
      </w:r>
      <w:r>
        <w:rPr>
          <w:rFonts w:hint="eastAsia" w:ascii="宋体" w:hAnsi="宋体"/>
          <w:color w:val="auto"/>
          <w:sz w:val="24"/>
          <w:highlight w:val="none"/>
        </w:rPr>
        <w:t>线路要求：投标单位须按采购需求提供</w:t>
      </w:r>
      <w:r>
        <w:rPr>
          <w:rFonts w:hint="eastAsia"/>
          <w:color w:val="auto"/>
          <w:sz w:val="24"/>
          <w:highlight w:val="none"/>
          <w:lang w:val="en-US" w:eastAsia="zh-CN"/>
        </w:rPr>
        <w:t>5</w:t>
      </w:r>
      <w:r>
        <w:rPr>
          <w:rFonts w:hint="eastAsia" w:ascii="宋体" w:hAnsi="宋体"/>
          <w:color w:val="auto"/>
          <w:sz w:val="24"/>
          <w:highlight w:val="none"/>
        </w:rPr>
        <w:t>条线路</w:t>
      </w:r>
      <w:r>
        <w:rPr>
          <w:rFonts w:hint="eastAsia"/>
          <w:color w:val="auto"/>
          <w:sz w:val="24"/>
          <w:highlight w:val="none"/>
          <w:lang w:val="en-US" w:eastAsia="zh-CN"/>
        </w:rPr>
        <w:t>(线路包括：德清、桐庐、安吉、嘉兴、绍兴）</w:t>
      </w:r>
      <w:r>
        <w:rPr>
          <w:rFonts w:hint="eastAsia" w:ascii="宋体" w:hAnsi="宋体"/>
          <w:color w:val="auto"/>
          <w:sz w:val="24"/>
          <w:highlight w:val="none"/>
        </w:rPr>
        <w:t>3种方案供采购人选择，</w:t>
      </w:r>
      <w:r>
        <w:rPr>
          <w:rFonts w:hint="eastAsia" w:ascii="宋体" w:hAnsi="宋体"/>
          <w:b/>
          <w:bCs/>
          <w:color w:val="auto"/>
          <w:sz w:val="24"/>
          <w:highlight w:val="none"/>
        </w:rPr>
        <w:t>同时此方案不作为采购人最终选定方案。最终方案中标单位须与采购人沟通后再确认的为准。</w:t>
      </w:r>
    </w:p>
    <w:p>
      <w:pPr>
        <w:pStyle w:val="2"/>
        <w:spacing w:line="360" w:lineRule="auto"/>
        <w:ind w:left="959" w:leftChars="228" w:hanging="480" w:hangingChars="200"/>
        <w:rPr>
          <w:rFonts w:hint="eastAsia" w:ascii="等线"/>
          <w:kern w:val="2"/>
          <w:szCs w:val="24"/>
          <w:highlight w:val="none"/>
          <w:lang w:val="en-US"/>
        </w:rPr>
      </w:pPr>
      <w:r>
        <w:rPr>
          <w:rFonts w:hint="eastAsia" w:ascii="仿宋" w:hAnsi="仿宋" w:eastAsia="仿宋"/>
          <w:sz w:val="24"/>
        </w:rPr>
        <w:t>▲</w:t>
      </w:r>
      <w:r>
        <w:rPr>
          <w:rFonts w:hint="eastAsia" w:ascii="等线" w:eastAsia="仿宋"/>
          <w:kern w:val="2"/>
          <w:szCs w:val="24"/>
          <w:highlight w:val="none"/>
          <w:lang w:val="en-US" w:eastAsia="zh-CN"/>
        </w:rPr>
        <w:t>2</w:t>
      </w:r>
      <w:r>
        <w:rPr>
          <w:rFonts w:hint="eastAsia" w:ascii="等线"/>
          <w:kern w:val="2"/>
          <w:szCs w:val="24"/>
          <w:highlight w:val="none"/>
          <w:lang w:val="en-US"/>
        </w:rPr>
        <w:t>、交通工具：全程</w:t>
      </w:r>
      <w:r>
        <w:rPr>
          <w:rFonts w:hint="eastAsia" w:ascii="等线"/>
          <w:kern w:val="2"/>
          <w:szCs w:val="24"/>
          <w:highlight w:val="none"/>
          <w:lang w:val="en-US" w:eastAsia="zh-CN"/>
        </w:rPr>
        <w:t>37</w:t>
      </w:r>
      <w:r>
        <w:rPr>
          <w:rFonts w:hint="eastAsia" w:ascii="等线"/>
          <w:kern w:val="2"/>
          <w:szCs w:val="24"/>
          <w:highlight w:val="none"/>
          <w:lang w:val="en-US"/>
        </w:rPr>
        <w:t>座以上空调旅游车，要求空调旅游车为三年内新车，司机五年内无不良记录，服务态度好、技术好，确保行程安全。</w:t>
      </w:r>
    </w:p>
    <w:p>
      <w:pPr>
        <w:pStyle w:val="2"/>
        <w:spacing w:line="360" w:lineRule="auto"/>
        <w:ind w:firstLine="480" w:firstLineChars="200"/>
        <w:rPr>
          <w:rFonts w:hint="default" w:ascii="等线" w:eastAsia="宋体"/>
          <w:kern w:val="2"/>
          <w:szCs w:val="24"/>
          <w:highlight w:val="none"/>
          <w:lang w:val="en-US" w:eastAsia="zh-CN"/>
        </w:rPr>
      </w:pPr>
      <w:r>
        <w:rPr>
          <w:rFonts w:hint="eastAsia" w:ascii="仿宋" w:hAnsi="仿宋" w:eastAsia="仿宋"/>
          <w:sz w:val="24"/>
        </w:rPr>
        <w:t>▲</w:t>
      </w:r>
      <w:r>
        <w:rPr>
          <w:rFonts w:hint="eastAsia" w:ascii="等线" w:eastAsia="仿宋"/>
          <w:kern w:val="2"/>
          <w:szCs w:val="24"/>
          <w:highlight w:val="none"/>
          <w:lang w:val="en-US" w:eastAsia="zh-CN"/>
        </w:rPr>
        <w:t>3</w:t>
      </w:r>
      <w:r>
        <w:rPr>
          <w:rFonts w:hint="eastAsia" w:ascii="等线"/>
          <w:kern w:val="2"/>
          <w:szCs w:val="24"/>
          <w:highlight w:val="none"/>
          <w:lang w:val="en-US"/>
        </w:rPr>
        <w:t>、用餐：餐标（正）</w:t>
      </w:r>
      <w:r>
        <w:rPr>
          <w:rFonts w:hint="eastAsia" w:ascii="等线"/>
          <w:kern w:val="2"/>
          <w:szCs w:val="24"/>
          <w:highlight w:val="none"/>
          <w:lang w:val="en-US" w:eastAsia="zh-CN"/>
        </w:rPr>
        <w:t>30.00</w:t>
      </w:r>
      <w:r>
        <w:rPr>
          <w:rFonts w:ascii="等线"/>
          <w:kern w:val="2"/>
          <w:szCs w:val="24"/>
          <w:highlight w:val="none"/>
          <w:lang w:val="en-US"/>
        </w:rPr>
        <w:t>元/人</w:t>
      </w:r>
      <w:r>
        <w:rPr>
          <w:rFonts w:hint="eastAsia" w:ascii="等线"/>
          <w:kern w:val="2"/>
          <w:szCs w:val="24"/>
          <w:highlight w:val="none"/>
          <w:lang w:val="en-US" w:eastAsia="zh-CN"/>
        </w:rPr>
        <w:t>，要求具有当地风味。</w:t>
      </w:r>
    </w:p>
    <w:p>
      <w:pPr>
        <w:pStyle w:val="2"/>
        <w:spacing w:line="360" w:lineRule="auto"/>
        <w:ind w:firstLine="480" w:firstLineChars="200"/>
        <w:rPr>
          <w:rFonts w:hint="eastAsia" w:ascii="等线"/>
          <w:kern w:val="2"/>
          <w:szCs w:val="24"/>
          <w:highlight w:val="none"/>
          <w:lang w:val="en-US"/>
        </w:rPr>
      </w:pPr>
      <w:r>
        <w:rPr>
          <w:rFonts w:hint="eastAsia" w:ascii="仿宋" w:hAnsi="仿宋" w:eastAsia="仿宋"/>
          <w:sz w:val="24"/>
        </w:rPr>
        <w:t>▲</w:t>
      </w:r>
      <w:r>
        <w:rPr>
          <w:rFonts w:hint="eastAsia"/>
          <w:b/>
          <w:bCs/>
          <w:color w:val="000000"/>
          <w:highlight w:val="none"/>
          <w:lang w:val="en-US" w:eastAsia="zh-CN"/>
        </w:rPr>
        <w:t>4</w:t>
      </w:r>
      <w:r>
        <w:rPr>
          <w:rFonts w:hint="eastAsia" w:ascii="等线"/>
          <w:kern w:val="2"/>
          <w:szCs w:val="24"/>
          <w:highlight w:val="none"/>
          <w:lang w:val="en-US"/>
        </w:rPr>
        <w:t>、余杭（采购人实际指定地点）定点出发，含往返接送；</w:t>
      </w:r>
    </w:p>
    <w:p>
      <w:pPr>
        <w:pStyle w:val="2"/>
        <w:spacing w:line="360" w:lineRule="auto"/>
        <w:ind w:firstLine="480" w:firstLineChars="200"/>
        <w:rPr>
          <w:rFonts w:hint="eastAsia" w:ascii="等线"/>
          <w:kern w:val="2"/>
          <w:szCs w:val="24"/>
          <w:highlight w:val="none"/>
          <w:lang w:val="en-US"/>
        </w:rPr>
      </w:pPr>
      <w:r>
        <w:rPr>
          <w:rFonts w:hint="eastAsia" w:ascii="仿宋" w:hAnsi="仿宋" w:eastAsia="仿宋"/>
          <w:sz w:val="24"/>
        </w:rPr>
        <w:t>▲</w:t>
      </w:r>
      <w:r>
        <w:rPr>
          <w:rFonts w:hint="eastAsia"/>
          <w:b/>
          <w:bCs/>
          <w:color w:val="000000"/>
          <w:highlight w:val="none"/>
          <w:lang w:val="en-US" w:eastAsia="zh-CN"/>
        </w:rPr>
        <w:t>5</w:t>
      </w:r>
      <w:r>
        <w:rPr>
          <w:rFonts w:hint="eastAsia" w:ascii="等线"/>
          <w:kern w:val="2"/>
          <w:szCs w:val="24"/>
          <w:highlight w:val="none"/>
          <w:lang w:val="en-US"/>
        </w:rPr>
        <w:t>、含必要的旅游意外险和人身保险等；</w:t>
      </w:r>
    </w:p>
    <w:p>
      <w:pPr>
        <w:pStyle w:val="2"/>
        <w:spacing w:line="360" w:lineRule="auto"/>
        <w:ind w:firstLine="480" w:firstLineChars="200"/>
        <w:rPr>
          <w:rFonts w:hint="eastAsia" w:ascii="等线"/>
          <w:kern w:val="2"/>
          <w:szCs w:val="24"/>
          <w:highlight w:val="none"/>
          <w:lang w:val="en-US"/>
        </w:rPr>
      </w:pPr>
      <w:r>
        <w:rPr>
          <w:rFonts w:hint="eastAsia" w:ascii="仿宋" w:hAnsi="仿宋" w:eastAsia="仿宋"/>
          <w:sz w:val="24"/>
        </w:rPr>
        <w:t>▲</w:t>
      </w:r>
      <w:r>
        <w:rPr>
          <w:rFonts w:hint="eastAsia"/>
          <w:b/>
          <w:bCs/>
          <w:color w:val="000000"/>
          <w:highlight w:val="none"/>
          <w:lang w:val="en-US" w:eastAsia="zh-CN"/>
        </w:rPr>
        <w:t>6</w:t>
      </w:r>
      <w:r>
        <w:rPr>
          <w:rFonts w:hint="eastAsia" w:ascii="等线"/>
          <w:kern w:val="2"/>
          <w:szCs w:val="24"/>
          <w:highlight w:val="none"/>
          <w:lang w:val="en-US"/>
        </w:rPr>
        <w:t>、全程中文导游陪同（不少于</w:t>
      </w:r>
      <w:r>
        <w:rPr>
          <w:rFonts w:hint="eastAsia" w:ascii="等线"/>
          <w:kern w:val="2"/>
          <w:szCs w:val="24"/>
          <w:highlight w:val="none"/>
          <w:lang w:val="en-US" w:eastAsia="zh-CN"/>
        </w:rPr>
        <w:t>1</w:t>
      </w:r>
      <w:r>
        <w:rPr>
          <w:rFonts w:hint="eastAsia" w:ascii="等线"/>
          <w:kern w:val="2"/>
          <w:szCs w:val="24"/>
          <w:highlight w:val="none"/>
          <w:lang w:val="en-US"/>
        </w:rPr>
        <w:t>人）；</w:t>
      </w:r>
    </w:p>
    <w:p>
      <w:pPr>
        <w:pStyle w:val="2"/>
        <w:spacing w:line="360" w:lineRule="auto"/>
        <w:ind w:firstLine="480" w:firstLineChars="200"/>
        <w:rPr>
          <w:rFonts w:hint="eastAsia" w:ascii="等线"/>
          <w:kern w:val="2"/>
          <w:szCs w:val="24"/>
          <w:highlight w:val="none"/>
          <w:lang w:val="en-US" w:eastAsia="zh-CN"/>
        </w:rPr>
      </w:pPr>
      <w:r>
        <w:rPr>
          <w:rFonts w:hint="eastAsia" w:ascii="仿宋" w:hAnsi="仿宋" w:eastAsia="仿宋"/>
          <w:sz w:val="24"/>
        </w:rPr>
        <w:t>▲</w:t>
      </w:r>
      <w:r>
        <w:rPr>
          <w:rFonts w:hint="eastAsia"/>
          <w:b/>
          <w:bCs/>
          <w:color w:val="000000"/>
          <w:highlight w:val="none"/>
          <w:lang w:val="en-US" w:eastAsia="zh-CN"/>
        </w:rPr>
        <w:t>7</w:t>
      </w:r>
      <w:r>
        <w:rPr>
          <w:rFonts w:hint="eastAsia" w:ascii="等线"/>
          <w:kern w:val="2"/>
          <w:szCs w:val="24"/>
          <w:highlight w:val="none"/>
          <w:lang w:val="en-US"/>
        </w:rPr>
        <w:t>、购物点：全程不进任何购物</w:t>
      </w:r>
      <w:r>
        <w:rPr>
          <w:rFonts w:hint="eastAsia" w:ascii="等线"/>
          <w:kern w:val="2"/>
          <w:szCs w:val="24"/>
          <w:highlight w:val="none"/>
          <w:lang w:val="en-US" w:eastAsia="zh-CN"/>
        </w:rPr>
        <w:t>店。</w:t>
      </w:r>
    </w:p>
    <w:p>
      <w:pPr>
        <w:pStyle w:val="2"/>
        <w:spacing w:line="360" w:lineRule="auto"/>
        <w:ind w:firstLine="480" w:firstLineChars="200"/>
        <w:rPr>
          <w:rFonts w:hint="eastAsia" w:ascii="等线"/>
          <w:kern w:val="2"/>
          <w:szCs w:val="24"/>
          <w:highlight w:val="none"/>
          <w:lang w:val="en-US"/>
        </w:rPr>
      </w:pPr>
      <w:r>
        <w:rPr>
          <w:rFonts w:hint="eastAsia" w:ascii="仿宋" w:hAnsi="仿宋" w:eastAsia="仿宋"/>
          <w:sz w:val="24"/>
        </w:rPr>
        <w:t>▲</w:t>
      </w:r>
      <w:r>
        <w:rPr>
          <w:rFonts w:hint="eastAsia"/>
          <w:b/>
          <w:bCs/>
          <w:color w:val="000000"/>
          <w:highlight w:val="none"/>
          <w:lang w:val="en-US" w:eastAsia="zh-CN"/>
        </w:rPr>
        <w:t>8</w:t>
      </w:r>
      <w:r>
        <w:rPr>
          <w:rFonts w:hint="eastAsia" w:ascii="等线"/>
          <w:kern w:val="2"/>
          <w:szCs w:val="24"/>
          <w:highlight w:val="none"/>
          <w:lang w:val="en-US"/>
        </w:rPr>
        <w:t>、自费项目：自费项目需明确说明，尽量不占用共用时间，不得影响团队不参加人员的活动及休息；</w:t>
      </w:r>
    </w:p>
    <w:p>
      <w:pPr>
        <w:pStyle w:val="2"/>
        <w:spacing w:line="360" w:lineRule="auto"/>
        <w:ind w:firstLine="465"/>
        <w:rPr>
          <w:rFonts w:hint="eastAsia"/>
          <w:highlight w:val="none"/>
        </w:rPr>
      </w:pPr>
      <w:r>
        <w:rPr>
          <w:rFonts w:hint="eastAsia" w:ascii="仿宋" w:hAnsi="仿宋" w:eastAsia="仿宋"/>
          <w:sz w:val="24"/>
        </w:rPr>
        <w:t>▲</w:t>
      </w:r>
      <w:r>
        <w:rPr>
          <w:rFonts w:hint="eastAsia"/>
          <w:b/>
          <w:bCs/>
          <w:color w:val="000000"/>
          <w:highlight w:val="none"/>
          <w:lang w:val="en-US" w:eastAsia="zh-CN"/>
        </w:rPr>
        <w:t>9</w:t>
      </w:r>
      <w:r>
        <w:rPr>
          <w:rFonts w:hint="eastAsia"/>
          <w:highlight w:val="none"/>
        </w:rPr>
        <w:t>、投标方案、报价含景点所有门票；</w:t>
      </w:r>
    </w:p>
    <w:p>
      <w:pPr>
        <w:spacing w:line="560" w:lineRule="exac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val="zh-CN"/>
        </w:rPr>
        <w:t>、服务人群</w:t>
      </w:r>
    </w:p>
    <w:p>
      <w:pPr>
        <w:pStyle w:val="35"/>
        <w:rPr>
          <w:rFonts w:hint="eastAsia" w:ascii="宋体" w:hAnsi="宋体" w:eastAsia="宋体" w:cs="Times New Roman"/>
          <w:sz w:val="24"/>
          <w:szCs w:val="22"/>
          <w:highlight w:val="none"/>
          <w:lang w:val="en-US" w:eastAsia="zh-CN" w:bidi="ar-SA"/>
        </w:rPr>
      </w:pPr>
      <w:r>
        <w:rPr>
          <w:rFonts w:hint="eastAsia" w:ascii="宋体" w:hAnsi="宋体" w:eastAsia="宋体" w:cs="Times New Roman"/>
          <w:sz w:val="24"/>
          <w:szCs w:val="22"/>
          <w:highlight w:val="none"/>
          <w:lang w:val="en-US" w:eastAsia="zh-CN" w:bidi="ar-SA"/>
        </w:rPr>
        <w:t>企业退休人员。</w:t>
      </w:r>
    </w:p>
    <w:p>
      <w:pPr>
        <w:spacing w:line="600" w:lineRule="exact"/>
        <w:rPr>
          <w:rFonts w:hint="eastAsia"/>
          <w:b/>
          <w:bCs/>
          <w:sz w:val="24"/>
          <w:highlight w:val="none"/>
          <w:lang w:val="en-US" w:eastAsia="zh-CN"/>
        </w:rPr>
      </w:pPr>
      <w:r>
        <w:rPr>
          <w:rFonts w:hint="eastAsia" w:ascii="仿宋" w:hAnsi="仿宋" w:eastAsia="仿宋"/>
          <w:sz w:val="24"/>
        </w:rPr>
        <w:t>▲</w:t>
      </w:r>
      <w:r>
        <w:rPr>
          <w:rFonts w:hint="eastAsia"/>
          <w:b/>
          <w:bCs/>
          <w:sz w:val="24"/>
          <w:highlight w:val="none"/>
          <w:lang w:val="en-US" w:eastAsia="zh-CN"/>
        </w:rPr>
        <w:t>五</w:t>
      </w:r>
      <w:r>
        <w:rPr>
          <w:rFonts w:ascii="Times New Roman" w:hAnsi="Times New Roman"/>
          <w:b/>
          <w:bCs/>
          <w:sz w:val="24"/>
          <w:highlight w:val="none"/>
        </w:rPr>
        <w:t>、</w:t>
      </w:r>
      <w:r>
        <w:rPr>
          <w:rFonts w:hint="eastAsia"/>
          <w:b/>
          <w:bCs/>
          <w:sz w:val="24"/>
          <w:highlight w:val="none"/>
          <w:lang w:val="en-US" w:eastAsia="zh-CN"/>
        </w:rPr>
        <w:t>出行要求</w:t>
      </w:r>
    </w:p>
    <w:p>
      <w:pPr>
        <w:pStyle w:val="32"/>
        <w:rPr>
          <w:rFonts w:hint="eastAsia"/>
          <w:b/>
          <w:bCs/>
          <w:sz w:val="24"/>
          <w:highlight w:val="none"/>
          <w:lang w:val="en-US" w:eastAsia="zh-CN"/>
        </w:rPr>
      </w:pPr>
      <w:r>
        <w:rPr>
          <w:rFonts w:hint="eastAsia"/>
          <w:b/>
          <w:bCs/>
          <w:sz w:val="24"/>
          <w:highlight w:val="none"/>
          <w:lang w:val="en-US" w:eastAsia="zh-CN"/>
        </w:rPr>
        <w:t xml:space="preserve"> </w:t>
      </w:r>
    </w:p>
    <w:p>
      <w:pPr>
        <w:pStyle w:val="32"/>
        <w:rPr>
          <w:rFonts w:hint="eastAsia" w:ascii="宋体" w:hAnsi="宋体" w:eastAsia="宋体" w:cs="Times New Roman"/>
          <w:sz w:val="24"/>
          <w:szCs w:val="22"/>
          <w:highlight w:val="none"/>
          <w:lang w:val="zh-CN" w:eastAsia="zh-CN" w:bidi="ar-SA"/>
        </w:rPr>
      </w:pPr>
      <w:r>
        <w:rPr>
          <w:rFonts w:hint="eastAsia"/>
          <w:b/>
          <w:bCs/>
          <w:sz w:val="24"/>
          <w:highlight w:val="none"/>
          <w:lang w:val="en-US" w:eastAsia="zh-CN"/>
        </w:rPr>
        <w:t xml:space="preserve">  </w:t>
      </w:r>
      <w:r>
        <w:rPr>
          <w:rFonts w:hint="eastAsia"/>
          <w:b w:val="0"/>
          <w:bCs w:val="0"/>
          <w:sz w:val="24"/>
          <w:highlight w:val="none"/>
          <w:lang w:val="en-US" w:eastAsia="zh-CN"/>
        </w:rPr>
        <w:t xml:space="preserve"> 企业退休人员2023年10月初截止报名（暂定），2023年10月-12月出团（暂定）具体以实际安排为准；</w:t>
      </w:r>
    </w:p>
    <w:p>
      <w:pPr>
        <w:spacing w:line="600" w:lineRule="exact"/>
        <w:rPr>
          <w:rFonts w:ascii="Times New Roman" w:hAnsi="Times New Roman"/>
          <w:b/>
          <w:bCs/>
          <w:sz w:val="24"/>
          <w:highlight w:val="none"/>
        </w:rPr>
      </w:pPr>
      <w:bookmarkStart w:id="28" w:name="_Toc482110467"/>
      <w:r>
        <w:rPr>
          <w:rFonts w:hint="eastAsia" w:ascii="仿宋" w:hAnsi="仿宋" w:eastAsia="仿宋"/>
          <w:sz w:val="24"/>
        </w:rPr>
        <w:t>▲</w:t>
      </w:r>
      <w:r>
        <w:rPr>
          <w:rFonts w:hint="eastAsia" w:ascii="仿宋" w:hAnsi="仿宋" w:eastAsia="仿宋"/>
          <w:sz w:val="24"/>
          <w:lang w:val="en-US" w:eastAsia="zh-CN"/>
        </w:rPr>
        <w:t>六</w:t>
      </w:r>
      <w:r>
        <w:rPr>
          <w:rFonts w:ascii="Times New Roman" w:hAnsi="Times New Roman"/>
          <w:b/>
          <w:bCs/>
          <w:sz w:val="24"/>
          <w:highlight w:val="none"/>
        </w:rPr>
        <w:t>、服务期要求：</w:t>
      </w:r>
    </w:p>
    <w:p>
      <w:pPr>
        <w:spacing w:line="600" w:lineRule="exact"/>
        <w:ind w:firstLine="480" w:firstLineChars="200"/>
        <w:rPr>
          <w:rFonts w:hint="default" w:ascii="Times New Roman" w:hAnsi="Times New Roman" w:eastAsia="宋体"/>
          <w:sz w:val="24"/>
          <w:highlight w:val="none"/>
          <w:lang w:val="en-US" w:eastAsia="zh-CN"/>
        </w:rPr>
      </w:pPr>
      <w:r>
        <w:rPr>
          <w:rFonts w:hAnsi="宋体"/>
          <w:sz w:val="24"/>
          <w:highlight w:val="none"/>
        </w:rPr>
        <w:t>自合同签订生效之日起</w:t>
      </w:r>
      <w:r>
        <w:rPr>
          <w:rFonts w:hint="eastAsia"/>
          <w:sz w:val="24"/>
          <w:highlight w:val="none"/>
          <w:lang w:val="en-US" w:eastAsia="zh-CN"/>
        </w:rPr>
        <w:t>至所有</w:t>
      </w:r>
      <w:r>
        <w:rPr>
          <w:rFonts w:hint="eastAsia" w:ascii="宋体" w:hAnsi="宋体" w:eastAsia="宋体" w:cs="Times New Roman"/>
          <w:sz w:val="24"/>
          <w:szCs w:val="22"/>
          <w:highlight w:val="none"/>
          <w:lang w:val="en-US" w:eastAsia="zh-CN" w:bidi="ar-SA"/>
        </w:rPr>
        <w:t>企业退休人员</w:t>
      </w:r>
      <w:r>
        <w:rPr>
          <w:rFonts w:hint="eastAsia" w:ascii="宋体" w:hAnsi="宋体" w:cs="宋体"/>
          <w:bCs/>
          <w:kern w:val="0"/>
          <w:sz w:val="24"/>
          <w:highlight w:val="none"/>
          <w:lang w:eastAsia="zh-CN"/>
        </w:rPr>
        <w:t>娱乐活动</w:t>
      </w:r>
      <w:r>
        <w:rPr>
          <w:rFonts w:hint="eastAsia"/>
          <w:sz w:val="24"/>
          <w:highlight w:val="none"/>
          <w:lang w:val="en-US" w:eastAsia="zh-CN"/>
        </w:rPr>
        <w:t>结束止。</w:t>
      </w:r>
    </w:p>
    <w:bookmarkEnd w:id="28"/>
    <w:p>
      <w:pPr>
        <w:adjustRightInd w:val="0"/>
        <w:snapToGrid w:val="0"/>
        <w:spacing w:line="360" w:lineRule="auto"/>
        <w:rPr>
          <w:rFonts w:hint="eastAsia" w:hAnsi="宋体"/>
          <w:b/>
          <w:sz w:val="24"/>
          <w:highlight w:val="none"/>
        </w:rPr>
      </w:pPr>
      <w:r>
        <w:rPr>
          <w:rFonts w:hint="eastAsia" w:ascii="仿宋" w:hAnsi="仿宋" w:eastAsia="仿宋"/>
          <w:sz w:val="24"/>
        </w:rPr>
        <w:t>▲</w:t>
      </w:r>
      <w:r>
        <w:rPr>
          <w:rFonts w:hint="eastAsia" w:hAnsi="宋体"/>
          <w:b/>
          <w:sz w:val="24"/>
          <w:highlight w:val="none"/>
          <w:lang w:val="en-US" w:eastAsia="zh-CN"/>
        </w:rPr>
        <w:t>七</w:t>
      </w:r>
      <w:r>
        <w:rPr>
          <w:rFonts w:hAnsi="宋体"/>
          <w:b/>
          <w:sz w:val="24"/>
          <w:highlight w:val="none"/>
        </w:rPr>
        <w:t>、</w:t>
      </w:r>
      <w:r>
        <w:rPr>
          <w:rFonts w:hint="eastAsia" w:hAnsi="宋体"/>
          <w:b/>
          <w:sz w:val="24"/>
          <w:highlight w:val="none"/>
        </w:rPr>
        <w:t>违约责任</w:t>
      </w:r>
    </w:p>
    <w:p>
      <w:pPr>
        <w:spacing w:line="360" w:lineRule="auto"/>
        <w:ind w:firstLine="480" w:firstLineChars="200"/>
        <w:rPr>
          <w:rFonts w:hint="eastAsia"/>
          <w:sz w:val="24"/>
          <w:highlight w:val="none"/>
        </w:rPr>
      </w:pPr>
      <w:r>
        <w:rPr>
          <w:rFonts w:hint="eastAsia"/>
          <w:sz w:val="24"/>
          <w:highlight w:val="none"/>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pPr>
        <w:spacing w:line="360" w:lineRule="auto"/>
        <w:rPr>
          <w:rFonts w:hint="eastAsia"/>
          <w:b/>
          <w:bCs/>
          <w:sz w:val="24"/>
          <w:highlight w:val="none"/>
        </w:rPr>
      </w:pPr>
      <w:r>
        <w:rPr>
          <w:rFonts w:hint="eastAsia" w:ascii="仿宋" w:hAnsi="仿宋" w:eastAsia="仿宋"/>
          <w:sz w:val="24"/>
        </w:rPr>
        <w:t>▲</w:t>
      </w:r>
      <w:r>
        <w:rPr>
          <w:rFonts w:hint="eastAsia"/>
          <w:b/>
          <w:bCs/>
          <w:sz w:val="24"/>
          <w:highlight w:val="none"/>
          <w:lang w:val="en-US" w:eastAsia="zh-CN"/>
        </w:rPr>
        <w:t>八</w:t>
      </w:r>
      <w:r>
        <w:rPr>
          <w:rFonts w:hint="eastAsia"/>
          <w:b/>
          <w:bCs/>
          <w:sz w:val="24"/>
          <w:highlight w:val="none"/>
        </w:rPr>
        <w:t>、费用结算方式</w:t>
      </w:r>
    </w:p>
    <w:p>
      <w:pPr>
        <w:spacing w:line="360" w:lineRule="auto"/>
        <w:ind w:firstLine="600" w:firstLineChars="250"/>
        <w:jc w:val="left"/>
        <w:rPr>
          <w:sz w:val="24"/>
          <w:highlight w:val="none"/>
        </w:rPr>
      </w:pPr>
      <w:r>
        <w:rPr>
          <w:rFonts w:hAnsi="宋体"/>
          <w:sz w:val="24"/>
          <w:highlight w:val="none"/>
        </w:rPr>
        <w:t>采购单位应在合同正式生效</w:t>
      </w:r>
      <w:r>
        <w:rPr>
          <w:rFonts w:hint="eastAsia" w:hAnsi="宋体"/>
          <w:sz w:val="24"/>
          <w:highlight w:val="none"/>
        </w:rPr>
        <w:t>后，按批次支付。各批次</w:t>
      </w:r>
      <w:r>
        <w:rPr>
          <w:rFonts w:hint="eastAsia" w:ascii="宋体" w:hAnsi="宋体" w:cs="宋体"/>
          <w:bCs/>
          <w:kern w:val="0"/>
          <w:sz w:val="24"/>
          <w:highlight w:val="none"/>
          <w:lang w:eastAsia="zh-CN"/>
        </w:rPr>
        <w:t>娱乐活动</w:t>
      </w:r>
      <w:r>
        <w:rPr>
          <w:rFonts w:hint="eastAsia" w:hAnsi="宋体"/>
          <w:sz w:val="24"/>
          <w:highlight w:val="none"/>
        </w:rPr>
        <w:t>行程结束后，中标人按实际产生费用提供结算函（附本结算批次的线路、人数、总价等统计情况），经采购人经确认并在中标人开具增值税普通发票后 30 日内一次性支付该批次合同价款。</w:t>
      </w:r>
    </w:p>
    <w:p>
      <w:pPr>
        <w:numPr>
          <w:ilvl w:val="0"/>
          <w:numId w:val="0"/>
        </w:numPr>
        <w:autoSpaceDE w:val="0"/>
        <w:autoSpaceDN w:val="0"/>
        <w:adjustRightInd w:val="0"/>
        <w:spacing w:line="360" w:lineRule="auto"/>
        <w:rPr>
          <w:rFonts w:hint="eastAsia" w:eastAsia="宋体"/>
          <w:b/>
          <w:kern w:val="0"/>
          <w:sz w:val="24"/>
          <w:highlight w:val="none"/>
          <w:lang w:val="en-US" w:eastAsia="zh-CN"/>
        </w:rPr>
      </w:pPr>
      <w:r>
        <w:rPr>
          <w:rFonts w:hint="eastAsia"/>
          <w:b/>
          <w:kern w:val="0"/>
          <w:sz w:val="24"/>
          <w:highlight w:val="none"/>
          <w:lang w:val="en-US" w:eastAsia="zh-CN"/>
        </w:rPr>
        <w:t>九、</w:t>
      </w:r>
      <w:r>
        <w:rPr>
          <w:rFonts w:hint="eastAsia" w:eastAsia="宋体"/>
          <w:b/>
          <w:kern w:val="0"/>
          <w:sz w:val="24"/>
          <w:highlight w:val="none"/>
          <w:lang w:val="en-US" w:eastAsia="zh-CN"/>
        </w:rPr>
        <w:t>其他</w:t>
      </w:r>
    </w:p>
    <w:p>
      <w:pPr>
        <w:pStyle w:val="35"/>
        <w:numPr>
          <w:ilvl w:val="0"/>
          <w:numId w:val="0"/>
        </w:numPr>
        <w:ind w:firstLine="240" w:firstLineChars="100"/>
        <w:rPr>
          <w:rFonts w:hint="default" w:ascii="等线" w:hAnsi="宋体" w:eastAsia="宋体"/>
          <w:kern w:val="2"/>
          <w:sz w:val="24"/>
          <w:szCs w:val="24"/>
          <w:highlight w:val="none"/>
          <w:lang w:val="en-US" w:eastAsia="zh-CN" w:bidi="ar-SA"/>
        </w:rPr>
      </w:pPr>
      <w:r>
        <w:rPr>
          <w:rFonts w:hint="eastAsia" w:ascii="等线" w:hAnsi="宋体" w:eastAsia="宋体"/>
          <w:kern w:val="2"/>
          <w:sz w:val="24"/>
          <w:szCs w:val="24"/>
          <w:highlight w:val="none"/>
          <w:lang w:val="en-US" w:eastAsia="zh-CN" w:bidi="ar-SA"/>
        </w:rPr>
        <w:t>投标单位推荐线路要求为</w:t>
      </w:r>
      <w:r>
        <w:rPr>
          <w:rFonts w:hint="eastAsia" w:ascii="宋体" w:hAnsi="宋体" w:eastAsia="宋体" w:cs="Times New Roman"/>
          <w:sz w:val="24"/>
          <w:szCs w:val="22"/>
          <w:highlight w:val="none"/>
          <w:lang w:val="en-US" w:eastAsia="zh-CN" w:bidi="ar-SA"/>
        </w:rPr>
        <w:t>企业退休人员部分为</w:t>
      </w:r>
      <w:r>
        <w:rPr>
          <w:rFonts w:hint="eastAsia" w:ascii="等线" w:hAnsi="宋体" w:eastAsia="宋体"/>
          <w:kern w:val="2"/>
          <w:sz w:val="24"/>
          <w:szCs w:val="24"/>
          <w:highlight w:val="none"/>
          <w:lang w:val="en-US" w:eastAsia="zh-CN" w:bidi="ar-SA"/>
        </w:rPr>
        <w:t>省内1日游线路。</w:t>
      </w:r>
    </w:p>
    <w:p>
      <w:pPr>
        <w:pStyle w:val="35"/>
        <w:numPr>
          <w:ilvl w:val="0"/>
          <w:numId w:val="0"/>
        </w:numPr>
        <w:ind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ascii="宋体" w:hAnsi="宋体"/>
          <w:b/>
          <w:bCs/>
          <w:color w:val="000000"/>
          <w:sz w:val="24"/>
          <w:highlight w:val="none"/>
        </w:rPr>
        <w:t>带“</w:t>
      </w:r>
      <w:r>
        <w:rPr>
          <w:rFonts w:hint="eastAsia" w:ascii="仿宋" w:hAnsi="仿宋" w:eastAsia="仿宋"/>
          <w:sz w:val="24"/>
        </w:rPr>
        <w:t>▲</w:t>
      </w:r>
      <w:r>
        <w:rPr>
          <w:rFonts w:hint="eastAsia" w:ascii="宋体" w:hAnsi="宋体"/>
          <w:b/>
          <w:bCs/>
          <w:color w:val="000000"/>
          <w:sz w:val="24"/>
          <w:highlight w:val="none"/>
        </w:rPr>
        <w:t>”条款为实质性条款，投标人须提供《项目技术规范和服务要求实质性内容响应表》（格式见第五部分 投标文件格式六），如有任意一条未响应或不满足，将被视为无效。</w:t>
      </w:r>
    </w:p>
    <w:p>
      <w:pPr>
        <w:widowControl/>
        <w:snapToGrid w:val="0"/>
        <w:spacing w:line="336" w:lineRule="auto"/>
        <w:ind w:firstLine="482" w:firstLineChars="200"/>
        <w:jc w:val="left"/>
        <w:rPr>
          <w:rFonts w:hint="eastAsia" w:ascii="宋体" w:hAnsi="宋体" w:cs="宋体"/>
          <w:b/>
          <w:sz w:val="24"/>
        </w:rPr>
      </w:pPr>
      <w:r>
        <w:rPr>
          <w:rFonts w:hint="eastAsia" w:ascii="宋体" w:hAnsi="宋体" w:cs="宋体"/>
          <w:b/>
          <w:sz w:val="24"/>
        </w:rPr>
        <w:br w:type="page"/>
      </w:r>
    </w:p>
    <w:bookmarkEnd w:id="27"/>
    <w:p>
      <w:pPr>
        <w:numPr>
          <w:ilvl w:val="0"/>
          <w:numId w:val="3"/>
        </w:numPr>
        <w:spacing w:line="360" w:lineRule="auto"/>
        <w:jc w:val="center"/>
        <w:outlineLvl w:val="0"/>
        <w:rPr>
          <w:rFonts w:hint="eastAsia" w:ascii="仿宋" w:hAnsi="仿宋" w:eastAsia="仿宋" w:cs="仿宋_GB2312"/>
          <w:b/>
          <w:sz w:val="36"/>
          <w:szCs w:val="36"/>
          <w:lang w:eastAsia="zh-CN"/>
        </w:rPr>
      </w:pPr>
      <w:bookmarkStart w:id="29" w:name="第五部分"/>
      <w:bookmarkStart w:id="30" w:name="_Toc86217003"/>
      <w:r>
        <w:rPr>
          <w:rFonts w:ascii="仿宋" w:hAnsi="仿宋" w:eastAsia="仿宋" w:cs="仿宋_GB2312"/>
          <w:b/>
          <w:sz w:val="36"/>
          <w:szCs w:val="36"/>
        </w:rPr>
        <w:t xml:space="preserve"> </w:t>
      </w:r>
      <w:bookmarkStart w:id="31" w:name="_Toc184312087"/>
      <w:bookmarkEnd w:id="31"/>
      <w:bookmarkStart w:id="32" w:name="_Toc184314419"/>
      <w:bookmarkEnd w:id="32"/>
      <w:bookmarkStart w:id="33" w:name="_Toc184314440"/>
      <w:bookmarkEnd w:id="33"/>
      <w:bookmarkStart w:id="34" w:name="_Toc184308104"/>
      <w:bookmarkEnd w:id="34"/>
      <w:bookmarkStart w:id="35" w:name="_Toc184312124"/>
      <w:bookmarkEnd w:id="35"/>
      <w:bookmarkStart w:id="36" w:name="_Toc184308064"/>
      <w:bookmarkEnd w:id="36"/>
      <w:bookmarkStart w:id="37" w:name="_Toc184312084"/>
      <w:bookmarkEnd w:id="37"/>
      <w:bookmarkStart w:id="38" w:name="_Toc184313245"/>
      <w:bookmarkEnd w:id="38"/>
      <w:bookmarkStart w:id="39" w:name="_Toc184308047"/>
      <w:bookmarkEnd w:id="39"/>
      <w:bookmarkStart w:id="40" w:name="_Toc184313290"/>
      <w:bookmarkEnd w:id="40"/>
      <w:bookmarkStart w:id="41" w:name="_Toc184310341"/>
      <w:bookmarkEnd w:id="41"/>
      <w:bookmarkStart w:id="42" w:name="_Toc184312071"/>
      <w:bookmarkEnd w:id="42"/>
      <w:bookmarkStart w:id="43" w:name="_Toc184312095"/>
      <w:bookmarkEnd w:id="43"/>
      <w:bookmarkStart w:id="44" w:name="_Toc184313294"/>
      <w:bookmarkEnd w:id="44"/>
      <w:bookmarkStart w:id="45" w:name="_Toc184312133"/>
      <w:bookmarkEnd w:id="45"/>
      <w:bookmarkStart w:id="46" w:name="_Toc184312076"/>
      <w:bookmarkEnd w:id="46"/>
      <w:bookmarkStart w:id="47" w:name="_Toc184313260"/>
      <w:bookmarkEnd w:id="47"/>
      <w:bookmarkStart w:id="48" w:name="_Toc184308046"/>
      <w:bookmarkEnd w:id="48"/>
      <w:bookmarkStart w:id="49" w:name="_Toc184314476"/>
      <w:bookmarkEnd w:id="49"/>
      <w:bookmarkStart w:id="50" w:name="_Toc184312127"/>
      <w:bookmarkEnd w:id="50"/>
      <w:bookmarkStart w:id="51" w:name="_Toc184313247"/>
      <w:bookmarkEnd w:id="51"/>
      <w:bookmarkStart w:id="52" w:name="_Toc184313298"/>
      <w:bookmarkEnd w:id="52"/>
      <w:bookmarkStart w:id="53" w:name="_Toc184314450"/>
      <w:bookmarkEnd w:id="53"/>
      <w:bookmarkStart w:id="54" w:name="_Toc184312075"/>
      <w:bookmarkEnd w:id="54"/>
      <w:bookmarkStart w:id="55" w:name="_Toc184310286"/>
      <w:bookmarkEnd w:id="55"/>
      <w:bookmarkStart w:id="56" w:name="_Toc184310315"/>
      <w:bookmarkEnd w:id="56"/>
      <w:bookmarkStart w:id="57" w:name="_Toc184312129"/>
      <w:bookmarkEnd w:id="57"/>
      <w:bookmarkStart w:id="58" w:name="_Toc184308061"/>
      <w:bookmarkEnd w:id="58"/>
      <w:bookmarkStart w:id="59" w:name="_Toc184314472"/>
      <w:bookmarkEnd w:id="59"/>
      <w:bookmarkStart w:id="60" w:name="_Toc184308055"/>
      <w:bookmarkEnd w:id="60"/>
      <w:bookmarkStart w:id="61" w:name="_Toc184313297"/>
      <w:bookmarkEnd w:id="61"/>
      <w:bookmarkStart w:id="62" w:name="_Toc184312118"/>
      <w:bookmarkEnd w:id="62"/>
      <w:bookmarkStart w:id="63" w:name="_Toc184314443"/>
      <w:bookmarkEnd w:id="63"/>
      <w:bookmarkStart w:id="64" w:name="_Toc184312094"/>
      <w:bookmarkEnd w:id="64"/>
      <w:bookmarkStart w:id="65" w:name="_Toc184313301"/>
      <w:bookmarkEnd w:id="65"/>
      <w:bookmarkStart w:id="66" w:name="_Toc184313286"/>
      <w:bookmarkEnd w:id="66"/>
      <w:bookmarkStart w:id="67" w:name="_Toc184314427"/>
      <w:bookmarkEnd w:id="67"/>
      <w:bookmarkStart w:id="68" w:name="_Toc184314451"/>
      <w:bookmarkEnd w:id="68"/>
      <w:bookmarkStart w:id="69" w:name="_Toc184312121"/>
      <w:bookmarkEnd w:id="69"/>
      <w:bookmarkStart w:id="70" w:name="_Toc184308088"/>
      <w:bookmarkEnd w:id="70"/>
      <w:bookmarkStart w:id="71" w:name="_Toc184310302"/>
      <w:bookmarkEnd w:id="71"/>
      <w:bookmarkStart w:id="72" w:name="_Toc184312115"/>
      <w:bookmarkEnd w:id="72"/>
      <w:bookmarkStart w:id="73" w:name="_Toc184313292"/>
      <w:bookmarkEnd w:id="73"/>
      <w:bookmarkStart w:id="74" w:name="_Toc184308060"/>
      <w:bookmarkEnd w:id="74"/>
      <w:bookmarkStart w:id="75" w:name="_Toc184308093"/>
      <w:bookmarkEnd w:id="75"/>
      <w:bookmarkStart w:id="76" w:name="_Toc184313239"/>
      <w:bookmarkEnd w:id="76"/>
      <w:bookmarkStart w:id="77" w:name="_Toc184310289"/>
      <w:bookmarkEnd w:id="77"/>
      <w:bookmarkStart w:id="78" w:name="_Toc184308095"/>
      <w:bookmarkEnd w:id="78"/>
      <w:bookmarkStart w:id="79" w:name="_Toc184314469"/>
      <w:bookmarkEnd w:id="79"/>
      <w:bookmarkStart w:id="80" w:name="_Toc184313269"/>
      <w:bookmarkEnd w:id="80"/>
      <w:bookmarkStart w:id="81" w:name="_Toc184314470"/>
      <w:bookmarkEnd w:id="81"/>
      <w:bookmarkStart w:id="82" w:name="_Toc184312073"/>
      <w:bookmarkEnd w:id="82"/>
      <w:bookmarkStart w:id="83" w:name="_Toc184314446"/>
      <w:bookmarkEnd w:id="83"/>
      <w:bookmarkStart w:id="84" w:name="_Toc184310285"/>
      <w:bookmarkEnd w:id="84"/>
      <w:bookmarkStart w:id="85" w:name="_Toc184312130"/>
      <w:bookmarkEnd w:id="85"/>
      <w:bookmarkStart w:id="86" w:name="_Toc184310317"/>
      <w:bookmarkEnd w:id="86"/>
      <w:bookmarkStart w:id="87" w:name="_Toc184312077"/>
      <w:bookmarkEnd w:id="87"/>
      <w:bookmarkStart w:id="88" w:name="_Toc184314482"/>
      <w:bookmarkEnd w:id="88"/>
      <w:bookmarkStart w:id="89" w:name="_Toc184310295"/>
      <w:bookmarkEnd w:id="89"/>
      <w:bookmarkStart w:id="90" w:name="_Toc184310342"/>
      <w:bookmarkEnd w:id="90"/>
      <w:bookmarkStart w:id="91" w:name="_Toc184314423"/>
      <w:bookmarkEnd w:id="91"/>
      <w:bookmarkStart w:id="92" w:name="_Toc184308101"/>
      <w:bookmarkEnd w:id="92"/>
      <w:bookmarkStart w:id="93" w:name="_Toc184308043"/>
      <w:bookmarkEnd w:id="93"/>
      <w:bookmarkStart w:id="94" w:name="_Toc184310316"/>
      <w:bookmarkEnd w:id="94"/>
      <w:bookmarkStart w:id="95" w:name="_Toc184312089"/>
      <w:bookmarkEnd w:id="95"/>
      <w:bookmarkStart w:id="96" w:name="_Toc184310325"/>
      <w:bookmarkEnd w:id="96"/>
      <w:bookmarkStart w:id="97" w:name="_Toc184312123"/>
      <w:bookmarkEnd w:id="97"/>
      <w:bookmarkStart w:id="98" w:name="_Toc184310336"/>
      <w:bookmarkEnd w:id="98"/>
      <w:bookmarkStart w:id="99" w:name="_Toc184310300"/>
      <w:bookmarkEnd w:id="99"/>
      <w:bookmarkStart w:id="100" w:name="_Toc184312110"/>
      <w:bookmarkEnd w:id="100"/>
      <w:bookmarkStart w:id="101" w:name="_Toc184314417"/>
      <w:bookmarkEnd w:id="101"/>
      <w:bookmarkStart w:id="102" w:name="_Toc184313296"/>
      <w:bookmarkEnd w:id="102"/>
      <w:bookmarkStart w:id="103" w:name="_Toc184313254"/>
      <w:bookmarkEnd w:id="103"/>
      <w:bookmarkStart w:id="104" w:name="_Toc184314438"/>
      <w:bookmarkEnd w:id="104"/>
      <w:bookmarkStart w:id="105" w:name="_Toc184312136"/>
      <w:bookmarkEnd w:id="105"/>
      <w:bookmarkStart w:id="106" w:name="_Toc184310344"/>
      <w:bookmarkEnd w:id="106"/>
      <w:bookmarkStart w:id="107" w:name="_Toc184308098"/>
      <w:bookmarkEnd w:id="107"/>
      <w:bookmarkStart w:id="108" w:name="_Toc184310321"/>
      <w:bookmarkEnd w:id="108"/>
      <w:bookmarkStart w:id="109" w:name="_Toc184314466"/>
      <w:bookmarkEnd w:id="109"/>
      <w:bookmarkStart w:id="110" w:name="_Toc184308065"/>
      <w:bookmarkEnd w:id="110"/>
      <w:bookmarkStart w:id="111" w:name="_Toc184314471"/>
      <w:bookmarkEnd w:id="111"/>
      <w:bookmarkStart w:id="112" w:name="_Toc184308041"/>
      <w:bookmarkEnd w:id="112"/>
      <w:bookmarkStart w:id="113" w:name="_Toc184308054"/>
      <w:bookmarkEnd w:id="113"/>
      <w:bookmarkStart w:id="114" w:name="_Toc184308090"/>
      <w:bookmarkEnd w:id="114"/>
      <w:bookmarkStart w:id="115" w:name="_Toc184314475"/>
      <w:bookmarkEnd w:id="115"/>
      <w:bookmarkStart w:id="116" w:name="_Toc184308099"/>
      <w:bookmarkEnd w:id="116"/>
      <w:bookmarkStart w:id="117" w:name="_Toc184308081"/>
      <w:bookmarkEnd w:id="117"/>
      <w:bookmarkStart w:id="118" w:name="_Toc184313288"/>
      <w:bookmarkEnd w:id="118"/>
      <w:bookmarkStart w:id="119" w:name="_Toc184310338"/>
      <w:bookmarkEnd w:id="119"/>
      <w:bookmarkStart w:id="120" w:name="_Toc184310309"/>
      <w:bookmarkEnd w:id="120"/>
      <w:bookmarkStart w:id="121" w:name="_Toc184310299"/>
      <w:bookmarkEnd w:id="121"/>
      <w:bookmarkStart w:id="122" w:name="_Toc184308080"/>
      <w:bookmarkEnd w:id="122"/>
      <w:bookmarkStart w:id="123" w:name="_Toc184308058"/>
      <w:bookmarkEnd w:id="123"/>
      <w:bookmarkStart w:id="124" w:name="_Toc184313303"/>
      <w:bookmarkEnd w:id="124"/>
      <w:bookmarkStart w:id="125" w:name="_Toc184308044"/>
      <w:bookmarkEnd w:id="125"/>
      <w:bookmarkStart w:id="126" w:name="_Toc184312098"/>
      <w:bookmarkEnd w:id="126"/>
      <w:bookmarkStart w:id="127" w:name="_Toc184308089"/>
      <w:bookmarkEnd w:id="127"/>
      <w:bookmarkStart w:id="128" w:name="_Toc184314414"/>
      <w:bookmarkEnd w:id="128"/>
      <w:bookmarkStart w:id="129" w:name="_Toc184310330"/>
      <w:bookmarkEnd w:id="129"/>
      <w:bookmarkStart w:id="130" w:name="_Toc184310331"/>
      <w:bookmarkEnd w:id="130"/>
      <w:bookmarkStart w:id="131" w:name="_Toc184310308"/>
      <w:bookmarkEnd w:id="131"/>
      <w:bookmarkStart w:id="132" w:name="_Toc184313248"/>
      <w:bookmarkEnd w:id="132"/>
      <w:bookmarkStart w:id="133" w:name="_Toc184308057"/>
      <w:bookmarkEnd w:id="133"/>
      <w:bookmarkStart w:id="134" w:name="_Toc184312108"/>
      <w:bookmarkEnd w:id="134"/>
      <w:bookmarkStart w:id="135" w:name="_Toc184314449"/>
      <w:bookmarkEnd w:id="135"/>
      <w:bookmarkStart w:id="136" w:name="_Toc184310280"/>
      <w:bookmarkEnd w:id="136"/>
      <w:bookmarkStart w:id="137" w:name="_Toc184308106"/>
      <w:bookmarkEnd w:id="137"/>
      <w:bookmarkStart w:id="138" w:name="_Toc184310294"/>
      <w:bookmarkEnd w:id="138"/>
      <w:bookmarkStart w:id="139" w:name="_Toc184313289"/>
      <w:bookmarkEnd w:id="139"/>
      <w:bookmarkStart w:id="140" w:name="_Toc184310319"/>
      <w:bookmarkEnd w:id="140"/>
      <w:bookmarkStart w:id="141" w:name="_Toc184312106"/>
      <w:bookmarkEnd w:id="141"/>
      <w:bookmarkStart w:id="142" w:name="_Toc184310318"/>
      <w:bookmarkEnd w:id="142"/>
      <w:bookmarkStart w:id="143" w:name="_Toc184313306"/>
      <w:bookmarkEnd w:id="143"/>
      <w:bookmarkStart w:id="144" w:name="_Toc184313251"/>
      <w:bookmarkEnd w:id="144"/>
      <w:bookmarkStart w:id="145" w:name="_Toc184310292"/>
      <w:bookmarkEnd w:id="145"/>
      <w:bookmarkStart w:id="146" w:name="_Toc184310337"/>
      <w:bookmarkEnd w:id="146"/>
      <w:bookmarkStart w:id="147" w:name="_Toc184312104"/>
      <w:bookmarkEnd w:id="147"/>
      <w:bookmarkStart w:id="148" w:name="_Toc184308097"/>
      <w:bookmarkEnd w:id="148"/>
      <w:bookmarkStart w:id="149" w:name="_Toc184308079"/>
      <w:bookmarkEnd w:id="149"/>
      <w:bookmarkStart w:id="150" w:name="_Toc184312105"/>
      <w:bookmarkEnd w:id="150"/>
      <w:bookmarkStart w:id="151" w:name="_Toc184308076"/>
      <w:bookmarkEnd w:id="151"/>
      <w:bookmarkStart w:id="152" w:name="_Toc184314429"/>
      <w:bookmarkEnd w:id="152"/>
      <w:bookmarkStart w:id="153" w:name="_Toc184313267"/>
      <w:bookmarkEnd w:id="153"/>
      <w:bookmarkStart w:id="154" w:name="_Toc184312117"/>
      <w:bookmarkEnd w:id="154"/>
      <w:bookmarkStart w:id="155" w:name="_Toc184314416"/>
      <w:bookmarkEnd w:id="155"/>
      <w:bookmarkStart w:id="156" w:name="_Toc184310307"/>
      <w:bookmarkEnd w:id="156"/>
      <w:bookmarkStart w:id="157" w:name="_Toc184308107"/>
      <w:bookmarkEnd w:id="157"/>
      <w:bookmarkStart w:id="158" w:name="_Toc184310277"/>
      <w:bookmarkEnd w:id="158"/>
      <w:bookmarkStart w:id="159" w:name="_Toc184312119"/>
      <w:bookmarkEnd w:id="159"/>
      <w:bookmarkStart w:id="160" w:name="_Toc184313308"/>
      <w:bookmarkEnd w:id="160"/>
      <w:bookmarkStart w:id="161" w:name="_Toc184308050"/>
      <w:bookmarkEnd w:id="161"/>
      <w:bookmarkStart w:id="162" w:name="_Toc184313276"/>
      <w:bookmarkEnd w:id="162"/>
      <w:bookmarkStart w:id="163" w:name="_Toc184314447"/>
      <w:bookmarkEnd w:id="163"/>
      <w:bookmarkStart w:id="164" w:name="_Toc184308100"/>
      <w:bookmarkEnd w:id="164"/>
      <w:bookmarkStart w:id="165" w:name="_Toc184308038"/>
      <w:bookmarkEnd w:id="165"/>
      <w:bookmarkStart w:id="166" w:name="_Toc184313307"/>
      <w:bookmarkEnd w:id="166"/>
      <w:bookmarkStart w:id="167" w:name="_Toc184308040"/>
      <w:bookmarkEnd w:id="167"/>
      <w:bookmarkStart w:id="168" w:name="_Toc184312116"/>
      <w:bookmarkEnd w:id="168"/>
      <w:bookmarkStart w:id="169" w:name="_Toc184312086"/>
      <w:bookmarkEnd w:id="169"/>
      <w:bookmarkStart w:id="170" w:name="_Toc184313305"/>
      <w:bookmarkEnd w:id="170"/>
      <w:bookmarkStart w:id="171" w:name="_Toc184308051"/>
      <w:bookmarkEnd w:id="171"/>
      <w:bookmarkStart w:id="172" w:name="_Toc184313244"/>
      <w:bookmarkEnd w:id="172"/>
      <w:bookmarkStart w:id="173" w:name="_Toc184313270"/>
      <w:bookmarkEnd w:id="173"/>
      <w:bookmarkStart w:id="174" w:name="_Toc184313250"/>
      <w:bookmarkEnd w:id="174"/>
      <w:bookmarkStart w:id="175" w:name="_Toc184312068"/>
      <w:bookmarkEnd w:id="175"/>
      <w:bookmarkStart w:id="176" w:name="_Toc184310312"/>
      <w:bookmarkEnd w:id="176"/>
      <w:bookmarkStart w:id="177" w:name="_Toc184314433"/>
      <w:bookmarkEnd w:id="177"/>
      <w:bookmarkStart w:id="178" w:name="_Toc184312097"/>
      <w:bookmarkEnd w:id="178"/>
      <w:bookmarkStart w:id="179" w:name="_Toc184314415"/>
      <w:bookmarkEnd w:id="179"/>
      <w:bookmarkStart w:id="180" w:name="_Toc184314445"/>
      <w:bookmarkEnd w:id="180"/>
      <w:bookmarkStart w:id="181" w:name="_Toc184308037"/>
      <w:bookmarkEnd w:id="181"/>
      <w:bookmarkStart w:id="182" w:name="_Toc184313262"/>
      <w:bookmarkEnd w:id="182"/>
      <w:bookmarkStart w:id="183" w:name="_Toc184313261"/>
      <w:bookmarkEnd w:id="183"/>
      <w:bookmarkStart w:id="184" w:name="_Toc184308082"/>
      <w:bookmarkEnd w:id="184"/>
      <w:bookmarkStart w:id="185" w:name="_Toc184314478"/>
      <w:bookmarkEnd w:id="185"/>
      <w:bookmarkStart w:id="186" w:name="_Toc184314411"/>
      <w:bookmarkEnd w:id="186"/>
      <w:bookmarkStart w:id="187" w:name="_Toc184312072"/>
      <w:bookmarkEnd w:id="187"/>
      <w:bookmarkStart w:id="188" w:name="_Toc184313282"/>
      <w:bookmarkEnd w:id="188"/>
      <w:bookmarkStart w:id="189" w:name="_Toc184312099"/>
      <w:bookmarkEnd w:id="189"/>
      <w:bookmarkStart w:id="190" w:name="_Toc184312132"/>
      <w:bookmarkEnd w:id="190"/>
      <w:bookmarkStart w:id="191" w:name="_Toc184310275"/>
      <w:bookmarkEnd w:id="191"/>
      <w:bookmarkStart w:id="192" w:name="_Toc184308056"/>
      <w:bookmarkEnd w:id="192"/>
      <w:bookmarkStart w:id="193" w:name="_Toc184310281"/>
      <w:bookmarkEnd w:id="193"/>
      <w:bookmarkStart w:id="194" w:name="_Toc184310288"/>
      <w:bookmarkEnd w:id="194"/>
      <w:bookmarkStart w:id="195" w:name="_Toc184313278"/>
      <w:bookmarkEnd w:id="195"/>
      <w:bookmarkStart w:id="196" w:name="_Toc184308059"/>
      <w:bookmarkEnd w:id="196"/>
      <w:bookmarkStart w:id="197" w:name="_Toc184308042"/>
      <w:bookmarkEnd w:id="197"/>
      <w:bookmarkStart w:id="198" w:name="_Toc184313256"/>
      <w:bookmarkEnd w:id="198"/>
      <w:bookmarkStart w:id="199" w:name="_Toc184310304"/>
      <w:bookmarkEnd w:id="199"/>
      <w:bookmarkStart w:id="200" w:name="_Toc184314460"/>
      <w:bookmarkEnd w:id="200"/>
      <w:bookmarkStart w:id="201" w:name="_Toc184310303"/>
      <w:bookmarkEnd w:id="201"/>
      <w:bookmarkStart w:id="202" w:name="_Toc184310274"/>
      <w:bookmarkEnd w:id="202"/>
      <w:bookmarkStart w:id="203" w:name="_Toc184313310"/>
      <w:bookmarkEnd w:id="203"/>
      <w:bookmarkStart w:id="204" w:name="_Toc184313287"/>
      <w:bookmarkEnd w:id="204"/>
      <w:bookmarkStart w:id="205" w:name="_Toc184314425"/>
      <w:bookmarkEnd w:id="205"/>
      <w:bookmarkStart w:id="206" w:name="_Toc184313274"/>
      <w:bookmarkEnd w:id="206"/>
      <w:bookmarkStart w:id="207" w:name="_Toc184312107"/>
      <w:bookmarkEnd w:id="207"/>
      <w:bookmarkStart w:id="208" w:name="_Toc184312126"/>
      <w:bookmarkEnd w:id="208"/>
      <w:bookmarkStart w:id="209" w:name="_Toc184313309"/>
      <w:bookmarkEnd w:id="209"/>
      <w:bookmarkStart w:id="210" w:name="_Toc184312113"/>
      <w:bookmarkEnd w:id="210"/>
      <w:bookmarkStart w:id="211" w:name="_Toc184312114"/>
      <w:bookmarkEnd w:id="211"/>
      <w:bookmarkStart w:id="212" w:name="_Toc184314452"/>
      <w:bookmarkEnd w:id="212"/>
      <w:bookmarkStart w:id="213" w:name="_Toc184310297"/>
      <w:bookmarkEnd w:id="213"/>
      <w:bookmarkStart w:id="214" w:name="_Toc184308071"/>
      <w:bookmarkEnd w:id="214"/>
      <w:bookmarkStart w:id="215" w:name="_Toc184310284"/>
      <w:bookmarkEnd w:id="215"/>
      <w:bookmarkStart w:id="216" w:name="_Toc184313304"/>
      <w:bookmarkEnd w:id="216"/>
      <w:bookmarkStart w:id="217" w:name="_Toc184314468"/>
      <w:bookmarkEnd w:id="217"/>
      <w:bookmarkStart w:id="218" w:name="_Toc184310296"/>
      <w:bookmarkEnd w:id="218"/>
      <w:bookmarkStart w:id="219" w:name="_Toc184314430"/>
      <w:bookmarkEnd w:id="219"/>
      <w:bookmarkStart w:id="220" w:name="_Toc184314457"/>
      <w:bookmarkEnd w:id="220"/>
      <w:bookmarkStart w:id="221" w:name="_Toc184312093"/>
      <w:bookmarkEnd w:id="221"/>
      <w:bookmarkStart w:id="222" w:name="_Toc184313299"/>
      <w:bookmarkEnd w:id="222"/>
      <w:bookmarkStart w:id="223" w:name="_Toc184314436"/>
      <w:bookmarkEnd w:id="223"/>
      <w:bookmarkStart w:id="224" w:name="_Toc184314421"/>
      <w:bookmarkEnd w:id="224"/>
      <w:bookmarkStart w:id="225" w:name="_Toc184313255"/>
      <w:bookmarkEnd w:id="225"/>
      <w:bookmarkStart w:id="226" w:name="_Toc184308103"/>
      <w:bookmarkEnd w:id="226"/>
      <w:bookmarkStart w:id="227" w:name="_Toc184308072"/>
      <w:bookmarkEnd w:id="227"/>
      <w:bookmarkStart w:id="228" w:name="_Toc184313258"/>
      <w:bookmarkEnd w:id="228"/>
      <w:bookmarkStart w:id="229" w:name="_Toc184312111"/>
      <w:bookmarkEnd w:id="229"/>
      <w:bookmarkStart w:id="230" w:name="_Toc184310291"/>
      <w:bookmarkEnd w:id="230"/>
      <w:bookmarkStart w:id="231" w:name="_Toc184313259"/>
      <w:bookmarkEnd w:id="231"/>
      <w:bookmarkStart w:id="232" w:name="_Toc184308069"/>
      <w:bookmarkEnd w:id="232"/>
      <w:bookmarkStart w:id="233" w:name="_Toc184308091"/>
      <w:bookmarkEnd w:id="233"/>
      <w:bookmarkStart w:id="234" w:name="_Toc184310276"/>
      <w:bookmarkEnd w:id="234"/>
      <w:bookmarkStart w:id="235" w:name="_Toc184312079"/>
      <w:bookmarkEnd w:id="235"/>
      <w:bookmarkStart w:id="236" w:name="_Toc184308052"/>
      <w:bookmarkEnd w:id="236"/>
      <w:bookmarkStart w:id="237" w:name="_Toc184308092"/>
      <w:bookmarkEnd w:id="237"/>
      <w:bookmarkStart w:id="238" w:name="_Toc184314448"/>
      <w:bookmarkEnd w:id="238"/>
      <w:bookmarkStart w:id="239" w:name="_Toc184312070"/>
      <w:bookmarkEnd w:id="239"/>
      <w:bookmarkStart w:id="240" w:name="_Toc184308073"/>
      <w:bookmarkEnd w:id="240"/>
      <w:bookmarkStart w:id="241" w:name="_Toc184310328"/>
      <w:bookmarkEnd w:id="241"/>
      <w:bookmarkStart w:id="242" w:name="_Toc184308048"/>
      <w:bookmarkEnd w:id="242"/>
      <w:bookmarkStart w:id="243" w:name="_Toc184312083"/>
      <w:bookmarkEnd w:id="243"/>
      <w:bookmarkStart w:id="244" w:name="_Toc184313295"/>
      <w:bookmarkEnd w:id="244"/>
      <w:bookmarkStart w:id="245" w:name="_Toc184313281"/>
      <w:bookmarkEnd w:id="245"/>
      <w:bookmarkStart w:id="246" w:name="_Toc184313284"/>
      <w:bookmarkEnd w:id="246"/>
      <w:bookmarkStart w:id="247" w:name="_Toc184312128"/>
      <w:bookmarkEnd w:id="247"/>
      <w:bookmarkStart w:id="248" w:name="_Toc184308102"/>
      <w:bookmarkEnd w:id="248"/>
      <w:bookmarkStart w:id="249" w:name="_Toc184314439"/>
      <w:bookmarkEnd w:id="249"/>
      <w:bookmarkStart w:id="250" w:name="_Toc184313240"/>
      <w:bookmarkEnd w:id="250"/>
      <w:bookmarkStart w:id="251" w:name="_Toc184310329"/>
      <w:bookmarkEnd w:id="251"/>
      <w:bookmarkStart w:id="252" w:name="_Toc184308084"/>
      <w:bookmarkEnd w:id="252"/>
      <w:bookmarkStart w:id="253" w:name="_Toc184308036"/>
      <w:bookmarkEnd w:id="253"/>
      <w:bookmarkStart w:id="254" w:name="_Toc184308039"/>
      <w:bookmarkEnd w:id="254"/>
      <w:bookmarkStart w:id="255" w:name="_Toc184308108"/>
      <w:bookmarkEnd w:id="255"/>
      <w:bookmarkStart w:id="256" w:name="_Toc184310306"/>
      <w:bookmarkEnd w:id="256"/>
      <w:bookmarkStart w:id="257" w:name="_Toc184310283"/>
      <w:bookmarkEnd w:id="257"/>
      <w:bookmarkStart w:id="258" w:name="_Toc184313285"/>
      <w:bookmarkEnd w:id="258"/>
      <w:bookmarkStart w:id="259" w:name="_Toc184308083"/>
      <w:bookmarkEnd w:id="259"/>
      <w:bookmarkStart w:id="260" w:name="_Toc184310322"/>
      <w:bookmarkEnd w:id="260"/>
      <w:bookmarkStart w:id="261" w:name="_Toc184314456"/>
      <w:bookmarkEnd w:id="261"/>
      <w:bookmarkStart w:id="262" w:name="_Toc184314454"/>
      <w:bookmarkEnd w:id="262"/>
      <w:bookmarkStart w:id="263" w:name="_Toc184312139"/>
      <w:bookmarkEnd w:id="263"/>
      <w:bookmarkStart w:id="264" w:name="_Toc184313241"/>
      <w:bookmarkEnd w:id="264"/>
      <w:bookmarkStart w:id="265" w:name="_Toc184308085"/>
      <w:bookmarkEnd w:id="265"/>
      <w:bookmarkStart w:id="266" w:name="_Toc184313263"/>
      <w:bookmarkEnd w:id="266"/>
      <w:bookmarkStart w:id="267" w:name="_Toc184313302"/>
      <w:bookmarkEnd w:id="267"/>
      <w:bookmarkStart w:id="268" w:name="_Toc184310305"/>
      <w:bookmarkEnd w:id="268"/>
      <w:bookmarkStart w:id="269" w:name="_Toc184314473"/>
      <w:bookmarkEnd w:id="269"/>
      <w:bookmarkStart w:id="270" w:name="_Toc184310290"/>
      <w:bookmarkEnd w:id="270"/>
      <w:bookmarkStart w:id="271" w:name="_Toc184313238"/>
      <w:bookmarkEnd w:id="271"/>
      <w:bookmarkStart w:id="272" w:name="_Toc184314420"/>
      <w:bookmarkEnd w:id="272"/>
      <w:bookmarkStart w:id="273" w:name="_Toc184312138"/>
      <w:bookmarkEnd w:id="273"/>
      <w:bookmarkStart w:id="274" w:name="_Toc184310293"/>
      <w:bookmarkEnd w:id="274"/>
      <w:bookmarkStart w:id="275" w:name="_Toc184308062"/>
      <w:bookmarkEnd w:id="275"/>
      <w:bookmarkStart w:id="276" w:name="_Toc184308077"/>
      <w:bookmarkEnd w:id="276"/>
      <w:bookmarkStart w:id="277" w:name="_Toc184308070"/>
      <w:bookmarkEnd w:id="277"/>
      <w:bookmarkStart w:id="278" w:name="_Toc184313283"/>
      <w:bookmarkEnd w:id="278"/>
      <w:bookmarkStart w:id="279" w:name="_Toc184314480"/>
      <w:bookmarkEnd w:id="279"/>
      <w:bookmarkStart w:id="280" w:name="_Toc184314455"/>
      <w:bookmarkEnd w:id="280"/>
      <w:bookmarkStart w:id="281" w:name="_Toc184313257"/>
      <w:bookmarkEnd w:id="281"/>
      <w:bookmarkStart w:id="282" w:name="_Toc184310298"/>
      <w:bookmarkEnd w:id="282"/>
      <w:bookmarkStart w:id="283" w:name="_Toc184312100"/>
      <w:bookmarkEnd w:id="283"/>
      <w:bookmarkStart w:id="284" w:name="_Toc184314464"/>
      <w:bookmarkEnd w:id="284"/>
      <w:bookmarkStart w:id="285" w:name="_Toc184310314"/>
      <w:bookmarkEnd w:id="285"/>
      <w:bookmarkStart w:id="286" w:name="_Toc184312085"/>
      <w:bookmarkEnd w:id="286"/>
      <w:bookmarkStart w:id="287" w:name="_Toc184314442"/>
      <w:bookmarkEnd w:id="287"/>
      <w:bookmarkStart w:id="288" w:name="_Toc184310311"/>
      <w:bookmarkEnd w:id="288"/>
      <w:bookmarkStart w:id="289" w:name="_Toc184308067"/>
      <w:bookmarkEnd w:id="289"/>
      <w:bookmarkStart w:id="290" w:name="_Toc184310310"/>
      <w:bookmarkEnd w:id="290"/>
      <w:bookmarkStart w:id="291" w:name="_Toc184313249"/>
      <w:bookmarkEnd w:id="291"/>
      <w:bookmarkStart w:id="292" w:name="_Toc184308078"/>
      <w:bookmarkEnd w:id="292"/>
      <w:bookmarkStart w:id="293" w:name="_Toc184308094"/>
      <w:bookmarkEnd w:id="293"/>
      <w:bookmarkStart w:id="294" w:name="_Toc184314418"/>
      <w:bookmarkEnd w:id="294"/>
      <w:bookmarkStart w:id="295" w:name="_Toc184313252"/>
      <w:bookmarkEnd w:id="295"/>
      <w:bookmarkStart w:id="296" w:name="_Toc184314424"/>
      <w:bookmarkEnd w:id="296"/>
      <w:bookmarkStart w:id="297" w:name="_Toc184310287"/>
      <w:bookmarkEnd w:id="297"/>
      <w:bookmarkStart w:id="298" w:name="_Toc184310327"/>
      <w:bookmarkEnd w:id="298"/>
      <w:bookmarkStart w:id="299" w:name="_Toc184314410"/>
      <w:bookmarkEnd w:id="299"/>
      <w:bookmarkStart w:id="300" w:name="_Toc184313277"/>
      <w:bookmarkEnd w:id="300"/>
      <w:bookmarkStart w:id="301" w:name="_Toc184313264"/>
      <w:bookmarkEnd w:id="301"/>
      <w:bookmarkStart w:id="302" w:name="_Toc184310278"/>
      <w:bookmarkEnd w:id="302"/>
      <w:bookmarkStart w:id="303" w:name="_Toc184308105"/>
      <w:bookmarkEnd w:id="303"/>
      <w:bookmarkStart w:id="304" w:name="_Toc184314434"/>
      <w:bookmarkEnd w:id="304"/>
      <w:bookmarkStart w:id="305" w:name="_Toc184314437"/>
      <w:bookmarkEnd w:id="305"/>
      <w:bookmarkStart w:id="306" w:name="_Toc184312088"/>
      <w:bookmarkEnd w:id="306"/>
      <w:bookmarkStart w:id="307" w:name="_Toc184314435"/>
      <w:bookmarkEnd w:id="307"/>
      <w:bookmarkStart w:id="308" w:name="_Toc184308086"/>
      <w:bookmarkEnd w:id="308"/>
      <w:bookmarkStart w:id="309" w:name="_Toc184314432"/>
      <w:bookmarkEnd w:id="309"/>
      <w:bookmarkStart w:id="310" w:name="_Toc184314453"/>
      <w:bookmarkEnd w:id="310"/>
      <w:bookmarkStart w:id="311" w:name="_Toc184312131"/>
      <w:bookmarkEnd w:id="311"/>
      <w:bookmarkStart w:id="312" w:name="_Toc184310272"/>
      <w:bookmarkEnd w:id="312"/>
      <w:bookmarkStart w:id="313" w:name="_Toc184313300"/>
      <w:bookmarkEnd w:id="313"/>
      <w:bookmarkStart w:id="314" w:name="_Toc184312134"/>
      <w:bookmarkEnd w:id="314"/>
      <w:bookmarkStart w:id="315" w:name="_Toc184314465"/>
      <w:bookmarkEnd w:id="315"/>
      <w:bookmarkStart w:id="316" w:name="_Toc184313271"/>
      <w:bookmarkEnd w:id="316"/>
      <w:bookmarkStart w:id="317" w:name="_Toc184314458"/>
      <w:bookmarkEnd w:id="317"/>
      <w:bookmarkStart w:id="318" w:name="_Toc184314459"/>
      <w:bookmarkEnd w:id="318"/>
      <w:bookmarkStart w:id="319" w:name="_Toc184308045"/>
      <w:bookmarkEnd w:id="319"/>
      <w:bookmarkStart w:id="320" w:name="_Toc184314426"/>
      <w:bookmarkEnd w:id="320"/>
      <w:bookmarkStart w:id="321" w:name="_Toc184312081"/>
      <w:bookmarkEnd w:id="321"/>
      <w:bookmarkStart w:id="322" w:name="_Toc184310339"/>
      <w:bookmarkEnd w:id="322"/>
      <w:bookmarkStart w:id="323" w:name="_Toc184314463"/>
      <w:bookmarkEnd w:id="323"/>
      <w:bookmarkStart w:id="324" w:name="_Toc184312067"/>
      <w:bookmarkEnd w:id="324"/>
      <w:bookmarkStart w:id="325" w:name="_Toc184310273"/>
      <w:bookmarkEnd w:id="325"/>
      <w:bookmarkStart w:id="326" w:name="_Toc184313242"/>
      <w:bookmarkEnd w:id="326"/>
      <w:bookmarkStart w:id="327" w:name="_Toc184312069"/>
      <w:bookmarkEnd w:id="327"/>
      <w:bookmarkStart w:id="328" w:name="_Toc184310326"/>
      <w:bookmarkEnd w:id="328"/>
      <w:bookmarkStart w:id="329" w:name="_Toc184310279"/>
      <w:bookmarkEnd w:id="329"/>
      <w:bookmarkStart w:id="330" w:name="_Toc184314444"/>
      <w:bookmarkEnd w:id="330"/>
      <w:bookmarkStart w:id="331" w:name="_Toc184313272"/>
      <w:bookmarkEnd w:id="331"/>
      <w:bookmarkStart w:id="332" w:name="_Toc184312109"/>
      <w:bookmarkEnd w:id="332"/>
      <w:bookmarkStart w:id="333" w:name="_Toc184314441"/>
      <w:bookmarkEnd w:id="333"/>
      <w:bookmarkStart w:id="334" w:name="_Toc184312122"/>
      <w:bookmarkEnd w:id="334"/>
      <w:bookmarkStart w:id="335" w:name="_Toc184312092"/>
      <w:bookmarkEnd w:id="335"/>
      <w:bookmarkStart w:id="336" w:name="_Toc184310335"/>
      <w:bookmarkEnd w:id="336"/>
      <w:bookmarkStart w:id="337" w:name="_Toc184312082"/>
      <w:bookmarkEnd w:id="337"/>
      <w:bookmarkStart w:id="338" w:name="_Toc184308074"/>
      <w:bookmarkEnd w:id="338"/>
      <w:bookmarkStart w:id="339" w:name="_Toc184310282"/>
      <w:bookmarkEnd w:id="339"/>
      <w:bookmarkStart w:id="340" w:name="_Toc184312091"/>
      <w:bookmarkEnd w:id="340"/>
      <w:bookmarkStart w:id="341" w:name="_Toc184308066"/>
      <w:bookmarkEnd w:id="341"/>
      <w:bookmarkStart w:id="342" w:name="_Toc184314412"/>
      <w:bookmarkEnd w:id="342"/>
      <w:bookmarkStart w:id="343" w:name="_Toc184312112"/>
      <w:bookmarkEnd w:id="343"/>
      <w:bookmarkStart w:id="344" w:name="_Toc184313293"/>
      <w:bookmarkEnd w:id="344"/>
      <w:bookmarkStart w:id="345" w:name="_Toc184313265"/>
      <w:bookmarkEnd w:id="345"/>
      <w:bookmarkStart w:id="346" w:name="_Toc184310324"/>
      <w:bookmarkEnd w:id="346"/>
      <w:bookmarkStart w:id="347" w:name="_Toc184314477"/>
      <w:bookmarkEnd w:id="347"/>
      <w:bookmarkStart w:id="348" w:name="_Toc184312103"/>
      <w:bookmarkEnd w:id="348"/>
      <w:bookmarkStart w:id="349" w:name="_Toc184308049"/>
      <w:bookmarkEnd w:id="349"/>
      <w:bookmarkStart w:id="350" w:name="_Toc184312125"/>
      <w:bookmarkEnd w:id="350"/>
      <w:bookmarkStart w:id="351" w:name="_Toc184310334"/>
      <w:bookmarkEnd w:id="351"/>
      <w:bookmarkStart w:id="352" w:name="_Toc184313275"/>
      <w:bookmarkEnd w:id="352"/>
      <w:bookmarkStart w:id="353" w:name="_Toc184314474"/>
      <w:bookmarkEnd w:id="353"/>
      <w:bookmarkStart w:id="354" w:name="_Toc184308096"/>
      <w:bookmarkEnd w:id="354"/>
      <w:bookmarkStart w:id="355" w:name="_Toc184312080"/>
      <w:bookmarkEnd w:id="355"/>
      <w:bookmarkStart w:id="356" w:name="_Toc184314422"/>
      <w:bookmarkEnd w:id="356"/>
      <w:bookmarkStart w:id="357" w:name="_Toc184308075"/>
      <w:bookmarkEnd w:id="357"/>
      <w:bookmarkStart w:id="358" w:name="_Toc184314462"/>
      <w:bookmarkEnd w:id="358"/>
      <w:bookmarkStart w:id="359" w:name="_Toc184313253"/>
      <w:bookmarkEnd w:id="359"/>
      <w:bookmarkStart w:id="360" w:name="_Toc184312101"/>
      <w:bookmarkEnd w:id="360"/>
      <w:bookmarkStart w:id="361" w:name="_Toc184310313"/>
      <w:bookmarkEnd w:id="361"/>
      <w:bookmarkStart w:id="362" w:name="_Toc184308087"/>
      <w:bookmarkEnd w:id="362"/>
      <w:bookmarkStart w:id="363" w:name="_Toc184313246"/>
      <w:bookmarkEnd w:id="363"/>
      <w:bookmarkStart w:id="364" w:name="_Toc184314431"/>
      <w:bookmarkEnd w:id="364"/>
      <w:bookmarkStart w:id="365" w:name="_Toc184312096"/>
      <w:bookmarkEnd w:id="365"/>
      <w:bookmarkStart w:id="366" w:name="_Toc184310333"/>
      <w:bookmarkEnd w:id="366"/>
      <w:bookmarkStart w:id="367" w:name="_Toc184312078"/>
      <w:bookmarkEnd w:id="367"/>
      <w:bookmarkStart w:id="368" w:name="_Toc184313280"/>
      <w:bookmarkEnd w:id="368"/>
      <w:bookmarkStart w:id="369" w:name="_Toc184308068"/>
      <w:bookmarkEnd w:id="369"/>
      <w:bookmarkStart w:id="370" w:name="_Toc184310301"/>
      <w:bookmarkEnd w:id="370"/>
      <w:bookmarkStart w:id="371" w:name="_Toc184312090"/>
      <w:bookmarkEnd w:id="371"/>
      <w:bookmarkStart w:id="372" w:name="_Toc184313279"/>
      <w:bookmarkEnd w:id="372"/>
      <w:bookmarkStart w:id="373" w:name="_Toc184310332"/>
      <w:bookmarkEnd w:id="373"/>
      <w:bookmarkStart w:id="374" w:name="_Toc184313243"/>
      <w:bookmarkEnd w:id="374"/>
      <w:bookmarkStart w:id="375" w:name="_Toc184310340"/>
      <w:bookmarkEnd w:id="375"/>
      <w:bookmarkStart w:id="376" w:name="_Toc184314481"/>
      <w:bookmarkEnd w:id="376"/>
      <w:bookmarkStart w:id="377" w:name="_Toc184308053"/>
      <w:bookmarkEnd w:id="377"/>
      <w:bookmarkStart w:id="378" w:name="_Toc184314428"/>
      <w:bookmarkEnd w:id="378"/>
      <w:bookmarkStart w:id="379" w:name="_Toc184312102"/>
      <w:bookmarkEnd w:id="379"/>
      <w:bookmarkStart w:id="380" w:name="_Toc184314461"/>
      <w:bookmarkEnd w:id="380"/>
      <w:bookmarkStart w:id="381" w:name="_Toc184310323"/>
      <w:bookmarkEnd w:id="381"/>
      <w:bookmarkStart w:id="382" w:name="_Toc184314467"/>
      <w:bookmarkEnd w:id="382"/>
      <w:bookmarkStart w:id="383" w:name="_Toc184314413"/>
      <w:bookmarkEnd w:id="383"/>
      <w:bookmarkStart w:id="384" w:name="_Toc184314479"/>
      <w:bookmarkEnd w:id="384"/>
      <w:bookmarkStart w:id="385" w:name="_Toc184313273"/>
      <w:bookmarkEnd w:id="385"/>
      <w:bookmarkStart w:id="386" w:name="_Toc184312135"/>
      <w:bookmarkEnd w:id="386"/>
      <w:bookmarkStart w:id="387" w:name="_Toc184310343"/>
      <w:bookmarkEnd w:id="387"/>
      <w:bookmarkStart w:id="388" w:name="_Toc184308063"/>
      <w:bookmarkEnd w:id="388"/>
      <w:bookmarkStart w:id="389" w:name="_Toc184313268"/>
      <w:bookmarkEnd w:id="389"/>
      <w:bookmarkStart w:id="390" w:name="_Toc184312074"/>
      <w:bookmarkEnd w:id="390"/>
      <w:bookmarkStart w:id="391" w:name="_Toc184312120"/>
      <w:bookmarkEnd w:id="391"/>
      <w:bookmarkStart w:id="392" w:name="_Toc184312137"/>
      <w:bookmarkEnd w:id="392"/>
      <w:bookmarkStart w:id="393" w:name="_Toc184310320"/>
      <w:bookmarkEnd w:id="393"/>
      <w:bookmarkStart w:id="394" w:name="_Toc184313291"/>
      <w:bookmarkEnd w:id="394"/>
      <w:bookmarkStart w:id="395" w:name="_Toc184313266"/>
      <w:bookmarkEnd w:id="395"/>
      <w:r>
        <w:rPr>
          <w:rFonts w:hint="eastAsia" w:ascii="仿宋" w:hAnsi="仿宋" w:eastAsia="仿宋" w:cs="仿宋_GB2312"/>
          <w:b/>
          <w:sz w:val="36"/>
          <w:szCs w:val="36"/>
        </w:rPr>
        <w:t>评标办法</w:t>
      </w:r>
      <w:r>
        <w:rPr>
          <w:rFonts w:hint="eastAsia" w:ascii="仿宋" w:hAnsi="仿宋" w:eastAsia="仿宋" w:cs="仿宋_GB2312"/>
          <w:b/>
          <w:sz w:val="36"/>
          <w:szCs w:val="36"/>
          <w:lang w:eastAsia="zh-CN"/>
        </w:rPr>
        <w:t>（</w:t>
      </w:r>
      <w:r>
        <w:rPr>
          <w:rFonts w:hint="eastAsia" w:ascii="仿宋" w:hAnsi="仿宋" w:eastAsia="仿宋" w:cs="仿宋_GB2312"/>
          <w:b/>
          <w:sz w:val="36"/>
          <w:szCs w:val="36"/>
          <w:lang w:val="en-US" w:eastAsia="zh-CN"/>
        </w:rPr>
        <w:t>标项一、标项二、标项三、标项四、标项五</w:t>
      </w:r>
      <w:r>
        <w:rPr>
          <w:rFonts w:hint="eastAsia" w:ascii="仿宋" w:hAnsi="仿宋" w:eastAsia="仿宋" w:cs="仿宋_GB2312"/>
          <w:b/>
          <w:sz w:val="36"/>
          <w:szCs w:val="36"/>
          <w:lang w:eastAsia="zh-CN"/>
        </w:rPr>
        <w:t>）</w:t>
      </w:r>
    </w:p>
    <w:p>
      <w:pPr>
        <w:snapToGrid w:val="0"/>
        <w:spacing w:line="360" w:lineRule="auto"/>
        <w:jc w:val="center"/>
        <w:outlineLvl w:val="1"/>
        <w:rPr>
          <w:rFonts w:ascii="仿宋" w:hAnsi="仿宋" w:eastAsia="仿宋" w:cs="仿宋_GB2312"/>
          <w:b/>
          <w:sz w:val="32"/>
          <w:szCs w:val="20"/>
        </w:rPr>
      </w:pPr>
      <w:r>
        <w:rPr>
          <w:rFonts w:hint="eastAsia" w:ascii="仿宋" w:hAnsi="仿宋" w:eastAsia="仿宋" w:cs="仿宋_GB2312"/>
          <w:b/>
          <w:sz w:val="32"/>
          <w:szCs w:val="20"/>
        </w:rPr>
        <w:t>评标办法前附表</w:t>
      </w:r>
    </w:p>
    <w:p>
      <w:pPr>
        <w:pStyle w:val="32"/>
        <w:numPr>
          <w:ilvl w:val="0"/>
          <w:numId w:val="4"/>
        </w:numPr>
        <w:outlineLvl w:val="2"/>
        <w:rPr>
          <w:rFonts w:hint="eastAsia"/>
          <w:b/>
          <w:bCs/>
          <w:lang w:val="en-US"/>
        </w:rPr>
      </w:pPr>
      <w:r>
        <w:rPr>
          <w:rFonts w:hint="eastAsia"/>
          <w:b/>
          <w:bCs/>
          <w:lang w:val="en-US"/>
        </w:rPr>
        <w:t>商务技术（满分100分）</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56"/>
        <w:gridCol w:w="6716"/>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2" w:type="dxa"/>
            <w:noWrap w:val="0"/>
            <w:vAlign w:val="center"/>
          </w:tcPr>
          <w:p>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总项</w:t>
            </w:r>
          </w:p>
        </w:tc>
        <w:tc>
          <w:tcPr>
            <w:tcW w:w="1056" w:type="dxa"/>
            <w:noWrap w:val="0"/>
            <w:vAlign w:val="center"/>
          </w:tcPr>
          <w:p>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分项</w:t>
            </w:r>
          </w:p>
        </w:tc>
        <w:tc>
          <w:tcPr>
            <w:tcW w:w="6716" w:type="dxa"/>
            <w:noWrap w:val="0"/>
            <w:vAlign w:val="center"/>
          </w:tcPr>
          <w:p>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评分内容</w:t>
            </w:r>
          </w:p>
        </w:tc>
        <w:tc>
          <w:tcPr>
            <w:tcW w:w="651" w:type="dxa"/>
            <w:noWrap w:val="0"/>
            <w:vAlign w:val="center"/>
          </w:tcPr>
          <w:p>
            <w:pPr>
              <w:adjustRightInd w:val="0"/>
              <w:snapToGrid w:val="0"/>
              <w:spacing w:line="360" w:lineRule="auto"/>
              <w:jc w:val="center"/>
              <w:rPr>
                <w:highlight w:val="none"/>
              </w:rPr>
            </w:pPr>
            <w:r>
              <w:rPr>
                <w:rFonts w:hint="eastAsia" w:ascii="宋体" w:hAnsi="宋体" w:cs="宋体"/>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62" w:type="dxa"/>
            <w:vMerge w:val="restart"/>
            <w:noWrap w:val="0"/>
            <w:vAlign w:val="center"/>
          </w:tcPr>
          <w:p>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lang w:eastAsia="zh-CN"/>
              </w:rPr>
              <w:t>商务</w:t>
            </w:r>
            <w:r>
              <w:rPr>
                <w:rFonts w:hint="eastAsia" w:ascii="宋体" w:hAnsi="宋体" w:cs="宋体"/>
                <w:szCs w:val="21"/>
                <w:highlight w:val="none"/>
              </w:rPr>
              <w:t>分（</w:t>
            </w:r>
            <w:r>
              <w:rPr>
                <w:rFonts w:hint="eastAsia" w:ascii="宋体" w:hAnsi="宋体" w:cs="宋体"/>
                <w:szCs w:val="21"/>
                <w:highlight w:val="none"/>
                <w:lang w:val="en-US" w:eastAsia="zh-CN"/>
              </w:rPr>
              <w:t>15</w:t>
            </w:r>
            <w:r>
              <w:rPr>
                <w:rFonts w:hint="eastAsia" w:ascii="宋体" w:hAnsi="宋体" w:cs="宋体"/>
                <w:szCs w:val="21"/>
                <w:highlight w:val="none"/>
              </w:rPr>
              <w:t>分）</w:t>
            </w:r>
          </w:p>
        </w:tc>
        <w:tc>
          <w:tcPr>
            <w:tcW w:w="105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服务承诺</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1、承诺责任保险保额1000万及以上；</w:t>
            </w: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2、承诺为游客提供人身意外伤害保险不低于30万；</w:t>
            </w: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3、承诺小额赔款先行赔付的（200元及以下）</w:t>
            </w: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每个承诺得4分，最多得12分，不承诺不得分。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762" w:type="dxa"/>
            <w:vMerge w:val="continue"/>
            <w:noWrap w:val="0"/>
            <w:vAlign w:val="center"/>
          </w:tcPr>
          <w:p>
            <w:pPr>
              <w:adjustRightInd w:val="0"/>
              <w:snapToGrid w:val="0"/>
              <w:spacing w:line="360" w:lineRule="auto"/>
              <w:jc w:val="center"/>
              <w:rPr>
                <w:rFonts w:hint="eastAsia" w:ascii="宋体" w:hAnsi="宋体" w:cs="宋体"/>
                <w:szCs w:val="21"/>
                <w:highlight w:val="none"/>
                <w:lang w:eastAsia="zh-CN"/>
              </w:rPr>
            </w:pPr>
          </w:p>
        </w:tc>
        <w:tc>
          <w:tcPr>
            <w:tcW w:w="105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宋体" w:cs="Times New Roman"/>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宋体" w:cs="Times New Roman"/>
                <w:color w:val="000000"/>
                <w:kern w:val="2"/>
                <w:sz w:val="21"/>
                <w:szCs w:val="21"/>
                <w:highlight w:val="none"/>
                <w:lang w:val="en-US" w:eastAsia="zh-CN"/>
              </w:rPr>
            </w:pPr>
            <w:r>
              <w:rPr>
                <w:rFonts w:hint="eastAsia" w:ascii="宋体" w:hAnsi="宋体" w:eastAsia="宋体" w:cs="Times New Roman"/>
                <w:color w:val="000000"/>
                <w:kern w:val="2"/>
                <w:sz w:val="21"/>
                <w:szCs w:val="21"/>
                <w:highlight w:val="none"/>
                <w:lang w:val="en-US" w:eastAsia="zh-CN"/>
              </w:rPr>
              <w:t>企业业绩</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宋体" w:cs="Times New Roman"/>
                <w:color w:val="000000"/>
                <w:kern w:val="2"/>
                <w:sz w:val="21"/>
                <w:szCs w:val="21"/>
                <w:highlight w:val="none"/>
                <w:lang w:val="en-US" w:eastAsia="zh-CN"/>
              </w:rPr>
            </w:pPr>
            <w:r>
              <w:rPr>
                <w:rFonts w:hint="eastAsia" w:ascii="宋体" w:hAnsi="宋体" w:eastAsia="宋体" w:cs="Times New Roman"/>
                <w:color w:val="000000"/>
                <w:kern w:val="2"/>
                <w:sz w:val="21"/>
                <w:szCs w:val="21"/>
                <w:highlight w:val="none"/>
                <w:lang w:val="zh-CN" w:eastAsia="zh-CN"/>
              </w:rPr>
              <w:t>投标人20</w:t>
            </w:r>
            <w:r>
              <w:rPr>
                <w:rFonts w:hint="eastAsia" w:ascii="宋体" w:hAnsi="宋体" w:eastAsia="宋体" w:cs="Times New Roman"/>
                <w:color w:val="000000"/>
                <w:kern w:val="2"/>
                <w:sz w:val="21"/>
                <w:szCs w:val="21"/>
                <w:highlight w:val="none"/>
                <w:lang w:val="en-US" w:eastAsia="zh-CN"/>
              </w:rPr>
              <w:t>20</w:t>
            </w:r>
            <w:r>
              <w:rPr>
                <w:rFonts w:hint="eastAsia" w:ascii="宋体" w:hAnsi="宋体" w:eastAsia="宋体" w:cs="Times New Roman"/>
                <w:color w:val="000000"/>
                <w:kern w:val="2"/>
                <w:sz w:val="21"/>
                <w:szCs w:val="21"/>
                <w:highlight w:val="none"/>
                <w:lang w:val="zh-CN" w:eastAsia="zh-CN"/>
              </w:rPr>
              <w:t>年1月1日以来类似外出活动项目的业绩证明，提供中标通知书、满意度反馈表及合同，每提供一份业绩得1分（每份业绩证明材料缺一不可），最高得</w:t>
            </w:r>
            <w:r>
              <w:rPr>
                <w:rFonts w:hint="eastAsia" w:ascii="宋体" w:hAnsi="宋体" w:eastAsia="宋体" w:cs="Times New Roman"/>
                <w:color w:val="000000"/>
                <w:kern w:val="2"/>
                <w:sz w:val="21"/>
                <w:szCs w:val="21"/>
                <w:highlight w:val="none"/>
                <w:lang w:val="en-US" w:eastAsia="zh-CN"/>
              </w:rPr>
              <w:t>3</w:t>
            </w:r>
            <w:r>
              <w:rPr>
                <w:rFonts w:hint="eastAsia" w:ascii="宋体" w:hAnsi="宋体" w:eastAsia="宋体" w:cs="Times New Roman"/>
                <w:color w:val="000000"/>
                <w:kern w:val="2"/>
                <w:sz w:val="21"/>
                <w:szCs w:val="21"/>
                <w:highlight w:val="none"/>
                <w:lang w:val="zh-CN" w:eastAsia="zh-CN"/>
              </w:rPr>
              <w:t>分，时间以合同签订时间为准。提供合同、中标通知书及满意度反馈表，缺一不可。满意度反馈表评价差的不得分。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2" w:type="dxa"/>
            <w:vMerge w:val="restart"/>
            <w:noWrap w:val="0"/>
            <w:vAlign w:val="center"/>
          </w:tcPr>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技术分（</w:t>
            </w:r>
            <w:r>
              <w:rPr>
                <w:rFonts w:hint="eastAsia" w:ascii="宋体" w:hAnsi="宋体" w:cs="宋体"/>
                <w:szCs w:val="21"/>
                <w:highlight w:val="none"/>
                <w:lang w:val="en-US" w:eastAsia="zh-CN"/>
              </w:rPr>
              <w:t>85</w:t>
            </w:r>
            <w:r>
              <w:rPr>
                <w:rFonts w:hint="eastAsia" w:ascii="宋体" w:hAnsi="宋体" w:cs="宋体"/>
                <w:szCs w:val="21"/>
                <w:highlight w:val="none"/>
              </w:rPr>
              <w:t>）</w:t>
            </w:r>
          </w:p>
        </w:tc>
        <w:tc>
          <w:tcPr>
            <w:tcW w:w="1056" w:type="dxa"/>
            <w:vMerge w:val="restart"/>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企业管理制度</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eastAsia="??"/>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rPr>
              <w:t>①建立健全各项岗位职责、②经营管理制</w:t>
            </w:r>
            <w:r>
              <w:rPr>
                <w:rFonts w:hint="eastAsia" w:ascii="宋体" w:hAnsi="宋体" w:eastAsia="宋体" w:cs="Times New Roman"/>
                <w:color w:val="auto"/>
                <w:kern w:val="2"/>
                <w:sz w:val="21"/>
                <w:szCs w:val="21"/>
                <w:highlight w:val="none"/>
                <w:lang w:val="en-US" w:eastAsia="zh-CN"/>
              </w:rPr>
              <w:t>度，执行有力且合理的，根据内容进行打分，内容详细、明确每项得3分；内容一般的每项得2分；内容较差的每项得1分；不提供的不得分；最高得6分。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2" w:type="dxa"/>
            <w:vMerge w:val="continue"/>
            <w:noWrap w:val="0"/>
            <w:vAlign w:val="center"/>
          </w:tcPr>
          <w:p>
            <w:pPr>
              <w:adjustRightInd w:val="0"/>
              <w:snapToGrid w:val="0"/>
              <w:spacing w:line="360" w:lineRule="auto"/>
              <w:rPr>
                <w:rFonts w:hint="eastAsia" w:ascii="宋体" w:hAnsi="宋体" w:cs="宋体"/>
                <w:szCs w:val="21"/>
                <w:highlight w:val="none"/>
              </w:rPr>
            </w:pPr>
          </w:p>
        </w:tc>
        <w:tc>
          <w:tcPr>
            <w:tcW w:w="1056" w:type="dxa"/>
            <w:vMerge w:val="continue"/>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①如何组织接待业务、②如何保证质量，全部满足的每项得3分；基本满足的每项得2分；部分满足的每项得1分；不满足或不提供的不得分；最高得6分。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62" w:type="dxa"/>
            <w:vMerge w:val="continue"/>
            <w:noWrap w:val="0"/>
            <w:vAlign w:val="center"/>
          </w:tcPr>
          <w:p>
            <w:pPr>
              <w:adjustRightInd w:val="0"/>
              <w:snapToGrid w:val="0"/>
              <w:spacing w:line="360" w:lineRule="auto"/>
              <w:rPr>
                <w:rFonts w:hint="eastAsia" w:ascii="宋体" w:hAnsi="宋体" w:cs="宋体"/>
                <w:szCs w:val="21"/>
                <w:highlight w:val="none"/>
              </w:rPr>
            </w:pPr>
          </w:p>
        </w:tc>
        <w:tc>
          <w:tcPr>
            <w:tcW w:w="105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center"/>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安全管理措施</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rPr>
              <w:t>安全管理体系：①组织机构、②安全管理制度, 全部满足的每项得3分；基本满足的每项得2分；部分满足的每项得1分；不满足的不得分；最高得6分。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Merge w:val="continue"/>
            <w:noWrap w:val="0"/>
            <w:vAlign w:val="center"/>
          </w:tcPr>
          <w:p>
            <w:pPr>
              <w:adjustRightInd w:val="0"/>
              <w:snapToGrid w:val="0"/>
              <w:spacing w:line="360" w:lineRule="auto"/>
              <w:rPr>
                <w:rFonts w:hint="eastAsia" w:ascii="宋体" w:hAnsi="宋体" w:cs="宋体"/>
                <w:szCs w:val="21"/>
                <w:highlight w:val="none"/>
              </w:rPr>
            </w:pPr>
          </w:p>
        </w:tc>
        <w:tc>
          <w:tcPr>
            <w:tcW w:w="1056" w:type="dxa"/>
            <w:vMerge w:val="restart"/>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zh-CN" w:eastAsia="zh-CN"/>
              </w:rPr>
              <w:t>策划方案</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①针对本项目线路安排（包括景点安排）：每条线路必须提供详细的行程单，路线安排合理的得5-6分；路线安排一般的得3-4分；路线安排有所欠缺的得1-2分；不提供的不得分；②投标文件中标明各景点特色的，各景点特色好得4-5分；各景点较有特色的得2-3分；各景点特色一般的得1分，不提供的不得分；③投标文件中对游玩时间有规划的，规划合理的得4-5分；规划一般的得2-3分；规划有所欠缺的得1分；不提供的不得分。最高得16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2" w:type="dxa"/>
            <w:vMerge w:val="continue"/>
            <w:noWrap w:val="0"/>
            <w:vAlign w:val="center"/>
          </w:tcPr>
          <w:p>
            <w:pPr>
              <w:adjustRightInd w:val="0"/>
              <w:snapToGrid w:val="0"/>
              <w:spacing w:line="360" w:lineRule="auto"/>
              <w:rPr>
                <w:rFonts w:hint="eastAsia" w:ascii="宋体" w:hAnsi="宋体" w:cs="宋体"/>
                <w:szCs w:val="21"/>
                <w:highlight w:val="none"/>
              </w:rPr>
            </w:pPr>
          </w:p>
        </w:tc>
        <w:tc>
          <w:tcPr>
            <w:tcW w:w="1056" w:type="dxa"/>
            <w:vMerge w:val="continue"/>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就餐及</w:t>
            </w:r>
            <w:r>
              <w:rPr>
                <w:rFonts w:hint="eastAsia" w:ascii="宋体" w:hAnsi="宋体"/>
                <w:color w:val="auto"/>
                <w:kern w:val="2"/>
                <w:sz w:val="21"/>
                <w:szCs w:val="21"/>
                <w:highlight w:val="none"/>
                <w:lang w:val="zh-CN" w:eastAsia="zh-CN"/>
              </w:rPr>
              <w:t>餐标安排：（</w:t>
            </w:r>
            <w:r>
              <w:rPr>
                <w:rFonts w:hint="eastAsia" w:ascii="宋体" w:hAnsi="宋体"/>
                <w:color w:val="auto"/>
                <w:kern w:val="2"/>
                <w:sz w:val="21"/>
                <w:szCs w:val="21"/>
                <w:highlight w:val="none"/>
                <w:lang w:val="en-US" w:eastAsia="zh-CN"/>
              </w:rPr>
              <w:t>①</w:t>
            </w:r>
            <w:r>
              <w:rPr>
                <w:rFonts w:hint="eastAsia" w:ascii="宋体" w:hAnsi="宋体"/>
                <w:color w:val="auto"/>
                <w:kern w:val="2"/>
                <w:sz w:val="21"/>
                <w:szCs w:val="21"/>
                <w:highlight w:val="none"/>
                <w:lang w:val="zh-CN" w:eastAsia="zh-CN"/>
              </w:rPr>
              <w:t>用餐地点、</w:t>
            </w:r>
            <w:r>
              <w:rPr>
                <w:rFonts w:hint="eastAsia" w:ascii="宋体" w:hAnsi="宋体"/>
                <w:color w:val="auto"/>
                <w:kern w:val="2"/>
                <w:sz w:val="21"/>
                <w:szCs w:val="21"/>
                <w:highlight w:val="none"/>
                <w:lang w:val="en-US" w:eastAsia="zh-CN"/>
              </w:rPr>
              <w:t>②</w:t>
            </w:r>
            <w:r>
              <w:rPr>
                <w:rFonts w:hint="eastAsia" w:ascii="宋体" w:hAnsi="宋体"/>
                <w:color w:val="auto"/>
                <w:kern w:val="2"/>
                <w:sz w:val="21"/>
                <w:szCs w:val="21"/>
                <w:highlight w:val="none"/>
                <w:lang w:val="zh-CN" w:eastAsia="zh-CN"/>
              </w:rPr>
              <w:t>食品安全保障措施、</w:t>
            </w:r>
            <w:r>
              <w:rPr>
                <w:rFonts w:hint="eastAsia" w:ascii="宋体" w:hAnsi="宋体"/>
                <w:color w:val="auto"/>
                <w:kern w:val="2"/>
                <w:sz w:val="21"/>
                <w:szCs w:val="21"/>
                <w:highlight w:val="none"/>
                <w:lang w:val="en-US" w:eastAsia="zh-CN"/>
              </w:rPr>
              <w:t>③</w:t>
            </w:r>
            <w:r>
              <w:rPr>
                <w:rFonts w:hint="eastAsia" w:ascii="宋体" w:hAnsi="宋体"/>
                <w:color w:val="auto"/>
                <w:kern w:val="2"/>
                <w:sz w:val="21"/>
                <w:szCs w:val="21"/>
                <w:highlight w:val="none"/>
                <w:lang w:val="zh-CN" w:eastAsia="zh-CN"/>
              </w:rPr>
              <w:t>菜品（附菜品图片，如无不得分）搭配合理性、④就餐环境、⑤餐标）等进行综合评分，全部满足的</w:t>
            </w:r>
            <w:r>
              <w:rPr>
                <w:rFonts w:hint="eastAsia" w:ascii="宋体" w:hAnsi="宋体"/>
                <w:color w:val="auto"/>
                <w:kern w:val="2"/>
                <w:sz w:val="21"/>
                <w:szCs w:val="21"/>
                <w:highlight w:val="none"/>
                <w:lang w:val="en-US" w:eastAsia="zh-CN"/>
              </w:rPr>
              <w:t>每项</w:t>
            </w:r>
            <w:r>
              <w:rPr>
                <w:rFonts w:hint="eastAsia" w:ascii="宋体" w:hAnsi="宋体"/>
                <w:color w:val="auto"/>
                <w:kern w:val="2"/>
                <w:sz w:val="21"/>
                <w:szCs w:val="21"/>
                <w:highlight w:val="none"/>
                <w:lang w:val="zh-CN" w:eastAsia="zh-CN"/>
              </w:rPr>
              <w:t>得</w:t>
            </w:r>
            <w:r>
              <w:rPr>
                <w:rFonts w:hint="eastAsia" w:ascii="宋体" w:hAnsi="宋体"/>
                <w:color w:val="auto"/>
                <w:kern w:val="2"/>
                <w:sz w:val="21"/>
                <w:szCs w:val="21"/>
                <w:highlight w:val="none"/>
                <w:lang w:val="en-US" w:eastAsia="zh-CN"/>
              </w:rPr>
              <w:t>2</w:t>
            </w:r>
            <w:r>
              <w:rPr>
                <w:rFonts w:hint="eastAsia" w:ascii="宋体" w:hAnsi="宋体"/>
                <w:color w:val="auto"/>
                <w:kern w:val="2"/>
                <w:sz w:val="21"/>
                <w:szCs w:val="21"/>
                <w:highlight w:val="none"/>
                <w:lang w:val="zh-CN" w:eastAsia="zh-CN"/>
              </w:rPr>
              <w:t>分，部分满足的得</w:t>
            </w:r>
            <w:r>
              <w:rPr>
                <w:rFonts w:hint="eastAsia" w:ascii="宋体" w:hAnsi="宋体"/>
                <w:color w:val="auto"/>
                <w:kern w:val="2"/>
                <w:sz w:val="21"/>
                <w:szCs w:val="21"/>
                <w:highlight w:val="none"/>
                <w:lang w:val="en-US" w:eastAsia="zh-CN"/>
              </w:rPr>
              <w:t>1</w:t>
            </w:r>
            <w:r>
              <w:rPr>
                <w:rFonts w:hint="eastAsia" w:ascii="宋体" w:hAnsi="宋体"/>
                <w:color w:val="auto"/>
                <w:kern w:val="2"/>
                <w:sz w:val="21"/>
                <w:szCs w:val="21"/>
                <w:highlight w:val="none"/>
                <w:lang w:val="zh-CN" w:eastAsia="zh-CN"/>
              </w:rPr>
              <w:t>分，不满足的</w:t>
            </w:r>
            <w:r>
              <w:rPr>
                <w:rFonts w:hint="eastAsia" w:ascii="宋体" w:hAnsi="宋体"/>
                <w:color w:val="auto"/>
                <w:kern w:val="2"/>
                <w:sz w:val="21"/>
                <w:szCs w:val="21"/>
                <w:highlight w:val="none"/>
                <w:lang w:val="en-US" w:eastAsia="zh-CN"/>
              </w:rPr>
              <w:t>或</w:t>
            </w:r>
            <w:r>
              <w:rPr>
                <w:rFonts w:hint="eastAsia" w:ascii="宋体" w:hAnsi="宋体"/>
                <w:color w:val="auto"/>
                <w:kern w:val="2"/>
                <w:sz w:val="21"/>
                <w:szCs w:val="21"/>
                <w:highlight w:val="none"/>
                <w:lang w:val="zh-CN" w:eastAsia="zh-CN"/>
              </w:rPr>
              <w:t>不提供的不得分；</w:t>
            </w:r>
            <w:r>
              <w:rPr>
                <w:rFonts w:hint="eastAsia" w:ascii="宋体" w:hAnsi="宋体"/>
                <w:color w:val="auto"/>
                <w:kern w:val="2"/>
                <w:sz w:val="21"/>
                <w:szCs w:val="21"/>
                <w:highlight w:val="none"/>
                <w:lang w:val="en-US" w:eastAsia="zh-CN"/>
              </w:rPr>
              <w:t>最高得10分。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62" w:type="dxa"/>
            <w:vMerge w:val="continue"/>
            <w:noWrap w:val="0"/>
            <w:vAlign w:val="center"/>
          </w:tcPr>
          <w:p>
            <w:pPr>
              <w:adjustRightInd w:val="0"/>
              <w:snapToGrid w:val="0"/>
              <w:spacing w:line="360" w:lineRule="auto"/>
              <w:rPr>
                <w:rFonts w:hint="eastAsia" w:ascii="宋体" w:hAnsi="宋体" w:cs="宋体"/>
                <w:szCs w:val="21"/>
                <w:highlight w:val="none"/>
              </w:rPr>
            </w:pPr>
          </w:p>
        </w:tc>
        <w:tc>
          <w:tcPr>
            <w:tcW w:w="1056" w:type="dxa"/>
            <w:vMerge w:val="continue"/>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zh-CN" w:eastAsia="zh-CN"/>
              </w:rPr>
            </w:pPr>
          </w:p>
        </w:tc>
        <w:tc>
          <w:tcPr>
            <w:tcW w:w="6716" w:type="dxa"/>
            <w:noWrap w:val="0"/>
            <w:vAlign w:val="top"/>
          </w:tcPr>
          <w:p>
            <w:pPr>
              <w:pStyle w:val="4"/>
              <w:spacing w:line="360" w:lineRule="auto"/>
              <w:ind w:left="0" w:leftChars="0" w:firstLine="0" w:firstLineChars="0"/>
              <w:jc w:val="left"/>
              <w:rPr>
                <w:rFonts w:hint="default" w:ascii="宋体" w:hAnsi="宋体"/>
                <w:color w:val="auto"/>
                <w:kern w:val="2"/>
                <w:sz w:val="21"/>
                <w:szCs w:val="21"/>
                <w:highlight w:val="none"/>
                <w:lang w:val="en-US" w:eastAsia="zh-CN"/>
              </w:rPr>
            </w:pPr>
            <w:r>
              <w:rPr>
                <w:rFonts w:hint="eastAsia" w:ascii="宋体" w:hAnsi="宋体" w:eastAsia="宋体" w:cs="Times New Roman"/>
                <w:b w:val="0"/>
                <w:bCs w:val="0"/>
                <w:color w:val="auto"/>
                <w:kern w:val="2"/>
                <w:sz w:val="21"/>
                <w:szCs w:val="21"/>
                <w:highlight w:val="none"/>
                <w:lang w:val="en-US" w:eastAsia="zh-CN" w:bidi="ar-SA"/>
              </w:rPr>
              <w:t>根据提供的三年内的旅游车的车型、车况、座位等情况评定，车辆安排合理好的每项得5-6分；车辆安排一般的每项得3-4分；车辆安排较差的每项得1-2分；不提供的不得分；（投标文件中提供的空调旅游大巴购置年限证明，车队合作协议及车队规模、营业执照等资质情况，可提供相关图片、驾照、行驶证扫描件或复印件等加盖公章作为辅助评审资料，否则不得分）；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2" w:type="dxa"/>
            <w:vMerge w:val="continue"/>
            <w:noWrap w:val="0"/>
            <w:vAlign w:val="center"/>
          </w:tcPr>
          <w:p>
            <w:pPr>
              <w:adjustRightInd w:val="0"/>
              <w:snapToGrid w:val="0"/>
              <w:spacing w:line="360" w:lineRule="auto"/>
              <w:ind w:firstLine="420" w:firstLineChars="200"/>
              <w:jc w:val="center"/>
              <w:rPr>
                <w:rFonts w:hint="eastAsia" w:ascii="宋体" w:hAnsi="宋体" w:cs="宋体"/>
                <w:szCs w:val="21"/>
                <w:highlight w:val="none"/>
              </w:rPr>
            </w:pPr>
          </w:p>
        </w:tc>
        <w:tc>
          <w:tcPr>
            <w:tcW w:w="1056" w:type="dxa"/>
            <w:vMerge w:val="restart"/>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项目响应情况及投诉处理</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eastAsia="??"/>
                <w:color w:val="auto"/>
                <w:kern w:val="2"/>
                <w:sz w:val="21"/>
                <w:szCs w:val="21"/>
                <w:highlight w:val="none"/>
                <w:lang w:val="en-US" w:eastAsia="zh-CN" w:bidi="ar-SA"/>
              </w:rPr>
            </w:pPr>
            <w:r>
              <w:rPr>
                <w:rFonts w:hint="eastAsia" w:ascii="宋体" w:hAnsi="宋体" w:eastAsia="??"/>
                <w:color w:val="auto"/>
                <w:kern w:val="2"/>
                <w:sz w:val="21"/>
                <w:szCs w:val="21"/>
                <w:highlight w:val="none"/>
                <w:lang w:val="en-US" w:eastAsia="zh-CN" w:bidi="ar-SA"/>
              </w:rPr>
              <w:t>针对本项目的响应时间、响应方式方法进行酌情打分，</w:t>
            </w:r>
            <w:r>
              <w:rPr>
                <w:rFonts w:hint="eastAsia" w:ascii="宋体" w:hAnsi="宋体" w:eastAsia="??" w:cs="Times New Roman"/>
                <w:color w:val="auto"/>
                <w:kern w:val="2"/>
                <w:sz w:val="21"/>
                <w:szCs w:val="21"/>
                <w:highlight w:val="none"/>
                <w:lang w:val="en-US" w:eastAsia="zh-CN" w:bidi="ar-SA"/>
              </w:rPr>
              <w:t>完善且合理的得4分；内容有所欠缺的2分；不提供不得分。最高得4分。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
                <w:color w:val="000000"/>
                <w:kern w:val="2"/>
                <w:sz w:val="21"/>
                <w:szCs w:val="21"/>
                <w:highlight w:val="none"/>
                <w:lang w:val="en-US" w:eastAsia="zh-CN" w:bidi="ar-SA"/>
              </w:rPr>
            </w:pPr>
            <w:r>
              <w:rPr>
                <w:rFonts w:hint="eastAsia" w:ascii="宋体" w:hAnsi="宋体"/>
                <w:color w:val="000000"/>
                <w:kern w:val="2"/>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2" w:type="dxa"/>
            <w:vMerge w:val="continue"/>
            <w:noWrap w:val="0"/>
            <w:vAlign w:val="center"/>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pPr>
          </w:p>
        </w:tc>
        <w:tc>
          <w:tcPr>
            <w:tcW w:w="1056" w:type="dxa"/>
            <w:vMerge w:val="continue"/>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pPr>
          </w:p>
        </w:tc>
        <w:tc>
          <w:tcPr>
            <w:tcW w:w="6716" w:type="dxa"/>
            <w:noWrap w:val="0"/>
            <w:vAlign w:val="top"/>
          </w:tcPr>
          <w:p>
            <w:pPr>
              <w:pStyle w:val="142"/>
              <w:numPr>
                <w:ilvl w:val="0"/>
                <w:numId w:val="0"/>
              </w:numPr>
              <w:wordWrap/>
              <w:adjustRightInd/>
              <w:snapToGrid/>
              <w:spacing w:before="0" w:line="360" w:lineRule="auto"/>
              <w:ind w:left="0" w:leftChars="0" w:firstLine="0" w:firstLineChars="0"/>
              <w:jc w:val="both"/>
              <w:textAlignment w:val="auto"/>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日常投诉处理</w:t>
            </w:r>
            <w:r>
              <w:rPr>
                <w:rFonts w:hint="eastAsia" w:ascii="宋体" w:hAnsi="宋体" w:eastAsia="宋体" w:cs="Times New Roman"/>
                <w:color w:val="auto"/>
                <w:kern w:val="2"/>
                <w:sz w:val="21"/>
                <w:szCs w:val="21"/>
                <w:highlight w:val="none"/>
                <w:lang w:val="en-US" w:eastAsia="zh-CN"/>
              </w:rPr>
              <w:t>详细方案，以及方案的可行性情况进行酌情打分，投诉处理方案合理内容详尽的得5-6分；投诉处理方案合理内容一般的得3-4分；投诉处理方案合理内容</w:t>
            </w:r>
            <w:r>
              <w:rPr>
                <w:rFonts w:hint="eastAsia" w:ascii="宋体" w:hAnsi="宋体" w:cs="Times New Roman"/>
                <w:color w:val="auto"/>
                <w:kern w:val="2"/>
                <w:sz w:val="21"/>
                <w:szCs w:val="21"/>
                <w:highlight w:val="none"/>
                <w:lang w:val="en-US" w:eastAsia="zh-CN"/>
              </w:rPr>
              <w:t>有所欠缺</w:t>
            </w:r>
            <w:r>
              <w:rPr>
                <w:rFonts w:hint="eastAsia" w:ascii="宋体" w:hAnsi="宋体" w:eastAsia="宋体" w:cs="Times New Roman"/>
                <w:color w:val="auto"/>
                <w:kern w:val="2"/>
                <w:sz w:val="21"/>
                <w:szCs w:val="21"/>
                <w:highlight w:val="none"/>
                <w:lang w:val="en-US" w:eastAsia="zh-CN"/>
              </w:rPr>
              <w:t>的得1-2分；不提供的不得分；最高得6分。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62" w:type="dxa"/>
            <w:vMerge w:val="continue"/>
            <w:noWrap w:val="0"/>
            <w:vAlign w:val="center"/>
          </w:tcPr>
          <w:p>
            <w:pPr>
              <w:adjustRightInd w:val="0"/>
              <w:snapToGrid w:val="0"/>
              <w:spacing w:line="360" w:lineRule="auto"/>
              <w:ind w:firstLine="420" w:firstLineChars="200"/>
              <w:jc w:val="center"/>
              <w:rPr>
                <w:rFonts w:hint="eastAsia" w:ascii="宋体" w:hAnsi="宋体" w:cs="宋体"/>
                <w:szCs w:val="21"/>
                <w:highlight w:val="none"/>
              </w:rPr>
            </w:pPr>
          </w:p>
        </w:tc>
        <w:tc>
          <w:tcPr>
            <w:tcW w:w="105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p>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投入本项目人员情况</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投标人投入本项目的导游人数，导游2人得5分，不足2人不得分。每超过1人加1分；（最多得8分，提供导游证及相关证书复印件加盖公章、劳动合同及近三个月内任意一个月的社保缴纳证明（近一个月新成立的公司提供说明））。</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62" w:type="dxa"/>
            <w:vMerge w:val="restart"/>
            <w:noWrap w:val="0"/>
            <w:vAlign w:val="center"/>
          </w:tcPr>
          <w:p>
            <w:pPr>
              <w:adjustRightInd w:val="0"/>
              <w:snapToGrid w:val="0"/>
              <w:spacing w:line="360" w:lineRule="auto"/>
              <w:ind w:firstLine="420" w:firstLineChars="200"/>
              <w:jc w:val="center"/>
              <w:rPr>
                <w:rFonts w:hint="eastAsia" w:ascii="宋体" w:hAnsi="宋体" w:cs="宋体"/>
                <w:szCs w:val="21"/>
                <w:highlight w:val="none"/>
              </w:rPr>
            </w:pPr>
          </w:p>
        </w:tc>
        <w:tc>
          <w:tcPr>
            <w:tcW w:w="105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针对本项目应急预案</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投标人针对本项目提供的应急预案</w:t>
            </w:r>
            <w:r>
              <w:rPr>
                <w:rFonts w:hint="eastAsia" w:ascii="宋体" w:hAnsi="宋体" w:eastAsia="宋体" w:cs="Times New Roman"/>
                <w:color w:val="auto"/>
                <w:kern w:val="2"/>
                <w:sz w:val="21"/>
                <w:szCs w:val="21"/>
                <w:highlight w:val="none"/>
                <w:lang w:val="en-US" w:eastAsia="zh-CN"/>
              </w:rPr>
              <w:t>，</w:t>
            </w:r>
            <w:r>
              <w:rPr>
                <w:rFonts w:hint="eastAsia" w:ascii="宋体" w:hAnsi="宋体"/>
                <w:color w:val="auto"/>
                <w:kern w:val="2"/>
                <w:sz w:val="21"/>
                <w:szCs w:val="21"/>
                <w:highlight w:val="none"/>
                <w:lang w:val="en-US" w:eastAsia="zh-CN"/>
              </w:rPr>
              <w:t>有完善的应急预案得4-6分；部分满足需进一步完善的得1-3分；预案内容偏差较大或不提供的不得分；</w:t>
            </w:r>
            <w:r>
              <w:rPr>
                <w:rFonts w:hint="eastAsia" w:ascii="宋体" w:hAnsi="宋体" w:eastAsia="宋体" w:cs="Times New Roman"/>
                <w:color w:val="auto"/>
                <w:kern w:val="2"/>
                <w:sz w:val="21"/>
                <w:szCs w:val="21"/>
                <w:highlight w:val="none"/>
                <w:lang w:val="en-US" w:eastAsia="zh-CN"/>
              </w:rPr>
              <w:t>最高得6分。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2" w:type="dxa"/>
            <w:vMerge w:val="continue"/>
            <w:noWrap w:val="0"/>
            <w:vAlign w:val="center"/>
          </w:tcPr>
          <w:p>
            <w:pPr>
              <w:adjustRightInd w:val="0"/>
              <w:snapToGrid w:val="0"/>
              <w:spacing w:line="360" w:lineRule="auto"/>
              <w:ind w:firstLine="420" w:firstLineChars="200"/>
              <w:jc w:val="center"/>
              <w:rPr>
                <w:rFonts w:hint="eastAsia" w:ascii="宋体" w:hAnsi="宋体" w:cs="宋体"/>
                <w:szCs w:val="21"/>
                <w:highlight w:val="none"/>
              </w:rPr>
            </w:pPr>
          </w:p>
        </w:tc>
        <w:tc>
          <w:tcPr>
            <w:tcW w:w="1056" w:type="dxa"/>
            <w:noWrap w:val="0"/>
            <w:vAlign w:val="top"/>
          </w:tcPr>
          <w:p>
            <w:pPr>
              <w:bidi w:val="0"/>
              <w:jc w:val="left"/>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其他优惠措施及增值方案</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color w:val="000000"/>
                <w:kern w:val="2"/>
                <w:sz w:val="21"/>
                <w:szCs w:val="21"/>
                <w:highlight w:val="none"/>
                <w:lang w:val="en-US" w:eastAsia="zh-CN"/>
              </w:rPr>
            </w:pPr>
            <w:r>
              <w:rPr>
                <w:rFonts w:hint="eastAsia" w:ascii="宋体" w:hAnsi="宋体"/>
                <w:color w:val="auto"/>
                <w:kern w:val="2"/>
                <w:sz w:val="21"/>
                <w:szCs w:val="21"/>
                <w:highlight w:val="none"/>
                <w:lang w:val="en-US" w:eastAsia="zh-CN"/>
              </w:rPr>
              <w:t>其他优惠措施方案及增值服务承诺，每认定一项得1分，最高不超过8分；承诺书格式自拟，无承诺不得分。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2" w:type="dxa"/>
            <w:vMerge w:val="continue"/>
            <w:noWrap w:val="0"/>
            <w:vAlign w:val="center"/>
          </w:tcPr>
          <w:p>
            <w:pPr>
              <w:adjustRightInd w:val="0"/>
              <w:snapToGrid w:val="0"/>
              <w:spacing w:line="360" w:lineRule="auto"/>
              <w:ind w:firstLine="420" w:firstLineChars="200"/>
              <w:jc w:val="center"/>
              <w:rPr>
                <w:rFonts w:hint="eastAsia" w:ascii="宋体" w:hAnsi="宋体" w:cs="宋体"/>
                <w:szCs w:val="21"/>
                <w:highlight w:val="none"/>
              </w:rPr>
            </w:pPr>
          </w:p>
        </w:tc>
        <w:tc>
          <w:tcPr>
            <w:tcW w:w="1056" w:type="dxa"/>
            <w:noWrap w:val="0"/>
            <w:vAlign w:val="top"/>
          </w:tcPr>
          <w:p>
            <w:pPr>
              <w:bidi w:val="0"/>
              <w:jc w:val="left"/>
              <w:rPr>
                <w:rFonts w:hint="eastAsia"/>
                <w:lang w:val="en-US" w:eastAsia="zh-CN"/>
              </w:rPr>
            </w:pPr>
            <w:r>
              <w:rPr>
                <w:rFonts w:hint="eastAsia" w:ascii="宋体" w:hAnsi="宋体" w:eastAsia="宋体" w:cs="Times New Roman"/>
                <w:color w:val="000000"/>
                <w:kern w:val="2"/>
                <w:sz w:val="21"/>
                <w:szCs w:val="21"/>
                <w:highlight w:val="none"/>
                <w:lang w:val="en-US" w:eastAsia="zh-CN" w:bidi="ar-SA"/>
              </w:rPr>
              <w:t>便捷服务</w:t>
            </w:r>
          </w:p>
        </w:tc>
        <w:tc>
          <w:tcPr>
            <w:tcW w:w="6716"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(1)投标人能够提供方便、快捷、优质服务，根据投标人服务方案的可行性、便捷性进行打分，全部满足的得3分；基本满足的得2分，部分满足的得1分；不满足的不得分。</w:t>
            </w:r>
            <w:r>
              <w:rPr>
                <w:rFonts w:hint="eastAsia" w:ascii="宋体" w:hAnsi="宋体" w:eastAsia="宋体" w:cs="Times New Roman"/>
                <w:color w:val="auto"/>
                <w:kern w:val="2"/>
                <w:sz w:val="21"/>
                <w:szCs w:val="21"/>
                <w:highlight w:val="none"/>
                <w:lang w:val="en-US" w:eastAsia="zh-CN"/>
              </w:rPr>
              <w:t>最高得</w:t>
            </w:r>
            <w:r>
              <w:rPr>
                <w:rFonts w:hint="eastAsia" w:ascii="宋体" w:hAnsi="宋体" w:cs="Times New Roman"/>
                <w:color w:val="auto"/>
                <w:kern w:val="2"/>
                <w:sz w:val="21"/>
                <w:szCs w:val="21"/>
                <w:highlight w:val="none"/>
                <w:lang w:val="en-US" w:eastAsia="zh-CN"/>
              </w:rPr>
              <w:t>3</w:t>
            </w:r>
            <w:r>
              <w:rPr>
                <w:rFonts w:hint="eastAsia" w:ascii="宋体" w:hAnsi="宋体" w:eastAsia="宋体" w:cs="Times New Roman"/>
                <w:color w:val="auto"/>
                <w:kern w:val="2"/>
                <w:sz w:val="21"/>
                <w:szCs w:val="21"/>
                <w:highlight w:val="none"/>
                <w:lang w:val="en-US" w:eastAsia="zh-CN"/>
              </w:rPr>
              <w:t>分。</w:t>
            </w:r>
          </w:p>
        </w:tc>
        <w:tc>
          <w:tcPr>
            <w:tcW w:w="651" w:type="dxa"/>
            <w:noWrap w:val="0"/>
            <w:vAlign w:val="top"/>
          </w:tcPr>
          <w:p>
            <w:pPr>
              <w:pStyle w:val="14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default" w:ascii="宋体" w:hAnsi="宋体"/>
                <w:color w:val="000000"/>
                <w:kern w:val="2"/>
                <w:sz w:val="21"/>
                <w:szCs w:val="21"/>
                <w:highlight w:val="none"/>
                <w:lang w:val="en-US" w:eastAsia="zh-CN"/>
              </w:rPr>
            </w:pPr>
            <w:r>
              <w:rPr>
                <w:rFonts w:hint="eastAsia" w:ascii="宋体" w:hAnsi="宋体"/>
                <w:color w:val="000000"/>
                <w:kern w:val="2"/>
                <w:sz w:val="21"/>
                <w:szCs w:val="21"/>
                <w:highlight w:val="none"/>
                <w:lang w:val="en-US" w:eastAsia="zh-CN"/>
              </w:rPr>
              <w:t>3.0</w:t>
            </w:r>
          </w:p>
        </w:tc>
      </w:tr>
    </w:tbl>
    <w:p>
      <w:pPr>
        <w:pStyle w:val="32"/>
        <w:numPr>
          <w:ilvl w:val="0"/>
          <w:numId w:val="0"/>
        </w:numPr>
        <w:outlineLvl w:val="2"/>
        <w:rPr>
          <w:rFonts w:hint="eastAsia"/>
          <w:b/>
          <w:bCs/>
          <w:lang w:val="en-US"/>
        </w:rPr>
      </w:pPr>
    </w:p>
    <w:p>
      <w:pPr>
        <w:snapToGrid w:val="0"/>
        <w:spacing w:line="360" w:lineRule="auto"/>
        <w:rPr>
          <w:rFonts w:ascii="仿宋" w:hAnsi="仿宋" w:eastAsia="仿宋" w:cs="Calibri"/>
          <w:sz w:val="24"/>
        </w:rPr>
      </w:pPr>
      <w:r>
        <w:rPr>
          <w:rFonts w:ascii="Calibri" w:hAnsi="Calibri" w:eastAsia="仿宋" w:cs="Calibri"/>
          <w:sz w:val="20"/>
          <w:szCs w:val="20"/>
          <w:shd w:val="clear" w:color="auto" w:fill="FFFFFF"/>
        </w:rPr>
        <w:t xml:space="preserve"> </w:t>
      </w:r>
      <w:r>
        <w:rPr>
          <w:rFonts w:hint="eastAsia"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xml:space="preserve"> </w:t>
      </w:r>
    </w:p>
    <w:p>
      <w:pPr>
        <w:pStyle w:val="32"/>
        <w:outlineLvl w:val="2"/>
        <w:rPr>
          <w:rFonts w:ascii="仿宋" w:hAnsi="仿宋" w:eastAsia="仿宋"/>
          <w:b/>
          <w:bCs/>
          <w:lang w:val="en-US"/>
        </w:rPr>
      </w:pPr>
      <w:r>
        <w:rPr>
          <w:rFonts w:hint="eastAsia" w:ascii="仿宋" w:hAnsi="仿宋" w:eastAsia="仿宋"/>
          <w:b/>
          <w:bCs/>
          <w:lang w:val="en-US"/>
        </w:rPr>
        <w:t>（2）价格特别说明</w:t>
      </w:r>
    </w:p>
    <w:p>
      <w:pPr>
        <w:pStyle w:val="32"/>
        <w:ind w:firstLine="482" w:firstLineChars="200"/>
        <w:rPr>
          <w:rFonts w:ascii="仿宋" w:hAnsi="仿宋" w:eastAsia="仿宋"/>
          <w:b/>
          <w:bCs/>
          <w:lang w:val="en-US"/>
        </w:rPr>
      </w:pPr>
      <w:r>
        <w:rPr>
          <w:rFonts w:hint="eastAsia" w:ascii="仿宋" w:hAnsi="仿宋" w:eastAsia="仿宋"/>
          <w:b/>
          <w:bCs/>
          <w:lang w:val="en-US"/>
        </w:rPr>
        <w:t>本项目采用统一定价标准，价格不列为评审因素，中标人最终执行单价统一按企业退休人员</w:t>
      </w:r>
      <w:r>
        <w:rPr>
          <w:rFonts w:ascii="仿宋" w:hAnsi="仿宋" w:eastAsia="仿宋"/>
          <w:b/>
          <w:bCs/>
          <w:lang w:val="en-US"/>
        </w:rPr>
        <w:t>130</w:t>
      </w:r>
      <w:r>
        <w:rPr>
          <w:rFonts w:hint="eastAsia" w:ascii="仿宋" w:hAnsi="仿宋" w:eastAsia="仿宋"/>
          <w:b/>
          <w:bCs/>
          <w:lang w:val="en-US"/>
        </w:rPr>
        <w:t>元/人执行</w:t>
      </w:r>
      <w:r>
        <w:rPr>
          <w:rFonts w:hint="eastAsia" w:ascii="仿宋" w:hAnsi="仿宋" w:eastAsia="仿宋"/>
          <w:b/>
          <w:bCs/>
          <w:lang w:val="en-US" w:eastAsia="zh-CN"/>
        </w:rPr>
        <w:t>；因卧床、生病、高龄等未参加参观游览活动的企退人员，可适当发放纪念品</w:t>
      </w:r>
      <w:bookmarkStart w:id="406" w:name="_GoBack"/>
      <w:r>
        <w:rPr>
          <w:rFonts w:hint="eastAsia" w:ascii="仿宋" w:hAnsi="仿宋" w:eastAsia="仿宋"/>
          <w:b/>
          <w:bCs/>
          <w:color w:val="auto"/>
          <w:lang w:val="en-US" w:eastAsia="zh-CN"/>
        </w:rPr>
        <w:t>，纪念品价值80</w:t>
      </w:r>
      <w:r>
        <w:rPr>
          <w:rFonts w:hint="eastAsia" w:ascii="仿宋" w:hAnsi="仿宋" w:eastAsia="仿宋"/>
          <w:b/>
          <w:bCs/>
          <w:color w:val="auto"/>
          <w:lang w:val="en-US"/>
        </w:rPr>
        <w:t>/人，投标人在政采云系统填报投标价格时请统一填写（1）企业退休人员130元/人，（2）</w:t>
      </w:r>
      <w:r>
        <w:rPr>
          <w:rFonts w:hint="eastAsia" w:ascii="仿宋" w:hAnsi="仿宋" w:eastAsia="仿宋"/>
          <w:b/>
          <w:bCs/>
          <w:color w:val="auto"/>
          <w:lang w:val="en-US" w:eastAsia="zh-CN"/>
        </w:rPr>
        <w:t>未参加游览活动的企退人员，纪念品价值80</w:t>
      </w:r>
      <w:r>
        <w:rPr>
          <w:rFonts w:hint="eastAsia" w:ascii="仿宋" w:hAnsi="仿宋" w:eastAsia="仿宋"/>
          <w:b/>
          <w:bCs/>
          <w:color w:val="auto"/>
          <w:lang w:val="en-US"/>
        </w:rPr>
        <w:t>/人</w:t>
      </w:r>
      <w:r>
        <w:rPr>
          <w:rFonts w:hint="eastAsia" w:ascii="仿宋" w:hAnsi="仿宋" w:eastAsia="仿宋"/>
          <w:b/>
          <w:bCs/>
          <w:color w:val="auto"/>
          <w:lang w:val="en-US" w:eastAsia="zh-CN"/>
        </w:rPr>
        <w:t>；</w:t>
      </w:r>
      <w:r>
        <w:rPr>
          <w:rFonts w:hint="eastAsia" w:ascii="仿宋" w:hAnsi="仿宋" w:eastAsia="仿宋"/>
          <w:b/>
          <w:bCs/>
          <w:color w:val="auto"/>
          <w:lang w:val="en-US"/>
        </w:rPr>
        <w:t>如投标人报价文件报价高于或低于</w:t>
      </w:r>
      <w:r>
        <w:rPr>
          <w:rFonts w:hint="eastAsia" w:ascii="仿宋" w:hAnsi="仿宋" w:eastAsia="仿宋"/>
          <w:b/>
          <w:bCs/>
          <w:color w:val="auto"/>
          <w:lang w:val="en-US" w:eastAsia="zh-CN"/>
        </w:rPr>
        <w:t>均</w:t>
      </w:r>
      <w:r>
        <w:rPr>
          <w:rFonts w:hint="eastAsia" w:ascii="仿宋" w:hAnsi="仿宋" w:eastAsia="仿宋"/>
          <w:b/>
          <w:bCs/>
          <w:color w:val="auto"/>
          <w:lang w:val="en-US"/>
        </w:rPr>
        <w:t>做无效标</w:t>
      </w:r>
      <w:bookmarkEnd w:id="406"/>
      <w:r>
        <w:rPr>
          <w:rFonts w:hint="eastAsia" w:ascii="仿宋" w:hAnsi="仿宋" w:eastAsia="仿宋"/>
          <w:b/>
          <w:bCs/>
          <w:lang w:val="en-US"/>
        </w:rPr>
        <w:t>处理。如政采云系统填报金额与报价文件不一致，按报价文件为准，由评审委员会进行修正。</w:t>
      </w:r>
    </w:p>
    <w:p>
      <w:pPr>
        <w:snapToGrid w:val="0"/>
        <w:spacing w:line="360" w:lineRule="auto"/>
        <w:rPr>
          <w:rFonts w:ascii="Calibri" w:hAnsi="Calibri" w:eastAsia="仿宋" w:cs="Calibri"/>
          <w:sz w:val="20"/>
          <w:szCs w:val="20"/>
          <w:shd w:val="clear" w:color="auto" w:fill="FFFFFF"/>
        </w:rPr>
      </w:pPr>
    </w:p>
    <w:p>
      <w:pPr>
        <w:snapToGrid w:val="0"/>
        <w:spacing w:line="360" w:lineRule="auto"/>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pPr>
        <w:pStyle w:val="142"/>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42"/>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pPr>
        <w:pStyle w:val="142"/>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5"/>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pPr>
        <w:pStyle w:val="4"/>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pPr>
        <w:pStyle w:val="35"/>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pPr>
        <w:pStyle w:val="35"/>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pPr>
        <w:pStyle w:val="35"/>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5"/>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pPr>
        <w:pStyle w:val="35"/>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pPr>
        <w:pStyle w:val="35"/>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5"/>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pPr>
        <w:pStyle w:val="35"/>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pPr>
        <w:spacing w:line="240" w:lineRule="auto"/>
        <w:ind w:left="0" w:leftChars="0" w:firstLine="0" w:firstLineChars="0"/>
        <w:jc w:val="center"/>
        <w:outlineLvl w:val="9"/>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pStyle w:val="87"/>
        <w:rPr>
          <w:rFonts w:hint="eastAsia" w:ascii="宋体" w:hAnsi="宋体" w:cs="宋体"/>
          <w:b/>
          <w:sz w:val="36"/>
          <w:szCs w:val="36"/>
        </w:rPr>
      </w:pPr>
    </w:p>
    <w:p>
      <w:pPr>
        <w:spacing w:line="240" w:lineRule="auto"/>
        <w:ind w:left="0" w:leftChars="0" w:firstLine="0" w:firstLineChars="0"/>
        <w:jc w:val="both"/>
        <w:outlineLvl w:val="9"/>
        <w:rPr>
          <w:rFonts w:hint="eastAsia" w:ascii="宋体" w:hAnsi="宋体" w:cs="宋体"/>
          <w:b/>
          <w:sz w:val="36"/>
          <w:szCs w:val="36"/>
        </w:rPr>
      </w:pPr>
    </w:p>
    <w:p>
      <w:pPr>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pStyle w:val="88"/>
        <w:spacing w:line="360" w:lineRule="auto"/>
        <w:ind w:left="0" w:leftChars="0" w:firstLine="464"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lang w:val="en-US" w:eastAsia="zh-CN"/>
        </w:rPr>
        <w:t>甲方：（采购人）</w:t>
      </w:r>
      <w:r>
        <w:rPr>
          <w:rFonts w:hint="eastAsia" w:ascii="宋体" w:hAnsi="宋体" w:eastAsia="宋体" w:cs="宋体"/>
          <w:i w:val="0"/>
          <w:iCs w:val="0"/>
          <w:sz w:val="24"/>
          <w:szCs w:val="24"/>
          <w:u w:val="single"/>
          <w:lang w:val="en-US" w:eastAsia="zh-CN"/>
        </w:rPr>
        <w:t xml:space="preserve">                                    </w:t>
      </w:r>
    </w:p>
    <w:p>
      <w:pPr>
        <w:pStyle w:val="88"/>
        <w:spacing w:line="360" w:lineRule="auto"/>
        <w:ind w:left="0" w:leftChars="0" w:firstLine="464" w:firstLineChars="200"/>
        <w:rPr>
          <w:rFonts w:hint="eastAsia" w:ascii="宋体" w:hAnsi="宋体" w:eastAsia="宋体" w:cs="宋体"/>
          <w:sz w:val="24"/>
          <w:szCs w:val="24"/>
          <w:u w:val="single"/>
          <w:lang w:val="en-US" w:eastAsia="zh-CN"/>
        </w:rPr>
      </w:pPr>
      <w:r>
        <w:rPr>
          <w:rFonts w:hint="eastAsia" w:ascii="宋体" w:hAnsi="宋体" w:eastAsia="宋体" w:cs="宋体"/>
          <w:i w:val="0"/>
          <w:iCs w:val="0"/>
          <w:sz w:val="24"/>
          <w:szCs w:val="24"/>
          <w:lang w:val="en-US" w:eastAsia="zh-CN"/>
        </w:rPr>
        <w:t>乙方：（供应商）</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p>
    <w:p>
      <w:pPr>
        <w:pageBreakBefore w:val="0"/>
        <w:kinsoku/>
        <w:overflowPunct/>
        <w:topLinePunct w:val="0"/>
        <w:bidi w:val="0"/>
        <w:adjustRightInd/>
        <w:snapToGrid/>
        <w:spacing w:line="360" w:lineRule="auto"/>
        <w:ind w:firstLine="480" w:firstLineChars="200"/>
        <w:rPr>
          <w:rFonts w:hint="eastAsia" w:ascii="宋体" w:hAnsi="宋体" w:cs="宋体"/>
          <w:b/>
          <w:sz w:val="24"/>
          <w:szCs w:val="24"/>
        </w:rPr>
      </w:pPr>
      <w:r>
        <w:rPr>
          <w:rFonts w:hint="eastAsia" w:ascii="宋体" w:hAnsi="宋体" w:eastAsia="宋体" w:cs="宋体"/>
          <w:sz w:val="24"/>
          <w:szCs w:val="24"/>
          <w:lang w:val="en-US" w:eastAsia="zh-CN"/>
        </w:rPr>
        <w:t>合同将由采购人与经评审最终确定的供应商（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r>
        <w:rPr>
          <w:rFonts w:hint="eastAsia" w:ascii="宋体" w:hAnsi="宋体" w:cs="宋体"/>
          <w:sz w:val="24"/>
          <w:szCs w:val="24"/>
          <w:lang w:val="en-US" w:eastAsia="zh-CN"/>
        </w:rPr>
        <w:t xml:space="preserve">      </w:t>
      </w:r>
      <w:r>
        <w:rPr>
          <w:rFonts w:hint="eastAsia" w:ascii="宋体" w:hAnsi="宋体" w:cs="宋体"/>
          <w:sz w:val="24"/>
          <w:szCs w:val="24"/>
        </w:rPr>
        <w:t xml:space="preserve">            </w:t>
      </w:r>
    </w:p>
    <w:p>
      <w:pPr>
        <w:wordWrap w:val="0"/>
        <w:adjustRightInd w:val="0"/>
        <w:snapToGrid w:val="0"/>
        <w:spacing w:line="360" w:lineRule="auto"/>
        <w:ind w:firstLine="480" w:firstLineChars="200"/>
        <w:jc w:val="left"/>
        <w:rPr>
          <w:rFonts w:hint="eastAsia" w:ascii="宋体" w:hAnsi="宋体" w:cs="宋体"/>
          <w:b/>
          <w:bCs/>
          <w:color w:val="000000"/>
          <w:kern w:val="0"/>
          <w:sz w:val="24"/>
          <w:szCs w:val="24"/>
        </w:rPr>
      </w:pPr>
      <w:r>
        <w:rPr>
          <w:rFonts w:hint="eastAsia" w:ascii="宋体" w:hAnsi="宋体" w:cs="宋体"/>
          <w:bCs/>
          <w:color w:val="000000"/>
          <w:sz w:val="24"/>
          <w:szCs w:val="24"/>
        </w:rPr>
        <w:t>根据</w:t>
      </w:r>
      <w:r>
        <w:rPr>
          <w:rFonts w:hint="eastAsia" w:ascii="宋体" w:hAnsi="宋体" w:eastAsia="宋体" w:cs="宋体"/>
          <w:bCs/>
          <w:color w:val="000000"/>
          <w:sz w:val="24"/>
          <w:szCs w:val="24"/>
          <w:u w:val="single"/>
          <w:lang w:eastAsia="zh-CN"/>
        </w:rPr>
        <w:t xml:space="preserve"> </w:t>
      </w:r>
      <w:r>
        <w:rPr>
          <w:rFonts w:hint="eastAsia" w:ascii="宋体" w:hAnsi="宋体" w:eastAsia="宋体" w:cs="宋体"/>
          <w:bCs/>
          <w:color w:val="000000"/>
          <w:sz w:val="24"/>
          <w:szCs w:val="24"/>
          <w:u w:val="single"/>
          <w:lang w:val="en-US" w:eastAsia="zh-CN"/>
        </w:rPr>
        <w:t xml:space="preserve">      （采购人名称）     </w:t>
      </w:r>
      <w:r>
        <w:rPr>
          <w:rFonts w:hint="eastAsia" w:ascii="宋体" w:hAnsi="宋体" w:eastAsia="宋体" w:cs="宋体"/>
          <w:bCs/>
          <w:color w:val="000000"/>
          <w:sz w:val="24"/>
          <w:szCs w:val="24"/>
          <w:u w:val="none"/>
          <w:lang w:val="en-US" w:eastAsia="zh-CN"/>
        </w:rPr>
        <w:t>的</w:t>
      </w:r>
      <w:r>
        <w:rPr>
          <w:rFonts w:hint="eastAsia" w:ascii="宋体" w:hAnsi="宋体" w:eastAsia="宋体" w:cs="宋体"/>
          <w:bCs/>
          <w:color w:val="000000"/>
          <w:sz w:val="24"/>
          <w:szCs w:val="24"/>
          <w:u w:val="single"/>
          <w:lang w:val="en-US" w:eastAsia="zh-CN"/>
        </w:rPr>
        <w:t xml:space="preserve">    （项目名称）  </w:t>
      </w:r>
      <w:r>
        <w:rPr>
          <w:rFonts w:hint="eastAsia" w:ascii="宋体" w:hAnsi="宋体" w:cs="宋体"/>
          <w:bCs/>
          <w:color w:val="000000"/>
          <w:sz w:val="24"/>
          <w:szCs w:val="24"/>
        </w:rPr>
        <w:t xml:space="preserve">项目（项目编号： </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en-US" w:eastAsia="zh-CN"/>
        </w:rPr>
        <w:t xml:space="preserve">  </w:t>
      </w:r>
      <w:r>
        <w:rPr>
          <w:rFonts w:hint="eastAsia" w:ascii="宋体" w:hAnsi="宋体" w:cs="宋体"/>
          <w:bCs/>
          <w:color w:val="000000"/>
          <w:sz w:val="24"/>
          <w:szCs w:val="24"/>
        </w:rPr>
        <w:t>）的中标结果，为保证旅游服务质量，明确合同当事人的权利义务，本着平等协商的原则，就旅游者参加旅行社组织的本次旅游有关事项经双方协商一致，达成如下协议：</w:t>
      </w:r>
      <w:r>
        <w:rPr>
          <w:rFonts w:hint="eastAsia" w:ascii="宋体" w:hAnsi="宋体" w:cs="宋体"/>
          <w:b/>
          <w:color w:val="000000"/>
          <w:sz w:val="24"/>
          <w:szCs w:val="24"/>
        </w:rPr>
        <w:t xml:space="preserve"> </w:t>
      </w:r>
    </w:p>
    <w:p>
      <w:pPr>
        <w:adjustRightInd w:val="0"/>
        <w:snapToGrid w:val="0"/>
        <w:spacing w:line="360" w:lineRule="auto"/>
        <w:ind w:firstLine="482" w:firstLineChars="200"/>
        <w:jc w:val="left"/>
        <w:rPr>
          <w:rFonts w:hint="eastAsia" w:ascii="宋体" w:hAnsi="宋体"/>
          <w:color w:val="000000"/>
          <w:sz w:val="24"/>
          <w:szCs w:val="24"/>
          <w:u w:val="single"/>
        </w:rPr>
      </w:pPr>
      <w:r>
        <w:rPr>
          <w:rFonts w:hint="eastAsia" w:ascii="宋体" w:hAnsi="宋体" w:cs="宋体"/>
          <w:b/>
          <w:bCs/>
          <w:color w:val="000000"/>
          <w:kern w:val="0"/>
          <w:sz w:val="24"/>
          <w:szCs w:val="24"/>
        </w:rPr>
        <w:t>第一条</w:t>
      </w:r>
      <w:r>
        <w:rPr>
          <w:rFonts w:hint="eastAsia" w:ascii="宋体" w:hAnsi="宋体"/>
          <w:b/>
          <w:bCs/>
          <w:color w:val="000000"/>
          <w:sz w:val="24"/>
          <w:szCs w:val="24"/>
        </w:rPr>
        <w:t xml:space="preserve">  旅游线路及</w:t>
      </w:r>
      <w:r>
        <w:rPr>
          <w:rFonts w:hint="eastAsia" w:ascii="宋体" w:hAnsi="宋体" w:cs="宋体"/>
          <w:b/>
          <w:bCs/>
          <w:color w:val="000000"/>
          <w:kern w:val="0"/>
          <w:sz w:val="24"/>
          <w:szCs w:val="24"/>
        </w:rPr>
        <w:t>时间</w:t>
      </w:r>
    </w:p>
    <w:p>
      <w:pPr>
        <w:spacing w:line="360" w:lineRule="auto"/>
        <w:ind w:firstLine="470" w:firstLineChars="196"/>
        <w:jc w:val="left"/>
        <w:rPr>
          <w:rFonts w:hint="eastAsia"/>
          <w:color w:val="000000"/>
          <w:sz w:val="24"/>
          <w:szCs w:val="24"/>
        </w:rPr>
      </w:pPr>
      <w:r>
        <w:rPr>
          <w:rFonts w:hint="eastAsia"/>
          <w:color w:val="000000"/>
          <w:sz w:val="24"/>
          <w:szCs w:val="24"/>
        </w:rPr>
        <w:t>出行时间：2</w:t>
      </w:r>
      <w:r>
        <w:rPr>
          <w:color w:val="000000"/>
          <w:sz w:val="24"/>
          <w:szCs w:val="24"/>
        </w:rPr>
        <w:t>0</w:t>
      </w:r>
      <w:r>
        <w:rPr>
          <w:rFonts w:hint="eastAsia"/>
          <w:color w:val="000000"/>
          <w:sz w:val="24"/>
          <w:szCs w:val="24"/>
          <w:lang w:val="en-US" w:eastAsia="zh-CN"/>
        </w:rPr>
        <w:t xml:space="preserve">   </w:t>
      </w: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月</w:t>
      </w:r>
      <w:r>
        <w:rPr>
          <w:rFonts w:hint="eastAsia"/>
          <w:color w:val="000000"/>
          <w:sz w:val="24"/>
          <w:szCs w:val="24"/>
          <w:lang w:val="en-US" w:eastAsia="zh-CN"/>
        </w:rPr>
        <w:t xml:space="preserve">   </w:t>
      </w:r>
      <w:r>
        <w:rPr>
          <w:rFonts w:hint="eastAsia"/>
          <w:color w:val="000000"/>
          <w:sz w:val="24"/>
          <w:szCs w:val="24"/>
        </w:rPr>
        <w:t>月</w:t>
      </w:r>
    </w:p>
    <w:p>
      <w:pPr>
        <w:spacing w:line="360" w:lineRule="auto"/>
        <w:ind w:firstLine="470" w:firstLineChars="196"/>
        <w:jc w:val="left"/>
        <w:rPr>
          <w:sz w:val="24"/>
          <w:szCs w:val="24"/>
        </w:rPr>
      </w:pPr>
      <w:r>
        <w:rPr>
          <w:rFonts w:hint="eastAsia"/>
          <w:color w:val="000000"/>
          <w:sz w:val="24"/>
          <w:szCs w:val="24"/>
        </w:rPr>
        <w:t xml:space="preserve">出行线路： </w:t>
      </w:r>
    </w:p>
    <w:p>
      <w:pPr>
        <w:widowControl/>
        <w:tabs>
          <w:tab w:val="left" w:pos="5565"/>
        </w:tabs>
        <w:spacing w:line="360" w:lineRule="auto"/>
        <w:ind w:firstLine="457" w:firstLineChars="196"/>
        <w:jc w:val="left"/>
        <w:rPr>
          <w:rFonts w:hint="eastAsia" w:ascii="宋体" w:hAnsi="宋体" w:cs="宋体"/>
          <w:b/>
          <w:bCs/>
          <w:color w:val="000000"/>
          <w:kern w:val="0"/>
          <w:sz w:val="24"/>
          <w:szCs w:val="24"/>
        </w:rPr>
      </w:pPr>
      <w:r>
        <w:rPr>
          <w:rFonts w:hint="eastAsia" w:ascii="宋体" w:hAnsi="宋体"/>
          <w:b/>
          <w:color w:val="000000"/>
          <w:spacing w:val="-4"/>
          <w:sz w:val="24"/>
          <w:szCs w:val="24"/>
        </w:rPr>
        <w:t xml:space="preserve">第二条  </w:t>
      </w:r>
      <w:r>
        <w:rPr>
          <w:rFonts w:hint="eastAsia" w:ascii="宋体" w:hAnsi="宋体" w:cs="宋体"/>
          <w:b/>
          <w:bCs/>
          <w:color w:val="000000"/>
          <w:kern w:val="0"/>
          <w:sz w:val="24"/>
          <w:szCs w:val="24"/>
        </w:rPr>
        <w:t>旅游费用及支付</w:t>
      </w:r>
    </w:p>
    <w:p>
      <w:pPr>
        <w:widowControl/>
        <w:tabs>
          <w:tab w:val="left" w:pos="5565"/>
        </w:tabs>
        <w:spacing w:line="360" w:lineRule="auto"/>
        <w:ind w:firstLine="470" w:firstLineChars="196"/>
        <w:jc w:val="left"/>
        <w:rPr>
          <w:rFonts w:hint="eastAsia"/>
          <w:color w:val="000000"/>
          <w:sz w:val="24"/>
          <w:szCs w:val="24"/>
        </w:rPr>
      </w:pPr>
      <w:r>
        <w:rPr>
          <w:rFonts w:hint="eastAsia"/>
          <w:color w:val="000000"/>
          <w:sz w:val="24"/>
          <w:szCs w:val="24"/>
        </w:rPr>
        <w:t>1、旅游费用总计为人民币</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元，大写:</w:t>
      </w:r>
      <w:r>
        <w:rPr>
          <w:rFonts w:hint="eastAsia"/>
          <w:color w:val="000000"/>
          <w:sz w:val="24"/>
          <w:szCs w:val="24"/>
          <w:u w:val="thick"/>
          <w:lang w:val="en-US" w:eastAsia="zh-CN"/>
        </w:rPr>
        <w:t xml:space="preserve">              </w:t>
      </w:r>
      <w:r>
        <w:rPr>
          <w:rFonts w:hint="eastAsia"/>
          <w:color w:val="000000"/>
          <w:sz w:val="24"/>
          <w:szCs w:val="24"/>
          <w:u w:val="thick"/>
        </w:rPr>
        <w:t>元整，</w:t>
      </w:r>
      <w:r>
        <w:rPr>
          <w:rFonts w:hint="eastAsia"/>
          <w:color w:val="000000"/>
          <w:sz w:val="24"/>
          <w:szCs w:val="24"/>
        </w:rPr>
        <w:t>由下列项目组成：</w:t>
      </w:r>
    </w:p>
    <w:p>
      <w:pPr>
        <w:widowControl/>
        <w:tabs>
          <w:tab w:val="left" w:pos="5565"/>
        </w:tabs>
        <w:spacing w:line="360" w:lineRule="auto"/>
        <w:ind w:firstLine="470" w:firstLineChars="196"/>
        <w:jc w:val="left"/>
        <w:rPr>
          <w:rFonts w:hint="eastAsia"/>
          <w:color w:val="000000"/>
          <w:sz w:val="24"/>
          <w:szCs w:val="24"/>
        </w:rPr>
      </w:pPr>
      <w:r>
        <w:rPr>
          <w:rFonts w:hint="eastAsia"/>
          <w:color w:val="000000"/>
          <w:sz w:val="24"/>
          <w:szCs w:val="24"/>
        </w:rPr>
        <w:t>（1）旅游者共</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rPr>
        <w:t>人，其中：</w:t>
      </w:r>
      <w:r>
        <w:rPr>
          <w:rFonts w:hint="eastAsia" w:ascii="宋体" w:hAnsi="宋体" w:cs="Arial Unicode MS"/>
          <w:color w:val="000000"/>
          <w:spacing w:val="20"/>
          <w:kern w:val="0"/>
          <w:sz w:val="24"/>
          <w:szCs w:val="24"/>
        </w:rPr>
        <w:t>成人</w:t>
      </w:r>
      <w:r>
        <w:rPr>
          <w:rFonts w:hint="eastAsia" w:ascii="宋体" w:hAnsi="宋体" w:cs="Arial Unicode MS"/>
          <w:color w:val="000000"/>
          <w:spacing w:val="20"/>
          <w:kern w:val="0"/>
          <w:sz w:val="24"/>
          <w:szCs w:val="24"/>
          <w:u w:val="single"/>
        </w:rPr>
        <w:t xml:space="preserve"> </w:t>
      </w:r>
      <w:r>
        <w:rPr>
          <w:rFonts w:hint="eastAsia" w:ascii="宋体" w:hAnsi="宋体" w:cs="Arial Unicode MS"/>
          <w:color w:val="000000"/>
          <w:spacing w:val="20"/>
          <w:kern w:val="0"/>
          <w:sz w:val="24"/>
          <w:szCs w:val="24"/>
          <w:u w:val="single"/>
          <w:lang w:val="en-US" w:eastAsia="zh-CN"/>
        </w:rPr>
        <w:t xml:space="preserve">    </w:t>
      </w:r>
      <w:r>
        <w:rPr>
          <w:rFonts w:hint="eastAsia" w:ascii="宋体" w:hAnsi="宋体" w:cs="Arial Unicode MS"/>
          <w:color w:val="000000"/>
          <w:spacing w:val="20"/>
          <w:kern w:val="0"/>
          <w:sz w:val="24"/>
          <w:szCs w:val="24"/>
          <w:u w:val="single"/>
        </w:rPr>
        <w:t xml:space="preserve"> </w:t>
      </w:r>
      <w:r>
        <w:rPr>
          <w:rFonts w:hint="eastAsia" w:ascii="宋体" w:hAnsi="宋体" w:cs="Arial Unicode MS"/>
          <w:color w:val="000000"/>
          <w:spacing w:val="20"/>
          <w:kern w:val="0"/>
          <w:sz w:val="24"/>
          <w:szCs w:val="24"/>
        </w:rPr>
        <w:t>元/人，儿童（</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 xml:space="preserve"> 周岁以下）占床</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元/人，儿童（</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 xml:space="preserve"> 周岁以下）不占床</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w:t>
      </w:r>
    </w:p>
    <w:p>
      <w:pPr>
        <w:widowControl/>
        <w:tabs>
          <w:tab w:val="left" w:pos="5565"/>
        </w:tabs>
        <w:spacing w:line="360" w:lineRule="auto"/>
        <w:ind w:firstLine="480" w:firstLineChars="200"/>
        <w:jc w:val="left"/>
        <w:rPr>
          <w:rFonts w:hint="eastAsia" w:ascii="宋体" w:hAnsi="宋体" w:cs="Arial Unicode MS"/>
          <w:color w:val="000000"/>
          <w:spacing w:val="20"/>
          <w:kern w:val="0"/>
          <w:sz w:val="24"/>
          <w:szCs w:val="24"/>
        </w:rPr>
      </w:pPr>
      <w:r>
        <w:rPr>
          <w:rFonts w:hint="eastAsia"/>
          <w:color w:val="000000"/>
          <w:sz w:val="24"/>
          <w:szCs w:val="24"/>
        </w:rPr>
        <w:t>（2）</w:t>
      </w:r>
      <w:r>
        <w:rPr>
          <w:rFonts w:hint="eastAsia" w:ascii="宋体" w:hAnsi="宋体" w:cs="Arial Unicode MS"/>
          <w:color w:val="000000"/>
          <w:spacing w:val="20"/>
          <w:kern w:val="0"/>
          <w:sz w:val="24"/>
          <w:szCs w:val="24"/>
        </w:rPr>
        <w:t>导游服务费：</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元/人，共</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人，合计</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元；</w:t>
      </w:r>
    </w:p>
    <w:p>
      <w:pPr>
        <w:widowControl/>
        <w:tabs>
          <w:tab w:val="left" w:pos="5565"/>
        </w:tabs>
        <w:spacing w:line="360" w:lineRule="auto"/>
        <w:ind w:firstLine="480" w:firstLineChars="200"/>
        <w:jc w:val="left"/>
        <w:rPr>
          <w:rFonts w:hint="eastAsia" w:ascii="宋体" w:hAnsi="宋体" w:cs="Arial Unicode MS"/>
          <w:color w:val="000000"/>
          <w:spacing w:val="20"/>
          <w:kern w:val="0"/>
          <w:sz w:val="24"/>
          <w:szCs w:val="24"/>
        </w:rPr>
      </w:pPr>
      <w:r>
        <w:rPr>
          <w:rFonts w:hint="eastAsia"/>
          <w:color w:val="000000"/>
          <w:sz w:val="24"/>
          <w:szCs w:val="24"/>
        </w:rPr>
        <w:t>（3）</w:t>
      </w:r>
      <w:r>
        <w:rPr>
          <w:rFonts w:hint="eastAsia" w:ascii="宋体" w:hAnsi="宋体" w:cs="Arial Unicode MS"/>
          <w:color w:val="000000"/>
          <w:spacing w:val="20"/>
          <w:kern w:val="0"/>
          <w:sz w:val="24"/>
          <w:szCs w:val="24"/>
        </w:rPr>
        <w:t>其它费用：</w:t>
      </w:r>
      <w:r>
        <w:rPr>
          <w:rFonts w:hint="eastAsia" w:ascii="宋体" w:hAnsi="宋体" w:cs="Arial Unicode MS"/>
          <w:color w:val="000000"/>
          <w:spacing w:val="20"/>
          <w:kern w:val="0"/>
          <w:sz w:val="24"/>
          <w:szCs w:val="24"/>
          <w:u w:val="single"/>
        </w:rPr>
        <w:t xml:space="preserve">   /                                </w:t>
      </w:r>
      <w:r>
        <w:rPr>
          <w:rFonts w:hint="eastAsia" w:ascii="宋体" w:hAnsi="宋体" w:cs="Arial Unicode MS"/>
          <w:color w:val="000000"/>
          <w:spacing w:val="20"/>
          <w:kern w:val="0"/>
          <w:sz w:val="24"/>
          <w:szCs w:val="24"/>
        </w:rPr>
        <w:t>。</w:t>
      </w:r>
    </w:p>
    <w:p>
      <w:pPr>
        <w:widowControl/>
        <w:tabs>
          <w:tab w:val="left" w:pos="5565"/>
        </w:tabs>
        <w:spacing w:line="360" w:lineRule="auto"/>
        <w:ind w:firstLine="560" w:firstLineChars="200"/>
        <w:jc w:val="left"/>
        <w:rPr>
          <w:rFonts w:ascii="宋体" w:hAnsi="宋体" w:cs="Arial Unicode MS"/>
          <w:color w:val="000000"/>
          <w:spacing w:val="20"/>
          <w:kern w:val="0"/>
          <w:sz w:val="24"/>
          <w:szCs w:val="24"/>
        </w:rPr>
      </w:pPr>
      <w:r>
        <w:rPr>
          <w:rFonts w:hint="eastAsia" w:ascii="宋体" w:hAnsi="宋体" w:cs="Arial Unicode MS"/>
          <w:color w:val="000000"/>
          <w:spacing w:val="20"/>
          <w:kern w:val="0"/>
          <w:sz w:val="24"/>
          <w:szCs w:val="24"/>
        </w:rPr>
        <w:t>(4) 结算：</w:t>
      </w:r>
      <w:r>
        <w:rPr>
          <w:rFonts w:hint="eastAsia" w:ascii="宋体" w:hAnsi="宋体" w:cs="Arial Unicode MS"/>
          <w:color w:val="000000"/>
          <w:spacing w:val="20"/>
          <w:kern w:val="0"/>
          <w:sz w:val="24"/>
          <w:szCs w:val="24"/>
          <w:u w:val="thick"/>
        </w:rPr>
        <w:t>按照每批次实际发生人数结算费用。</w:t>
      </w:r>
    </w:p>
    <w:p>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2、旅游费用支付按下列第</w:t>
      </w:r>
      <w:r>
        <w:rPr>
          <w:rFonts w:hint="eastAsia"/>
          <w:color w:val="000000"/>
          <w:sz w:val="24"/>
          <w:szCs w:val="24"/>
          <w:u w:val="single"/>
        </w:rPr>
        <w:t xml:space="preserve">  3  </w:t>
      </w:r>
      <w:r>
        <w:rPr>
          <w:rFonts w:hint="eastAsia"/>
          <w:color w:val="000000"/>
          <w:sz w:val="24"/>
          <w:szCs w:val="24"/>
        </w:rPr>
        <w:t>种方式：</w:t>
      </w:r>
    </w:p>
    <w:p>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（1）报名时支付预付款</w:t>
      </w:r>
      <w:r>
        <w:rPr>
          <w:rFonts w:hint="eastAsia"/>
          <w:color w:val="000000"/>
          <w:sz w:val="24"/>
          <w:szCs w:val="24"/>
          <w:u w:val="single"/>
        </w:rPr>
        <w:t xml:space="preserve">    /     </w:t>
      </w:r>
      <w:r>
        <w:rPr>
          <w:rFonts w:hint="eastAsia" w:ascii="宋体" w:hAnsi="宋体" w:cs="Arial Unicode MS"/>
          <w:color w:val="000000"/>
          <w:spacing w:val="20"/>
          <w:kern w:val="0"/>
          <w:sz w:val="24"/>
          <w:szCs w:val="24"/>
        </w:rPr>
        <w:t>元，余款在本合同签订当日付清</w:t>
      </w:r>
      <w:r>
        <w:rPr>
          <w:rFonts w:hint="eastAsia"/>
          <w:color w:val="000000"/>
          <w:sz w:val="24"/>
          <w:szCs w:val="24"/>
        </w:rPr>
        <w:t>；</w:t>
      </w:r>
    </w:p>
    <w:p>
      <w:pPr>
        <w:widowControl/>
        <w:tabs>
          <w:tab w:val="left" w:pos="5565"/>
        </w:tabs>
        <w:spacing w:line="360" w:lineRule="auto"/>
        <w:ind w:firstLine="470" w:firstLineChars="196"/>
        <w:jc w:val="left"/>
        <w:rPr>
          <w:rFonts w:hint="eastAsia" w:ascii="宋体" w:hAnsi="宋体" w:cs="宋体"/>
          <w:b/>
          <w:bCs/>
          <w:color w:val="000000"/>
          <w:kern w:val="0"/>
          <w:sz w:val="24"/>
          <w:szCs w:val="24"/>
        </w:rPr>
      </w:pPr>
      <w:r>
        <w:rPr>
          <w:rFonts w:hint="eastAsia"/>
          <w:color w:val="000000"/>
          <w:sz w:val="24"/>
          <w:szCs w:val="24"/>
        </w:rPr>
        <w:t>（2）本合同签订当日一次性付款；</w:t>
      </w:r>
    </w:p>
    <w:p>
      <w:pPr>
        <w:pStyle w:val="142"/>
        <w:spacing w:before="0" w:line="360" w:lineRule="auto"/>
        <w:ind w:firstLine="420" w:firstLineChars="0"/>
        <w:rPr>
          <w:rFonts w:hint="eastAsia" w:ascii="宋体" w:hAnsi="宋体" w:cs="宋体"/>
          <w:b/>
          <w:bCs/>
          <w:color w:val="000000"/>
          <w:kern w:val="0"/>
          <w:szCs w:val="24"/>
        </w:rPr>
      </w:pPr>
      <w:r>
        <w:rPr>
          <w:rFonts w:hint="eastAsia" w:ascii="Times New Roman" w:hAnsi="Times New Roman"/>
          <w:color w:val="000000"/>
          <w:sz w:val="24"/>
          <w:szCs w:val="24"/>
        </w:rPr>
        <w:t>（3）其他方式：</w:t>
      </w:r>
      <w:r>
        <w:rPr>
          <w:rFonts w:hint="eastAsia" w:ascii="Times New Roman" w:hAnsi="Times New Roman"/>
          <w:color w:val="000000"/>
          <w:sz w:val="24"/>
          <w:szCs w:val="24"/>
          <w:u w:val="thick"/>
        </w:rPr>
        <w:t>各线路疗休养行程结束后，旅行社提供结算函（附本结算批次的线路、人数、总价等统计情况），经旅游者确认并在旅行社开具增值税普通发票后 30 日内支付实际产生的费用。</w:t>
      </w:r>
    </w:p>
    <w:p>
      <w:pPr>
        <w:pStyle w:val="16"/>
        <w:numPr>
          <w:ilvl w:val="0"/>
          <w:numId w:val="5"/>
        </w:numPr>
        <w:spacing w:line="360" w:lineRule="auto"/>
        <w:rPr>
          <w:rFonts w:hint="eastAsia" w:ascii="宋体" w:hAnsi="宋体" w:eastAsia="宋体" w:cs="Arial Unicode MS"/>
          <w:color w:val="000000"/>
          <w:sz w:val="24"/>
          <w:szCs w:val="24"/>
          <w:u w:val="thick"/>
        </w:rPr>
      </w:pPr>
      <w:r>
        <w:rPr>
          <w:rFonts w:hint="eastAsia" w:ascii="宋体" w:hAnsi="宋体" w:eastAsia="宋体" w:cs="Arial Unicode MS"/>
          <w:color w:val="000000"/>
          <w:sz w:val="24"/>
          <w:szCs w:val="24"/>
          <w:u w:val="thick"/>
        </w:rPr>
        <w:t>具体服务标准、行程，</w:t>
      </w:r>
      <w:r>
        <w:rPr>
          <w:rFonts w:hint="eastAsia" w:ascii="宋体" w:hAnsi="宋体" w:cs="Arial Unicode MS"/>
          <w:color w:val="000000"/>
          <w:sz w:val="24"/>
          <w:szCs w:val="24"/>
          <w:u w:val="thick"/>
          <w:lang w:eastAsia="zh-CN"/>
        </w:rPr>
        <w:t>中标后另行提供</w:t>
      </w:r>
      <w:r>
        <w:rPr>
          <w:rFonts w:hint="eastAsia" w:ascii="宋体" w:hAnsi="宋体" w:eastAsia="宋体" w:cs="Arial Unicode MS"/>
          <w:color w:val="000000"/>
          <w:sz w:val="24"/>
          <w:szCs w:val="24"/>
          <w:u w:val="thick"/>
        </w:rPr>
        <w:t>。最终行程双方进行协商沟通确定后签订合同，可调整原招标文件中的行程方案。</w:t>
      </w:r>
    </w:p>
    <w:p>
      <w:pPr>
        <w:pStyle w:val="16"/>
        <w:numPr>
          <w:ilvl w:val="0"/>
          <w:numId w:val="5"/>
        </w:numPr>
        <w:spacing w:line="360" w:lineRule="auto"/>
        <w:rPr>
          <w:rFonts w:hint="eastAsia" w:ascii="宋体" w:hAnsi="宋体" w:eastAsia="宋体" w:cs="Arial Unicode MS"/>
          <w:color w:val="000000"/>
          <w:sz w:val="24"/>
          <w:szCs w:val="24"/>
          <w:u w:val="thick"/>
        </w:rPr>
      </w:pPr>
      <w:r>
        <w:rPr>
          <w:rFonts w:hint="eastAsia" w:ascii="宋体" w:hAnsi="宋体" w:eastAsia="宋体" w:cs="Arial Unicode MS"/>
          <w:color w:val="000000"/>
          <w:sz w:val="24"/>
          <w:szCs w:val="24"/>
          <w:u w:val="thick"/>
        </w:rPr>
        <w:t>招标文件中增值服务与家属优惠政策后附</w:t>
      </w:r>
      <w:r>
        <w:rPr>
          <w:rFonts w:hint="eastAsia" w:ascii="宋体" w:hAnsi="宋体" w:eastAsia="宋体" w:cs="Arial Unicode MS"/>
          <w:color w:val="000000"/>
          <w:sz w:val="24"/>
          <w:szCs w:val="24"/>
          <w:u w:val="thick"/>
          <w:lang w:eastAsia="zh-CN"/>
        </w:rPr>
        <w:t>（</w:t>
      </w:r>
      <w:r>
        <w:rPr>
          <w:rFonts w:hint="eastAsia" w:ascii="宋体" w:hAnsi="宋体" w:eastAsia="宋体" w:cs="Arial Unicode MS"/>
          <w:color w:val="000000"/>
          <w:sz w:val="24"/>
          <w:szCs w:val="24"/>
          <w:u w:val="thick"/>
          <w:lang w:val="en-US" w:eastAsia="zh-CN"/>
        </w:rPr>
        <w:t>如有另附）</w:t>
      </w:r>
      <w:r>
        <w:rPr>
          <w:rFonts w:hint="eastAsia" w:ascii="宋体" w:hAnsi="宋体" w:eastAsia="宋体" w:cs="Arial Unicode MS"/>
          <w:color w:val="000000"/>
          <w:sz w:val="24"/>
          <w:szCs w:val="24"/>
          <w:u w:val="thick"/>
        </w:rPr>
        <w:t>。</w:t>
      </w:r>
    </w:p>
    <w:p>
      <w:pPr>
        <w:tabs>
          <w:tab w:val="left" w:pos="5565"/>
        </w:tabs>
        <w:adjustRightInd w:val="0"/>
        <w:snapToGrid w:val="0"/>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第三条  人身意外伤害保险</w:t>
      </w:r>
    </w:p>
    <w:p>
      <w:pPr>
        <w:tabs>
          <w:tab w:val="left" w:pos="5565"/>
        </w:tabs>
        <w:adjustRightInd w:val="0"/>
        <w:snapToGrid w:val="0"/>
        <w:spacing w:line="360" w:lineRule="auto"/>
        <w:ind w:firstLine="472" w:firstLineChars="196"/>
        <w:jc w:val="left"/>
        <w:rPr>
          <w:rFonts w:ascii="宋体" w:hAnsi="宋体"/>
          <w:color w:val="000000"/>
          <w:sz w:val="24"/>
          <w:szCs w:val="24"/>
        </w:rPr>
      </w:pPr>
      <w:r>
        <w:rPr>
          <w:rFonts w:hint="eastAsia" w:ascii="宋体" w:hAnsi="宋体"/>
          <w:b/>
          <w:color w:val="000000"/>
          <w:sz w:val="24"/>
          <w:szCs w:val="24"/>
        </w:rPr>
        <w:t>旅行社提示旅游者购买人身意外伤害保险（费用包含于投标综合单价中）</w:t>
      </w:r>
      <w:r>
        <w:rPr>
          <w:rFonts w:hint="eastAsia" w:ascii="宋体" w:hAnsi="宋体"/>
          <w:color w:val="000000"/>
          <w:sz w:val="24"/>
          <w:szCs w:val="24"/>
        </w:rPr>
        <w:t>。</w:t>
      </w:r>
    </w:p>
    <w:p>
      <w:pPr>
        <w:tabs>
          <w:tab w:val="left" w:pos="5565"/>
        </w:tabs>
        <w:adjustRightInd w:val="0"/>
        <w:snapToGrid w:val="0"/>
        <w:spacing w:line="360" w:lineRule="auto"/>
        <w:ind w:firstLine="472" w:firstLineChars="196"/>
        <w:jc w:val="left"/>
        <w:rPr>
          <w:rFonts w:hint="eastAsia" w:ascii="宋体" w:hAnsi="宋体"/>
          <w:b/>
          <w:color w:val="000000"/>
          <w:sz w:val="24"/>
          <w:szCs w:val="24"/>
        </w:rPr>
      </w:pPr>
      <w:r>
        <w:rPr>
          <w:rFonts w:hint="eastAsia" w:ascii="宋体" w:hAnsi="宋体"/>
          <w:b/>
          <w:color w:val="000000"/>
          <w:sz w:val="24"/>
          <w:szCs w:val="24"/>
        </w:rPr>
        <w:t>旅游者</w:t>
      </w:r>
      <w:r>
        <w:rPr>
          <w:rFonts w:hint="eastAsia" w:ascii="宋体" w:hAnsi="宋体"/>
          <w:b/>
          <w:color w:val="000000"/>
          <w:sz w:val="24"/>
          <w:szCs w:val="24"/>
          <w:u w:val="single"/>
        </w:rPr>
        <w:t xml:space="preserve">  同意   </w:t>
      </w:r>
      <w:r>
        <w:rPr>
          <w:rFonts w:hint="eastAsia" w:ascii="宋体" w:hAnsi="宋体"/>
          <w:b/>
          <w:color w:val="000000"/>
          <w:sz w:val="24"/>
          <w:szCs w:val="24"/>
        </w:rPr>
        <w:t>（同意或者不同意，打勾无效）委托旅行社办理旅游者投保的人身意外伤害保险。</w:t>
      </w:r>
    </w:p>
    <w:p>
      <w:pPr>
        <w:tabs>
          <w:tab w:val="left" w:pos="5565"/>
        </w:tabs>
        <w:adjustRightInd w:val="0"/>
        <w:snapToGrid w:val="0"/>
        <w:spacing w:line="360" w:lineRule="auto"/>
        <w:ind w:firstLine="472" w:firstLineChars="196"/>
        <w:jc w:val="left"/>
        <w:rPr>
          <w:rFonts w:hint="eastAsia" w:ascii="宋体" w:hAnsi="宋体"/>
          <w:b/>
          <w:color w:val="000000"/>
          <w:sz w:val="24"/>
          <w:szCs w:val="24"/>
          <w:u w:val="single"/>
        </w:rPr>
      </w:pPr>
      <w:r>
        <w:rPr>
          <w:rFonts w:hint="eastAsia" w:ascii="宋体" w:hAnsi="宋体"/>
          <w:b/>
          <w:color w:val="000000"/>
          <w:sz w:val="24"/>
          <w:szCs w:val="24"/>
        </w:rPr>
        <w:t>保险产品名称：</w:t>
      </w:r>
      <w:r>
        <w:rPr>
          <w:rFonts w:hint="eastAsia" w:ascii="宋体" w:hAnsi="宋体"/>
          <w:b/>
          <w:color w:val="000000"/>
          <w:sz w:val="24"/>
          <w:szCs w:val="24"/>
          <w:u w:val="single"/>
        </w:rPr>
        <w:t xml:space="preserve"> 国内旅行意外伤害保险    </w:t>
      </w:r>
      <w:r>
        <w:rPr>
          <w:rFonts w:hint="eastAsia" w:ascii="宋体" w:hAnsi="宋体"/>
          <w:b/>
          <w:color w:val="000000"/>
          <w:sz w:val="24"/>
          <w:szCs w:val="24"/>
        </w:rPr>
        <w:t>，保险人：</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r>
        <w:rPr>
          <w:rFonts w:hint="eastAsia" w:ascii="宋体" w:hAnsi="宋体"/>
          <w:b/>
          <w:color w:val="000000"/>
          <w:sz w:val="24"/>
          <w:szCs w:val="24"/>
        </w:rPr>
        <w:t>，保险费：</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/人  </w:t>
      </w:r>
      <w:r>
        <w:rPr>
          <w:rFonts w:hint="eastAsia" w:ascii="宋体" w:hAnsi="宋体"/>
          <w:b/>
          <w:color w:val="000000"/>
          <w:sz w:val="24"/>
          <w:szCs w:val="24"/>
        </w:rPr>
        <w:t>，保险金额（根据保单填写）：</w:t>
      </w:r>
      <w:r>
        <w:rPr>
          <w:rFonts w:hint="eastAsia" w:ascii="宋体" w:hAnsi="宋体"/>
          <w:b/>
          <w:color w:val="000000"/>
          <w:sz w:val="24"/>
          <w:szCs w:val="24"/>
          <w:u w:val="single"/>
        </w:rPr>
        <w:t xml:space="preserve"> 最高理赔保额：</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万      </w:t>
      </w:r>
      <w:r>
        <w:rPr>
          <w:rFonts w:hint="eastAsia" w:ascii="宋体" w:hAnsi="宋体"/>
          <w:b/>
          <w:color w:val="000000"/>
          <w:sz w:val="24"/>
          <w:szCs w:val="24"/>
        </w:rPr>
        <w:t>。</w:t>
      </w:r>
    </w:p>
    <w:p>
      <w:pPr>
        <w:tabs>
          <w:tab w:val="left" w:pos="5565"/>
        </w:tabs>
        <w:spacing w:line="360" w:lineRule="auto"/>
        <w:ind w:firstLine="482" w:firstLineChars="200"/>
        <w:jc w:val="left"/>
        <w:rPr>
          <w:rFonts w:hint="eastAsia" w:ascii="宋体" w:hAnsi="宋体"/>
          <w:b/>
          <w:color w:val="000000"/>
          <w:spacing w:val="-4"/>
          <w:sz w:val="24"/>
          <w:szCs w:val="24"/>
        </w:rPr>
      </w:pPr>
      <w:r>
        <w:rPr>
          <w:rFonts w:hint="eastAsia" w:ascii="宋体" w:hAnsi="宋体"/>
          <w:b/>
          <w:color w:val="000000"/>
          <w:sz w:val="24"/>
          <w:szCs w:val="24"/>
        </w:rPr>
        <w:t>第四条</w:t>
      </w:r>
      <w:r>
        <w:rPr>
          <w:rFonts w:hint="eastAsia" w:ascii="宋体" w:hAnsi="宋体"/>
          <w:b/>
          <w:color w:val="000000"/>
          <w:spacing w:val="-4"/>
          <w:sz w:val="24"/>
          <w:szCs w:val="24"/>
        </w:rPr>
        <w:t xml:space="preserve">  成团人数与不成团的约定</w:t>
      </w:r>
    </w:p>
    <w:p>
      <w:pPr>
        <w:tabs>
          <w:tab w:val="left" w:pos="5565"/>
        </w:tabs>
        <w:spacing w:line="360" w:lineRule="auto"/>
        <w:ind w:firstLine="464" w:firstLineChars="200"/>
        <w:jc w:val="left"/>
        <w:rPr>
          <w:rFonts w:hint="eastAsia" w:ascii="宋体" w:hAnsi="宋体"/>
          <w:color w:val="000000"/>
          <w:sz w:val="24"/>
          <w:szCs w:val="24"/>
        </w:rPr>
      </w:pPr>
      <w:r>
        <w:rPr>
          <w:rFonts w:hint="eastAsia" w:ascii="宋体" w:hAnsi="宋体"/>
          <w:iCs/>
          <w:color w:val="000000"/>
          <w:spacing w:val="-4"/>
          <w:sz w:val="24"/>
          <w:szCs w:val="24"/>
        </w:rPr>
        <w:t>最低成团人数</w:t>
      </w:r>
      <w:r>
        <w:rPr>
          <w:rFonts w:hint="eastAsia" w:ascii="宋体" w:hAnsi="宋体"/>
          <w:color w:val="000000"/>
          <w:spacing w:val="-4"/>
          <w:sz w:val="24"/>
          <w:szCs w:val="24"/>
        </w:rPr>
        <w:t>：</w:t>
      </w:r>
      <w:r>
        <w:rPr>
          <w:rFonts w:hint="eastAsia" w:ascii="宋体" w:hAnsi="宋体"/>
          <w:color w:val="000000"/>
          <w:spacing w:val="-4"/>
          <w:sz w:val="24"/>
          <w:szCs w:val="24"/>
          <w:u w:val="single"/>
        </w:rPr>
        <w:t xml:space="preserve">  /     </w:t>
      </w:r>
      <w:r>
        <w:rPr>
          <w:rFonts w:hint="eastAsia" w:ascii="宋体" w:hAnsi="宋体"/>
          <w:color w:val="000000"/>
          <w:spacing w:val="-4"/>
          <w:sz w:val="24"/>
          <w:szCs w:val="24"/>
        </w:rPr>
        <w:t>人。</w:t>
      </w:r>
      <w:r>
        <w:rPr>
          <w:rFonts w:hint="eastAsia" w:ascii="宋体" w:hAnsi="宋体"/>
          <w:color w:val="000000"/>
          <w:sz w:val="24"/>
          <w:szCs w:val="24"/>
        </w:rPr>
        <w:t>低于此人数不能出团的，旅行社可以解除合同，但应当至少提前七日通知旅游者。</w:t>
      </w:r>
    </w:p>
    <w:p>
      <w:pPr>
        <w:tabs>
          <w:tab w:val="left" w:pos="5565"/>
        </w:tabs>
        <w:spacing w:line="360" w:lineRule="auto"/>
        <w:ind w:left="422"/>
        <w:jc w:val="left"/>
        <w:rPr>
          <w:rFonts w:hint="eastAsia" w:ascii="宋体" w:hAnsi="宋体"/>
          <w:color w:val="000000"/>
          <w:sz w:val="24"/>
          <w:szCs w:val="24"/>
        </w:rPr>
      </w:pPr>
      <w:r>
        <w:rPr>
          <w:rFonts w:hint="eastAsia" w:ascii="宋体" w:hAnsi="宋体"/>
          <w:color w:val="000000"/>
          <w:sz w:val="24"/>
          <w:szCs w:val="24"/>
        </w:rPr>
        <w:t>如不能成团，旅游者是否同意按下列方式解决：</w:t>
      </w:r>
    </w:p>
    <w:p>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（同意或者不同意，打勾无效）转至</w:t>
      </w:r>
      <w:r>
        <w:rPr>
          <w:rFonts w:hint="eastAsia" w:ascii="宋体" w:hAnsi="宋体"/>
          <w:color w:val="000000"/>
          <w:sz w:val="24"/>
          <w:szCs w:val="24"/>
          <w:u w:val="single"/>
        </w:rPr>
        <w:t xml:space="preserve">           /             </w:t>
      </w:r>
      <w:r>
        <w:rPr>
          <w:rFonts w:hint="eastAsia" w:ascii="宋体" w:hAnsi="宋体"/>
          <w:color w:val="000000"/>
          <w:sz w:val="24"/>
          <w:szCs w:val="24"/>
        </w:rPr>
        <w:t>出团；</w:t>
      </w:r>
    </w:p>
    <w:p>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（同意或者不同意，打勾无效）延期出团；</w:t>
      </w:r>
    </w:p>
    <w:p>
      <w:pPr>
        <w:tabs>
          <w:tab w:val="left" w:pos="5565"/>
        </w:tabs>
        <w:adjustRightInd w:val="0"/>
        <w:snapToGrid w:val="0"/>
        <w:spacing w:line="360" w:lineRule="auto"/>
        <w:ind w:right="50" w:rightChars="24"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（同意或者不同意，打勾无效）改签其他线路出团。</w:t>
      </w:r>
    </w:p>
    <w:p>
      <w:pPr>
        <w:spacing w:line="360" w:lineRule="auto"/>
        <w:ind w:firstLine="482" w:firstLineChars="200"/>
        <w:jc w:val="left"/>
        <w:rPr>
          <w:rFonts w:hint="eastAsia" w:ascii="宋体" w:hAnsi="宋体"/>
          <w:color w:val="000000"/>
          <w:sz w:val="24"/>
          <w:szCs w:val="24"/>
        </w:rPr>
      </w:pPr>
      <w:r>
        <w:rPr>
          <w:rFonts w:hint="eastAsia" w:ascii="宋体" w:hAnsi="宋体"/>
          <w:b/>
          <w:color w:val="000000"/>
          <w:sz w:val="24"/>
          <w:szCs w:val="24"/>
        </w:rPr>
        <w:t>第五条  旅游者的权利</w:t>
      </w:r>
    </w:p>
    <w:p>
      <w:pPr>
        <w:spacing w:line="360" w:lineRule="auto"/>
        <w:ind w:firstLine="470" w:firstLineChars="196"/>
        <w:jc w:val="left"/>
        <w:rPr>
          <w:rFonts w:hint="eastAsia"/>
          <w:color w:val="000000"/>
          <w:sz w:val="24"/>
          <w:szCs w:val="24"/>
        </w:rPr>
      </w:pPr>
      <w:r>
        <w:rPr>
          <w:rFonts w:hint="eastAsia" w:ascii="宋体" w:hAnsi="宋体"/>
          <w:color w:val="000000"/>
          <w:sz w:val="24"/>
          <w:szCs w:val="24"/>
        </w:rPr>
        <w:t>1、</w:t>
      </w:r>
      <w:r>
        <w:rPr>
          <w:rFonts w:hint="eastAsia"/>
          <w:color w:val="000000"/>
          <w:sz w:val="24"/>
          <w:szCs w:val="24"/>
        </w:rPr>
        <w:t>有权自主选择旅游产品和服务，有权拒绝旅行社及其工作人员的强制交易行为。</w:t>
      </w:r>
    </w:p>
    <w:p>
      <w:pPr>
        <w:spacing w:line="360" w:lineRule="auto"/>
        <w:ind w:firstLine="470" w:firstLineChars="196"/>
        <w:jc w:val="left"/>
        <w:rPr>
          <w:rFonts w:hint="eastAsia"/>
          <w:color w:val="000000"/>
          <w:sz w:val="24"/>
          <w:szCs w:val="24"/>
        </w:rPr>
      </w:pPr>
      <w:r>
        <w:rPr>
          <w:rFonts w:hint="eastAsia"/>
          <w:color w:val="000000"/>
          <w:sz w:val="24"/>
          <w:szCs w:val="24"/>
        </w:rPr>
        <w:t>2、有权知悉其购买的旅游产品和服务的真实情况，有权要求旅行社按照合同约定提供产品和服务。</w:t>
      </w:r>
    </w:p>
    <w:p>
      <w:pPr>
        <w:spacing w:line="360" w:lineRule="auto"/>
        <w:ind w:firstLine="470" w:firstLineChars="196"/>
        <w:jc w:val="left"/>
        <w:rPr>
          <w:rFonts w:hint="eastAsia"/>
          <w:color w:val="000000"/>
          <w:sz w:val="24"/>
          <w:szCs w:val="24"/>
        </w:rPr>
      </w:pPr>
      <w:r>
        <w:rPr>
          <w:rFonts w:hint="eastAsia"/>
          <w:color w:val="000000"/>
          <w:sz w:val="24"/>
          <w:szCs w:val="24"/>
        </w:rPr>
        <w:t>3、旅游者在人身、财产安全遇有危险时，有请求救助和保护的权利；当人身、财产受到侵害时，有依法获得赔偿的权利。</w:t>
      </w:r>
    </w:p>
    <w:p>
      <w:pPr>
        <w:tabs>
          <w:tab w:val="left" w:pos="5565"/>
        </w:tabs>
        <w:spacing w:line="360" w:lineRule="auto"/>
        <w:ind w:firstLine="470" w:firstLineChars="196"/>
        <w:jc w:val="left"/>
        <w:rPr>
          <w:rFonts w:hint="eastAsia" w:ascii="宋体" w:hAnsi="宋体"/>
          <w:color w:val="000000"/>
          <w:sz w:val="24"/>
          <w:szCs w:val="24"/>
        </w:rPr>
      </w:pPr>
      <w:r>
        <w:rPr>
          <w:rFonts w:hint="eastAsia" w:ascii="宋体" w:hAnsi="宋体"/>
          <w:color w:val="000000"/>
          <w:sz w:val="24"/>
          <w:szCs w:val="24"/>
        </w:rPr>
        <w:t>4、在合法权益受到损害时，有权向旅游、工商等部门投诉或者要求旅行社协助索赔。</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5、《中华人民共和国旅游法》、《中华人民共和国消费者权益保护法》和有关法律、法规赋予旅游者的其他权利。</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第六条  旅游者的义务</w:t>
      </w:r>
    </w:p>
    <w:p>
      <w:pPr>
        <w:spacing w:line="360" w:lineRule="auto"/>
        <w:ind w:firstLine="480" w:firstLineChars="200"/>
        <w:jc w:val="left"/>
        <w:rPr>
          <w:rFonts w:hint="eastAsia" w:ascii="宋体" w:hAnsi="宋体"/>
          <w:b/>
          <w:color w:val="000000"/>
          <w:sz w:val="24"/>
          <w:szCs w:val="24"/>
        </w:rPr>
      </w:pPr>
      <w:r>
        <w:rPr>
          <w:rFonts w:hint="eastAsia"/>
          <w:color w:val="000000"/>
          <w:sz w:val="24"/>
          <w:szCs w:val="24"/>
        </w:rPr>
        <w:t>1、如实告知与旅游活动相关的个人健康信息，确保身体健康状况适宜本次旅游；如实填写相关的个人信息，确保所持身份证在出游期间有效。</w:t>
      </w:r>
    </w:p>
    <w:p>
      <w:pPr>
        <w:tabs>
          <w:tab w:val="left" w:pos="5565"/>
        </w:tabs>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2、旅游者应当</w:t>
      </w:r>
      <w:r>
        <w:rPr>
          <w:rFonts w:hint="eastAsia" w:ascii="宋体" w:hAnsi="宋体"/>
          <w:color w:val="000000"/>
          <w:sz w:val="24"/>
          <w:szCs w:val="24"/>
        </w:rPr>
        <w:t>按照合同约定支付旅游费用。在</w:t>
      </w:r>
      <w:r>
        <w:rPr>
          <w:rFonts w:hint="eastAsia"/>
          <w:color w:val="000000"/>
          <w:sz w:val="24"/>
          <w:szCs w:val="24"/>
        </w:rPr>
        <w:t>接受相关组织、机构或者旅游经营者救助后，应当支付应由个人承担的费用。</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旅游者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cs="宋体"/>
          <w:color w:val="000000"/>
          <w:kern w:val="0"/>
          <w:sz w:val="24"/>
          <w:szCs w:val="24"/>
        </w:rPr>
        <w:t>现金、有价证券、贵重物品</w:t>
      </w:r>
      <w:r>
        <w:rPr>
          <w:rFonts w:hint="eastAsia"/>
          <w:color w:val="000000"/>
          <w:sz w:val="24"/>
          <w:szCs w:val="24"/>
        </w:rPr>
        <w:t xml:space="preserve">应随身携带。  </w:t>
      </w:r>
    </w:p>
    <w:p>
      <w:pPr>
        <w:tabs>
          <w:tab w:val="left" w:pos="5565"/>
        </w:tabs>
        <w:spacing w:line="360" w:lineRule="auto"/>
        <w:ind w:firstLine="480" w:firstLineChars="200"/>
        <w:jc w:val="left"/>
        <w:rPr>
          <w:rFonts w:hint="eastAsia"/>
          <w:color w:val="000000"/>
          <w:sz w:val="24"/>
          <w:szCs w:val="24"/>
        </w:rPr>
      </w:pPr>
      <w:r>
        <w:rPr>
          <w:rFonts w:hint="eastAsia"/>
          <w:color w:val="000000"/>
          <w:sz w:val="24"/>
          <w:szCs w:val="24"/>
        </w:rPr>
        <w:t>4、遵守旅游活动中的安全警示规定，对国家应对重大突发事件暂时限制旅游活动的措施以及有关部门、机构或者旅游经营者采取的安全防范和应急处置措施，应当予以配合。旅游者违反安全警示规定，或者对国家应对重大突发事件暂时限制旅游活动的措施、安全防范和应急处置措施不予配合的，依法承担相应责任。</w:t>
      </w:r>
    </w:p>
    <w:p>
      <w:pPr>
        <w:spacing w:line="360" w:lineRule="auto"/>
        <w:ind w:firstLine="480" w:firstLineChars="200"/>
        <w:jc w:val="left"/>
        <w:rPr>
          <w:rFonts w:hint="eastAsia" w:ascii="宋体" w:hAnsi="宋体"/>
          <w:color w:val="000000"/>
          <w:sz w:val="24"/>
          <w:szCs w:val="24"/>
        </w:rPr>
      </w:pPr>
      <w:r>
        <w:rPr>
          <w:rFonts w:hint="eastAsia"/>
          <w:color w:val="000000"/>
          <w:sz w:val="24"/>
          <w:szCs w:val="24"/>
        </w:rPr>
        <w:t>5、在旅游活动中或者在解决纠纷时，不得损害当地居民的合法权益，不得干扰他人的旅游活动，不得损害旅游经营者和旅游从业人员的合法权益。</w:t>
      </w:r>
    </w:p>
    <w:p>
      <w:pPr>
        <w:spacing w:line="360" w:lineRule="auto"/>
        <w:ind w:firstLine="480" w:firstLineChars="200"/>
        <w:rPr>
          <w:rFonts w:hint="eastAsia" w:ascii="宋体" w:hAnsi="宋体"/>
          <w:b/>
          <w:color w:val="000000"/>
          <w:sz w:val="24"/>
          <w:szCs w:val="24"/>
        </w:rPr>
      </w:pPr>
      <w:r>
        <w:rPr>
          <w:rFonts w:hint="eastAsia"/>
          <w:color w:val="000000"/>
          <w:sz w:val="24"/>
          <w:szCs w:val="24"/>
        </w:rPr>
        <w:t>6、应当遵守社会公共秩序和社会公德，尊重当地的风俗习惯、文化传统和宗教信仰，爱护旅游资源，保护生态环境，</w:t>
      </w:r>
      <w:r>
        <w:rPr>
          <w:rFonts w:hint="eastAsia"/>
          <w:b/>
          <w:color w:val="000000"/>
          <w:sz w:val="24"/>
          <w:szCs w:val="24"/>
        </w:rPr>
        <w:t>遵守</w:t>
      </w:r>
      <w:r>
        <w:rPr>
          <w:rFonts w:hint="eastAsia" w:ascii="宋体" w:hAnsi="宋体"/>
          <w:b/>
          <w:color w:val="000000"/>
          <w:sz w:val="24"/>
          <w:szCs w:val="24"/>
        </w:rPr>
        <w:t>《</w:t>
      </w:r>
      <w:r>
        <w:rPr>
          <w:rFonts w:ascii="Arial" w:hAnsi="Arial"/>
          <w:b/>
          <w:color w:val="000000"/>
          <w:sz w:val="24"/>
          <w:szCs w:val="24"/>
        </w:rPr>
        <w:t>中国公民</w:t>
      </w:r>
      <w:r>
        <w:rPr>
          <w:rFonts w:hint="eastAsia" w:ascii="Arial" w:hAnsi="Arial"/>
          <w:b/>
          <w:color w:val="000000"/>
          <w:sz w:val="24"/>
          <w:szCs w:val="24"/>
        </w:rPr>
        <w:t>境内</w:t>
      </w:r>
      <w:r>
        <w:rPr>
          <w:rFonts w:ascii="Arial" w:hAnsi="Arial"/>
          <w:b/>
          <w:color w:val="000000"/>
          <w:sz w:val="24"/>
          <w:szCs w:val="24"/>
        </w:rPr>
        <w:t>旅游文明行为</w:t>
      </w:r>
      <w:r>
        <w:rPr>
          <w:rFonts w:hint="eastAsia" w:ascii="Arial" w:hAnsi="Arial"/>
          <w:b/>
          <w:color w:val="000000"/>
          <w:sz w:val="24"/>
          <w:szCs w:val="24"/>
        </w:rPr>
        <w:t>公约》</w:t>
      </w:r>
      <w:r>
        <w:rPr>
          <w:rFonts w:hint="eastAsia"/>
          <w:color w:val="000000"/>
          <w:sz w:val="24"/>
          <w:szCs w:val="24"/>
        </w:rPr>
        <w:t>。</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7、与旅行社发生纠纷时，旅游者应当积极采取措施防止损失扩大，否则应当就扩大的损失承担责任。</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8、在合法权益受到损害要求旅行社协助索赔时，提供合法有效的凭据。</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第七条  旅行社的权利</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1、核实旅游者提供的相关信息资料，根据旅游者的身体健康状况及相关条件决定是否接纳旅游者报名参团。</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2、按照合同约定向旅游者收取全额旅游费用。</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w:t>
      </w:r>
      <w:r>
        <w:rPr>
          <w:rFonts w:hint="eastAsia" w:ascii="宋体" w:hAnsi="宋体"/>
          <w:bCs/>
          <w:color w:val="000000"/>
          <w:sz w:val="24"/>
          <w:szCs w:val="24"/>
        </w:rPr>
        <w:t>劝阻旅游者违反法律、法规及社会公德的行为。如</w:t>
      </w:r>
      <w:r>
        <w:rPr>
          <w:rFonts w:hint="eastAsia" w:ascii="宋体" w:hAnsi="宋体"/>
          <w:color w:val="000000"/>
          <w:sz w:val="24"/>
          <w:szCs w:val="24"/>
        </w:rPr>
        <w:t>旅游团队遇突发事件或者旅游安全事故时，可以采取紧急避险措施。</w:t>
      </w:r>
    </w:p>
    <w:p>
      <w:pPr>
        <w:tabs>
          <w:tab w:val="left" w:pos="5565"/>
        </w:tabs>
        <w:adjustRightIn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4、要求旅游者遵守合同约定的旅游行程安排，拒绝旅游者提出的超出合同约定的不合理要求。</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5、</w:t>
      </w:r>
      <w:r>
        <w:rPr>
          <w:rFonts w:hint="eastAsia" w:ascii="宋体" w:hAnsi="宋体"/>
          <w:color w:val="000000"/>
          <w:sz w:val="24"/>
          <w:szCs w:val="24"/>
        </w:rPr>
        <w:t>《中华人民共和国旅游法》和有关法律、法规赋予旅行社的其他权利。</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第八条  旅行社的义务</w:t>
      </w:r>
    </w:p>
    <w:p>
      <w:pPr>
        <w:tabs>
          <w:tab w:val="left" w:pos="5565"/>
        </w:tabs>
        <w:spacing w:line="360" w:lineRule="auto"/>
        <w:ind w:firstLine="472" w:firstLineChars="200"/>
        <w:jc w:val="left"/>
        <w:rPr>
          <w:rFonts w:hint="eastAsia" w:ascii="宋体" w:hAnsi="宋体"/>
          <w:color w:val="000000"/>
          <w:sz w:val="24"/>
          <w:szCs w:val="24"/>
        </w:rPr>
      </w:pPr>
      <w:r>
        <w:rPr>
          <w:rFonts w:hint="eastAsia" w:ascii="宋体" w:hAnsi="宋体"/>
          <w:color w:val="000000"/>
          <w:spacing w:val="-2"/>
          <w:sz w:val="24"/>
          <w:szCs w:val="24"/>
        </w:rPr>
        <w:t>1、</w:t>
      </w:r>
      <w:r>
        <w:rPr>
          <w:rFonts w:hint="eastAsia" w:ascii="宋体" w:hAnsi="宋体"/>
          <w:color w:val="000000"/>
          <w:sz w:val="24"/>
          <w:szCs w:val="24"/>
        </w:rPr>
        <w:t>投保旅行社责任险，按照合同约定的内容及标准为旅游者提供服务，不得擅自变更旅游行程安排。</w:t>
      </w:r>
    </w:p>
    <w:p>
      <w:pPr>
        <w:spacing w:line="360" w:lineRule="auto"/>
        <w:ind w:firstLine="480" w:firstLineChars="200"/>
        <w:jc w:val="left"/>
        <w:rPr>
          <w:rFonts w:hint="eastAsia" w:ascii="宋体" w:hAnsi="宋体"/>
          <w:b/>
          <w:color w:val="000000"/>
          <w:sz w:val="24"/>
          <w:szCs w:val="24"/>
        </w:rPr>
      </w:pPr>
      <w:r>
        <w:rPr>
          <w:rFonts w:hint="eastAsia" w:ascii="宋体" w:hAnsi="宋体"/>
          <w:color w:val="000000"/>
          <w:sz w:val="24"/>
          <w:szCs w:val="24"/>
        </w:rPr>
        <w:t>2、应当在旅游行程开始前向旅游者提供标有团号、出发日期的《旅游行程单》，并对如下内容作出明确的说明：</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（1）旅游行程的出发地、途经地和目的地；</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（2）交通、住宿、餐饮等旅游服务安排和标准；</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（3）游览、娱乐等项目的具体内容和时间；</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（4）自由活动时间安排；</w:t>
      </w:r>
    </w:p>
    <w:p>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（5）旅游目的地接待旅行社的名称、地址、联系人和联系电话。</w:t>
      </w:r>
    </w:p>
    <w:p>
      <w:pPr>
        <w:widowControl/>
        <w:adjustRightInd w:val="0"/>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《旅游行程单》用语须准确清晰，在表明服务标准用语中不应当出现“准×星级”、“豪华”、“仅供参考”、“以××为准”等不确定性用语。</w:t>
      </w:r>
    </w:p>
    <w:p>
      <w:pPr>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rPr>
        <w:t>3、委托其他旅行社代理销售包价旅游产品并与旅游者订立旅游合同的，应当在旅游合同中载明委托社和代理社的基本信息。</w:t>
      </w:r>
    </w:p>
    <w:p>
      <w:pPr>
        <w:spacing w:line="360" w:lineRule="auto"/>
        <w:ind w:firstLine="480" w:firstLineChars="200"/>
        <w:jc w:val="left"/>
        <w:rPr>
          <w:rFonts w:hint="eastAsia"/>
          <w:color w:val="000000"/>
          <w:sz w:val="24"/>
          <w:szCs w:val="24"/>
        </w:rPr>
      </w:pPr>
      <w:r>
        <w:rPr>
          <w:rFonts w:hint="eastAsia"/>
          <w:color w:val="000000"/>
          <w:sz w:val="24"/>
          <w:szCs w:val="24"/>
        </w:rPr>
        <w:t>4、旅行社未与旅游者协商一致或者未经旅游者要求，指定购物场所、安排旅游者参加另行付费项目，以及旅行社的导游、领队强迫或者变相强迫旅游者购物、参加另行付费项目的，旅游者有权拒绝，也可以在旅游行程结束后30日内，要求旅行社为其办理退货并先行垫付退货货款、退还另行付费旅游项目的费用。</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w:t>
      </w:r>
      <w:r>
        <w:rPr>
          <w:rFonts w:hint="eastAsia"/>
          <w:color w:val="000000"/>
          <w:sz w:val="24"/>
          <w:szCs w:val="24"/>
        </w:rPr>
        <w:t>向旅游者提供的旅游服务信息必须真实、准确，不得作虚假宣传，误导旅游者。对旅游者的个人信息，应当予以保密。</w:t>
      </w:r>
    </w:p>
    <w:p>
      <w:pPr>
        <w:tabs>
          <w:tab w:val="left" w:pos="5565"/>
        </w:tabs>
        <w:adjustRightInd w:val="0"/>
        <w:snapToGri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6、</w:t>
      </w:r>
      <w:r>
        <w:rPr>
          <w:color w:val="000000"/>
          <w:sz w:val="24"/>
          <w:szCs w:val="24"/>
        </w:rPr>
        <w:t>所提供的服务应当符合保障旅游者人身、财产安全的要求</w:t>
      </w:r>
      <w:r>
        <w:rPr>
          <w:rFonts w:hint="eastAsia"/>
          <w:color w:val="000000"/>
          <w:sz w:val="24"/>
          <w:szCs w:val="24"/>
        </w:rPr>
        <w:t>。</w:t>
      </w:r>
      <w:r>
        <w:rPr>
          <w:rFonts w:hint="eastAsia" w:ascii="宋体" w:hAnsi="宋体"/>
          <w:color w:val="000000"/>
          <w:sz w:val="24"/>
          <w:szCs w:val="24"/>
        </w:rPr>
        <w:t>对可能危及旅游者人身、财产安全的事项和须注意的问题，向旅游者做出真实的说明和明确的警示，并采取合理必要措施防止危害发生。</w:t>
      </w:r>
    </w:p>
    <w:p>
      <w:pPr>
        <w:tabs>
          <w:tab w:val="left" w:pos="5565"/>
        </w:tabs>
        <w:adjustRightInd w:val="0"/>
        <w:snapToGrid w:val="0"/>
        <w:spacing w:line="360" w:lineRule="auto"/>
        <w:ind w:firstLine="480" w:firstLineChars="200"/>
        <w:jc w:val="left"/>
        <w:rPr>
          <w:rFonts w:hint="eastAsia" w:ascii="宋体" w:hAnsi="宋体"/>
          <w:color w:val="000000"/>
          <w:sz w:val="24"/>
          <w:szCs w:val="24"/>
        </w:rPr>
      </w:pPr>
      <w:r>
        <w:rPr>
          <w:rFonts w:hint="eastAsia"/>
          <w:color w:val="000000"/>
          <w:sz w:val="24"/>
          <w:szCs w:val="24"/>
        </w:rPr>
        <w:t>7、突发事件或者旅游安全事故发生后，旅行社应当立即采取必要的救助和处置措施，依法履行报告义务，并对旅游者作出妥善安排。</w:t>
      </w:r>
    </w:p>
    <w:p>
      <w:pPr>
        <w:spacing w:line="360" w:lineRule="auto"/>
        <w:ind w:firstLine="480" w:firstLineChars="200"/>
        <w:jc w:val="left"/>
        <w:rPr>
          <w:rFonts w:hint="eastAsia" w:ascii="宋体" w:hAnsi="宋体"/>
          <w:b/>
          <w:color w:val="000000"/>
          <w:sz w:val="24"/>
          <w:szCs w:val="24"/>
        </w:rPr>
      </w:pPr>
      <w:r>
        <w:rPr>
          <w:rFonts w:hint="eastAsia"/>
          <w:color w:val="000000"/>
          <w:sz w:val="24"/>
          <w:szCs w:val="24"/>
        </w:rPr>
        <w:t>8、</w:t>
      </w:r>
      <w:r>
        <w:rPr>
          <w:rFonts w:hint="eastAsia" w:ascii="宋体" w:hAnsi="宋体"/>
          <w:color w:val="000000"/>
          <w:sz w:val="24"/>
          <w:szCs w:val="24"/>
        </w:rPr>
        <w:t>为旅游团队安排符合相关规定的持证导游人员。</w:t>
      </w:r>
      <w:r>
        <w:rPr>
          <w:rFonts w:hint="eastAsia"/>
          <w:color w:val="000000"/>
          <w:sz w:val="24"/>
          <w:szCs w:val="24"/>
        </w:rPr>
        <w:t>旅行社及其从业人员在组织、接待旅游者过程中，不得安排参观或者参与违反我国法律、法规和社会公德的项目或者活动。</w:t>
      </w:r>
    </w:p>
    <w:p>
      <w:pPr>
        <w:tabs>
          <w:tab w:val="left" w:pos="5565"/>
        </w:tabs>
        <w:spacing w:line="360" w:lineRule="auto"/>
        <w:ind w:firstLine="482" w:firstLineChars="200"/>
        <w:jc w:val="left"/>
        <w:rPr>
          <w:rFonts w:hint="eastAsia" w:ascii="宋体" w:hAnsi="宋体"/>
          <w:bCs/>
          <w:color w:val="000000"/>
          <w:sz w:val="24"/>
          <w:szCs w:val="24"/>
        </w:rPr>
      </w:pPr>
      <w:r>
        <w:rPr>
          <w:rFonts w:hint="eastAsia" w:ascii="宋体" w:hAnsi="宋体"/>
          <w:b/>
          <w:color w:val="000000"/>
          <w:sz w:val="24"/>
          <w:szCs w:val="24"/>
        </w:rPr>
        <w:t>第九条  合同的变更</w:t>
      </w:r>
    </w:p>
    <w:p>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ascii="宋体" w:hAnsi="宋体"/>
          <w:color w:val="000000"/>
          <w:kern w:val="0"/>
          <w:sz w:val="24"/>
          <w:szCs w:val="24"/>
        </w:rPr>
        <w:t>1、</w:t>
      </w:r>
      <w:r>
        <w:rPr>
          <w:rFonts w:hint="eastAsia" w:ascii="宋体" w:hAnsi="宋体"/>
          <w:color w:val="000000"/>
          <w:kern w:val="0"/>
          <w:sz w:val="24"/>
          <w:szCs w:val="24"/>
          <w:lang w:val="zh-CN"/>
        </w:rPr>
        <w:t>旅行社与旅游者双方协商一致，可以变更本合同约定的内容，但应当以书面形式由双方签字确认。</w:t>
      </w:r>
    </w:p>
    <w:p>
      <w:pPr>
        <w:tabs>
          <w:tab w:val="left" w:pos="5565"/>
        </w:tabs>
        <w:spacing w:line="360" w:lineRule="auto"/>
        <w:ind w:firstLine="480" w:firstLineChars="200"/>
        <w:jc w:val="left"/>
        <w:rPr>
          <w:rFonts w:hint="eastAsia"/>
          <w:color w:val="000000"/>
          <w:sz w:val="24"/>
          <w:szCs w:val="24"/>
        </w:rPr>
      </w:pPr>
      <w:r>
        <w:rPr>
          <w:rFonts w:hint="eastAsia" w:ascii="宋体" w:hAnsi="宋体"/>
          <w:color w:val="000000"/>
          <w:kern w:val="0"/>
          <w:sz w:val="24"/>
          <w:szCs w:val="24"/>
          <w:lang w:val="zh-CN"/>
        </w:rPr>
        <w:t>2、</w:t>
      </w:r>
      <w:r>
        <w:rPr>
          <w:rFonts w:hint="eastAsia"/>
          <w:color w:val="000000"/>
          <w:sz w:val="24"/>
          <w:szCs w:val="24"/>
        </w:rPr>
        <w:t>因不可抗力或者旅行社、履行辅助人已尽合理注意义务仍不能避免的事件（</w:t>
      </w:r>
      <w:r>
        <w:rPr>
          <w:rFonts w:hint="eastAsia" w:ascii="宋体" w:hAnsi="宋体"/>
          <w:color w:val="000000"/>
          <w:sz w:val="24"/>
          <w:szCs w:val="24"/>
        </w:rPr>
        <w:t>指由于恶劣天气、自然灾害、战争、恐怖活动、动乱、骚乱、罢工、突发公共卫生事件、政府行为等客观原因，造成旅游行程安排的交通服务延误、景区临时关闭、宾馆饭店临时被征用、出境管制、边境关闭、目的地入境政策临时变更、政府机构发布橙色及以上旅游预警信息等）</w:t>
      </w:r>
      <w:r>
        <w:rPr>
          <w:rFonts w:hint="eastAsia"/>
          <w:color w:val="000000"/>
          <w:sz w:val="24"/>
          <w:szCs w:val="24"/>
        </w:rPr>
        <w:t>影响旅游行程的，按照下列情形处理：</w:t>
      </w:r>
    </w:p>
    <w:p>
      <w:pPr>
        <w:tabs>
          <w:tab w:val="left" w:pos="5565"/>
        </w:tabs>
        <w:spacing w:line="360" w:lineRule="auto"/>
        <w:ind w:firstLine="480" w:firstLineChars="200"/>
        <w:jc w:val="left"/>
        <w:rPr>
          <w:rFonts w:hint="eastAsia"/>
          <w:color w:val="000000"/>
          <w:sz w:val="24"/>
          <w:szCs w:val="24"/>
        </w:rPr>
      </w:pPr>
      <w:r>
        <w:rPr>
          <w:rFonts w:hint="eastAsia"/>
          <w:color w:val="000000"/>
          <w:sz w:val="24"/>
          <w:szCs w:val="24"/>
        </w:rPr>
        <w:t>（1）合同不能继续履行的，旅行社和旅游者均可以解除合同。合同不能完全履行的，旅行社经向旅游者作出说明，可以在合理范围内变更合同；旅游者不同意变更的，可以解除合同。</w:t>
      </w:r>
    </w:p>
    <w:p>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color w:val="000000"/>
          <w:sz w:val="24"/>
          <w:szCs w:val="24"/>
        </w:rPr>
        <w:t>（2）合同解除的，旅行社应当在扣除已向地接社或者履行辅助人支付且不可退还的费用后，将余款退还旅游者；合同变更的，因此增加的费用由旅游者承担，减少的费用退还旅游者。</w:t>
      </w:r>
    </w:p>
    <w:p>
      <w:pPr>
        <w:tabs>
          <w:tab w:val="left" w:pos="5565"/>
        </w:tabs>
        <w:spacing w:line="360" w:lineRule="auto"/>
        <w:ind w:firstLine="480" w:firstLineChars="200"/>
        <w:jc w:val="left"/>
        <w:rPr>
          <w:rFonts w:hint="eastAsia"/>
          <w:color w:val="000000"/>
          <w:sz w:val="24"/>
          <w:szCs w:val="24"/>
        </w:rPr>
      </w:pPr>
      <w:r>
        <w:rPr>
          <w:rFonts w:hint="eastAsia" w:ascii="宋体" w:hAnsi="宋体"/>
          <w:color w:val="000000"/>
          <w:kern w:val="0"/>
          <w:sz w:val="24"/>
          <w:szCs w:val="24"/>
          <w:lang w:val="zh-CN"/>
        </w:rPr>
        <w:t>（3）</w:t>
      </w:r>
      <w:r>
        <w:rPr>
          <w:rFonts w:hint="eastAsia"/>
          <w:color w:val="000000"/>
          <w:sz w:val="24"/>
          <w:szCs w:val="24"/>
        </w:rPr>
        <w:t>危及旅游者人身、财产安全的，旅行社应当采取相应的安全措施，因此支出的费用，由旅行社与旅游者分担。</w:t>
      </w:r>
    </w:p>
    <w:p>
      <w:pPr>
        <w:tabs>
          <w:tab w:val="left" w:pos="5565"/>
        </w:tabs>
        <w:spacing w:line="360" w:lineRule="auto"/>
        <w:ind w:firstLine="480" w:firstLineChars="200"/>
        <w:jc w:val="left"/>
        <w:rPr>
          <w:rFonts w:hint="eastAsia" w:ascii="宋体" w:hAnsi="宋体"/>
          <w:color w:val="000000"/>
          <w:kern w:val="0"/>
          <w:sz w:val="24"/>
          <w:szCs w:val="24"/>
          <w:lang w:val="zh-CN"/>
        </w:rPr>
      </w:pPr>
      <w:r>
        <w:rPr>
          <w:rFonts w:hint="eastAsia"/>
          <w:color w:val="000000"/>
          <w:sz w:val="24"/>
          <w:szCs w:val="24"/>
        </w:rPr>
        <w:t>（4）造成旅游者滞留的，旅行社应当采取相应的安置措施。因此增加的食宿费用，由旅游者承担；增加的</w:t>
      </w:r>
      <w:r>
        <w:rPr>
          <w:color w:val="000000"/>
          <w:sz w:val="24"/>
          <w:szCs w:val="24"/>
        </w:rPr>
        <w:fldChar w:fldCharType="begin"/>
      </w:r>
      <w:r>
        <w:rPr>
          <w:color w:val="000000"/>
          <w:sz w:val="24"/>
          <w:szCs w:val="24"/>
        </w:rPr>
        <w:instrText xml:space="preserve"> HYPERLINK "http://guoqing.china.com.cn/2012-01/29/content_24493636.htm" \t "_blank" </w:instrText>
      </w:r>
      <w:r>
        <w:rPr>
          <w:color w:val="000000"/>
          <w:sz w:val="24"/>
          <w:szCs w:val="24"/>
        </w:rPr>
        <w:fldChar w:fldCharType="separate"/>
      </w:r>
      <w:r>
        <w:rPr>
          <w:rStyle w:val="84"/>
          <w:rFonts w:hint="eastAsia"/>
          <w:color w:val="000000"/>
          <w:sz w:val="24"/>
          <w:szCs w:val="24"/>
        </w:rPr>
        <w:t>返程</w:t>
      </w:r>
      <w:r>
        <w:rPr>
          <w:color w:val="000000"/>
          <w:sz w:val="24"/>
          <w:szCs w:val="24"/>
        </w:rPr>
        <w:fldChar w:fldCharType="end"/>
      </w:r>
      <w:r>
        <w:rPr>
          <w:rFonts w:hint="eastAsia"/>
          <w:color w:val="000000"/>
          <w:sz w:val="24"/>
          <w:szCs w:val="24"/>
        </w:rPr>
        <w:t>费用，由旅行社与旅游者分担。</w:t>
      </w:r>
    </w:p>
    <w:p>
      <w:pPr>
        <w:tabs>
          <w:tab w:val="left" w:pos="5565"/>
        </w:tabs>
        <w:spacing w:line="360" w:lineRule="auto"/>
        <w:ind w:firstLine="482" w:firstLineChars="200"/>
        <w:jc w:val="left"/>
        <w:rPr>
          <w:rFonts w:hint="eastAsia" w:ascii="宋体" w:hAnsi="宋体"/>
          <w:bCs/>
          <w:color w:val="000000"/>
          <w:sz w:val="24"/>
          <w:szCs w:val="24"/>
        </w:rPr>
      </w:pPr>
      <w:r>
        <w:rPr>
          <w:rFonts w:hint="eastAsia" w:ascii="宋体" w:hAnsi="宋体"/>
          <w:b/>
          <w:color w:val="000000"/>
          <w:sz w:val="24"/>
          <w:szCs w:val="24"/>
        </w:rPr>
        <w:t>第十条  合同的转让</w:t>
      </w:r>
    </w:p>
    <w:p>
      <w:pPr>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旅游行程开始前，旅游者可以将合同中自身的权利义务转让给第三人，旅行社没有正当理由的不得拒绝，因此增加的费用由旅游者和第三人承担。</w:t>
      </w:r>
    </w:p>
    <w:p>
      <w:pPr>
        <w:tabs>
          <w:tab w:val="left" w:pos="5565"/>
        </w:tabs>
        <w:spacing w:line="360" w:lineRule="auto"/>
        <w:ind w:firstLine="482" w:firstLineChars="200"/>
        <w:jc w:val="left"/>
        <w:rPr>
          <w:rFonts w:hint="eastAsia" w:ascii="宋体" w:hAnsi="宋体"/>
          <w:color w:val="000000"/>
          <w:sz w:val="24"/>
          <w:szCs w:val="24"/>
        </w:rPr>
      </w:pPr>
      <w:r>
        <w:rPr>
          <w:rFonts w:hint="eastAsia" w:ascii="宋体" w:hAnsi="宋体"/>
          <w:b/>
          <w:color w:val="000000"/>
          <w:sz w:val="24"/>
          <w:szCs w:val="24"/>
        </w:rPr>
        <w:t>第十一条  合同的解除</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1、旅游者在出发前7日以内</w:t>
      </w:r>
      <w:r>
        <w:rPr>
          <w:rFonts w:hint="eastAsia" w:ascii="宋体" w:hAnsi="宋体" w:cs="宋体"/>
          <w:color w:val="000000"/>
          <w:kern w:val="0"/>
          <w:sz w:val="24"/>
          <w:szCs w:val="24"/>
        </w:rPr>
        <w:t>（含第7日，下同）</w:t>
      </w:r>
      <w:r>
        <w:rPr>
          <w:rFonts w:hint="eastAsia" w:ascii="宋体" w:hAnsi="宋体"/>
          <w:color w:val="000000"/>
          <w:sz w:val="24"/>
          <w:szCs w:val="24"/>
        </w:rPr>
        <w:t>提出解除合同的，按照下列标准向旅行社支付业务损失费：</w:t>
      </w:r>
    </w:p>
    <w:p>
      <w:pPr>
        <w:tabs>
          <w:tab w:val="left" w:pos="5565"/>
        </w:tabs>
        <w:spacing w:line="360" w:lineRule="auto"/>
        <w:ind w:firstLine="480" w:firstLineChars="200"/>
        <w:rPr>
          <w:rFonts w:hint="eastAsia" w:ascii="宋体" w:hAnsi="宋体"/>
          <w:color w:val="000000"/>
          <w:spacing w:val="-4"/>
          <w:sz w:val="24"/>
          <w:szCs w:val="24"/>
        </w:rPr>
      </w:pPr>
      <w:r>
        <w:rPr>
          <w:rFonts w:hint="eastAsia" w:ascii="宋体" w:hAnsi="宋体"/>
          <w:color w:val="000000"/>
          <w:sz w:val="24"/>
          <w:szCs w:val="24"/>
        </w:rPr>
        <w:t>出发前7日至4日，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1</w:t>
      </w:r>
      <w:r>
        <w:rPr>
          <w:rFonts w:hint="eastAsia" w:ascii="宋体" w:hAnsi="宋体"/>
          <w:color w:val="000000"/>
          <w:spacing w:val="-4"/>
          <w:sz w:val="24"/>
          <w:szCs w:val="24"/>
        </w:rPr>
        <w:t>0%；</w:t>
      </w:r>
    </w:p>
    <w:p>
      <w:pPr>
        <w:tabs>
          <w:tab w:val="left" w:pos="5565"/>
        </w:tabs>
        <w:spacing w:line="360" w:lineRule="auto"/>
        <w:ind w:firstLine="480" w:firstLineChars="200"/>
        <w:rPr>
          <w:rFonts w:hint="eastAsia" w:ascii="宋体" w:hAnsi="宋体"/>
          <w:color w:val="000000"/>
          <w:spacing w:val="-4"/>
          <w:sz w:val="24"/>
          <w:szCs w:val="24"/>
        </w:rPr>
      </w:pPr>
      <w:r>
        <w:rPr>
          <w:rFonts w:hint="eastAsia" w:ascii="宋体" w:hAnsi="宋体"/>
          <w:color w:val="000000"/>
          <w:sz w:val="24"/>
          <w:szCs w:val="24"/>
        </w:rPr>
        <w:t>出发前3日至1日，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15</w:t>
      </w:r>
      <w:r>
        <w:rPr>
          <w:rFonts w:hint="eastAsia" w:ascii="宋体" w:hAnsi="宋体"/>
          <w:color w:val="000000"/>
          <w:spacing w:val="-4"/>
          <w:sz w:val="24"/>
          <w:szCs w:val="24"/>
        </w:rPr>
        <w:t>%；</w:t>
      </w:r>
    </w:p>
    <w:p>
      <w:pPr>
        <w:tabs>
          <w:tab w:val="left" w:pos="5565"/>
        </w:tabs>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出发当日，</w:t>
      </w:r>
      <w:r>
        <w:rPr>
          <w:rFonts w:hint="eastAsia" w:ascii="宋体" w:hAnsi="宋体"/>
          <w:color w:val="000000"/>
          <w:spacing w:val="-4"/>
          <w:sz w:val="24"/>
          <w:szCs w:val="24"/>
        </w:rPr>
        <w:t>支付旅游费用总额</w:t>
      </w:r>
      <w:r>
        <w:rPr>
          <w:rFonts w:hint="eastAsia" w:ascii="宋体" w:hAnsi="宋体"/>
          <w:color w:val="000000"/>
          <w:spacing w:val="-4"/>
          <w:sz w:val="24"/>
          <w:szCs w:val="24"/>
          <w:lang w:val="en-US" w:eastAsia="zh-CN"/>
        </w:rPr>
        <w:t>20</w:t>
      </w:r>
      <w:r>
        <w:rPr>
          <w:rFonts w:hint="eastAsia" w:ascii="宋体" w:hAnsi="宋体"/>
          <w:color w:val="000000"/>
          <w:spacing w:val="-4"/>
          <w:sz w:val="24"/>
          <w:szCs w:val="24"/>
        </w:rPr>
        <w:t>%</w:t>
      </w:r>
      <w:r>
        <w:rPr>
          <w:rFonts w:hint="eastAsia" w:ascii="宋体" w:hAnsi="宋体"/>
          <w:color w:val="000000"/>
          <w:sz w:val="24"/>
          <w:szCs w:val="24"/>
        </w:rPr>
        <w:t>。</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如按上述比例支付的业务损失费不足以赔偿旅行社的实际损失，旅游者应当按实际损失对旅行社予以赔偿，但最高额不应超过旅游费用总额。</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旅行社在扣除上述业务损失费后，应当在旅游者退团通知到达日起5个工作日内向旅游者退还剩余旅游费用。</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2、旅游者未按约定时间到达约定集合地点，也未能在出发途中加入旅游团队的，视为旅游者解除合同，按本条第1项出发当日相关约定处理。</w:t>
      </w:r>
    </w:p>
    <w:p>
      <w:pPr>
        <w:spacing w:line="360" w:lineRule="auto"/>
        <w:ind w:firstLine="480" w:firstLineChars="200"/>
        <w:jc w:val="left"/>
        <w:rPr>
          <w:rFonts w:hint="eastAsia"/>
          <w:color w:val="000000"/>
          <w:sz w:val="24"/>
          <w:szCs w:val="24"/>
        </w:rPr>
      </w:pPr>
      <w:r>
        <w:rPr>
          <w:rFonts w:hint="eastAsia"/>
          <w:color w:val="000000"/>
          <w:sz w:val="24"/>
          <w:szCs w:val="24"/>
        </w:rPr>
        <w:t>3、旅游者有下列情形之一的，旅行社可以解除合同：</w:t>
      </w:r>
    </w:p>
    <w:p>
      <w:pPr>
        <w:spacing w:line="360" w:lineRule="auto"/>
        <w:ind w:firstLine="480" w:firstLineChars="200"/>
        <w:jc w:val="left"/>
        <w:rPr>
          <w:rFonts w:hint="eastAsia"/>
          <w:color w:val="000000"/>
          <w:sz w:val="24"/>
          <w:szCs w:val="24"/>
        </w:rPr>
      </w:pPr>
      <w:r>
        <w:rPr>
          <w:rFonts w:hint="eastAsia"/>
          <w:color w:val="000000"/>
          <w:sz w:val="24"/>
          <w:szCs w:val="24"/>
        </w:rPr>
        <w:t>（1）患有传染病等疾病，可能危害其他旅游者健康和安全的；</w:t>
      </w:r>
    </w:p>
    <w:p>
      <w:pPr>
        <w:spacing w:line="360" w:lineRule="auto"/>
        <w:ind w:firstLine="480" w:firstLineChars="200"/>
        <w:jc w:val="left"/>
        <w:rPr>
          <w:rFonts w:hint="eastAsia"/>
          <w:color w:val="000000"/>
          <w:sz w:val="24"/>
          <w:szCs w:val="24"/>
        </w:rPr>
      </w:pPr>
      <w:r>
        <w:rPr>
          <w:rFonts w:hint="eastAsia"/>
          <w:color w:val="000000"/>
          <w:sz w:val="24"/>
          <w:szCs w:val="24"/>
        </w:rPr>
        <w:t>（2）携带危害公共安全的物品且不同意交有关部门处理的；</w:t>
      </w:r>
    </w:p>
    <w:p>
      <w:pPr>
        <w:spacing w:line="360" w:lineRule="auto"/>
        <w:ind w:firstLine="480" w:firstLineChars="200"/>
        <w:jc w:val="left"/>
        <w:rPr>
          <w:rFonts w:hint="eastAsia"/>
          <w:color w:val="000000"/>
          <w:sz w:val="24"/>
          <w:szCs w:val="24"/>
        </w:rPr>
      </w:pPr>
      <w:r>
        <w:rPr>
          <w:rFonts w:hint="eastAsia"/>
          <w:color w:val="000000"/>
          <w:sz w:val="24"/>
          <w:szCs w:val="24"/>
        </w:rPr>
        <w:t>（3）从事违法或者违反社会公德的活动的，如脱团等；</w:t>
      </w:r>
    </w:p>
    <w:p>
      <w:pPr>
        <w:spacing w:line="360" w:lineRule="auto"/>
        <w:ind w:firstLine="480" w:firstLineChars="200"/>
        <w:jc w:val="left"/>
        <w:rPr>
          <w:rFonts w:hint="eastAsia"/>
          <w:color w:val="000000"/>
          <w:sz w:val="24"/>
          <w:szCs w:val="24"/>
        </w:rPr>
      </w:pPr>
      <w:r>
        <w:rPr>
          <w:rFonts w:hint="eastAsia"/>
          <w:color w:val="000000"/>
          <w:sz w:val="24"/>
          <w:szCs w:val="24"/>
        </w:rPr>
        <w:t>（4）从事严重影响其他旅游者权益的活动，且不听劝阻、不能制止的；</w:t>
      </w:r>
    </w:p>
    <w:p>
      <w:pPr>
        <w:spacing w:line="360" w:lineRule="auto"/>
        <w:ind w:firstLine="480" w:firstLineChars="200"/>
        <w:jc w:val="left"/>
        <w:rPr>
          <w:rFonts w:hint="eastAsia"/>
          <w:color w:val="000000"/>
          <w:sz w:val="24"/>
          <w:szCs w:val="24"/>
        </w:rPr>
      </w:pPr>
      <w:r>
        <w:rPr>
          <w:rFonts w:hint="eastAsia"/>
          <w:color w:val="000000"/>
          <w:sz w:val="24"/>
          <w:szCs w:val="24"/>
        </w:rPr>
        <w:t>（5）法律规定的其他情形。</w:t>
      </w:r>
    </w:p>
    <w:p>
      <w:pPr>
        <w:spacing w:line="360" w:lineRule="auto"/>
        <w:ind w:firstLine="480" w:firstLineChars="200"/>
        <w:jc w:val="left"/>
        <w:rPr>
          <w:rFonts w:hint="eastAsia" w:ascii="宋体" w:hAnsi="宋体"/>
          <w:color w:val="000000"/>
          <w:sz w:val="24"/>
          <w:szCs w:val="24"/>
        </w:rPr>
      </w:pPr>
      <w:r>
        <w:rPr>
          <w:rFonts w:hint="eastAsia"/>
          <w:color w:val="000000"/>
          <w:sz w:val="24"/>
          <w:szCs w:val="24"/>
        </w:rPr>
        <w:t>合同解除后，旅行社应当参照本条第1项相关约定扣除业务损失费后，将余款退还旅游者；给旅行社造成损失的，旅游者应当依法承担赔偿责任。</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4、旅游</w:t>
      </w:r>
      <w:r>
        <w:rPr>
          <w:rFonts w:hint="eastAsia"/>
          <w:color w:val="000000"/>
          <w:sz w:val="24"/>
          <w:szCs w:val="24"/>
        </w:rPr>
        <w:t>行程中解除合同的，旅行社应当协助旅游者返回出发地或者旅游者指定的合理地点。由于旅行社或者履行辅助人的原因导致合同解除的，返程费用由旅行社承担。</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第十二条  旅行社的违约责任</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1、旅行社在出发前7日以内（含第7日，下同）提出解除合同的，向旅游者退还全额旅游费用，并按下列标准向旅游者支付违约金：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出发前7日至4日，支付旅游费用总额10%的违约金；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出发前3日至1日，支付旅游费用总额15%的违约金；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出发当日，支付旅游费用总额20%的违约金。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旅行社应当在取消出团通知到达日起5个工作日内，向旅游者退还全额旅游费用并支付上述违约金。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2、旅行社安排的旅游活动及服务档次与合同约定不符，造成旅游者经济损失的，旅行社应退还旅游者合同金额与实际花费的差额，并支付同额违约金。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擅自缩短游览时间、遗漏旅游景点、减少旅游服务项目的，旅行社应赔偿未完成约定旅游服务项目等合理费用，并支付同额违约金。遗漏无门票景点的，每遗漏一处旅行社向旅游者支付旅游费用总额5%的违约金。</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4、</w:t>
      </w:r>
      <w:r>
        <w:rPr>
          <w:rFonts w:hint="eastAsia"/>
          <w:color w:val="000000"/>
          <w:sz w:val="24"/>
          <w:szCs w:val="24"/>
        </w:rPr>
        <w:t>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1倍以上3倍以下的赔偿金。</w:t>
      </w:r>
    </w:p>
    <w:p>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5、旅行社不履行合同或者履行合同不符合约定的服务质量标准，旅游者和旅行社对赔偿标准未作出合同约定的，按照《中华人民共和国旅游法》有关规定，亦可参照适用国家旅游局颁布的《</w:t>
      </w:r>
      <w:r>
        <w:rPr>
          <w:rFonts w:ascii="宋体" w:hAnsi="宋体"/>
          <w:color w:val="000000"/>
          <w:sz w:val="24"/>
          <w:szCs w:val="24"/>
        </w:rPr>
        <w:t>旅行社服务质量赔偿标准</w:t>
      </w:r>
      <w:r>
        <w:rPr>
          <w:rFonts w:hint="eastAsia" w:ascii="宋体" w:hAnsi="宋体"/>
          <w:color w:val="000000"/>
          <w:sz w:val="24"/>
          <w:szCs w:val="24"/>
        </w:rPr>
        <w:t>》（</w:t>
      </w:r>
      <w:r>
        <w:rPr>
          <w:rFonts w:ascii="宋体" w:hAnsi="宋体"/>
          <w:color w:val="000000"/>
          <w:sz w:val="24"/>
          <w:szCs w:val="24"/>
        </w:rPr>
        <w:t>旅办发〔2011〕44号</w:t>
      </w:r>
      <w:r>
        <w:rPr>
          <w:rFonts w:hint="eastAsia" w:ascii="宋体" w:hAnsi="宋体"/>
          <w:color w:val="000000"/>
          <w:sz w:val="24"/>
          <w:szCs w:val="24"/>
        </w:rPr>
        <w:t>）。</w:t>
      </w:r>
    </w:p>
    <w:p>
      <w:pPr>
        <w:tabs>
          <w:tab w:val="left" w:pos="5565"/>
        </w:tabs>
        <w:adjustRightInd w:val="0"/>
        <w:snapToGrid w:val="0"/>
        <w:spacing w:line="360" w:lineRule="auto"/>
        <w:ind w:firstLine="470" w:firstLineChars="196"/>
        <w:jc w:val="left"/>
        <w:rPr>
          <w:rFonts w:hint="eastAsia" w:ascii="宋体" w:hAnsi="宋体"/>
          <w:color w:val="000000"/>
          <w:sz w:val="24"/>
          <w:szCs w:val="24"/>
        </w:rPr>
      </w:pPr>
      <w:r>
        <w:rPr>
          <w:rFonts w:hint="eastAsia" w:ascii="宋体" w:hAnsi="宋体"/>
          <w:color w:val="000000"/>
          <w:sz w:val="24"/>
          <w:szCs w:val="24"/>
        </w:rPr>
        <w:t>6、与旅游者发生纠纷时，旅行社应当积极采取措施防止损失扩大，否则应当就扩大的损失承担责任。</w:t>
      </w:r>
    </w:p>
    <w:p>
      <w:pPr>
        <w:tabs>
          <w:tab w:val="left" w:pos="5565"/>
        </w:tabs>
        <w:spacing w:line="360" w:lineRule="auto"/>
        <w:ind w:firstLine="482" w:firstLineChars="200"/>
        <w:jc w:val="left"/>
        <w:rPr>
          <w:rFonts w:hint="eastAsia" w:ascii="宋体" w:hAnsi="宋体"/>
          <w:color w:val="000000"/>
          <w:sz w:val="24"/>
          <w:szCs w:val="24"/>
        </w:rPr>
      </w:pPr>
      <w:r>
        <w:rPr>
          <w:rFonts w:hint="eastAsia" w:ascii="宋体" w:hAnsi="宋体"/>
          <w:b/>
          <w:bCs/>
          <w:color w:val="000000"/>
          <w:sz w:val="24"/>
          <w:szCs w:val="24"/>
        </w:rPr>
        <w:t>第十三条  特别提醒</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1、为了确保旅游团顺利出行，防止旅途中发生人身意外伤害事故，请旅游者在出行前做一次必要的身体检查，如存在下列健康问题的病患者请勿报名，如隐瞒参团发生事故，责任自负：</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（1）</w:t>
      </w:r>
      <w:r>
        <w:rPr>
          <w:rFonts w:ascii="宋体" w:hAnsi="宋体"/>
          <w:color w:val="000000"/>
          <w:sz w:val="24"/>
          <w:szCs w:val="24"/>
        </w:rPr>
        <w:t>传染性疾病患者</w:t>
      </w:r>
      <w:r>
        <w:rPr>
          <w:rFonts w:hint="eastAsia" w:ascii="宋体" w:hAnsi="宋体"/>
          <w:color w:val="000000"/>
          <w:sz w:val="24"/>
          <w:szCs w:val="24"/>
        </w:rPr>
        <w:t>，</w:t>
      </w:r>
      <w:r>
        <w:rPr>
          <w:rFonts w:ascii="宋体" w:hAnsi="宋体"/>
          <w:color w:val="000000"/>
          <w:sz w:val="24"/>
          <w:szCs w:val="24"/>
        </w:rPr>
        <w:t>如传染性肝炎、活动期肺结核、伤寒等传染病</w:t>
      </w:r>
      <w:r>
        <w:rPr>
          <w:rFonts w:hint="eastAsia" w:ascii="宋体" w:hAnsi="宋体"/>
          <w:color w:val="000000"/>
          <w:sz w:val="24"/>
          <w:szCs w:val="24"/>
        </w:rPr>
        <w:t>人；</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（2）</w:t>
      </w:r>
      <w:r>
        <w:rPr>
          <w:rFonts w:ascii="宋体" w:hAnsi="宋体"/>
          <w:color w:val="000000"/>
          <w:sz w:val="24"/>
          <w:szCs w:val="24"/>
        </w:rPr>
        <w:t>心血管疾病患者</w:t>
      </w:r>
      <w:r>
        <w:rPr>
          <w:rFonts w:hint="eastAsia" w:ascii="宋体" w:hAnsi="宋体"/>
          <w:color w:val="000000"/>
          <w:sz w:val="24"/>
          <w:szCs w:val="24"/>
        </w:rPr>
        <w:t>，如</w:t>
      </w:r>
      <w:r>
        <w:rPr>
          <w:rFonts w:ascii="宋体" w:hAnsi="宋体"/>
          <w:color w:val="000000"/>
          <w:sz w:val="24"/>
          <w:szCs w:val="24"/>
        </w:rPr>
        <w:t>严重高血压</w:t>
      </w:r>
      <w:r>
        <w:rPr>
          <w:rFonts w:hint="eastAsia" w:ascii="宋体" w:hAnsi="宋体"/>
          <w:color w:val="000000"/>
          <w:sz w:val="24"/>
          <w:szCs w:val="24"/>
        </w:rPr>
        <w:t>、</w:t>
      </w:r>
      <w:r>
        <w:rPr>
          <w:rFonts w:ascii="宋体" w:hAnsi="宋体"/>
          <w:color w:val="000000"/>
          <w:sz w:val="24"/>
          <w:szCs w:val="24"/>
        </w:rPr>
        <w:t>心功能不全、心肌缺氧、心肌梗塞</w:t>
      </w:r>
      <w:r>
        <w:rPr>
          <w:rFonts w:hint="eastAsia" w:ascii="宋体" w:hAnsi="宋体"/>
          <w:color w:val="000000"/>
          <w:sz w:val="24"/>
          <w:szCs w:val="24"/>
        </w:rPr>
        <w:t>等病人；</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color w:val="000000"/>
          <w:sz w:val="24"/>
          <w:szCs w:val="24"/>
        </w:rPr>
        <w:t>（3）</w:t>
      </w:r>
      <w:r>
        <w:rPr>
          <w:rFonts w:ascii="宋体" w:hAnsi="宋体"/>
          <w:color w:val="000000"/>
          <w:sz w:val="24"/>
          <w:szCs w:val="24"/>
        </w:rPr>
        <w:t>脑血管疾病患者</w:t>
      </w:r>
      <w:r>
        <w:rPr>
          <w:rFonts w:hint="eastAsia" w:ascii="宋体" w:hAnsi="宋体"/>
          <w:color w:val="000000"/>
          <w:sz w:val="24"/>
          <w:szCs w:val="24"/>
        </w:rPr>
        <w:t>，</w:t>
      </w:r>
      <w:r>
        <w:rPr>
          <w:rFonts w:ascii="宋体" w:hAnsi="宋体"/>
          <w:color w:val="000000"/>
          <w:sz w:val="24"/>
          <w:szCs w:val="24"/>
        </w:rPr>
        <w:t>如脑栓塞、脑出血、脑肿瘤</w:t>
      </w:r>
      <w:r>
        <w:rPr>
          <w:rFonts w:hint="eastAsia" w:ascii="宋体" w:hAnsi="宋体"/>
          <w:color w:val="000000"/>
          <w:sz w:val="24"/>
          <w:szCs w:val="24"/>
        </w:rPr>
        <w:t>等病人；</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（4）</w:t>
      </w:r>
      <w:r>
        <w:rPr>
          <w:rFonts w:ascii="宋体" w:hAnsi="宋体"/>
          <w:color w:val="000000"/>
          <w:sz w:val="24"/>
          <w:szCs w:val="24"/>
        </w:rPr>
        <w:t>呼吸系统疾病患者</w:t>
      </w:r>
      <w:r>
        <w:rPr>
          <w:rFonts w:hint="eastAsia" w:ascii="宋体" w:hAnsi="宋体"/>
          <w:color w:val="000000"/>
          <w:sz w:val="24"/>
          <w:szCs w:val="24"/>
        </w:rPr>
        <w:t>，</w:t>
      </w:r>
      <w:r>
        <w:rPr>
          <w:rFonts w:ascii="宋体" w:hAnsi="宋体"/>
          <w:color w:val="000000"/>
          <w:sz w:val="24"/>
          <w:szCs w:val="24"/>
        </w:rPr>
        <w:t>如肺气肿、肺心病等</w:t>
      </w:r>
      <w:r>
        <w:rPr>
          <w:rFonts w:hint="eastAsia" w:ascii="宋体" w:hAnsi="宋体"/>
          <w:color w:val="000000"/>
          <w:sz w:val="24"/>
          <w:szCs w:val="24"/>
        </w:rPr>
        <w:t>病人；</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bCs/>
          <w:color w:val="000000"/>
          <w:sz w:val="24"/>
          <w:szCs w:val="24"/>
        </w:rPr>
        <w:t>（5）</w:t>
      </w:r>
      <w:r>
        <w:rPr>
          <w:rFonts w:ascii="宋体" w:hAnsi="宋体"/>
          <w:color w:val="000000"/>
          <w:sz w:val="24"/>
          <w:szCs w:val="24"/>
        </w:rPr>
        <w:t>精神病患者</w:t>
      </w:r>
      <w:r>
        <w:rPr>
          <w:rFonts w:hint="eastAsia" w:ascii="宋体" w:hAnsi="宋体"/>
          <w:color w:val="000000"/>
          <w:sz w:val="24"/>
          <w:szCs w:val="24"/>
        </w:rPr>
        <w:t>，</w:t>
      </w:r>
      <w:r>
        <w:rPr>
          <w:rFonts w:ascii="宋体" w:hAnsi="宋体"/>
          <w:color w:val="000000"/>
          <w:sz w:val="24"/>
          <w:szCs w:val="24"/>
        </w:rPr>
        <w:t>如癫痫及各种精神病人</w:t>
      </w:r>
      <w:r>
        <w:rPr>
          <w:rFonts w:hint="eastAsia" w:ascii="宋体" w:hAnsi="宋体"/>
          <w:color w:val="000000"/>
          <w:sz w:val="24"/>
          <w:szCs w:val="24"/>
        </w:rPr>
        <w:t>；</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（6）</w:t>
      </w:r>
      <w:r>
        <w:rPr>
          <w:rFonts w:ascii="宋体" w:hAnsi="宋体"/>
          <w:color w:val="000000"/>
          <w:sz w:val="24"/>
          <w:szCs w:val="24"/>
        </w:rPr>
        <w:t>严重贫血</w:t>
      </w:r>
      <w:r>
        <w:rPr>
          <w:rFonts w:hint="eastAsia" w:ascii="宋体" w:hAnsi="宋体"/>
          <w:color w:val="000000"/>
          <w:sz w:val="24"/>
          <w:szCs w:val="24"/>
        </w:rPr>
        <w:t>病患者，如</w:t>
      </w:r>
      <w:r>
        <w:rPr>
          <w:rFonts w:ascii="宋体" w:hAnsi="宋体"/>
          <w:color w:val="000000"/>
          <w:sz w:val="24"/>
          <w:szCs w:val="24"/>
        </w:rPr>
        <w:t>血红蛋白量水平在 50 克 / 升以下</w:t>
      </w:r>
      <w:r>
        <w:rPr>
          <w:rFonts w:hint="eastAsia" w:ascii="宋体" w:hAnsi="宋体"/>
          <w:color w:val="000000"/>
          <w:sz w:val="24"/>
          <w:szCs w:val="24"/>
        </w:rPr>
        <w:t>的病人；</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（7）大中型手术的恢复期病患者；</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（8）孕妇及行动不便者。</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2、传染病、精神病等患者参团，如危及其他旅游者健康和安全的，其本人或者法定监护人应承担赔偿责任。</w:t>
      </w:r>
    </w:p>
    <w:p>
      <w:pPr>
        <w:tabs>
          <w:tab w:val="left" w:pos="5565"/>
        </w:tabs>
        <w:spacing w:line="360" w:lineRule="auto"/>
        <w:ind w:firstLine="482" w:firstLineChars="200"/>
        <w:jc w:val="left"/>
        <w:rPr>
          <w:rFonts w:hint="eastAsia" w:ascii="宋体" w:hAnsi="宋体"/>
          <w:b/>
          <w:bCs/>
          <w:color w:val="000000"/>
          <w:sz w:val="24"/>
          <w:szCs w:val="24"/>
        </w:rPr>
      </w:pPr>
      <w:r>
        <w:rPr>
          <w:rFonts w:hint="eastAsia" w:ascii="宋体" w:hAnsi="宋体"/>
          <w:b/>
          <w:bCs/>
          <w:color w:val="000000"/>
          <w:sz w:val="24"/>
          <w:szCs w:val="24"/>
        </w:rPr>
        <w:t>第十四条  老年人、未成年人参团旅游</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1、老年人报名参团旅游的，应如实填写年龄、身体健康状况及其家属的联系方式，须书面告知旅行社不宜参加的</w:t>
      </w:r>
      <w:r>
        <w:rPr>
          <w:rFonts w:ascii="宋体" w:hAnsi="宋体"/>
          <w:color w:val="000000"/>
          <w:sz w:val="24"/>
          <w:szCs w:val="24"/>
        </w:rPr>
        <w:t>游程</w:t>
      </w:r>
      <w:r>
        <w:rPr>
          <w:rFonts w:hint="eastAsia" w:ascii="宋体" w:hAnsi="宋体"/>
          <w:color w:val="000000"/>
          <w:sz w:val="24"/>
          <w:szCs w:val="24"/>
        </w:rPr>
        <w:t>及</w:t>
      </w:r>
      <w:r>
        <w:rPr>
          <w:rFonts w:ascii="宋体" w:hAnsi="宋体"/>
          <w:color w:val="000000"/>
          <w:sz w:val="24"/>
          <w:szCs w:val="24"/>
        </w:rPr>
        <w:t>项目</w:t>
      </w:r>
      <w:r>
        <w:rPr>
          <w:rFonts w:hint="eastAsia" w:ascii="宋体" w:hAnsi="宋体"/>
          <w:bCs/>
          <w:color w:val="000000"/>
          <w:sz w:val="24"/>
          <w:szCs w:val="24"/>
        </w:rPr>
        <w:t>（包括交通工具、饮食、特殊地域环境限制等）</w:t>
      </w:r>
      <w:r>
        <w:rPr>
          <w:rFonts w:hint="eastAsia" w:ascii="宋体" w:hAnsi="宋体"/>
          <w:color w:val="000000"/>
          <w:sz w:val="24"/>
          <w:szCs w:val="24"/>
        </w:rPr>
        <w:t>。</w:t>
      </w:r>
    </w:p>
    <w:p>
      <w:pPr>
        <w:tabs>
          <w:tab w:val="left" w:pos="5565"/>
        </w:tabs>
        <w:spacing w:line="360" w:lineRule="auto"/>
        <w:ind w:firstLine="480" w:firstLineChars="200"/>
        <w:jc w:val="left"/>
        <w:rPr>
          <w:rFonts w:hint="eastAsia" w:ascii="宋体" w:hAnsi="宋体"/>
          <w:bCs/>
          <w:color w:val="000000"/>
          <w:sz w:val="24"/>
          <w:szCs w:val="24"/>
        </w:rPr>
      </w:pPr>
      <w:r>
        <w:rPr>
          <w:rFonts w:hint="eastAsia" w:ascii="宋体" w:hAnsi="宋体"/>
          <w:color w:val="000000"/>
          <w:sz w:val="24"/>
          <w:szCs w:val="24"/>
        </w:rPr>
        <w:t>2</w:t>
      </w:r>
      <w:r>
        <w:rPr>
          <w:rFonts w:hint="eastAsia" w:ascii="宋体" w:hAnsi="宋体"/>
          <w:bCs/>
          <w:color w:val="000000"/>
          <w:sz w:val="24"/>
          <w:szCs w:val="24"/>
        </w:rPr>
        <w:t>、未成年人参团旅游的，应征得法定监护人书面同意。未成年人的法定监护人共同参团旅游的，应当</w:t>
      </w:r>
      <w:r>
        <w:rPr>
          <w:rFonts w:hint="eastAsia" w:ascii="宋体" w:hAnsi="宋体"/>
          <w:color w:val="000000"/>
          <w:sz w:val="24"/>
          <w:szCs w:val="24"/>
        </w:rPr>
        <w:t>保护随行未成年人的安全。</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w:t>
      </w:r>
      <w:r>
        <w:rPr>
          <w:rFonts w:hint="eastAsia" w:ascii="宋体" w:hAnsi="宋体"/>
          <w:bCs/>
          <w:color w:val="000000"/>
          <w:sz w:val="24"/>
          <w:szCs w:val="24"/>
        </w:rPr>
        <w:t>、行程中，老年人、未成年人应注意自身安全，特别是</w:t>
      </w:r>
      <w:r>
        <w:rPr>
          <w:rFonts w:hint="eastAsia" w:ascii="宋体" w:hAnsi="宋体"/>
          <w:color w:val="000000"/>
          <w:sz w:val="24"/>
          <w:szCs w:val="24"/>
        </w:rPr>
        <w:t>在餐厅、浴室、卫生间及雨天步行时防止发生摔伤、滑倒等意外伤害事故，严禁参加高风险旅游及高风险娱乐项目。</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bCs/>
          <w:color w:val="000000"/>
          <w:sz w:val="24"/>
          <w:szCs w:val="24"/>
        </w:rPr>
        <w:t>4、</w:t>
      </w:r>
      <w:r>
        <w:rPr>
          <w:rFonts w:hint="eastAsia" w:ascii="宋体" w:hAnsi="宋体"/>
          <w:color w:val="000000"/>
          <w:sz w:val="24"/>
          <w:szCs w:val="24"/>
        </w:rPr>
        <w:t>老年人、未成年人因自身疾病等健康原因无法继续旅行时，旅行社应积极协助其当地就医或返回，就医及返程费用由其自行承担，旅行社按照本合同第十一条相关规定扣除业务损失费后，将余款退还老年人、未成年人。</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第十五条  责任免除</w:t>
      </w:r>
    </w:p>
    <w:p>
      <w:pPr>
        <w:tabs>
          <w:tab w:val="left" w:pos="5565"/>
        </w:tabs>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1、因旅游者自身原因（如违法犯罪行为、过失行为、行为判断失误、疾病、自甘风险参加某些旅游项目等）、</w:t>
      </w:r>
      <w:r>
        <w:rPr>
          <w:rFonts w:hint="eastAsia"/>
          <w:b/>
          <w:color w:val="000000"/>
          <w:sz w:val="24"/>
          <w:szCs w:val="24"/>
        </w:rPr>
        <w:t>不可抗力或者旅行社、履行辅助人已尽合理注意义务仍不能避免的事件，</w:t>
      </w:r>
      <w:r>
        <w:rPr>
          <w:rFonts w:hint="eastAsia" w:ascii="宋体" w:hAnsi="宋体"/>
          <w:b/>
          <w:color w:val="000000"/>
          <w:sz w:val="24"/>
          <w:szCs w:val="24"/>
        </w:rPr>
        <w:t>导致旅游合同无法履行或者旅游者人身、财产权益受到损害的，旅行社不承担赔偿责任，但应当协助处理，因此支出的合理费用由旅游者承担。</w:t>
      </w:r>
    </w:p>
    <w:p>
      <w:pPr>
        <w:spacing w:line="360" w:lineRule="auto"/>
        <w:ind w:firstLine="472" w:firstLineChars="196"/>
        <w:jc w:val="left"/>
        <w:rPr>
          <w:rFonts w:hint="eastAsia" w:ascii="宋体" w:hAnsi="宋体"/>
          <w:b/>
          <w:color w:val="000000"/>
          <w:sz w:val="24"/>
          <w:szCs w:val="24"/>
        </w:rPr>
      </w:pPr>
      <w:r>
        <w:rPr>
          <w:rFonts w:hint="eastAsia" w:ascii="宋体" w:hAnsi="宋体"/>
          <w:b/>
          <w:color w:val="000000"/>
          <w:sz w:val="24"/>
          <w:szCs w:val="24"/>
        </w:rPr>
        <w:t>2、旅行社就旅游活动中可能危及旅游者人身、财产安全的情形已向旅游者作出明确的告知或警示，且事后履行了必要的救助义务，旅行社不承担赔偿责任。</w:t>
      </w:r>
    </w:p>
    <w:p>
      <w:pPr>
        <w:pStyle w:val="66"/>
        <w:spacing w:before="0" w:beforeAutospacing="0" w:after="0" w:afterAutospacing="0" w:line="360" w:lineRule="auto"/>
        <w:ind w:firstLine="472" w:firstLineChars="196"/>
        <w:rPr>
          <w:rFonts w:hint="eastAsia"/>
          <w:b/>
          <w:color w:val="000000"/>
          <w:sz w:val="24"/>
          <w:szCs w:val="24"/>
        </w:rPr>
      </w:pPr>
      <w:r>
        <w:rPr>
          <w:rFonts w:hint="eastAsia"/>
          <w:b/>
          <w:color w:val="000000"/>
          <w:sz w:val="24"/>
          <w:szCs w:val="24"/>
        </w:rPr>
        <w:t>3、由于公共交通经营者的原因造成旅游者人身损害、财产损失的，由公共交通经营者依法承担赔偿责任，旅行社应当协助旅游者向公共交通经营者索赔。</w:t>
      </w:r>
    </w:p>
    <w:p>
      <w:pPr>
        <w:spacing w:line="360" w:lineRule="auto"/>
        <w:jc w:val="left"/>
        <w:rPr>
          <w:rFonts w:hint="eastAsia" w:ascii="宋体" w:hAnsi="宋体"/>
          <w:b/>
          <w:color w:val="000000"/>
          <w:sz w:val="24"/>
          <w:szCs w:val="24"/>
        </w:rPr>
      </w:pPr>
      <w:r>
        <w:rPr>
          <w:rFonts w:hint="eastAsia" w:ascii="宋体" w:hAnsi="宋体"/>
          <w:b/>
          <w:color w:val="000000"/>
          <w:sz w:val="24"/>
          <w:szCs w:val="24"/>
        </w:rPr>
        <w:t xml:space="preserve">    第十六条　本合同词语定义</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1、旅游费用，指旅游者支付给旅行社，用于购买境内旅游服务的费用，包括：交通费（含机场税）、住宿费、餐费（不含酒水费）、旅行社统一安排的景区景点的第一道门票费、导游服务费及本合同约定的其他费用。</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2、离团，指团队旅游者经导游同意不随团队完成约定行程的行为。</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3、脱团，指团队旅游者未经导游同意脱离旅游团队，不随团队完成约定行程的行为。</w:t>
      </w:r>
    </w:p>
    <w:p>
      <w:pPr>
        <w:spacing w:line="360" w:lineRule="auto"/>
        <w:ind w:firstLine="480" w:firstLineChars="200"/>
        <w:jc w:val="left"/>
        <w:rPr>
          <w:rFonts w:hint="eastAsia" w:ascii="宋体" w:hAnsi="宋体"/>
          <w:color w:val="000000"/>
          <w:sz w:val="24"/>
          <w:szCs w:val="24"/>
        </w:rPr>
      </w:pPr>
      <w:r>
        <w:rPr>
          <w:rFonts w:hint="eastAsia"/>
          <w:color w:val="000000"/>
          <w:sz w:val="24"/>
          <w:szCs w:val="24"/>
        </w:rPr>
        <w:t>4、</w:t>
      </w:r>
      <w:r>
        <w:rPr>
          <w:rFonts w:hint="eastAsia" w:ascii="宋体" w:hAnsi="宋体"/>
          <w:color w:val="000000"/>
          <w:sz w:val="24"/>
          <w:szCs w:val="24"/>
        </w:rPr>
        <w:t>不可抗力，指不能预见、不能避免并不能克服的客观情况，包括因自然原因和社会原因引起的，如自然灾害、战争、恐怖活动、动乱、骚乱、罢工、突发公共卫生事件、政府行为。</w:t>
      </w:r>
    </w:p>
    <w:p>
      <w:p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5、业务损失费，指旅行社因旅游者行程结束前解除合同而产生的经济损失，包括乘坐飞机（车、船）等交通工具、餐饮住宿、旅游观光汽车的人均车租及导游服务等已实际发生的费用和已向地接社或者履行辅助人支付且不可退还的费用（含预订金）。</w:t>
      </w:r>
      <w:r>
        <w:rPr>
          <w:rFonts w:hint="eastAsia" w:ascii="宋体" w:hAnsi="宋体"/>
          <w:color w:val="000000"/>
          <w:kern w:val="0"/>
          <w:sz w:val="24"/>
          <w:szCs w:val="24"/>
          <w:lang w:val="zh-CN"/>
        </w:rPr>
        <w:t>如</w:t>
      </w:r>
      <w:r>
        <w:rPr>
          <w:rFonts w:hint="eastAsia"/>
          <w:color w:val="000000"/>
          <w:sz w:val="24"/>
          <w:szCs w:val="24"/>
        </w:rPr>
        <w:t>旅行社代购的是团队包机票，执行的是团体优惠价格，附有严格的限制使用条件（不能改、不能转、不能退），行前解约后机票价格作为实际损失。</w:t>
      </w:r>
    </w:p>
    <w:p>
      <w:pPr>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6、公共交通，指向社会不特定公众开放的提供运输服务的交通方式，包括航空、铁路、航运客轮、城市公交、地铁等。</w:t>
      </w:r>
    </w:p>
    <w:p>
      <w:pPr>
        <w:tabs>
          <w:tab w:val="left" w:pos="5565"/>
        </w:tabs>
        <w:adjustRightInd w:val="0"/>
        <w:spacing w:line="360" w:lineRule="auto"/>
        <w:ind w:firstLine="482" w:firstLineChars="200"/>
        <w:jc w:val="left"/>
        <w:rPr>
          <w:rFonts w:hint="eastAsia" w:ascii="宋体" w:hAnsi="宋体"/>
          <w:b/>
          <w:bCs/>
          <w:color w:val="000000"/>
          <w:sz w:val="24"/>
          <w:szCs w:val="24"/>
        </w:rPr>
      </w:pPr>
      <w:r>
        <w:rPr>
          <w:rFonts w:hint="eastAsia" w:ascii="宋体" w:hAnsi="宋体"/>
          <w:b/>
          <w:bCs/>
          <w:color w:val="000000"/>
          <w:sz w:val="24"/>
          <w:szCs w:val="24"/>
        </w:rPr>
        <w:t>第十七条  争议的解决方式</w:t>
      </w:r>
    </w:p>
    <w:p>
      <w:pPr>
        <w:tabs>
          <w:tab w:val="left" w:pos="5565"/>
        </w:tabs>
        <w:adjustRightInd w:val="0"/>
        <w:spacing w:line="360" w:lineRule="auto"/>
        <w:ind w:firstLine="470" w:firstLineChars="196"/>
        <w:jc w:val="left"/>
        <w:rPr>
          <w:rFonts w:hint="eastAsia" w:ascii="宋体" w:hAnsi="宋体"/>
          <w:b/>
          <w:bCs/>
          <w:color w:val="000000"/>
          <w:sz w:val="24"/>
          <w:szCs w:val="24"/>
        </w:rPr>
      </w:pPr>
      <w:r>
        <w:rPr>
          <w:rFonts w:hint="eastAsia" w:ascii="宋体" w:hAnsi="宋体"/>
          <w:color w:val="000000"/>
          <w:sz w:val="24"/>
          <w:szCs w:val="24"/>
        </w:rPr>
        <w:t>本合同在履行过程中发生争议的，由双方协商解决，也可向有管辖权的旅游质监执法机构、消费者协会等有关部门或者机构申请调解，也可按下列第</w:t>
      </w:r>
      <w:r>
        <w:rPr>
          <w:rFonts w:hint="eastAsia" w:ascii="宋体" w:hAnsi="宋体"/>
          <w:color w:val="000000"/>
          <w:sz w:val="24"/>
          <w:szCs w:val="24"/>
          <w:u w:val="single"/>
        </w:rPr>
        <w:t>　1　</w:t>
      </w:r>
      <w:r>
        <w:rPr>
          <w:rFonts w:hint="eastAsia" w:ascii="宋体" w:hAnsi="宋体"/>
          <w:color w:val="000000"/>
          <w:sz w:val="24"/>
          <w:szCs w:val="24"/>
        </w:rPr>
        <w:t>种方式解决：</w:t>
      </w:r>
      <w:r>
        <w:rPr>
          <w:rFonts w:hint="eastAsia" w:ascii="宋体" w:hAnsi="宋体"/>
          <w:b/>
          <w:bCs/>
          <w:color w:val="000000"/>
          <w:sz w:val="24"/>
          <w:szCs w:val="24"/>
        </w:rPr>
        <w:t xml:space="preserve">  </w:t>
      </w:r>
    </w:p>
    <w:p>
      <w:pPr>
        <w:tabs>
          <w:tab w:val="left" w:pos="5565"/>
        </w:tabs>
        <w:adjustRightInd w:val="0"/>
        <w:spacing w:line="360" w:lineRule="auto"/>
        <w:ind w:firstLine="470" w:firstLineChars="196"/>
        <w:jc w:val="left"/>
        <w:rPr>
          <w:rFonts w:hint="eastAsia" w:ascii="宋体" w:hAnsi="宋体"/>
          <w:b/>
          <w:bCs/>
          <w:color w:val="000000"/>
          <w:sz w:val="24"/>
          <w:szCs w:val="24"/>
        </w:rPr>
      </w:pPr>
      <w:r>
        <w:rPr>
          <w:rFonts w:hint="eastAsia" w:ascii="宋体" w:hAnsi="宋体"/>
          <w:color w:val="000000"/>
          <w:sz w:val="24"/>
          <w:szCs w:val="24"/>
        </w:rPr>
        <w:t>1、提交</w:t>
      </w:r>
      <w:r>
        <w:rPr>
          <w:rFonts w:hint="eastAsia" w:ascii="宋体" w:hAnsi="宋体"/>
          <w:color w:val="000000"/>
          <w:sz w:val="24"/>
          <w:szCs w:val="24"/>
          <w:u w:val="single"/>
        </w:rPr>
        <w:t xml:space="preserve">   杭州</w:t>
      </w:r>
      <w:r>
        <w:rPr>
          <w:rFonts w:hint="eastAsia" w:ascii="宋体" w:hAnsi="宋体"/>
          <w:color w:val="000000"/>
          <w:sz w:val="24"/>
          <w:szCs w:val="24"/>
          <w:u w:val="single"/>
          <w:lang w:eastAsia="zh-CN"/>
        </w:rPr>
        <w:t>或余杭区</w:t>
      </w:r>
      <w:r>
        <w:rPr>
          <w:rFonts w:hint="eastAsia" w:ascii="宋体" w:hAnsi="宋体"/>
          <w:color w:val="000000"/>
          <w:sz w:val="24"/>
          <w:szCs w:val="24"/>
          <w:u w:val="single"/>
        </w:rPr>
        <w:t xml:space="preserve">    </w:t>
      </w:r>
      <w:r>
        <w:rPr>
          <w:rFonts w:hint="eastAsia" w:ascii="宋体" w:hAnsi="宋体"/>
          <w:color w:val="000000"/>
          <w:sz w:val="24"/>
          <w:szCs w:val="24"/>
        </w:rPr>
        <w:t>仲裁委员会仲裁；</w:t>
      </w:r>
    </w:p>
    <w:p>
      <w:pPr>
        <w:tabs>
          <w:tab w:val="left" w:pos="5565"/>
        </w:tabs>
        <w:adjustRightInd w:val="0"/>
        <w:spacing w:line="360" w:lineRule="auto"/>
        <w:ind w:firstLine="470" w:firstLineChars="196"/>
        <w:jc w:val="left"/>
        <w:rPr>
          <w:rFonts w:hint="eastAsia" w:ascii="宋体" w:hAnsi="宋体"/>
          <w:b/>
          <w:bCs/>
          <w:color w:val="000000"/>
          <w:sz w:val="24"/>
          <w:szCs w:val="24"/>
          <w:highlight w:val="none"/>
        </w:rPr>
      </w:pPr>
      <w:r>
        <w:rPr>
          <w:rFonts w:hint="eastAsia" w:ascii="宋体" w:hAnsi="宋体"/>
          <w:color w:val="000000"/>
          <w:sz w:val="24"/>
          <w:szCs w:val="24"/>
          <w:highlight w:val="none"/>
        </w:rPr>
        <w:t>2、依法向</w:t>
      </w:r>
      <w:r>
        <w:rPr>
          <w:rFonts w:hint="eastAsia" w:ascii="宋体" w:hAnsi="宋体"/>
          <w:color w:val="000000"/>
          <w:sz w:val="24"/>
          <w:szCs w:val="24"/>
          <w:highlight w:val="none"/>
          <w:lang w:eastAsia="zh-CN"/>
        </w:rPr>
        <w:t>当地</w:t>
      </w:r>
      <w:r>
        <w:rPr>
          <w:rFonts w:hint="eastAsia" w:ascii="宋体" w:hAnsi="宋体"/>
          <w:color w:val="000000"/>
          <w:sz w:val="24"/>
          <w:szCs w:val="24"/>
          <w:highlight w:val="none"/>
        </w:rPr>
        <w:t>人民法院起诉。　</w:t>
      </w:r>
    </w:p>
    <w:p>
      <w:pPr>
        <w:tabs>
          <w:tab w:val="left" w:pos="5565"/>
        </w:tabs>
        <w:adjustRightInd w:val="0"/>
        <w:snapToGrid w:val="0"/>
        <w:spacing w:line="360" w:lineRule="auto"/>
        <w:ind w:firstLine="472" w:firstLineChars="196"/>
        <w:jc w:val="left"/>
        <w:rPr>
          <w:rFonts w:hint="eastAsia" w:ascii="宋体" w:hAnsi="宋体"/>
          <w:b/>
          <w:color w:val="000000"/>
          <w:sz w:val="24"/>
          <w:szCs w:val="24"/>
        </w:rPr>
      </w:pPr>
      <w:r>
        <w:rPr>
          <w:rFonts w:hint="eastAsia" w:ascii="宋体" w:hAnsi="宋体"/>
          <w:b/>
          <w:bCs/>
          <w:color w:val="000000"/>
          <w:sz w:val="24"/>
          <w:szCs w:val="24"/>
        </w:rPr>
        <w:t xml:space="preserve">第十八条  </w:t>
      </w:r>
      <w:r>
        <w:rPr>
          <w:rFonts w:hint="eastAsia" w:ascii="宋体" w:hAnsi="宋体"/>
          <w:b/>
          <w:iCs/>
          <w:color w:val="000000"/>
          <w:sz w:val="24"/>
          <w:szCs w:val="24"/>
        </w:rPr>
        <w:t>其他约定事项</w:t>
      </w:r>
    </w:p>
    <w:p>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1、旅游者委托他人签订合同的，受托人有义务将本合同相关信息及时、全面地向旅游者作出必要说明，</w:t>
      </w:r>
      <w:r>
        <w:rPr>
          <w:rFonts w:hint="eastAsia"/>
          <w:color w:val="000000"/>
          <w:sz w:val="24"/>
          <w:szCs w:val="24"/>
        </w:rPr>
        <w:t>受托人在合同中签字即表明其所代表的旅游者对本合同及相关信息具有同等知悉程度，相关信息包括对旅游者的特别提醒、警示以及合同中对旅行社责任免除等约定。</w:t>
      </w:r>
    </w:p>
    <w:p>
      <w:pPr>
        <w:tabs>
          <w:tab w:val="left" w:pos="5565"/>
        </w:tabs>
        <w:adjustRightInd w:val="0"/>
        <w:snapToGrid w:val="0"/>
        <w:spacing w:line="360" w:lineRule="auto"/>
        <w:ind w:firstLine="470" w:firstLineChars="196"/>
        <w:jc w:val="left"/>
        <w:rPr>
          <w:rFonts w:hint="eastAsia" w:ascii="宋体" w:hAnsi="宋体"/>
          <w:b/>
          <w:color w:val="000000"/>
          <w:sz w:val="24"/>
          <w:szCs w:val="24"/>
        </w:rPr>
      </w:pPr>
      <w:r>
        <w:rPr>
          <w:rFonts w:hint="eastAsia" w:ascii="宋体" w:hAnsi="宋体"/>
          <w:color w:val="000000"/>
          <w:sz w:val="24"/>
          <w:szCs w:val="24"/>
        </w:rPr>
        <w:t>2、旅游者</w:t>
      </w:r>
      <w:r>
        <w:rPr>
          <w:rFonts w:hint="eastAsia" w:ascii="宋体" w:hAnsi="宋体"/>
          <w:color w:val="000000"/>
          <w:sz w:val="24"/>
          <w:szCs w:val="24"/>
          <w:u w:val="single"/>
        </w:rPr>
        <w:t xml:space="preserve">     不同意   </w:t>
      </w:r>
      <w:r>
        <w:rPr>
          <w:rFonts w:hint="eastAsia" w:ascii="宋体" w:hAnsi="宋体"/>
          <w:color w:val="000000"/>
          <w:sz w:val="24"/>
          <w:szCs w:val="24"/>
        </w:rPr>
        <w:t>（同意或者不同意，打勾无效）采用拼团方式出团。</w:t>
      </w:r>
    </w:p>
    <w:p>
      <w:pPr>
        <w:widowControl/>
        <w:tabs>
          <w:tab w:val="left" w:pos="5565"/>
        </w:tabs>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3、</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p>
    <w:p>
      <w:pPr>
        <w:tabs>
          <w:tab w:val="left" w:pos="5565"/>
        </w:tabs>
        <w:adjustRightInd w:val="0"/>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第十九条  合同生效及组成</w:t>
      </w:r>
    </w:p>
    <w:p>
      <w:pPr>
        <w:widowControl/>
        <w:tabs>
          <w:tab w:val="left" w:pos="5565"/>
        </w:tabs>
        <w:spacing w:line="360" w:lineRule="auto"/>
        <w:ind w:firstLine="480" w:firstLineChars="200"/>
        <w:jc w:val="left"/>
        <w:rPr>
          <w:rFonts w:hint="eastAsia" w:ascii="宋体" w:hAnsi="宋体" w:cs="宋体"/>
          <w:color w:val="000000"/>
          <w:kern w:val="0"/>
          <w:sz w:val="24"/>
          <w:szCs w:val="24"/>
          <w:u w:val="single"/>
        </w:rPr>
      </w:pPr>
      <w:r>
        <w:rPr>
          <w:rFonts w:hint="eastAsia" w:ascii="宋体" w:hAnsi="宋体"/>
          <w:color w:val="000000"/>
          <w:sz w:val="24"/>
          <w:szCs w:val="24"/>
        </w:rPr>
        <w:t>1、本合同一式两份，旅游者、旅行社各持一份，自双方当事人签字或盖章之日起生效。</w:t>
      </w:r>
    </w:p>
    <w:p>
      <w:pPr>
        <w:widowControl/>
        <w:tabs>
          <w:tab w:val="left" w:pos="5565"/>
        </w:tabs>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2、</w:t>
      </w:r>
      <w:r>
        <w:rPr>
          <w:rFonts w:hint="eastAsia" w:ascii="宋体" w:hAnsi="宋体"/>
          <w:bCs/>
          <w:color w:val="000000"/>
          <w:sz w:val="24"/>
          <w:szCs w:val="24"/>
        </w:rPr>
        <w:t xml:space="preserve">（项目编号： </w:t>
      </w:r>
      <w:r>
        <w:rPr>
          <w:rFonts w:hint="eastAsia" w:ascii="宋体" w:hAnsi="宋体"/>
          <w:bCs/>
          <w:color w:val="000000"/>
          <w:sz w:val="24"/>
          <w:szCs w:val="24"/>
          <w:lang w:val="en-US" w:eastAsia="zh-CN"/>
        </w:rPr>
        <w:t xml:space="preserve">           </w:t>
      </w:r>
      <w:r>
        <w:rPr>
          <w:rFonts w:hint="eastAsia" w:ascii="宋体" w:hAnsi="宋体"/>
          <w:bCs/>
          <w:color w:val="000000"/>
          <w:sz w:val="24"/>
          <w:szCs w:val="24"/>
        </w:rPr>
        <w:t>）</w:t>
      </w:r>
      <w:r>
        <w:rPr>
          <w:rFonts w:hint="eastAsia" w:ascii="宋体" w:hAnsi="宋体"/>
          <w:color w:val="000000"/>
          <w:sz w:val="24"/>
          <w:szCs w:val="24"/>
        </w:rPr>
        <w:t>招标文件、投标文件（含优惠承诺）、中标通知书、《旅游预订单》、</w:t>
      </w:r>
      <w:r>
        <w:rPr>
          <w:color w:val="000000"/>
          <w:sz w:val="24"/>
          <w:szCs w:val="24"/>
        </w:rPr>
        <w:t>《旅游行程</w:t>
      </w:r>
      <w:r>
        <w:rPr>
          <w:rFonts w:hint="eastAsia"/>
          <w:color w:val="000000"/>
          <w:sz w:val="24"/>
          <w:szCs w:val="24"/>
        </w:rPr>
        <w:t>单</w:t>
      </w:r>
      <w:r>
        <w:rPr>
          <w:color w:val="000000"/>
          <w:sz w:val="24"/>
          <w:szCs w:val="24"/>
        </w:rPr>
        <w:t>》、《行程须知》以及双方当事人</w:t>
      </w:r>
      <w:r>
        <w:rPr>
          <w:rFonts w:hint="eastAsia"/>
          <w:color w:val="000000"/>
          <w:sz w:val="24"/>
          <w:szCs w:val="24"/>
        </w:rPr>
        <w:t>经协商后</w:t>
      </w:r>
      <w:r>
        <w:rPr>
          <w:color w:val="000000"/>
          <w:sz w:val="24"/>
          <w:szCs w:val="24"/>
        </w:rPr>
        <w:t>变更或</w:t>
      </w:r>
      <w:r>
        <w:rPr>
          <w:rFonts w:hint="eastAsia"/>
          <w:color w:val="000000"/>
          <w:sz w:val="24"/>
          <w:szCs w:val="24"/>
        </w:rPr>
        <w:t>者</w:t>
      </w:r>
      <w:r>
        <w:rPr>
          <w:color w:val="000000"/>
          <w:sz w:val="24"/>
          <w:szCs w:val="24"/>
        </w:rPr>
        <w:t>补充</w:t>
      </w:r>
      <w:r>
        <w:rPr>
          <w:rFonts w:hint="eastAsia"/>
          <w:color w:val="000000"/>
          <w:sz w:val="24"/>
          <w:szCs w:val="24"/>
        </w:rPr>
        <w:t>的</w:t>
      </w:r>
      <w:r>
        <w:rPr>
          <w:color w:val="000000"/>
          <w:sz w:val="24"/>
          <w:szCs w:val="24"/>
        </w:rPr>
        <w:t>协议</w:t>
      </w:r>
      <w:r>
        <w:rPr>
          <w:rFonts w:hint="eastAsia"/>
          <w:color w:val="000000"/>
          <w:sz w:val="24"/>
          <w:szCs w:val="24"/>
        </w:rPr>
        <w:t>和声明</w:t>
      </w:r>
      <w:r>
        <w:rPr>
          <w:color w:val="000000"/>
          <w:sz w:val="24"/>
          <w:szCs w:val="24"/>
        </w:rPr>
        <w:t>，均</w:t>
      </w:r>
      <w:r>
        <w:rPr>
          <w:rFonts w:hint="eastAsia" w:ascii="宋体" w:hAnsi="宋体"/>
          <w:color w:val="000000"/>
          <w:sz w:val="24"/>
          <w:szCs w:val="24"/>
        </w:rPr>
        <w:t>为本合同组成部分。</w:t>
      </w:r>
    </w:p>
    <w:p>
      <w:pPr>
        <w:tabs>
          <w:tab w:val="left" w:pos="5565"/>
        </w:tabs>
        <w:adjustRightInd w:val="0"/>
        <w:spacing w:line="360" w:lineRule="auto"/>
        <w:ind w:firstLine="480" w:firstLineChars="200"/>
        <w:jc w:val="left"/>
        <w:rPr>
          <w:rFonts w:hint="eastAsia" w:ascii="宋体" w:hAnsi="宋体"/>
          <w:color w:val="000000"/>
          <w:sz w:val="24"/>
          <w:szCs w:val="24"/>
        </w:rPr>
      </w:pPr>
    </w:p>
    <w:p>
      <w:pPr>
        <w:spacing w:line="360" w:lineRule="auto"/>
        <w:ind w:firstLine="480" w:firstLineChars="200"/>
        <w:jc w:val="left"/>
        <w:rPr>
          <w:rFonts w:hint="eastAsia" w:ascii="宋体" w:hAnsi="宋体"/>
          <w:b/>
          <w:color w:val="000000"/>
          <w:sz w:val="24"/>
          <w:szCs w:val="24"/>
        </w:rPr>
      </w:pPr>
      <w:r>
        <w:rPr>
          <w:rFonts w:hint="eastAsia" w:ascii="宋体" w:hAnsi="宋体" w:cs="宋体"/>
          <w:color w:val="000000"/>
          <w:kern w:val="0"/>
          <w:sz w:val="24"/>
          <w:szCs w:val="24"/>
        </w:rPr>
        <w:t>旅游者</w:t>
      </w:r>
      <w:r>
        <w:rPr>
          <w:rFonts w:hint="eastAsia" w:ascii="宋体" w:hAnsi="宋体"/>
          <w:color w:val="000000"/>
          <w:sz w:val="24"/>
          <w:szCs w:val="24"/>
        </w:rPr>
        <w:t xml:space="preserve">（签字）：                               </w:t>
      </w:r>
      <w:r>
        <w:rPr>
          <w:rFonts w:hint="eastAsia" w:ascii="宋体" w:hAnsi="宋体" w:cs="宋体"/>
          <w:color w:val="000000"/>
          <w:kern w:val="0"/>
          <w:sz w:val="24"/>
          <w:szCs w:val="24"/>
        </w:rPr>
        <w:t>旅行社</w:t>
      </w:r>
      <w:r>
        <w:rPr>
          <w:rFonts w:hint="eastAsia" w:ascii="宋体" w:hAnsi="宋体"/>
          <w:color w:val="000000"/>
          <w:sz w:val="24"/>
          <w:szCs w:val="24"/>
        </w:rPr>
        <w:t>（盖章）：</w:t>
      </w:r>
    </w:p>
    <w:p>
      <w:pPr>
        <w:adjustRightInd w:val="0"/>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 xml:space="preserve">                                              合同经办人（签字）：</w:t>
      </w:r>
    </w:p>
    <w:p>
      <w:pPr>
        <w:adjustRightInd w:val="0"/>
        <w:spacing w:line="360" w:lineRule="auto"/>
        <w:ind w:firstLine="480" w:firstLineChars="200"/>
        <w:jc w:val="left"/>
        <w:rPr>
          <w:rFonts w:hint="default" w:ascii="宋体" w:hAnsi="宋体" w:eastAsia="宋体"/>
          <w:color w:val="000000"/>
          <w:sz w:val="24"/>
          <w:szCs w:val="24"/>
          <w:lang w:val="en-US" w:eastAsia="zh-CN"/>
        </w:rPr>
      </w:pPr>
      <w:r>
        <w:rPr>
          <w:rFonts w:hint="eastAsia" w:ascii="宋体" w:hAnsi="宋体"/>
          <w:color w:val="000000"/>
          <w:sz w:val="24"/>
          <w:szCs w:val="24"/>
        </w:rPr>
        <w:t>签约日期：                                    签约日期：</w:t>
      </w:r>
      <w:r>
        <w:rPr>
          <w:rFonts w:hint="eastAsia" w:ascii="宋体" w:hAnsi="宋体"/>
          <w:color w:val="000000"/>
          <w:sz w:val="24"/>
          <w:szCs w:val="24"/>
          <w:lang w:val="en-US" w:eastAsia="zh-CN"/>
        </w:rPr>
        <w:t xml:space="preserve">   年    月   日</w:t>
      </w:r>
    </w:p>
    <w:p>
      <w:pPr>
        <w:pageBreakBefore w:val="0"/>
        <w:kinsoku/>
        <w:overflowPunct/>
        <w:topLinePunct w:val="0"/>
        <w:bidi w:val="0"/>
        <w:snapToGrid w:val="0"/>
        <w:spacing w:line="360" w:lineRule="auto"/>
        <w:ind w:firstLine="482" w:firstLineChars="200"/>
        <w:jc w:val="left"/>
        <w:rPr>
          <w:rFonts w:hint="eastAsia" w:ascii="宋体" w:hAnsi="宋体"/>
          <w:b/>
          <w:color w:val="000000"/>
          <w:sz w:val="24"/>
          <w:szCs w:val="24"/>
        </w:rPr>
      </w:pPr>
    </w:p>
    <w:p>
      <w:pPr>
        <w:pageBreakBefore w:val="0"/>
        <w:kinsoku/>
        <w:overflowPunct/>
        <w:topLinePunct w:val="0"/>
        <w:bidi w:val="0"/>
        <w:snapToGrid w:val="0"/>
        <w:spacing w:line="360" w:lineRule="auto"/>
        <w:ind w:firstLine="482" w:firstLineChars="200"/>
        <w:jc w:val="left"/>
        <w:rPr>
          <w:rFonts w:hint="eastAsia" w:ascii="宋体" w:hAnsi="宋体"/>
          <w:b/>
          <w:color w:val="000000"/>
          <w:sz w:val="24"/>
          <w:szCs w:val="24"/>
          <w:u w:val="single"/>
        </w:rPr>
      </w:pPr>
      <w:r>
        <w:rPr>
          <w:rFonts w:hint="eastAsia" w:ascii="宋体" w:hAnsi="宋体"/>
          <w:b/>
          <w:color w:val="000000"/>
          <w:sz w:val="24"/>
          <w:szCs w:val="24"/>
        </w:rPr>
        <w:t>合同签约地点：</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  </w:t>
      </w:r>
      <w:r>
        <w:rPr>
          <w:rFonts w:hint="eastAsia" w:ascii="宋体" w:hAnsi="宋体"/>
          <w:b/>
          <w:color w:val="000000"/>
          <w:sz w:val="24"/>
          <w:szCs w:val="24"/>
          <w:u w:val="single"/>
        </w:rPr>
        <w:t xml:space="preserve">             </w:t>
      </w:r>
    </w:p>
    <w:p>
      <w:pPr>
        <w:widowControl/>
        <w:adjustRightInd/>
        <w:jc w:val="left"/>
        <w:rPr>
          <w:rFonts w:asciiTheme="minorEastAsia" w:hAnsiTheme="minorEastAsia" w:eastAsiaTheme="minorEastAsia"/>
          <w:b/>
          <w:sz w:val="24"/>
        </w:rPr>
      </w:pPr>
    </w:p>
    <w:p>
      <w:pPr>
        <w:pStyle w:val="88"/>
        <w:ind w:left="0" w:leftChars="0" w:firstLine="960" w:firstLineChars="400"/>
        <w:rPr>
          <w:rFonts w:hint="eastAsia" w:ascii="宋体" w:hAnsi="宋体" w:eastAsia="宋体" w:cs="Times New Roman"/>
          <w:color w:val="000000"/>
          <w:spacing w:val="0"/>
          <w:kern w:val="2"/>
          <w:sz w:val="24"/>
          <w:szCs w:val="24"/>
          <w:lang w:val="en-US" w:eastAsia="zh-CN" w:bidi="ar-SA"/>
        </w:rPr>
      </w:pPr>
    </w:p>
    <w:p>
      <w:pPr>
        <w:pStyle w:val="88"/>
        <w:ind w:left="0" w:leftChars="0" w:firstLine="960" w:firstLineChars="400"/>
        <w:rPr>
          <w:rFonts w:hint="eastAsia" w:ascii="宋体" w:hAnsi="宋体" w:eastAsia="宋体" w:cs="Times New Roman"/>
          <w:color w:val="000000"/>
          <w:spacing w:val="0"/>
          <w:kern w:val="2"/>
          <w:sz w:val="24"/>
          <w:szCs w:val="24"/>
          <w:lang w:val="en-US" w:eastAsia="zh-CN" w:bidi="ar-SA"/>
        </w:rPr>
      </w:pPr>
    </w:p>
    <w:p>
      <w:pPr>
        <w:pStyle w:val="88"/>
        <w:ind w:left="0" w:leftChars="0" w:firstLine="960" w:firstLineChars="400"/>
      </w:pPr>
      <w:r>
        <w:rPr>
          <w:rFonts w:hint="eastAsia" w:ascii="宋体" w:hAnsi="宋体" w:eastAsia="宋体" w:cs="Times New Roman"/>
          <w:color w:val="000000"/>
          <w:spacing w:val="0"/>
          <w:kern w:val="2"/>
          <w:sz w:val="24"/>
          <w:szCs w:val="24"/>
          <w:lang w:val="en-US" w:eastAsia="zh-CN" w:bidi="ar-SA"/>
        </w:rPr>
        <w:t>此仅为合同书样本，中标单位需根据实际情况和采购人签订相应的合同！</w:t>
      </w:r>
    </w:p>
    <w:p>
      <w:pPr>
        <w:spacing w:line="240" w:lineRule="auto"/>
        <w:jc w:val="left"/>
        <w:outlineLvl w:val="9"/>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pStyle w:val="2"/>
        <w:rPr>
          <w:rFonts w:hint="eastAsia" w:ascii="宋体" w:hAnsi="宋体" w:cs="宋体"/>
          <w:b/>
          <w:sz w:val="36"/>
          <w:szCs w:val="20"/>
        </w:rPr>
      </w:pP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29"/>
      <w:r>
        <w:rPr>
          <w:rFonts w:hint="eastAsia" w:ascii="宋体" w:hAnsi="宋体" w:cs="宋体"/>
          <w:b/>
          <w:sz w:val="36"/>
          <w:szCs w:val="20"/>
        </w:rPr>
        <w:t xml:space="preserve"> </w:t>
      </w:r>
      <w:bookmarkEnd w:id="30"/>
      <w:r>
        <w:rPr>
          <w:rFonts w:hint="eastAsia" w:ascii="宋体" w:hAnsi="宋体" w:cs="宋体"/>
          <w:b/>
          <w:sz w:val="36"/>
          <w:szCs w:val="20"/>
        </w:rPr>
        <w:t>应提交的有关格式范例</w:t>
      </w:r>
    </w:p>
    <w:p>
      <w:pPr>
        <w:spacing w:line="240" w:lineRule="auto"/>
        <w:jc w:val="left"/>
        <w:outlineLvl w:val="9"/>
      </w:pPr>
    </w:p>
    <w:p>
      <w:pPr>
        <w:pStyle w:val="4"/>
        <w:spacing w:line="360" w:lineRule="auto"/>
        <w:jc w:val="center"/>
        <w:outlineLvl w:val="0"/>
        <w:rPr>
          <w:highlight w:val="cyan"/>
        </w:rPr>
      </w:pPr>
      <w:r>
        <w:rPr>
          <w:rFonts w:hint="eastAsia"/>
          <w:highlight w:val="cyan"/>
        </w:rPr>
        <w:t>资格文件部分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）本项目的特定资格要求………………………………………………（页码）</w:t>
      </w: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4"/>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widowControl/>
        <w:numPr>
          <w:ilvl w:val="0"/>
          <w:numId w:val="6"/>
        </w:numPr>
        <w:adjustRightInd/>
        <w:spacing w:line="240" w:lineRule="auto"/>
        <w:ind w:firstLine="2891" w:firstLineChars="900"/>
        <w:jc w:val="left"/>
        <w:rPr>
          <w:rFonts w:hint="eastAsia"/>
        </w:rPr>
      </w:pPr>
      <w:r>
        <w:rPr>
          <w:rFonts w:hint="eastAsia"/>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4"/>
        <w:snapToGrid w:val="0"/>
        <w:spacing w:line="360" w:lineRule="auto"/>
        <w:ind w:right="480"/>
        <w:jc w:val="center"/>
      </w:pPr>
      <w:r>
        <w:rPr>
          <w:rFonts w:hint="eastAsia"/>
        </w:rPr>
        <w:t>三、落实政府采购政策需满足的资格要求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hint="eastAsia"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r>
        <w:rPr>
          <w:rFonts w:hint="eastAsia" w:ascii="宋体" w:hAnsi="宋体" w:cs="宋体"/>
          <w:b/>
          <w:bCs/>
          <w:color w:val="FF0000"/>
          <w:sz w:val="24"/>
          <w:lang w:eastAsia="zh-CN"/>
        </w:rPr>
        <w:t>（本项目必须提供，否则作无效投标）</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4"/>
        <w:widowControl/>
        <w:spacing w:line="360" w:lineRule="auto"/>
        <w:ind w:left="150"/>
        <w:jc w:val="center"/>
      </w:pPr>
      <w:r>
        <w:rPr>
          <w:rFonts w:hint="eastAsia"/>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pStyle w:val="4"/>
        <w:spacing w:line="360" w:lineRule="auto"/>
        <w:ind w:right="420"/>
        <w:jc w:val="center"/>
        <w:rPr>
          <w:rFonts w:hint="eastAsia"/>
        </w:rPr>
      </w:pPr>
    </w:p>
    <w:p>
      <w:pPr>
        <w:pStyle w:val="4"/>
        <w:spacing w:line="360" w:lineRule="auto"/>
        <w:ind w:right="420"/>
        <w:jc w:val="center"/>
      </w:pPr>
      <w:r>
        <w:rPr>
          <w:rFonts w:hint="eastAsia"/>
        </w:rPr>
        <w:t>商务技术文件部分</w:t>
      </w:r>
    </w:p>
    <w:p>
      <w:pPr>
        <w:spacing w:line="240" w:lineRule="auto"/>
        <w:jc w:val="center"/>
        <w:outlineLvl w:val="9"/>
        <w:rPr>
          <w:b/>
          <w:bCs/>
          <w:sz w:val="32"/>
          <w:szCs w:val="40"/>
        </w:rPr>
      </w:pPr>
    </w:p>
    <w:p>
      <w:pPr>
        <w:spacing w:line="240" w:lineRule="auto"/>
        <w:jc w:val="center"/>
        <w:outlineLvl w:val="9"/>
        <w:rPr>
          <w:b/>
          <w:bCs/>
          <w:sz w:val="32"/>
          <w:szCs w:val="40"/>
        </w:rPr>
      </w:pPr>
      <w:r>
        <w:rPr>
          <w:rFonts w:hint="eastAsia"/>
          <w:b/>
          <w:bCs/>
          <w:sz w:val="32"/>
          <w:szCs w:val="40"/>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9</w:t>
      </w:r>
      <w:r>
        <w:rPr>
          <w:rFonts w:hint="eastAsia" w:ascii="宋体" w:hAnsi="宋体" w:cs="宋体"/>
          <w:lang w:val="zh-CN"/>
        </w:rPr>
        <w:t>）</w:t>
      </w:r>
      <w:r>
        <w:rPr>
          <w:rFonts w:hint="eastAsia" w:ascii="宋体" w:hAnsi="宋体" w:cs="宋体"/>
          <w:lang w:val="en-US" w:eastAsia="zh-CN"/>
        </w:rPr>
        <w:t>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rPr>
          <w:rFonts w:hint="default"/>
          <w:lang w:val="en-US" w:eastAsia="zh-CN"/>
        </w:rPr>
      </w:pPr>
    </w:p>
    <w:p>
      <w:pPr>
        <w:pStyle w:val="2"/>
        <w:rPr>
          <w:rFonts w:hint="default"/>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2"/>
        <w:rPr>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rPr>
          <w:rFonts w:hint="eastAsia"/>
        </w:rPr>
      </w:pPr>
      <w:r>
        <w:rPr>
          <w:rFonts w:hint="eastAsia"/>
        </w:rPr>
        <w:br w:type="page"/>
      </w:r>
    </w:p>
    <w:p>
      <w:pPr>
        <w:pStyle w:val="4"/>
        <w:snapToGrid/>
        <w:spacing w:line="240" w:lineRule="auto"/>
        <w:jc w:val="center"/>
        <w:outlineLvl w:val="9"/>
        <w:rPr>
          <w:rFonts w:hint="eastAsia"/>
        </w:rPr>
      </w:pPr>
      <w:r>
        <w:rPr>
          <w:rFonts w:hint="eastAsia"/>
        </w:rPr>
        <w:t>一、投标函</w:t>
      </w:r>
    </w:p>
    <w:p>
      <w:pPr>
        <w:pStyle w:val="4"/>
        <w:snapToGrid/>
        <w:spacing w:line="240" w:lineRule="auto"/>
        <w:jc w:val="left"/>
        <w:outlineLvl w:val="9"/>
        <w:rPr>
          <w:rFonts w:hint="eastAsia"/>
        </w:rPr>
      </w:pP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396" w:name="_Hlk101257010"/>
      <w:r>
        <w:rPr>
          <w:rFonts w:hint="eastAsia" w:ascii="宋体" w:hAnsi="宋体" w:cs="宋体"/>
          <w:color w:val="auto"/>
          <w:sz w:val="24"/>
        </w:rPr>
        <w:t>（如果有)</w:t>
      </w:r>
      <w:bookmarkEnd w:id="39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lang w:eastAsia="zh-CN"/>
        </w:rPr>
        <w:t>路线安排方案</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jc w:val="center"/>
        <w:rPr>
          <w:lang w:val="zh-CN"/>
        </w:rPr>
      </w:pPr>
      <w:r>
        <w:rPr>
          <w:rFonts w:hint="eastAsia"/>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60"/>
        <w:spacing w:line="360" w:lineRule="auto"/>
        <w:rPr>
          <w:rFonts w:hAnsi="宋体" w:cs="宋体"/>
          <w:bCs/>
          <w:sz w:val="24"/>
        </w:rPr>
      </w:pPr>
      <w:r>
        <w:rPr>
          <w:rFonts w:hint="eastAsia" w:hAnsi="宋体" w:cs="宋体"/>
          <w:bCs/>
          <w:sz w:val="24"/>
        </w:rPr>
        <w:t>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60"/>
              <w:adjustRightInd w:val="0"/>
              <w:spacing w:line="360" w:lineRule="auto"/>
              <w:rPr>
                <w:rFonts w:hAnsi="宋体" w:cs="宋体"/>
                <w:bCs/>
                <w:sz w:val="24"/>
              </w:rPr>
            </w:pPr>
            <w:r>
              <w:rPr>
                <w:rFonts w:hint="eastAsia" w:hAnsi="宋体" w:cs="宋体"/>
                <w:bCs/>
                <w:sz w:val="24"/>
              </w:rPr>
              <w:t>正面：                                 反面：</w:t>
            </w:r>
          </w:p>
          <w:p>
            <w:pPr>
              <w:pStyle w:val="16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
      </w:pPr>
      <w:r>
        <w:rPr>
          <w:rFonts w:hint="eastAsia"/>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4"/>
      </w:pPr>
      <w:r>
        <w:rPr>
          <w:rFonts w:hint="eastAsia"/>
        </w:rPr>
        <w:t>四、符合性审查资料</w:t>
      </w:r>
    </w:p>
    <w:p>
      <w:pPr>
        <w:jc w:val="center"/>
        <w:rPr>
          <w:rFonts w:ascii="宋体" w:hAnsi="宋体" w:cs="宋体"/>
          <w:b/>
          <w:kern w:val="0"/>
          <w:sz w:val="32"/>
          <w:szCs w:val="32"/>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jc w:val="center"/>
      </w:pPr>
      <w:r>
        <w:rPr>
          <w:rFonts w:hint="eastAsia"/>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2"/>
      </w:pPr>
    </w:p>
    <w:p>
      <w:pPr>
        <w:pStyle w:val="2"/>
      </w:pPr>
    </w:p>
    <w:p>
      <w:pPr>
        <w:rPr>
          <w:rFonts w:ascii="宋体" w:hAnsi="宋体" w:cs="宋体"/>
          <w:b/>
          <w:kern w:val="0"/>
          <w:sz w:val="32"/>
          <w:szCs w:val="32"/>
        </w:rPr>
      </w:pPr>
    </w:p>
    <w:p/>
    <w:p>
      <w:pPr>
        <w:rPr>
          <w:rFonts w:ascii="宋体" w:hAnsi="宋体" w:cs="宋体"/>
          <w:b/>
          <w:kern w:val="0"/>
          <w:sz w:val="32"/>
          <w:szCs w:val="32"/>
        </w:rPr>
      </w:pPr>
      <w:r>
        <w:rPr>
          <w:rFonts w:ascii="宋体" w:hAnsi="宋体" w:cs="宋体"/>
          <w:b/>
          <w:kern w:val="0"/>
          <w:sz w:val="32"/>
          <w:szCs w:val="32"/>
        </w:rPr>
        <w:br w:type="page"/>
      </w:r>
    </w:p>
    <w:p/>
    <w:p/>
    <w:p>
      <w:pPr>
        <w:pStyle w:val="4"/>
        <w:jc w:val="center"/>
      </w:pPr>
      <w:r>
        <w:rPr>
          <w:rFonts w:hint="eastAsia"/>
          <w:lang w:val="en-US" w:eastAsia="zh-CN"/>
        </w:rPr>
        <w:t>六</w:t>
      </w:r>
      <w:r>
        <w:rPr>
          <w:rFonts w:hint="eastAsia"/>
        </w:rPr>
        <w:t>、商务技术偏离表</w:t>
      </w:r>
    </w:p>
    <w:tbl>
      <w:tblPr>
        <w:tblStyle w:val="7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
    <w:p/>
    <w:p/>
    <w:p/>
    <w:p/>
    <w:p/>
    <w:p/>
    <w:p/>
    <w:p/>
    <w:p/>
    <w:p/>
    <w:p/>
    <w:p/>
    <w:p/>
    <w:p/>
    <w:p>
      <w:pPr>
        <w:ind w:firstLine="0" w:firstLineChars="0"/>
      </w:pPr>
    </w:p>
    <w:p>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pPr>
        <w:pStyle w:val="4"/>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
        <w:numPr>
          <w:ilvl w:val="-1"/>
          <w:numId w:val="0"/>
        </w:numPr>
        <w:snapToGrid w:val="0"/>
        <w:spacing w:before="120" w:after="120"/>
        <w:jc w:val="both"/>
        <w:rPr>
          <w:rFonts w:hint="eastAsia"/>
          <w:lang w:eastAsia="zh-CN"/>
        </w:rPr>
      </w:pPr>
      <w:r>
        <w:rPr>
          <w:rFonts w:hint="eastAsia"/>
        </w:rPr>
        <w:t>确认声明书</w:t>
      </w:r>
      <w:r>
        <w:rPr>
          <w:rFonts w:hint="eastAsia"/>
          <w:lang w:eastAsia="zh-CN"/>
        </w:rPr>
        <w:t>（将以下表格填写完成后，与投标文件同步制作递交）</w:t>
      </w:r>
    </w:p>
    <w:p>
      <w:pPr>
        <w:pStyle w:val="969"/>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9"/>
        <w:snapToGrid w:val="0"/>
        <w:spacing w:before="120" w:after="120"/>
        <w:jc w:val="center"/>
        <w:rPr>
          <w:rFonts w:hint="eastAsia" w:hAnsi="宋体" w:cs="宋体"/>
          <w:b/>
          <w:color w:val="auto"/>
          <w:sz w:val="32"/>
          <w:szCs w:val="32"/>
          <w:highlight w:val="none"/>
        </w:rPr>
      </w:pPr>
    </w:p>
    <w:p>
      <w:pPr>
        <w:pStyle w:val="969"/>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9"/>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9"/>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70"/>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7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7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70"/>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9"/>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9"/>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70"/>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70"/>
        <w:widowControl/>
        <w:numPr>
          <w:ilvl w:val="0"/>
          <w:numId w:val="8"/>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9"/>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9"/>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pStyle w:val="4"/>
        <w:spacing w:line="360" w:lineRule="auto"/>
        <w:jc w:val="center"/>
        <w:outlineLvl w:val="0"/>
      </w:pPr>
      <w:r>
        <w:rPr>
          <w:rFonts w:hint="eastAsia"/>
        </w:rPr>
        <w:t>报价文件部分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rPr>
          <w:rFonts w:hint="eastAsia" w:ascii="宋体" w:hAnsi="宋体" w:cs="宋体"/>
          <w:sz w:val="24"/>
          <w:highlight w:val="cyan"/>
        </w:rPr>
      </w:pPr>
      <w:r>
        <w:rPr>
          <w:rFonts w:hint="eastAsia" w:ascii="仿宋" w:hAnsi="仿宋" w:eastAsia="仿宋" w:cs="仿宋"/>
          <w:sz w:val="24"/>
          <w:szCs w:val="24"/>
          <w:highlight w:val="cyan"/>
        </w:rPr>
        <w:t>（</w:t>
      </w:r>
      <w:r>
        <w:rPr>
          <w:rFonts w:hint="eastAsia" w:ascii="宋体" w:hAnsi="宋体" w:cs="宋体"/>
          <w:sz w:val="24"/>
          <w:highlight w:val="cyan"/>
        </w:rPr>
        <w:t>2）中小企业声明函………………………………………………………………（页码）</w:t>
      </w:r>
    </w:p>
    <w:p>
      <w:pPr>
        <w:pStyle w:val="69"/>
        <w:numPr>
          <w:ilvl w:val="0"/>
          <w:numId w:val="0"/>
        </w:numPr>
        <w:ind w:leftChars="40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0"/>
        <w:tabs>
          <w:tab w:val="clear" w:pos="720"/>
        </w:tabs>
        <w:snapToGrid w:val="0"/>
        <w:spacing w:before="120" w:after="120"/>
        <w:ind w:firstLine="643"/>
        <w:outlineLvl w:val="9"/>
        <w:rPr>
          <w:rFonts w:ascii="仿宋" w:hAnsi="仿宋" w:eastAsia="仿宋" w:cs="仿宋_GB2312"/>
          <w:color w:val="auto"/>
          <w:kern w:val="2"/>
          <w:sz w:val="32"/>
          <w:szCs w:val="32"/>
          <w:highlight w:val="none"/>
        </w:rPr>
      </w:pPr>
      <w:r>
        <w:rPr>
          <w:rFonts w:hint="eastAsia" w:ascii="仿宋" w:hAnsi="仿宋" w:eastAsia="仿宋" w:cs="仿宋_GB2312"/>
          <w:color w:val="auto"/>
          <w:kern w:val="2"/>
          <w:sz w:val="32"/>
          <w:szCs w:val="32"/>
          <w:highlight w:val="none"/>
        </w:rPr>
        <w:t>一、开标一览表（报价表）</w:t>
      </w:r>
    </w:p>
    <w:p>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u w:val="single"/>
          <w:lang w:eastAsia="zh-CN"/>
        </w:rPr>
        <w:t>杭州市余杭区人民政府良渚街道办事处</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eastAsia="zh-CN"/>
        </w:rPr>
        <w:t>杭州华厦建筑咨询有限公司</w:t>
      </w:r>
      <w:r>
        <w:rPr>
          <w:rFonts w:hint="eastAsia" w:ascii="仿宋" w:hAnsi="仿宋" w:eastAsia="仿宋" w:cs="仿宋_GB2312"/>
          <w:color w:val="auto"/>
          <w:kern w:val="0"/>
          <w:sz w:val="24"/>
          <w:highlight w:val="none"/>
          <w:lang w:val="zh-CN"/>
        </w:rPr>
        <w:t>：</w:t>
      </w:r>
    </w:p>
    <w:p>
      <w:pPr>
        <w:snapToGrid w:val="0"/>
        <w:spacing w:line="360" w:lineRule="auto"/>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color w:val="auto"/>
          <w:sz w:val="24"/>
          <w:highlight w:val="none"/>
          <w:lang w:eastAsia="zh-CN"/>
        </w:rPr>
        <w:t>202</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lang w:eastAsia="zh-CN"/>
        </w:rPr>
        <w:t>年度良渚街道企退人员活动项目</w:t>
      </w:r>
      <w:r>
        <w:rPr>
          <w:rFonts w:hint="eastAsia" w:ascii="仿宋" w:hAnsi="仿宋" w:eastAsia="仿宋" w:cs="仿宋_GB2312"/>
          <w:color w:val="auto"/>
          <w:kern w:val="0"/>
          <w:sz w:val="24"/>
          <w:highlight w:val="none"/>
          <w:lang w:val="zh-CN"/>
        </w:rPr>
        <w:t>【招标编号：</w:t>
      </w:r>
      <w:r>
        <w:rPr>
          <w:rFonts w:hint="eastAsia" w:ascii="仿宋" w:hAnsi="仿宋" w:eastAsia="仿宋"/>
          <w:color w:val="auto"/>
          <w:sz w:val="24"/>
          <w:highlight w:val="none"/>
          <w:lang w:val="en-US" w:eastAsia="zh-CN"/>
        </w:rPr>
        <w:t xml:space="preserve"> </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p>
      <w:pPr>
        <w:spacing w:line="360" w:lineRule="auto"/>
        <w:jc w:val="center"/>
        <w:rPr>
          <w:rFonts w:hint="eastAsia"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u w:val="single"/>
        </w:rPr>
        <w:t>（采购人）、（采购代理机构）</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u w:val="single"/>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p>
    <w:tbl>
      <w:tblPr>
        <w:tblStyle w:val="70"/>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145"/>
        <w:gridCol w:w="1858"/>
        <w:gridCol w:w="279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976"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2145"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1858" w:type="dxa"/>
            <w:vAlign w:val="center"/>
          </w:tcPr>
          <w:p>
            <w:pPr>
              <w:spacing w:line="360" w:lineRule="auto"/>
              <w:jc w:val="center"/>
              <w:rPr>
                <w:rFonts w:ascii="仿宋" w:hAnsi="仿宋" w:eastAsia="仿宋"/>
                <w:b/>
                <w:sz w:val="24"/>
              </w:rPr>
            </w:pPr>
            <w:r>
              <w:rPr>
                <w:rFonts w:hint="eastAsia" w:ascii="仿宋" w:hAnsi="仿宋" w:eastAsia="仿宋"/>
                <w:b/>
                <w:sz w:val="24"/>
              </w:rPr>
              <w:t>服务期</w:t>
            </w:r>
          </w:p>
        </w:tc>
        <w:tc>
          <w:tcPr>
            <w:tcW w:w="2790" w:type="dxa"/>
            <w:vAlign w:val="center"/>
          </w:tcPr>
          <w:p>
            <w:pPr>
              <w:pStyle w:val="32"/>
              <w:jc w:val="center"/>
              <w:rPr>
                <w:rFonts w:ascii="仿宋" w:hAnsi="仿宋" w:eastAsia="仿宋"/>
                <w:b/>
                <w:szCs w:val="24"/>
                <w:lang w:val="en-US"/>
              </w:rPr>
            </w:pPr>
            <w:r>
              <w:rPr>
                <w:rFonts w:hint="eastAsia" w:ascii="仿宋" w:hAnsi="仿宋" w:eastAsia="仿宋"/>
                <w:b/>
                <w:szCs w:val="24"/>
                <w:lang w:val="en-US"/>
              </w:rPr>
              <w:t>企业退休人员报价单价（元）</w:t>
            </w:r>
          </w:p>
        </w:tc>
        <w:tc>
          <w:tcPr>
            <w:tcW w:w="2505" w:type="dxa"/>
            <w:vAlign w:val="center"/>
          </w:tcPr>
          <w:p>
            <w:pPr>
              <w:spacing w:line="360" w:lineRule="auto"/>
              <w:jc w:val="center"/>
              <w:rPr>
                <w:rFonts w:ascii="仿宋" w:hAnsi="仿宋" w:eastAsia="仿宋"/>
                <w:b/>
                <w:sz w:val="24"/>
              </w:rPr>
            </w:pPr>
            <w:r>
              <w:rPr>
                <w:rFonts w:hint="eastAsia" w:ascii="仿宋" w:hAnsi="仿宋" w:eastAsia="仿宋" w:cs="仿宋_GB2312"/>
                <w:b/>
                <w:sz w:val="24"/>
              </w:rPr>
              <w:t>企业退休人员未参加旅游活动纪念品报价单价（元）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76" w:type="dxa"/>
            <w:vAlign w:val="center"/>
          </w:tcPr>
          <w:p>
            <w:pPr>
              <w:spacing w:line="360" w:lineRule="auto"/>
              <w:jc w:val="center"/>
              <w:rPr>
                <w:rFonts w:ascii="仿宋" w:hAnsi="仿宋" w:eastAsia="仿宋" w:cs="仿宋_GB2312"/>
                <w:sz w:val="24"/>
              </w:rPr>
            </w:pPr>
            <w:r>
              <w:rPr>
                <w:rFonts w:ascii="仿宋" w:hAnsi="仿宋" w:eastAsia="仿宋" w:cs="仿宋_GB2312"/>
                <w:sz w:val="24"/>
              </w:rPr>
              <w:t>1</w:t>
            </w:r>
          </w:p>
        </w:tc>
        <w:tc>
          <w:tcPr>
            <w:tcW w:w="2145" w:type="dxa"/>
            <w:vAlign w:val="center"/>
          </w:tcPr>
          <w:p>
            <w:pPr>
              <w:snapToGrid w:val="0"/>
              <w:spacing w:line="360" w:lineRule="auto"/>
              <w:jc w:val="center"/>
              <w:rPr>
                <w:rFonts w:ascii="仿宋" w:hAnsi="仿宋" w:eastAsia="仿宋" w:cs="仿宋_GB2312"/>
                <w:sz w:val="24"/>
              </w:rPr>
            </w:pPr>
          </w:p>
        </w:tc>
        <w:tc>
          <w:tcPr>
            <w:tcW w:w="1858" w:type="dxa"/>
            <w:vAlign w:val="center"/>
          </w:tcPr>
          <w:p>
            <w:pPr>
              <w:snapToGrid w:val="0"/>
              <w:spacing w:line="360" w:lineRule="auto"/>
              <w:jc w:val="center"/>
              <w:rPr>
                <w:rFonts w:ascii="仿宋" w:hAnsi="仿宋" w:eastAsia="仿宋" w:cs="仿宋_GB2312"/>
                <w:sz w:val="24"/>
              </w:rPr>
            </w:pPr>
          </w:p>
        </w:tc>
        <w:tc>
          <w:tcPr>
            <w:tcW w:w="2790" w:type="dxa"/>
            <w:vAlign w:val="center"/>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eastAsia="zh-CN"/>
              </w:rPr>
              <w:t>企业退休人员</w:t>
            </w:r>
            <w:r>
              <w:rPr>
                <w:rFonts w:hint="eastAsia" w:ascii="仿宋" w:hAnsi="仿宋" w:eastAsia="仿宋" w:cs="仿宋_GB2312"/>
                <w:sz w:val="24"/>
                <w:lang w:val="en-US" w:eastAsia="zh-CN"/>
              </w:rPr>
              <w:t>130元/人</w:t>
            </w:r>
          </w:p>
        </w:tc>
        <w:tc>
          <w:tcPr>
            <w:tcW w:w="2505"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企业退休人员未参加旅游活动纪念品80元/人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79" w:type="dxa"/>
            <w:gridSpan w:val="3"/>
            <w:vAlign w:val="center"/>
          </w:tcPr>
          <w:p>
            <w:pPr>
              <w:spacing w:line="360" w:lineRule="auto"/>
              <w:jc w:val="center"/>
              <w:rPr>
                <w:rFonts w:ascii="仿宋" w:hAnsi="仿宋" w:eastAsia="仿宋" w:cs="仿宋_GB2312"/>
                <w:sz w:val="24"/>
              </w:rPr>
            </w:pPr>
            <w:r>
              <w:rPr>
                <w:rFonts w:hint="eastAsia" w:ascii="仿宋" w:hAnsi="仿宋" w:eastAsia="仿宋" w:cs="仿宋_GB2312"/>
                <w:b/>
                <w:sz w:val="24"/>
              </w:rPr>
              <w:t>投标报价（小写）</w:t>
            </w:r>
          </w:p>
        </w:tc>
        <w:tc>
          <w:tcPr>
            <w:tcW w:w="2790" w:type="dxa"/>
            <w:vAlign w:val="center"/>
          </w:tcPr>
          <w:p>
            <w:pPr>
              <w:spacing w:line="360" w:lineRule="auto"/>
              <w:jc w:val="center"/>
              <w:rPr>
                <w:rFonts w:ascii="仿宋" w:hAnsi="仿宋" w:eastAsia="仿宋" w:cs="仿宋_GB2312"/>
                <w:sz w:val="24"/>
              </w:rPr>
            </w:pPr>
          </w:p>
        </w:tc>
        <w:tc>
          <w:tcPr>
            <w:tcW w:w="2505"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79" w:type="dxa"/>
            <w:gridSpan w:val="3"/>
            <w:vAlign w:val="center"/>
          </w:tcPr>
          <w:p>
            <w:pPr>
              <w:spacing w:line="360" w:lineRule="auto"/>
              <w:jc w:val="center"/>
              <w:rPr>
                <w:rFonts w:ascii="仿宋" w:hAnsi="仿宋" w:eastAsia="仿宋" w:cs="仿宋_GB2312"/>
                <w:sz w:val="24"/>
              </w:rPr>
            </w:pPr>
            <w:r>
              <w:rPr>
                <w:rFonts w:hint="eastAsia" w:ascii="仿宋" w:hAnsi="仿宋" w:eastAsia="仿宋" w:cs="仿宋_GB2312"/>
                <w:b/>
                <w:sz w:val="24"/>
              </w:rPr>
              <w:t>投标报价（大写）</w:t>
            </w:r>
          </w:p>
        </w:tc>
        <w:tc>
          <w:tcPr>
            <w:tcW w:w="2790" w:type="dxa"/>
            <w:vAlign w:val="center"/>
          </w:tcPr>
          <w:p>
            <w:pPr>
              <w:spacing w:line="360" w:lineRule="auto"/>
              <w:jc w:val="center"/>
              <w:rPr>
                <w:rFonts w:ascii="仿宋" w:hAnsi="仿宋" w:eastAsia="仿宋" w:cs="仿宋_GB2312"/>
                <w:sz w:val="24"/>
              </w:rPr>
            </w:pPr>
          </w:p>
        </w:tc>
        <w:tc>
          <w:tcPr>
            <w:tcW w:w="2505" w:type="dxa"/>
            <w:vAlign w:val="center"/>
          </w:tcPr>
          <w:p>
            <w:pPr>
              <w:spacing w:line="360" w:lineRule="auto"/>
              <w:jc w:val="center"/>
              <w:rPr>
                <w:rFonts w:ascii="仿宋" w:hAnsi="仿宋" w:eastAsia="仿宋" w:cs="仿宋_GB2312"/>
                <w:sz w:val="24"/>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rPr>
          <w:rFonts w:hint="eastAsia"/>
          <w:lang w:val="zh-CN" w:eastAsia="zh-CN"/>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r>
        <w:rPr>
          <w:rFonts w:hint="eastAsia"/>
          <w:lang w:val="zh-CN" w:eastAsia="zh-CN"/>
        </w:rPr>
        <w:br w:type="page"/>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7" w:name="OLE_LINK13"/>
      <w:bookmarkStart w:id="398" w:name="OLE_LINK14"/>
      <w:r>
        <w:rPr>
          <w:rFonts w:hint="eastAsia" w:ascii="宋体" w:hAnsi="宋体" w:cs="宋体"/>
          <w:b/>
          <w:spacing w:val="6"/>
          <w:sz w:val="32"/>
          <w:szCs w:val="32"/>
        </w:rPr>
        <w:t>残疾人福利性单位声明函</w:t>
      </w:r>
    </w:p>
    <w:bookmarkEnd w:id="397"/>
    <w:bookmarkEnd w:id="39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autoSpaceDN/>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ind w:left="664" w:leftChars="316" w:firstLine="199" w:firstLineChars="95"/>
        <w:jc w:val="center"/>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240" w:lineRule="auto"/>
        <w:jc w:val="left"/>
        <w:outlineLvl w:val="9"/>
        <w:rPr>
          <w:rFonts w:hint="eastAsia"/>
        </w:rPr>
      </w:pPr>
      <w:r>
        <w:rPr>
          <w:rFonts w:hint="eastAsia"/>
        </w:rPr>
        <w:br w:type="page"/>
      </w:r>
    </w:p>
    <w:p>
      <w:pPr>
        <w:spacing w:line="240" w:lineRule="auto"/>
        <w:jc w:val="left"/>
        <w:outlineLvl w:val="9"/>
        <w:rPr>
          <w:sz w:val="36"/>
          <w:szCs w:val="44"/>
        </w:rPr>
      </w:pPr>
      <w:r>
        <w:rPr>
          <w:rFonts w:hint="eastAsia"/>
          <w:sz w:val="36"/>
          <w:szCs w:val="44"/>
        </w:rPr>
        <w:t>附件</w:t>
      </w:r>
      <w:r>
        <w:rPr>
          <w:sz w:val="36"/>
          <w:szCs w:val="44"/>
        </w:rPr>
        <w:t>7</w:t>
      </w:r>
      <w:r>
        <w:rPr>
          <w:rFonts w:hint="eastAsia"/>
          <w:sz w:val="36"/>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70"/>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杭州华厦建筑咨询有限公司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
    <w:p>
      <w:pPr>
        <w:rPr>
          <w:sz w:val="72"/>
          <w:szCs w:val="72"/>
        </w:rPr>
      </w:pPr>
    </w:p>
    <w:p>
      <w:pPr>
        <w:jc w:val="center"/>
        <w:rPr>
          <w:rFonts w:hint="eastAsia" w:eastAsia="宋体"/>
          <w:sz w:val="72"/>
          <w:szCs w:val="72"/>
          <w:lang w:val="en-US" w:eastAsia="zh-CN"/>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80"/>
      </w:rPr>
    </w:pPr>
    <w:r>
      <w:fldChar w:fldCharType="begin"/>
    </w:r>
    <w:r>
      <w:rPr>
        <w:rStyle w:val="80"/>
      </w:rPr>
      <w:instrText xml:space="preserve">PAGE  </w:instrText>
    </w:r>
    <w:r>
      <w:fldChar w:fldCharType="end"/>
    </w:r>
  </w:p>
  <w:p>
    <w:pPr>
      <w:pStyle w:val="4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80"/>
      </w:rPr>
    </w:pPr>
    <w:r>
      <w:fldChar w:fldCharType="begin"/>
    </w:r>
    <w:r>
      <w:rPr>
        <w:rStyle w:val="80"/>
      </w:rPr>
      <w:instrText xml:space="preserve">PAGE  </w:instrText>
    </w:r>
    <w:r>
      <w:fldChar w:fldCharType="end"/>
    </w:r>
  </w:p>
  <w:p>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4"/>
      </w:pBdr>
      <w:jc w:val="right"/>
    </w:pPr>
    <w:r>
      <w:t></w:t>
    </w:r>
    <w:r>
      <w:rPr>
        <w:rFonts w:hint="eastAsia"/>
      </w:rPr>
      <w:t xml:space="preserve">             </w:t>
    </w:r>
    <w:r>
      <w:t>杭州市政府采购公开招标文件</w:t>
    </w:r>
  </w:p>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p>
  <w:p>
    <w:pPr>
      <w:pStyle w:val="5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814F"/>
    <w:multiLevelType w:val="singleLevel"/>
    <w:tmpl w:val="8631814F"/>
    <w:lvl w:ilvl="0" w:tentative="0">
      <w:start w:val="4"/>
      <w:numFmt w:val="chineseCounting"/>
      <w:suff w:val="space"/>
      <w:lvlText w:val="第%1部分"/>
      <w:lvlJc w:val="left"/>
      <w:rPr>
        <w:rFonts w:hint="eastAsia"/>
      </w:rPr>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A051BC82"/>
    <w:multiLevelType w:val="singleLevel"/>
    <w:tmpl w:val="A051BC82"/>
    <w:lvl w:ilvl="0" w:tentative="0">
      <w:start w:val="1"/>
      <w:numFmt w:val="decimal"/>
      <w:suff w:val="nothing"/>
      <w:lvlText w:val="（%1）"/>
      <w:lvlJc w:val="left"/>
    </w:lvl>
  </w:abstractNum>
  <w:abstractNum w:abstractNumId="3">
    <w:nsid w:val="F6B307B1"/>
    <w:multiLevelType w:val="singleLevel"/>
    <w:tmpl w:val="F6B307B1"/>
    <w:lvl w:ilvl="0" w:tentative="0">
      <w:start w:val="3"/>
      <w:numFmt w:val="decimal"/>
      <w:suff w:val="nothing"/>
      <w:lvlText w:val="%1、"/>
      <w:lvlJc w:val="left"/>
    </w:lvl>
  </w:abstractNum>
  <w:abstractNum w:abstractNumId="4">
    <w:nsid w:val="FFD42C76"/>
    <w:multiLevelType w:val="singleLevel"/>
    <w:tmpl w:val="FFD42C76"/>
    <w:lvl w:ilvl="0" w:tentative="0">
      <w:start w:val="2"/>
      <w:numFmt w:val="chineseCounting"/>
      <w:suff w:val="nothing"/>
      <w:lvlText w:val="%1、"/>
      <w:lvlJc w:val="left"/>
      <w:rPr>
        <w:rFonts w:hint="eastAsia"/>
      </w:rPr>
    </w:lvl>
  </w:abstractNum>
  <w:abstractNum w:abstractNumId="5">
    <w:nsid w:val="0CAA457C"/>
    <w:multiLevelType w:val="singleLevel"/>
    <w:tmpl w:val="0CAA457C"/>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zBmMGJiNTliMjllMWUyZmFkYmVhYzNhYTE0M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206"/>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6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1"/>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63F"/>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642"/>
    <w:rsid w:val="011F6449"/>
    <w:rsid w:val="01236AFB"/>
    <w:rsid w:val="017936BE"/>
    <w:rsid w:val="018E7B86"/>
    <w:rsid w:val="01995B0E"/>
    <w:rsid w:val="019F7441"/>
    <w:rsid w:val="01A9480E"/>
    <w:rsid w:val="01B37585"/>
    <w:rsid w:val="01D55165"/>
    <w:rsid w:val="01DF6BF8"/>
    <w:rsid w:val="01E74ACC"/>
    <w:rsid w:val="01EC2C57"/>
    <w:rsid w:val="025F0711"/>
    <w:rsid w:val="026B2E25"/>
    <w:rsid w:val="02824D4D"/>
    <w:rsid w:val="02987B74"/>
    <w:rsid w:val="02C01ACD"/>
    <w:rsid w:val="02C54D0A"/>
    <w:rsid w:val="02CE3596"/>
    <w:rsid w:val="02DC4B10"/>
    <w:rsid w:val="02DD76CE"/>
    <w:rsid w:val="02F36323"/>
    <w:rsid w:val="02F5619C"/>
    <w:rsid w:val="03217B69"/>
    <w:rsid w:val="0326446A"/>
    <w:rsid w:val="032D5555"/>
    <w:rsid w:val="035A307B"/>
    <w:rsid w:val="036634D2"/>
    <w:rsid w:val="03BB7FBE"/>
    <w:rsid w:val="03DD35E4"/>
    <w:rsid w:val="03FA6D38"/>
    <w:rsid w:val="04076900"/>
    <w:rsid w:val="041216F3"/>
    <w:rsid w:val="041A5A3B"/>
    <w:rsid w:val="042311BA"/>
    <w:rsid w:val="042B157A"/>
    <w:rsid w:val="04561BA7"/>
    <w:rsid w:val="04610C8A"/>
    <w:rsid w:val="048F763B"/>
    <w:rsid w:val="04926F71"/>
    <w:rsid w:val="049F330E"/>
    <w:rsid w:val="04AA775C"/>
    <w:rsid w:val="04AE2F51"/>
    <w:rsid w:val="04AF1889"/>
    <w:rsid w:val="04EA29AF"/>
    <w:rsid w:val="04F66F48"/>
    <w:rsid w:val="05251E14"/>
    <w:rsid w:val="052B4CCF"/>
    <w:rsid w:val="056C251A"/>
    <w:rsid w:val="0584461F"/>
    <w:rsid w:val="05A16594"/>
    <w:rsid w:val="05A7762D"/>
    <w:rsid w:val="060E5941"/>
    <w:rsid w:val="06110FAF"/>
    <w:rsid w:val="06493CA7"/>
    <w:rsid w:val="065A6178"/>
    <w:rsid w:val="066F1CF3"/>
    <w:rsid w:val="067362CB"/>
    <w:rsid w:val="06930BB8"/>
    <w:rsid w:val="06A759E0"/>
    <w:rsid w:val="06D04AE9"/>
    <w:rsid w:val="06D22892"/>
    <w:rsid w:val="06DF332E"/>
    <w:rsid w:val="0710034B"/>
    <w:rsid w:val="07245D42"/>
    <w:rsid w:val="07264C62"/>
    <w:rsid w:val="073E518E"/>
    <w:rsid w:val="073F484B"/>
    <w:rsid w:val="0779354C"/>
    <w:rsid w:val="078608E3"/>
    <w:rsid w:val="080109C6"/>
    <w:rsid w:val="08061376"/>
    <w:rsid w:val="08314631"/>
    <w:rsid w:val="08393BA7"/>
    <w:rsid w:val="08452D77"/>
    <w:rsid w:val="086401F8"/>
    <w:rsid w:val="08751CAA"/>
    <w:rsid w:val="087E4C40"/>
    <w:rsid w:val="08A871D0"/>
    <w:rsid w:val="08BC62FE"/>
    <w:rsid w:val="08BF17A8"/>
    <w:rsid w:val="08C0293B"/>
    <w:rsid w:val="08D66AD6"/>
    <w:rsid w:val="08DA33A3"/>
    <w:rsid w:val="08E80F13"/>
    <w:rsid w:val="09335624"/>
    <w:rsid w:val="0944690F"/>
    <w:rsid w:val="09535675"/>
    <w:rsid w:val="095F057D"/>
    <w:rsid w:val="09642282"/>
    <w:rsid w:val="0972111F"/>
    <w:rsid w:val="09733572"/>
    <w:rsid w:val="09772C16"/>
    <w:rsid w:val="098353B5"/>
    <w:rsid w:val="09A92330"/>
    <w:rsid w:val="09B0637B"/>
    <w:rsid w:val="09B06B87"/>
    <w:rsid w:val="09B96D4E"/>
    <w:rsid w:val="09C13146"/>
    <w:rsid w:val="09E04166"/>
    <w:rsid w:val="09E813E1"/>
    <w:rsid w:val="0A1C0718"/>
    <w:rsid w:val="0A1C72DC"/>
    <w:rsid w:val="0A3E7710"/>
    <w:rsid w:val="0A5B7E63"/>
    <w:rsid w:val="0AA374A5"/>
    <w:rsid w:val="0AAB7649"/>
    <w:rsid w:val="0AAE6186"/>
    <w:rsid w:val="0AB6321E"/>
    <w:rsid w:val="0AB74923"/>
    <w:rsid w:val="0ABC5606"/>
    <w:rsid w:val="0AD81455"/>
    <w:rsid w:val="0AEF568C"/>
    <w:rsid w:val="0B30404E"/>
    <w:rsid w:val="0B4C6C14"/>
    <w:rsid w:val="0B547599"/>
    <w:rsid w:val="0B631A88"/>
    <w:rsid w:val="0B683D45"/>
    <w:rsid w:val="0B7F3F11"/>
    <w:rsid w:val="0B884417"/>
    <w:rsid w:val="0B892750"/>
    <w:rsid w:val="0BF26547"/>
    <w:rsid w:val="0BF6188C"/>
    <w:rsid w:val="0BF73C91"/>
    <w:rsid w:val="0C170175"/>
    <w:rsid w:val="0C2F1549"/>
    <w:rsid w:val="0C571A41"/>
    <w:rsid w:val="0C5C1171"/>
    <w:rsid w:val="0C5E1CBC"/>
    <w:rsid w:val="0C615B50"/>
    <w:rsid w:val="0C8445DA"/>
    <w:rsid w:val="0C87121B"/>
    <w:rsid w:val="0CC007F7"/>
    <w:rsid w:val="0CC617AC"/>
    <w:rsid w:val="0CDF7871"/>
    <w:rsid w:val="0CE02215"/>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02F5A"/>
    <w:rsid w:val="0DF2282E"/>
    <w:rsid w:val="0DF50604"/>
    <w:rsid w:val="0DF702FE"/>
    <w:rsid w:val="0E060E51"/>
    <w:rsid w:val="0E5604B2"/>
    <w:rsid w:val="0E687D96"/>
    <w:rsid w:val="0E6D5D79"/>
    <w:rsid w:val="0E9227C5"/>
    <w:rsid w:val="0E9D0089"/>
    <w:rsid w:val="0EB803EE"/>
    <w:rsid w:val="0EC22EF6"/>
    <w:rsid w:val="0ED87086"/>
    <w:rsid w:val="0EE91E83"/>
    <w:rsid w:val="0EF94D4B"/>
    <w:rsid w:val="0F244407"/>
    <w:rsid w:val="0F4958DC"/>
    <w:rsid w:val="0F515DF7"/>
    <w:rsid w:val="0F596BA8"/>
    <w:rsid w:val="0F5F2145"/>
    <w:rsid w:val="0F6248D2"/>
    <w:rsid w:val="0F693536"/>
    <w:rsid w:val="0F7B0511"/>
    <w:rsid w:val="0F7B76D9"/>
    <w:rsid w:val="0F816ACD"/>
    <w:rsid w:val="0F8C0475"/>
    <w:rsid w:val="0F9832DB"/>
    <w:rsid w:val="0FB57FB7"/>
    <w:rsid w:val="0FBF3FD2"/>
    <w:rsid w:val="0FBF7FF3"/>
    <w:rsid w:val="0FF14402"/>
    <w:rsid w:val="10246EEB"/>
    <w:rsid w:val="102D641F"/>
    <w:rsid w:val="10646583"/>
    <w:rsid w:val="106B68C8"/>
    <w:rsid w:val="107D4B15"/>
    <w:rsid w:val="108A3C80"/>
    <w:rsid w:val="10C26171"/>
    <w:rsid w:val="10F33360"/>
    <w:rsid w:val="10FC16EA"/>
    <w:rsid w:val="110F1D40"/>
    <w:rsid w:val="11266F33"/>
    <w:rsid w:val="112847B9"/>
    <w:rsid w:val="114C66F9"/>
    <w:rsid w:val="117A14B8"/>
    <w:rsid w:val="117A5014"/>
    <w:rsid w:val="118963A1"/>
    <w:rsid w:val="11C6522A"/>
    <w:rsid w:val="11CC299B"/>
    <w:rsid w:val="11E104CC"/>
    <w:rsid w:val="11E20309"/>
    <w:rsid w:val="11E44B84"/>
    <w:rsid w:val="11FD79F3"/>
    <w:rsid w:val="12255233"/>
    <w:rsid w:val="12530213"/>
    <w:rsid w:val="12535865"/>
    <w:rsid w:val="127723A9"/>
    <w:rsid w:val="12862074"/>
    <w:rsid w:val="12883966"/>
    <w:rsid w:val="12902878"/>
    <w:rsid w:val="129E45B4"/>
    <w:rsid w:val="12C81CDA"/>
    <w:rsid w:val="12CF75E2"/>
    <w:rsid w:val="12D116C5"/>
    <w:rsid w:val="12D81596"/>
    <w:rsid w:val="12F47048"/>
    <w:rsid w:val="13072A44"/>
    <w:rsid w:val="135B70C7"/>
    <w:rsid w:val="135F4BE2"/>
    <w:rsid w:val="138E231B"/>
    <w:rsid w:val="139B1A0A"/>
    <w:rsid w:val="139D25C7"/>
    <w:rsid w:val="13AC347F"/>
    <w:rsid w:val="13BB7B66"/>
    <w:rsid w:val="13BF31B2"/>
    <w:rsid w:val="13BF3CE4"/>
    <w:rsid w:val="141008D8"/>
    <w:rsid w:val="14125FE6"/>
    <w:rsid w:val="143878F2"/>
    <w:rsid w:val="146D271E"/>
    <w:rsid w:val="14982588"/>
    <w:rsid w:val="149A5AD9"/>
    <w:rsid w:val="14A7619D"/>
    <w:rsid w:val="14E82BDD"/>
    <w:rsid w:val="14EC447B"/>
    <w:rsid w:val="14F355E1"/>
    <w:rsid w:val="150536C3"/>
    <w:rsid w:val="150712B5"/>
    <w:rsid w:val="150C1963"/>
    <w:rsid w:val="150F7C70"/>
    <w:rsid w:val="151447A0"/>
    <w:rsid w:val="1525798D"/>
    <w:rsid w:val="152E4A94"/>
    <w:rsid w:val="154A6454"/>
    <w:rsid w:val="15762120"/>
    <w:rsid w:val="15B10FE3"/>
    <w:rsid w:val="15DF5E57"/>
    <w:rsid w:val="15FD705D"/>
    <w:rsid w:val="16005D04"/>
    <w:rsid w:val="16353C00"/>
    <w:rsid w:val="166D15EC"/>
    <w:rsid w:val="168E2116"/>
    <w:rsid w:val="169C5A2D"/>
    <w:rsid w:val="16A8729C"/>
    <w:rsid w:val="16B33777"/>
    <w:rsid w:val="16BC70A7"/>
    <w:rsid w:val="16BE3BF5"/>
    <w:rsid w:val="16C6339E"/>
    <w:rsid w:val="16CB6312"/>
    <w:rsid w:val="16D07EA3"/>
    <w:rsid w:val="171B2DF6"/>
    <w:rsid w:val="172F2D79"/>
    <w:rsid w:val="173D2372"/>
    <w:rsid w:val="17557BEF"/>
    <w:rsid w:val="177C1667"/>
    <w:rsid w:val="17992894"/>
    <w:rsid w:val="17A032FB"/>
    <w:rsid w:val="17D349C1"/>
    <w:rsid w:val="17FB68D0"/>
    <w:rsid w:val="1830729E"/>
    <w:rsid w:val="183323C1"/>
    <w:rsid w:val="1870062C"/>
    <w:rsid w:val="18817102"/>
    <w:rsid w:val="18830A15"/>
    <w:rsid w:val="18852B28"/>
    <w:rsid w:val="188B5321"/>
    <w:rsid w:val="19397563"/>
    <w:rsid w:val="19766A09"/>
    <w:rsid w:val="197A30B0"/>
    <w:rsid w:val="19924EC5"/>
    <w:rsid w:val="19932372"/>
    <w:rsid w:val="199A3C4D"/>
    <w:rsid w:val="19A20DD5"/>
    <w:rsid w:val="19A65D7C"/>
    <w:rsid w:val="19A846E9"/>
    <w:rsid w:val="19AE03F1"/>
    <w:rsid w:val="19B87BA3"/>
    <w:rsid w:val="19CA0B03"/>
    <w:rsid w:val="1A071A03"/>
    <w:rsid w:val="1A165AF6"/>
    <w:rsid w:val="1A1F16AE"/>
    <w:rsid w:val="1A3348FA"/>
    <w:rsid w:val="1A3B5C77"/>
    <w:rsid w:val="1A984BAD"/>
    <w:rsid w:val="1AB8220E"/>
    <w:rsid w:val="1ABB48B7"/>
    <w:rsid w:val="1AE4166C"/>
    <w:rsid w:val="1AF06CFB"/>
    <w:rsid w:val="1AF11B8D"/>
    <w:rsid w:val="1B11359C"/>
    <w:rsid w:val="1B2A271F"/>
    <w:rsid w:val="1B530544"/>
    <w:rsid w:val="1B582FCD"/>
    <w:rsid w:val="1B634D6B"/>
    <w:rsid w:val="1B713184"/>
    <w:rsid w:val="1B995551"/>
    <w:rsid w:val="1BA209CF"/>
    <w:rsid w:val="1BB4777D"/>
    <w:rsid w:val="1BD75AB8"/>
    <w:rsid w:val="1BFD0D1C"/>
    <w:rsid w:val="1C026332"/>
    <w:rsid w:val="1C0459C2"/>
    <w:rsid w:val="1C053F8F"/>
    <w:rsid w:val="1C062F35"/>
    <w:rsid w:val="1C1B3B4A"/>
    <w:rsid w:val="1C1B5646"/>
    <w:rsid w:val="1C396F65"/>
    <w:rsid w:val="1C450915"/>
    <w:rsid w:val="1C545F51"/>
    <w:rsid w:val="1C67088B"/>
    <w:rsid w:val="1C88086E"/>
    <w:rsid w:val="1C9B40CC"/>
    <w:rsid w:val="1CC41839"/>
    <w:rsid w:val="1CC63804"/>
    <w:rsid w:val="1CD37CCF"/>
    <w:rsid w:val="1D1C3424"/>
    <w:rsid w:val="1D266CE1"/>
    <w:rsid w:val="1D3963AF"/>
    <w:rsid w:val="1D497F91"/>
    <w:rsid w:val="1D594678"/>
    <w:rsid w:val="1D6A673C"/>
    <w:rsid w:val="1D9247AE"/>
    <w:rsid w:val="1DA767F2"/>
    <w:rsid w:val="1DB567EC"/>
    <w:rsid w:val="1DB93368"/>
    <w:rsid w:val="1DF51A98"/>
    <w:rsid w:val="1E3D060F"/>
    <w:rsid w:val="1E3F7D2E"/>
    <w:rsid w:val="1E4134E4"/>
    <w:rsid w:val="1E5062B3"/>
    <w:rsid w:val="1E523514"/>
    <w:rsid w:val="1E714A66"/>
    <w:rsid w:val="1E802593"/>
    <w:rsid w:val="1E8B6156"/>
    <w:rsid w:val="1E975EC3"/>
    <w:rsid w:val="1EA703CC"/>
    <w:rsid w:val="1EB7330C"/>
    <w:rsid w:val="1ED33FB6"/>
    <w:rsid w:val="1EF97189"/>
    <w:rsid w:val="1F0A0FF3"/>
    <w:rsid w:val="1F4B7FF0"/>
    <w:rsid w:val="1F5771FF"/>
    <w:rsid w:val="1F7C289F"/>
    <w:rsid w:val="1F8B2AE2"/>
    <w:rsid w:val="1FAD3A6F"/>
    <w:rsid w:val="1FE868A9"/>
    <w:rsid w:val="20034907"/>
    <w:rsid w:val="20173E4B"/>
    <w:rsid w:val="203B0065"/>
    <w:rsid w:val="204E48BC"/>
    <w:rsid w:val="20634390"/>
    <w:rsid w:val="208921B3"/>
    <w:rsid w:val="20973DEB"/>
    <w:rsid w:val="20AE4CDA"/>
    <w:rsid w:val="20B26522"/>
    <w:rsid w:val="20B44310"/>
    <w:rsid w:val="20C718F8"/>
    <w:rsid w:val="20CE2C87"/>
    <w:rsid w:val="2110329F"/>
    <w:rsid w:val="211116EB"/>
    <w:rsid w:val="211B27C6"/>
    <w:rsid w:val="215D592A"/>
    <w:rsid w:val="216133FC"/>
    <w:rsid w:val="21B7196D"/>
    <w:rsid w:val="21CC5A78"/>
    <w:rsid w:val="21D56769"/>
    <w:rsid w:val="21E52EF3"/>
    <w:rsid w:val="21FB5D7B"/>
    <w:rsid w:val="22015E94"/>
    <w:rsid w:val="220B1C3D"/>
    <w:rsid w:val="221D1D20"/>
    <w:rsid w:val="22334A87"/>
    <w:rsid w:val="22BE6801"/>
    <w:rsid w:val="23011949"/>
    <w:rsid w:val="233500BF"/>
    <w:rsid w:val="23377FF7"/>
    <w:rsid w:val="235A693F"/>
    <w:rsid w:val="23616034"/>
    <w:rsid w:val="236314F6"/>
    <w:rsid w:val="236B425F"/>
    <w:rsid w:val="237D6BE6"/>
    <w:rsid w:val="23836192"/>
    <w:rsid w:val="23901F29"/>
    <w:rsid w:val="239C0061"/>
    <w:rsid w:val="23AA6303"/>
    <w:rsid w:val="23B908A4"/>
    <w:rsid w:val="23CD5478"/>
    <w:rsid w:val="23D04F68"/>
    <w:rsid w:val="23E95BEF"/>
    <w:rsid w:val="23FD0064"/>
    <w:rsid w:val="24046D51"/>
    <w:rsid w:val="2413377A"/>
    <w:rsid w:val="245375B0"/>
    <w:rsid w:val="245E1D27"/>
    <w:rsid w:val="24642C0A"/>
    <w:rsid w:val="24743DE3"/>
    <w:rsid w:val="249C353D"/>
    <w:rsid w:val="24B22173"/>
    <w:rsid w:val="24B95AD9"/>
    <w:rsid w:val="24BD4825"/>
    <w:rsid w:val="24BE24DA"/>
    <w:rsid w:val="24C74DF4"/>
    <w:rsid w:val="24CF5825"/>
    <w:rsid w:val="24D663E6"/>
    <w:rsid w:val="24D77F2B"/>
    <w:rsid w:val="24E7654B"/>
    <w:rsid w:val="24EE1B49"/>
    <w:rsid w:val="24FD37FB"/>
    <w:rsid w:val="2516108F"/>
    <w:rsid w:val="258B00E2"/>
    <w:rsid w:val="25A917A6"/>
    <w:rsid w:val="25AC5561"/>
    <w:rsid w:val="25BC4D7A"/>
    <w:rsid w:val="25BE27CC"/>
    <w:rsid w:val="25D175A9"/>
    <w:rsid w:val="25E05E84"/>
    <w:rsid w:val="25F74A5C"/>
    <w:rsid w:val="260826A2"/>
    <w:rsid w:val="261559F4"/>
    <w:rsid w:val="26213859"/>
    <w:rsid w:val="2628662C"/>
    <w:rsid w:val="262D45DE"/>
    <w:rsid w:val="26311285"/>
    <w:rsid w:val="2631323A"/>
    <w:rsid w:val="264659B5"/>
    <w:rsid w:val="26871DC8"/>
    <w:rsid w:val="26A53EF9"/>
    <w:rsid w:val="26A94201"/>
    <w:rsid w:val="26AC274F"/>
    <w:rsid w:val="26F35C52"/>
    <w:rsid w:val="26FD3900"/>
    <w:rsid w:val="27044A29"/>
    <w:rsid w:val="271D34C8"/>
    <w:rsid w:val="27426741"/>
    <w:rsid w:val="27441EF5"/>
    <w:rsid w:val="276142BF"/>
    <w:rsid w:val="27783712"/>
    <w:rsid w:val="278A18D2"/>
    <w:rsid w:val="27907362"/>
    <w:rsid w:val="27B23302"/>
    <w:rsid w:val="27B30E28"/>
    <w:rsid w:val="27B84691"/>
    <w:rsid w:val="27CC3C98"/>
    <w:rsid w:val="28333E1D"/>
    <w:rsid w:val="28454BD6"/>
    <w:rsid w:val="28455253"/>
    <w:rsid w:val="284952E9"/>
    <w:rsid w:val="28546167"/>
    <w:rsid w:val="28551971"/>
    <w:rsid w:val="28575C58"/>
    <w:rsid w:val="285B1C53"/>
    <w:rsid w:val="28750317"/>
    <w:rsid w:val="289F7086"/>
    <w:rsid w:val="28AE4515"/>
    <w:rsid w:val="28B90FCE"/>
    <w:rsid w:val="28C32028"/>
    <w:rsid w:val="28CC490F"/>
    <w:rsid w:val="28DE40AA"/>
    <w:rsid w:val="28FF3C9A"/>
    <w:rsid w:val="29345E77"/>
    <w:rsid w:val="29360622"/>
    <w:rsid w:val="29370FFC"/>
    <w:rsid w:val="294C65AD"/>
    <w:rsid w:val="29806583"/>
    <w:rsid w:val="298B3C4C"/>
    <w:rsid w:val="29BA649E"/>
    <w:rsid w:val="29EE439A"/>
    <w:rsid w:val="29F26D24"/>
    <w:rsid w:val="2A111BBA"/>
    <w:rsid w:val="2A15033F"/>
    <w:rsid w:val="2A1662C1"/>
    <w:rsid w:val="2A1C7367"/>
    <w:rsid w:val="2A2815FA"/>
    <w:rsid w:val="2A6B5ACC"/>
    <w:rsid w:val="2A6D6092"/>
    <w:rsid w:val="2A7D76B4"/>
    <w:rsid w:val="2AA333D6"/>
    <w:rsid w:val="2AD6555A"/>
    <w:rsid w:val="2B437463"/>
    <w:rsid w:val="2B7807EE"/>
    <w:rsid w:val="2B794137"/>
    <w:rsid w:val="2BA50BF7"/>
    <w:rsid w:val="2BAC0068"/>
    <w:rsid w:val="2BB221A4"/>
    <w:rsid w:val="2BBF00EC"/>
    <w:rsid w:val="2BC37CFD"/>
    <w:rsid w:val="2BD5237F"/>
    <w:rsid w:val="2BE536CE"/>
    <w:rsid w:val="2BE758D9"/>
    <w:rsid w:val="2C09049E"/>
    <w:rsid w:val="2C0A653C"/>
    <w:rsid w:val="2C191F85"/>
    <w:rsid w:val="2C194BB5"/>
    <w:rsid w:val="2C774E6F"/>
    <w:rsid w:val="2CAC5C02"/>
    <w:rsid w:val="2CE82D6F"/>
    <w:rsid w:val="2CF021D7"/>
    <w:rsid w:val="2D0175AF"/>
    <w:rsid w:val="2D343236"/>
    <w:rsid w:val="2DD15014"/>
    <w:rsid w:val="2DE52199"/>
    <w:rsid w:val="2DF72DE4"/>
    <w:rsid w:val="2E0220AF"/>
    <w:rsid w:val="2E09129A"/>
    <w:rsid w:val="2E2F6D2F"/>
    <w:rsid w:val="2E4B082A"/>
    <w:rsid w:val="2E5D4E86"/>
    <w:rsid w:val="2E5D790B"/>
    <w:rsid w:val="2E623AAE"/>
    <w:rsid w:val="2E9A3C18"/>
    <w:rsid w:val="2EBB0FEE"/>
    <w:rsid w:val="2EC63002"/>
    <w:rsid w:val="2EFF0D8B"/>
    <w:rsid w:val="2F0A6B38"/>
    <w:rsid w:val="2F1877C3"/>
    <w:rsid w:val="2F3F11F4"/>
    <w:rsid w:val="2F430CE4"/>
    <w:rsid w:val="2F7215C9"/>
    <w:rsid w:val="2F946CCB"/>
    <w:rsid w:val="2FD25781"/>
    <w:rsid w:val="2FD61B58"/>
    <w:rsid w:val="2FDC745C"/>
    <w:rsid w:val="2FFD7934"/>
    <w:rsid w:val="300E3119"/>
    <w:rsid w:val="301008A4"/>
    <w:rsid w:val="30733ACD"/>
    <w:rsid w:val="308279FC"/>
    <w:rsid w:val="3087288E"/>
    <w:rsid w:val="30896860"/>
    <w:rsid w:val="308C3862"/>
    <w:rsid w:val="309379D8"/>
    <w:rsid w:val="30A12166"/>
    <w:rsid w:val="30A270F7"/>
    <w:rsid w:val="30DF1478"/>
    <w:rsid w:val="30EC586F"/>
    <w:rsid w:val="30ED4C96"/>
    <w:rsid w:val="31144086"/>
    <w:rsid w:val="31172F5C"/>
    <w:rsid w:val="312A22AD"/>
    <w:rsid w:val="31970795"/>
    <w:rsid w:val="319C6071"/>
    <w:rsid w:val="31A83831"/>
    <w:rsid w:val="31AC537E"/>
    <w:rsid w:val="31E3679B"/>
    <w:rsid w:val="31E732FD"/>
    <w:rsid w:val="32193F7E"/>
    <w:rsid w:val="3240150B"/>
    <w:rsid w:val="32517576"/>
    <w:rsid w:val="32987598"/>
    <w:rsid w:val="32B55A55"/>
    <w:rsid w:val="32BE5C2C"/>
    <w:rsid w:val="32C24615"/>
    <w:rsid w:val="32E77BD8"/>
    <w:rsid w:val="32FB6478"/>
    <w:rsid w:val="33263B3F"/>
    <w:rsid w:val="336963EB"/>
    <w:rsid w:val="33816EEB"/>
    <w:rsid w:val="33D77C4D"/>
    <w:rsid w:val="33E5680D"/>
    <w:rsid w:val="33EB55CD"/>
    <w:rsid w:val="33EC4C02"/>
    <w:rsid w:val="340D2360"/>
    <w:rsid w:val="3410665D"/>
    <w:rsid w:val="34180991"/>
    <w:rsid w:val="34211214"/>
    <w:rsid w:val="342C7F98"/>
    <w:rsid w:val="342E63AB"/>
    <w:rsid w:val="34454F45"/>
    <w:rsid w:val="344C14A5"/>
    <w:rsid w:val="34693317"/>
    <w:rsid w:val="346A286F"/>
    <w:rsid w:val="34950E68"/>
    <w:rsid w:val="34986E94"/>
    <w:rsid w:val="34AA79F8"/>
    <w:rsid w:val="34AF62C9"/>
    <w:rsid w:val="34CB4388"/>
    <w:rsid w:val="34DB777E"/>
    <w:rsid w:val="34F07218"/>
    <w:rsid w:val="34FA6E12"/>
    <w:rsid w:val="35335357"/>
    <w:rsid w:val="354D7158"/>
    <w:rsid w:val="358D5588"/>
    <w:rsid w:val="359874EF"/>
    <w:rsid w:val="35E84393"/>
    <w:rsid w:val="35ED3757"/>
    <w:rsid w:val="35F20D6E"/>
    <w:rsid w:val="36081726"/>
    <w:rsid w:val="363A3B40"/>
    <w:rsid w:val="363F5695"/>
    <w:rsid w:val="364401FE"/>
    <w:rsid w:val="36481623"/>
    <w:rsid w:val="365302AE"/>
    <w:rsid w:val="36607A0A"/>
    <w:rsid w:val="366E227C"/>
    <w:rsid w:val="366F2E0D"/>
    <w:rsid w:val="367B6A5C"/>
    <w:rsid w:val="36A74ADA"/>
    <w:rsid w:val="36AD60D5"/>
    <w:rsid w:val="36B224F9"/>
    <w:rsid w:val="36B85B13"/>
    <w:rsid w:val="36CF10AF"/>
    <w:rsid w:val="36D87F64"/>
    <w:rsid w:val="36EC0CC9"/>
    <w:rsid w:val="373F410B"/>
    <w:rsid w:val="376B0DD8"/>
    <w:rsid w:val="37EE7094"/>
    <w:rsid w:val="38196A86"/>
    <w:rsid w:val="38296C89"/>
    <w:rsid w:val="383002EB"/>
    <w:rsid w:val="38382067"/>
    <w:rsid w:val="38586797"/>
    <w:rsid w:val="3882287D"/>
    <w:rsid w:val="38BC0149"/>
    <w:rsid w:val="38C509BB"/>
    <w:rsid w:val="38D45B95"/>
    <w:rsid w:val="38D87D1C"/>
    <w:rsid w:val="38F47D12"/>
    <w:rsid w:val="39432D80"/>
    <w:rsid w:val="39636459"/>
    <w:rsid w:val="396653E1"/>
    <w:rsid w:val="396B7F6C"/>
    <w:rsid w:val="39B417A9"/>
    <w:rsid w:val="39BA4298"/>
    <w:rsid w:val="39E210F9"/>
    <w:rsid w:val="39FC5695"/>
    <w:rsid w:val="3A006D8E"/>
    <w:rsid w:val="3A1439A9"/>
    <w:rsid w:val="3A3651E5"/>
    <w:rsid w:val="3A744481"/>
    <w:rsid w:val="3A7C1D7A"/>
    <w:rsid w:val="3A8C7BEF"/>
    <w:rsid w:val="3A8D72B7"/>
    <w:rsid w:val="3A906246"/>
    <w:rsid w:val="3AE468CB"/>
    <w:rsid w:val="3AF630AE"/>
    <w:rsid w:val="3B2349B7"/>
    <w:rsid w:val="3B362894"/>
    <w:rsid w:val="3B5B7FF3"/>
    <w:rsid w:val="3B616CFF"/>
    <w:rsid w:val="3B6259F6"/>
    <w:rsid w:val="3B9052B1"/>
    <w:rsid w:val="3B976654"/>
    <w:rsid w:val="3BA8542F"/>
    <w:rsid w:val="3BAE3989"/>
    <w:rsid w:val="3BC01EFC"/>
    <w:rsid w:val="3BC16D5A"/>
    <w:rsid w:val="3BC6104B"/>
    <w:rsid w:val="3BCA786A"/>
    <w:rsid w:val="3BD31E2F"/>
    <w:rsid w:val="3BF15831"/>
    <w:rsid w:val="3C011326"/>
    <w:rsid w:val="3C065573"/>
    <w:rsid w:val="3C08753D"/>
    <w:rsid w:val="3C105946"/>
    <w:rsid w:val="3C1D1DF8"/>
    <w:rsid w:val="3C471448"/>
    <w:rsid w:val="3C5F759A"/>
    <w:rsid w:val="3C6C525A"/>
    <w:rsid w:val="3C6D55F2"/>
    <w:rsid w:val="3CC45AA7"/>
    <w:rsid w:val="3CCE23CB"/>
    <w:rsid w:val="3CD17D17"/>
    <w:rsid w:val="3D010EC8"/>
    <w:rsid w:val="3D0C6BB9"/>
    <w:rsid w:val="3D102ED4"/>
    <w:rsid w:val="3D1617E6"/>
    <w:rsid w:val="3D2757A1"/>
    <w:rsid w:val="3D3C7F39"/>
    <w:rsid w:val="3D3E646B"/>
    <w:rsid w:val="3D440F09"/>
    <w:rsid w:val="3D4504A0"/>
    <w:rsid w:val="3D8734BB"/>
    <w:rsid w:val="3D9A11D4"/>
    <w:rsid w:val="3DA16D89"/>
    <w:rsid w:val="3DA364BE"/>
    <w:rsid w:val="3DA46DF1"/>
    <w:rsid w:val="3DE041CB"/>
    <w:rsid w:val="3DEE7764"/>
    <w:rsid w:val="3E0D48F6"/>
    <w:rsid w:val="3E1868B4"/>
    <w:rsid w:val="3E377251"/>
    <w:rsid w:val="3E42664B"/>
    <w:rsid w:val="3E5A7334"/>
    <w:rsid w:val="3E6914BF"/>
    <w:rsid w:val="3E6B7393"/>
    <w:rsid w:val="3E7B5D6B"/>
    <w:rsid w:val="3E843E66"/>
    <w:rsid w:val="3E8F51FE"/>
    <w:rsid w:val="3E926F87"/>
    <w:rsid w:val="3E9A59DE"/>
    <w:rsid w:val="3EAF4836"/>
    <w:rsid w:val="3EC33DFA"/>
    <w:rsid w:val="3EC92753"/>
    <w:rsid w:val="3EF47D9C"/>
    <w:rsid w:val="3F060E16"/>
    <w:rsid w:val="3F1D1096"/>
    <w:rsid w:val="3F260EA3"/>
    <w:rsid w:val="3F2F0234"/>
    <w:rsid w:val="3F6363FE"/>
    <w:rsid w:val="3F756B8F"/>
    <w:rsid w:val="3F95482B"/>
    <w:rsid w:val="3F993190"/>
    <w:rsid w:val="3FD24AA7"/>
    <w:rsid w:val="400E0E9A"/>
    <w:rsid w:val="4019356B"/>
    <w:rsid w:val="40317FF2"/>
    <w:rsid w:val="40492224"/>
    <w:rsid w:val="40592157"/>
    <w:rsid w:val="406E1CAE"/>
    <w:rsid w:val="409706E6"/>
    <w:rsid w:val="40A0133A"/>
    <w:rsid w:val="40A7388E"/>
    <w:rsid w:val="40BF3F42"/>
    <w:rsid w:val="40C31A53"/>
    <w:rsid w:val="40EF4858"/>
    <w:rsid w:val="40F736DC"/>
    <w:rsid w:val="40FF545D"/>
    <w:rsid w:val="410067C8"/>
    <w:rsid w:val="418A4550"/>
    <w:rsid w:val="418F0D2A"/>
    <w:rsid w:val="41B65954"/>
    <w:rsid w:val="41D01505"/>
    <w:rsid w:val="41D94ECE"/>
    <w:rsid w:val="420F7D02"/>
    <w:rsid w:val="422070BA"/>
    <w:rsid w:val="42474939"/>
    <w:rsid w:val="424C3C57"/>
    <w:rsid w:val="42613FF3"/>
    <w:rsid w:val="42660D96"/>
    <w:rsid w:val="42813BA5"/>
    <w:rsid w:val="428667D2"/>
    <w:rsid w:val="42CD1CE0"/>
    <w:rsid w:val="42E1381E"/>
    <w:rsid w:val="42ED6459"/>
    <w:rsid w:val="42FE58DD"/>
    <w:rsid w:val="43036368"/>
    <w:rsid w:val="43174B3D"/>
    <w:rsid w:val="43417856"/>
    <w:rsid w:val="434626F9"/>
    <w:rsid w:val="434B790E"/>
    <w:rsid w:val="4360274F"/>
    <w:rsid w:val="436037BB"/>
    <w:rsid w:val="43977AB6"/>
    <w:rsid w:val="43A05230"/>
    <w:rsid w:val="43A3342B"/>
    <w:rsid w:val="43C77C27"/>
    <w:rsid w:val="43DE09EE"/>
    <w:rsid w:val="44002FAD"/>
    <w:rsid w:val="44782D86"/>
    <w:rsid w:val="448C05DF"/>
    <w:rsid w:val="449101DD"/>
    <w:rsid w:val="44C51554"/>
    <w:rsid w:val="44DE1391"/>
    <w:rsid w:val="451B225C"/>
    <w:rsid w:val="452410C9"/>
    <w:rsid w:val="45317DFB"/>
    <w:rsid w:val="45433394"/>
    <w:rsid w:val="456D3CE4"/>
    <w:rsid w:val="4579042C"/>
    <w:rsid w:val="45796AF2"/>
    <w:rsid w:val="457F0571"/>
    <w:rsid w:val="45851176"/>
    <w:rsid w:val="45C63B94"/>
    <w:rsid w:val="460E7DA5"/>
    <w:rsid w:val="46317690"/>
    <w:rsid w:val="46422483"/>
    <w:rsid w:val="4659254A"/>
    <w:rsid w:val="465B0637"/>
    <w:rsid w:val="465E3F0D"/>
    <w:rsid w:val="466A16E6"/>
    <w:rsid w:val="466A2333"/>
    <w:rsid w:val="467A4D24"/>
    <w:rsid w:val="46893F2B"/>
    <w:rsid w:val="46902609"/>
    <w:rsid w:val="46BC5657"/>
    <w:rsid w:val="46C4686E"/>
    <w:rsid w:val="47142773"/>
    <w:rsid w:val="477B778F"/>
    <w:rsid w:val="478203EC"/>
    <w:rsid w:val="478C7274"/>
    <w:rsid w:val="47B025FA"/>
    <w:rsid w:val="47D604EF"/>
    <w:rsid w:val="4809698F"/>
    <w:rsid w:val="4811697D"/>
    <w:rsid w:val="48391CF7"/>
    <w:rsid w:val="48401E0D"/>
    <w:rsid w:val="485501EB"/>
    <w:rsid w:val="487A3E25"/>
    <w:rsid w:val="488B5503"/>
    <w:rsid w:val="48937E21"/>
    <w:rsid w:val="489A0361"/>
    <w:rsid w:val="48B94FF3"/>
    <w:rsid w:val="48E37AAB"/>
    <w:rsid w:val="48FD4B4C"/>
    <w:rsid w:val="49044BE8"/>
    <w:rsid w:val="490A68E0"/>
    <w:rsid w:val="491055FE"/>
    <w:rsid w:val="49382AE4"/>
    <w:rsid w:val="495F5B3E"/>
    <w:rsid w:val="496F77D7"/>
    <w:rsid w:val="497654FD"/>
    <w:rsid w:val="49845D29"/>
    <w:rsid w:val="49B64211"/>
    <w:rsid w:val="49F6167F"/>
    <w:rsid w:val="4A064FA0"/>
    <w:rsid w:val="4A16615C"/>
    <w:rsid w:val="4A34798A"/>
    <w:rsid w:val="4A4060F4"/>
    <w:rsid w:val="4A437D93"/>
    <w:rsid w:val="4A4424D7"/>
    <w:rsid w:val="4A5B4CDC"/>
    <w:rsid w:val="4A9326C8"/>
    <w:rsid w:val="4AAD4152"/>
    <w:rsid w:val="4AB82D0F"/>
    <w:rsid w:val="4ACC7988"/>
    <w:rsid w:val="4ACD0D73"/>
    <w:rsid w:val="4AEB7664"/>
    <w:rsid w:val="4AEE3DA2"/>
    <w:rsid w:val="4AFD7C19"/>
    <w:rsid w:val="4B0567D1"/>
    <w:rsid w:val="4B236AAE"/>
    <w:rsid w:val="4B315A3D"/>
    <w:rsid w:val="4B320132"/>
    <w:rsid w:val="4B381F8C"/>
    <w:rsid w:val="4B661B8A"/>
    <w:rsid w:val="4B707271"/>
    <w:rsid w:val="4B7C2110"/>
    <w:rsid w:val="4B9739F7"/>
    <w:rsid w:val="4BEE2503"/>
    <w:rsid w:val="4C1B2975"/>
    <w:rsid w:val="4C245A30"/>
    <w:rsid w:val="4C3264F4"/>
    <w:rsid w:val="4C7402D7"/>
    <w:rsid w:val="4C856040"/>
    <w:rsid w:val="4C860A9E"/>
    <w:rsid w:val="4CB6685F"/>
    <w:rsid w:val="4CB76AF1"/>
    <w:rsid w:val="4CC367FE"/>
    <w:rsid w:val="4CEE1E37"/>
    <w:rsid w:val="4D077F3C"/>
    <w:rsid w:val="4D123355"/>
    <w:rsid w:val="4D2A3B31"/>
    <w:rsid w:val="4D312C52"/>
    <w:rsid w:val="4D905305"/>
    <w:rsid w:val="4D964A72"/>
    <w:rsid w:val="4D9C1254"/>
    <w:rsid w:val="4E324336"/>
    <w:rsid w:val="4E355844"/>
    <w:rsid w:val="4E4D3391"/>
    <w:rsid w:val="4E524648"/>
    <w:rsid w:val="4E793892"/>
    <w:rsid w:val="4E800872"/>
    <w:rsid w:val="4EC569ED"/>
    <w:rsid w:val="4ED50EA1"/>
    <w:rsid w:val="4EEA0D24"/>
    <w:rsid w:val="4EEC050C"/>
    <w:rsid w:val="4F104EC3"/>
    <w:rsid w:val="4F47354A"/>
    <w:rsid w:val="4F4942F8"/>
    <w:rsid w:val="4F911C54"/>
    <w:rsid w:val="4FA40ED3"/>
    <w:rsid w:val="4FE625E0"/>
    <w:rsid w:val="500E459E"/>
    <w:rsid w:val="5021480F"/>
    <w:rsid w:val="50610B72"/>
    <w:rsid w:val="50962ECB"/>
    <w:rsid w:val="5099655E"/>
    <w:rsid w:val="50A42E38"/>
    <w:rsid w:val="50A4577F"/>
    <w:rsid w:val="50B73D1F"/>
    <w:rsid w:val="50BD5BC9"/>
    <w:rsid w:val="50C11EEE"/>
    <w:rsid w:val="50E97CFC"/>
    <w:rsid w:val="50FA4028"/>
    <w:rsid w:val="510D65B7"/>
    <w:rsid w:val="511157AB"/>
    <w:rsid w:val="5142540C"/>
    <w:rsid w:val="518832C8"/>
    <w:rsid w:val="51916982"/>
    <w:rsid w:val="519D3C50"/>
    <w:rsid w:val="51A0432A"/>
    <w:rsid w:val="51A86090"/>
    <w:rsid w:val="51B7396D"/>
    <w:rsid w:val="522E4CC3"/>
    <w:rsid w:val="5244713B"/>
    <w:rsid w:val="525F3958"/>
    <w:rsid w:val="52615633"/>
    <w:rsid w:val="526F4DE4"/>
    <w:rsid w:val="52732E92"/>
    <w:rsid w:val="527903F5"/>
    <w:rsid w:val="52977FD4"/>
    <w:rsid w:val="52A25790"/>
    <w:rsid w:val="52A96B6F"/>
    <w:rsid w:val="52B45975"/>
    <w:rsid w:val="52D94AA4"/>
    <w:rsid w:val="52EA3A62"/>
    <w:rsid w:val="52F50BB8"/>
    <w:rsid w:val="53097272"/>
    <w:rsid w:val="531243A6"/>
    <w:rsid w:val="535050C9"/>
    <w:rsid w:val="53544462"/>
    <w:rsid w:val="535C284C"/>
    <w:rsid w:val="536410A5"/>
    <w:rsid w:val="5397158E"/>
    <w:rsid w:val="53CC09F8"/>
    <w:rsid w:val="53FA59B7"/>
    <w:rsid w:val="54013861"/>
    <w:rsid w:val="5417709A"/>
    <w:rsid w:val="54370568"/>
    <w:rsid w:val="54487265"/>
    <w:rsid w:val="544C04D7"/>
    <w:rsid w:val="544D6070"/>
    <w:rsid w:val="54605E1E"/>
    <w:rsid w:val="54705B41"/>
    <w:rsid w:val="547E7F44"/>
    <w:rsid w:val="54837309"/>
    <w:rsid w:val="54B3506A"/>
    <w:rsid w:val="54BB2F47"/>
    <w:rsid w:val="54C47921"/>
    <w:rsid w:val="54CA0D16"/>
    <w:rsid w:val="54CC10E4"/>
    <w:rsid w:val="54DD4057"/>
    <w:rsid w:val="54E57FC4"/>
    <w:rsid w:val="54E7490F"/>
    <w:rsid w:val="54FB77E7"/>
    <w:rsid w:val="550764A4"/>
    <w:rsid w:val="550B2BF6"/>
    <w:rsid w:val="55214EB5"/>
    <w:rsid w:val="552D54C7"/>
    <w:rsid w:val="55364EFD"/>
    <w:rsid w:val="555D4828"/>
    <w:rsid w:val="557A4C8B"/>
    <w:rsid w:val="558931E1"/>
    <w:rsid w:val="55923347"/>
    <w:rsid w:val="55925180"/>
    <w:rsid w:val="55983B1B"/>
    <w:rsid w:val="55A8376B"/>
    <w:rsid w:val="55B81234"/>
    <w:rsid w:val="55D036AD"/>
    <w:rsid w:val="55DC29B6"/>
    <w:rsid w:val="55DD4241"/>
    <w:rsid w:val="561A3C9D"/>
    <w:rsid w:val="56414205"/>
    <w:rsid w:val="56426087"/>
    <w:rsid w:val="564666F4"/>
    <w:rsid w:val="564B3FB6"/>
    <w:rsid w:val="566B6D1E"/>
    <w:rsid w:val="56B0015D"/>
    <w:rsid w:val="56E60023"/>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44FE9"/>
    <w:rsid w:val="57D675AB"/>
    <w:rsid w:val="57D95FDD"/>
    <w:rsid w:val="58161256"/>
    <w:rsid w:val="58675193"/>
    <w:rsid w:val="58816690"/>
    <w:rsid w:val="58917D2F"/>
    <w:rsid w:val="5894085C"/>
    <w:rsid w:val="58AE4F0C"/>
    <w:rsid w:val="58B85899"/>
    <w:rsid w:val="58C413C9"/>
    <w:rsid w:val="58CB105E"/>
    <w:rsid w:val="58E363A9"/>
    <w:rsid w:val="58E95F87"/>
    <w:rsid w:val="59044CD0"/>
    <w:rsid w:val="59195066"/>
    <w:rsid w:val="59512DEC"/>
    <w:rsid w:val="595E1678"/>
    <w:rsid w:val="596D5BD4"/>
    <w:rsid w:val="597E3DD8"/>
    <w:rsid w:val="59EC06C3"/>
    <w:rsid w:val="59F80043"/>
    <w:rsid w:val="5A09252F"/>
    <w:rsid w:val="5A0B2778"/>
    <w:rsid w:val="5A2A7C7B"/>
    <w:rsid w:val="5A364E1D"/>
    <w:rsid w:val="5A3E2560"/>
    <w:rsid w:val="5A5D3B6E"/>
    <w:rsid w:val="5A637A76"/>
    <w:rsid w:val="5A6D33BA"/>
    <w:rsid w:val="5A792B1F"/>
    <w:rsid w:val="5A874767"/>
    <w:rsid w:val="5A985AD8"/>
    <w:rsid w:val="5AA77AC9"/>
    <w:rsid w:val="5AA85BE2"/>
    <w:rsid w:val="5AAD6F28"/>
    <w:rsid w:val="5AD55625"/>
    <w:rsid w:val="5AD63A24"/>
    <w:rsid w:val="5ADB3E3E"/>
    <w:rsid w:val="5B046CC3"/>
    <w:rsid w:val="5B2E1A1D"/>
    <w:rsid w:val="5B324D91"/>
    <w:rsid w:val="5B487ED0"/>
    <w:rsid w:val="5B512111"/>
    <w:rsid w:val="5B5275FC"/>
    <w:rsid w:val="5B70610D"/>
    <w:rsid w:val="5B843A1C"/>
    <w:rsid w:val="5B873E3F"/>
    <w:rsid w:val="5B9C5154"/>
    <w:rsid w:val="5BE82211"/>
    <w:rsid w:val="5BF52132"/>
    <w:rsid w:val="5BFB5AE3"/>
    <w:rsid w:val="5C02690E"/>
    <w:rsid w:val="5C042BDD"/>
    <w:rsid w:val="5C196DA7"/>
    <w:rsid w:val="5C2A048C"/>
    <w:rsid w:val="5C80234E"/>
    <w:rsid w:val="5C8A680C"/>
    <w:rsid w:val="5C8D5F89"/>
    <w:rsid w:val="5C9548F6"/>
    <w:rsid w:val="5C9D2F32"/>
    <w:rsid w:val="5CA82E22"/>
    <w:rsid w:val="5CC66351"/>
    <w:rsid w:val="5D0440FF"/>
    <w:rsid w:val="5D092AA9"/>
    <w:rsid w:val="5D0C4701"/>
    <w:rsid w:val="5D0F0395"/>
    <w:rsid w:val="5D221076"/>
    <w:rsid w:val="5D397964"/>
    <w:rsid w:val="5D3F048D"/>
    <w:rsid w:val="5D46181B"/>
    <w:rsid w:val="5D572A0A"/>
    <w:rsid w:val="5D5A391C"/>
    <w:rsid w:val="5D5F10C0"/>
    <w:rsid w:val="5D891B7B"/>
    <w:rsid w:val="5D8B38F4"/>
    <w:rsid w:val="5DAD38EE"/>
    <w:rsid w:val="5DC866D4"/>
    <w:rsid w:val="5DDE7375"/>
    <w:rsid w:val="5E006862"/>
    <w:rsid w:val="5E0207B9"/>
    <w:rsid w:val="5E1834A1"/>
    <w:rsid w:val="5E261785"/>
    <w:rsid w:val="5E4A7017"/>
    <w:rsid w:val="5E552BBA"/>
    <w:rsid w:val="5E611C10"/>
    <w:rsid w:val="5E7744D2"/>
    <w:rsid w:val="5E7A0F3F"/>
    <w:rsid w:val="5EB442D3"/>
    <w:rsid w:val="5EFC7377"/>
    <w:rsid w:val="5F06174D"/>
    <w:rsid w:val="5F265461"/>
    <w:rsid w:val="5F3A3602"/>
    <w:rsid w:val="5F45733B"/>
    <w:rsid w:val="5F6277C6"/>
    <w:rsid w:val="5F6D0B1D"/>
    <w:rsid w:val="5F7825C5"/>
    <w:rsid w:val="5F8D0B82"/>
    <w:rsid w:val="5FAD406B"/>
    <w:rsid w:val="5FCC5339"/>
    <w:rsid w:val="5FE34A5B"/>
    <w:rsid w:val="5FFE1E36"/>
    <w:rsid w:val="60002155"/>
    <w:rsid w:val="60232584"/>
    <w:rsid w:val="604858AA"/>
    <w:rsid w:val="607330CE"/>
    <w:rsid w:val="60825176"/>
    <w:rsid w:val="609A6BA9"/>
    <w:rsid w:val="609F2AC4"/>
    <w:rsid w:val="60B6649D"/>
    <w:rsid w:val="60EF2EBB"/>
    <w:rsid w:val="60FA2EE8"/>
    <w:rsid w:val="61054A27"/>
    <w:rsid w:val="610A52BC"/>
    <w:rsid w:val="611B6B1B"/>
    <w:rsid w:val="611D2366"/>
    <w:rsid w:val="61280580"/>
    <w:rsid w:val="613B39A0"/>
    <w:rsid w:val="61421856"/>
    <w:rsid w:val="614E6EF1"/>
    <w:rsid w:val="615227C4"/>
    <w:rsid w:val="61654E3F"/>
    <w:rsid w:val="61722BDF"/>
    <w:rsid w:val="6182292A"/>
    <w:rsid w:val="619F7F92"/>
    <w:rsid w:val="61C9649D"/>
    <w:rsid w:val="61D17125"/>
    <w:rsid w:val="61F94C26"/>
    <w:rsid w:val="62000E56"/>
    <w:rsid w:val="62326812"/>
    <w:rsid w:val="62357B32"/>
    <w:rsid w:val="624E318C"/>
    <w:rsid w:val="624F3E49"/>
    <w:rsid w:val="62632286"/>
    <w:rsid w:val="62816E52"/>
    <w:rsid w:val="62885958"/>
    <w:rsid w:val="62886249"/>
    <w:rsid w:val="62A274F4"/>
    <w:rsid w:val="62D60F4C"/>
    <w:rsid w:val="62DD22DA"/>
    <w:rsid w:val="62F40B65"/>
    <w:rsid w:val="62FC2CFE"/>
    <w:rsid w:val="63024505"/>
    <w:rsid w:val="635456AF"/>
    <w:rsid w:val="635600A5"/>
    <w:rsid w:val="635B1DB5"/>
    <w:rsid w:val="63711FED"/>
    <w:rsid w:val="637707DC"/>
    <w:rsid w:val="63880DDC"/>
    <w:rsid w:val="638D750D"/>
    <w:rsid w:val="639D7CBB"/>
    <w:rsid w:val="63A23524"/>
    <w:rsid w:val="63AC6CC0"/>
    <w:rsid w:val="64055776"/>
    <w:rsid w:val="64240056"/>
    <w:rsid w:val="643E143A"/>
    <w:rsid w:val="64491666"/>
    <w:rsid w:val="648B6EEF"/>
    <w:rsid w:val="64A31301"/>
    <w:rsid w:val="64C158BF"/>
    <w:rsid w:val="64CE2EAA"/>
    <w:rsid w:val="64D140C0"/>
    <w:rsid w:val="65204900"/>
    <w:rsid w:val="6522491C"/>
    <w:rsid w:val="653C3090"/>
    <w:rsid w:val="65554CF2"/>
    <w:rsid w:val="65854376"/>
    <w:rsid w:val="658767BE"/>
    <w:rsid w:val="65892531"/>
    <w:rsid w:val="659F1833"/>
    <w:rsid w:val="65E63B9C"/>
    <w:rsid w:val="66195831"/>
    <w:rsid w:val="662E75B1"/>
    <w:rsid w:val="66342C2E"/>
    <w:rsid w:val="663E784C"/>
    <w:rsid w:val="6653138A"/>
    <w:rsid w:val="668B6A45"/>
    <w:rsid w:val="670C6867"/>
    <w:rsid w:val="67177D85"/>
    <w:rsid w:val="67256946"/>
    <w:rsid w:val="672F3F24"/>
    <w:rsid w:val="673E055F"/>
    <w:rsid w:val="67551CE3"/>
    <w:rsid w:val="67630FE2"/>
    <w:rsid w:val="67953B12"/>
    <w:rsid w:val="67A22552"/>
    <w:rsid w:val="67B22DCC"/>
    <w:rsid w:val="67BE71AA"/>
    <w:rsid w:val="67D90273"/>
    <w:rsid w:val="67DE5875"/>
    <w:rsid w:val="67E55852"/>
    <w:rsid w:val="67EB1AB4"/>
    <w:rsid w:val="67FA1285"/>
    <w:rsid w:val="68210EBB"/>
    <w:rsid w:val="682664D1"/>
    <w:rsid w:val="68551F4F"/>
    <w:rsid w:val="687C10C9"/>
    <w:rsid w:val="68840C16"/>
    <w:rsid w:val="68876EFB"/>
    <w:rsid w:val="68884654"/>
    <w:rsid w:val="689F444F"/>
    <w:rsid w:val="68B81C9B"/>
    <w:rsid w:val="68B96DBB"/>
    <w:rsid w:val="68BA005F"/>
    <w:rsid w:val="68CA2805"/>
    <w:rsid w:val="68CE35BD"/>
    <w:rsid w:val="68E937A3"/>
    <w:rsid w:val="69110F2F"/>
    <w:rsid w:val="693E15D3"/>
    <w:rsid w:val="69627681"/>
    <w:rsid w:val="696C43B8"/>
    <w:rsid w:val="6977531D"/>
    <w:rsid w:val="699257AB"/>
    <w:rsid w:val="69CC2BFF"/>
    <w:rsid w:val="69D34437"/>
    <w:rsid w:val="69FD55B8"/>
    <w:rsid w:val="6A0B1C62"/>
    <w:rsid w:val="6A2406C8"/>
    <w:rsid w:val="6A444989"/>
    <w:rsid w:val="6A5C442C"/>
    <w:rsid w:val="6A694D9B"/>
    <w:rsid w:val="6ADA17F5"/>
    <w:rsid w:val="6ADA72E6"/>
    <w:rsid w:val="6ADE0BD1"/>
    <w:rsid w:val="6AE96859"/>
    <w:rsid w:val="6B147746"/>
    <w:rsid w:val="6B207439"/>
    <w:rsid w:val="6B24787C"/>
    <w:rsid w:val="6B573233"/>
    <w:rsid w:val="6B5B6274"/>
    <w:rsid w:val="6B935D53"/>
    <w:rsid w:val="6BA37E39"/>
    <w:rsid w:val="6BB37816"/>
    <w:rsid w:val="6BCC0120"/>
    <w:rsid w:val="6C050317"/>
    <w:rsid w:val="6C196F71"/>
    <w:rsid w:val="6C226FCB"/>
    <w:rsid w:val="6C292504"/>
    <w:rsid w:val="6C2E3BA6"/>
    <w:rsid w:val="6C31226F"/>
    <w:rsid w:val="6C45090D"/>
    <w:rsid w:val="6C552F0B"/>
    <w:rsid w:val="6C8C67B7"/>
    <w:rsid w:val="6C9D744C"/>
    <w:rsid w:val="6CDE55CC"/>
    <w:rsid w:val="6D107750"/>
    <w:rsid w:val="6D156B14"/>
    <w:rsid w:val="6D167928"/>
    <w:rsid w:val="6D26299B"/>
    <w:rsid w:val="6D4772EC"/>
    <w:rsid w:val="6D9078AF"/>
    <w:rsid w:val="6D94212F"/>
    <w:rsid w:val="6DAA3FEF"/>
    <w:rsid w:val="6DC0172B"/>
    <w:rsid w:val="6DCB690C"/>
    <w:rsid w:val="6DCE3893"/>
    <w:rsid w:val="6DD41A5B"/>
    <w:rsid w:val="6DD61C1B"/>
    <w:rsid w:val="6DF43C2E"/>
    <w:rsid w:val="6DF51CA3"/>
    <w:rsid w:val="6E190783"/>
    <w:rsid w:val="6E3F653F"/>
    <w:rsid w:val="6E600263"/>
    <w:rsid w:val="6E8335BD"/>
    <w:rsid w:val="6E8E12EF"/>
    <w:rsid w:val="6E972936"/>
    <w:rsid w:val="6EC32CCC"/>
    <w:rsid w:val="6ED446C5"/>
    <w:rsid w:val="6F2A7D94"/>
    <w:rsid w:val="6F8331F1"/>
    <w:rsid w:val="6FAE1A09"/>
    <w:rsid w:val="6FCA62DC"/>
    <w:rsid w:val="6FD13EA2"/>
    <w:rsid w:val="6FD75BF8"/>
    <w:rsid w:val="6FDC72AA"/>
    <w:rsid w:val="6FEC2291"/>
    <w:rsid w:val="70076BE8"/>
    <w:rsid w:val="70112B58"/>
    <w:rsid w:val="70307BE1"/>
    <w:rsid w:val="70342544"/>
    <w:rsid w:val="705D4A5A"/>
    <w:rsid w:val="706B5CC1"/>
    <w:rsid w:val="70756248"/>
    <w:rsid w:val="707723D0"/>
    <w:rsid w:val="70DF446A"/>
    <w:rsid w:val="70F5661B"/>
    <w:rsid w:val="711A294B"/>
    <w:rsid w:val="71237A52"/>
    <w:rsid w:val="71360107"/>
    <w:rsid w:val="713B688E"/>
    <w:rsid w:val="718801FD"/>
    <w:rsid w:val="71B66B18"/>
    <w:rsid w:val="71D43752"/>
    <w:rsid w:val="71DB032D"/>
    <w:rsid w:val="71F1796A"/>
    <w:rsid w:val="72154626"/>
    <w:rsid w:val="72262B5D"/>
    <w:rsid w:val="72283FF7"/>
    <w:rsid w:val="722E7212"/>
    <w:rsid w:val="7235674F"/>
    <w:rsid w:val="723A0474"/>
    <w:rsid w:val="7250099C"/>
    <w:rsid w:val="725923E4"/>
    <w:rsid w:val="72864BF7"/>
    <w:rsid w:val="72895FDA"/>
    <w:rsid w:val="729023FC"/>
    <w:rsid w:val="72944B4C"/>
    <w:rsid w:val="72A11576"/>
    <w:rsid w:val="72A577D6"/>
    <w:rsid w:val="72AB5DE3"/>
    <w:rsid w:val="731F08A5"/>
    <w:rsid w:val="73577E87"/>
    <w:rsid w:val="73661E78"/>
    <w:rsid w:val="73774085"/>
    <w:rsid w:val="738A025C"/>
    <w:rsid w:val="73BB313F"/>
    <w:rsid w:val="73C0646E"/>
    <w:rsid w:val="73EF4563"/>
    <w:rsid w:val="74200ECA"/>
    <w:rsid w:val="74213B7A"/>
    <w:rsid w:val="742222F5"/>
    <w:rsid w:val="74476126"/>
    <w:rsid w:val="745D741C"/>
    <w:rsid w:val="74706664"/>
    <w:rsid w:val="747F3682"/>
    <w:rsid w:val="749C4185"/>
    <w:rsid w:val="749F0B26"/>
    <w:rsid w:val="74C60CCC"/>
    <w:rsid w:val="74FC6F38"/>
    <w:rsid w:val="75067759"/>
    <w:rsid w:val="7516167C"/>
    <w:rsid w:val="752E6DCD"/>
    <w:rsid w:val="7551380D"/>
    <w:rsid w:val="755D54FC"/>
    <w:rsid w:val="75600BE5"/>
    <w:rsid w:val="7564475C"/>
    <w:rsid w:val="7583797F"/>
    <w:rsid w:val="75A82C1C"/>
    <w:rsid w:val="75D20F1D"/>
    <w:rsid w:val="75DA2C18"/>
    <w:rsid w:val="75F54412"/>
    <w:rsid w:val="75F655CA"/>
    <w:rsid w:val="761D08E0"/>
    <w:rsid w:val="76361CF9"/>
    <w:rsid w:val="765D347C"/>
    <w:rsid w:val="76816FC9"/>
    <w:rsid w:val="76826699"/>
    <w:rsid w:val="76AE24B4"/>
    <w:rsid w:val="76C87133"/>
    <w:rsid w:val="76CD08D5"/>
    <w:rsid w:val="76DB4B92"/>
    <w:rsid w:val="77052AA4"/>
    <w:rsid w:val="77136511"/>
    <w:rsid w:val="77340A39"/>
    <w:rsid w:val="77351FD0"/>
    <w:rsid w:val="77472422"/>
    <w:rsid w:val="774E334F"/>
    <w:rsid w:val="777F31F2"/>
    <w:rsid w:val="77BD2282"/>
    <w:rsid w:val="77D1700D"/>
    <w:rsid w:val="77EC04CC"/>
    <w:rsid w:val="781B5927"/>
    <w:rsid w:val="78775729"/>
    <w:rsid w:val="789631FF"/>
    <w:rsid w:val="78991DB1"/>
    <w:rsid w:val="78A02FA0"/>
    <w:rsid w:val="78A42DB0"/>
    <w:rsid w:val="78A656AB"/>
    <w:rsid w:val="78B2245C"/>
    <w:rsid w:val="78D8489E"/>
    <w:rsid w:val="78E172CC"/>
    <w:rsid w:val="78EA1D1F"/>
    <w:rsid w:val="7904172F"/>
    <w:rsid w:val="790F7E27"/>
    <w:rsid w:val="792720A9"/>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CF29F8"/>
    <w:rsid w:val="7AD05746"/>
    <w:rsid w:val="7ADB49E0"/>
    <w:rsid w:val="7AF67F85"/>
    <w:rsid w:val="7B257FFD"/>
    <w:rsid w:val="7B343476"/>
    <w:rsid w:val="7B4E1B6F"/>
    <w:rsid w:val="7B5A2978"/>
    <w:rsid w:val="7B5A7E4C"/>
    <w:rsid w:val="7B667AF9"/>
    <w:rsid w:val="7B7468F8"/>
    <w:rsid w:val="7B7B7BF6"/>
    <w:rsid w:val="7BEC370A"/>
    <w:rsid w:val="7BEE0103"/>
    <w:rsid w:val="7C0A0FE4"/>
    <w:rsid w:val="7C1728A9"/>
    <w:rsid w:val="7C254906"/>
    <w:rsid w:val="7C590818"/>
    <w:rsid w:val="7C7C10F6"/>
    <w:rsid w:val="7C8141C6"/>
    <w:rsid w:val="7C8415C1"/>
    <w:rsid w:val="7C853BEA"/>
    <w:rsid w:val="7C881368"/>
    <w:rsid w:val="7C9537CE"/>
    <w:rsid w:val="7CAA0FF0"/>
    <w:rsid w:val="7CD479E4"/>
    <w:rsid w:val="7CE27788"/>
    <w:rsid w:val="7CFA4F54"/>
    <w:rsid w:val="7D0C32F1"/>
    <w:rsid w:val="7D0E0D3E"/>
    <w:rsid w:val="7D0F408D"/>
    <w:rsid w:val="7D241C25"/>
    <w:rsid w:val="7D491C6C"/>
    <w:rsid w:val="7D4E1F86"/>
    <w:rsid w:val="7D5429C0"/>
    <w:rsid w:val="7D592A4D"/>
    <w:rsid w:val="7D6E6D43"/>
    <w:rsid w:val="7DAB14FB"/>
    <w:rsid w:val="7DB57A34"/>
    <w:rsid w:val="7DE60973"/>
    <w:rsid w:val="7DEF0916"/>
    <w:rsid w:val="7E123681"/>
    <w:rsid w:val="7E1E5218"/>
    <w:rsid w:val="7E9A4E1F"/>
    <w:rsid w:val="7EA7723A"/>
    <w:rsid w:val="7EA877E8"/>
    <w:rsid w:val="7EE30820"/>
    <w:rsid w:val="7EF56FBB"/>
    <w:rsid w:val="7F0768EB"/>
    <w:rsid w:val="7F143BEC"/>
    <w:rsid w:val="7F30646B"/>
    <w:rsid w:val="7F427C3D"/>
    <w:rsid w:val="7F5434CC"/>
    <w:rsid w:val="7F610424"/>
    <w:rsid w:val="7F715AF2"/>
    <w:rsid w:val="7F820039"/>
    <w:rsid w:val="7F886E69"/>
    <w:rsid w:val="7F983D01"/>
    <w:rsid w:val="7FB9531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4"/>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4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3"/>
    <w:qFormat/>
    <w:uiPriority w:val="0"/>
    <w:pPr>
      <w:shd w:val="clear" w:color="auto" w:fill="000080"/>
    </w:pPr>
  </w:style>
  <w:style w:type="paragraph" w:styleId="20">
    <w:name w:val="annotation text"/>
    <w:basedOn w:val="1"/>
    <w:next w:val="21"/>
    <w:link w:val="354"/>
    <w:qFormat/>
    <w:uiPriority w:val="99"/>
    <w:pPr>
      <w:jc w:val="left"/>
    </w:pPr>
  </w:style>
  <w:style w:type="paragraph" w:customStyle="1" w:styleId="21">
    <w:name w:val="样式6"/>
    <w:basedOn w:val="22"/>
    <w:next w:val="23"/>
    <w:qFormat/>
    <w:uiPriority w:val="0"/>
    <w:pPr>
      <w:spacing w:line="460" w:lineRule="exact"/>
      <w:outlineLvl w:val="2"/>
    </w:pPr>
    <w:rPr>
      <w:rFonts w:ascii="仿宋_GB2312" w:hAnsi="宋体" w:eastAsia="仿宋_GB2312"/>
      <w:b/>
      <w:bCs/>
      <w:sz w:val="24"/>
      <w:szCs w:val="24"/>
    </w:rPr>
  </w:style>
  <w:style w:type="paragraph" w:styleId="22">
    <w:name w:val="Plain Text"/>
    <w:basedOn w:val="1"/>
    <w:next w:val="1"/>
    <w:link w:val="136"/>
    <w:qFormat/>
    <w:uiPriority w:val="0"/>
    <w:rPr>
      <w:rFonts w:ascii="宋体" w:hAnsi="Courier New" w:cs="Arial"/>
      <w:snapToGrid w:val="0"/>
      <w:szCs w:val="21"/>
    </w:rPr>
  </w:style>
  <w:style w:type="paragraph" w:styleId="23">
    <w:name w:val="Body Text 2"/>
    <w:basedOn w:val="1"/>
    <w:next w:val="24"/>
    <w:link w:val="312"/>
    <w:qFormat/>
    <w:uiPriority w:val="0"/>
    <w:pPr>
      <w:spacing w:after="120" w:line="480" w:lineRule="auto"/>
    </w:pPr>
  </w:style>
  <w:style w:type="paragraph" w:customStyle="1" w:styleId="24">
    <w:name w:val="默认段落字体 Para Char"/>
    <w:basedOn w:val="1"/>
    <w:next w:val="25"/>
    <w:qFormat/>
    <w:uiPriority w:val="0"/>
    <w:rPr>
      <w:rFonts w:ascii="Tahoma" w:hAnsi="Tahoma"/>
      <w:sz w:val="24"/>
      <w:szCs w:val="20"/>
    </w:rPr>
  </w:style>
  <w:style w:type="paragraph" w:customStyle="1" w:styleId="25">
    <w:name w:val=" Char Char Char Char Char Char Char Char Char Char Char Char Char Char Char Char"/>
    <w:basedOn w:val="1"/>
    <w:next w:val="26"/>
    <w:qFormat/>
    <w:uiPriority w:val="0"/>
    <w:pPr>
      <w:widowControl w:val="0"/>
      <w:spacing w:before="0" w:after="0" w:line="240" w:lineRule="auto"/>
      <w:ind w:left="0" w:firstLine="3584"/>
      <w:jc w:val="both"/>
    </w:pPr>
  </w:style>
  <w:style w:type="paragraph" w:styleId="26">
    <w:name w:val="List Paragraph"/>
    <w:basedOn w:val="1"/>
    <w:next w:val="27"/>
    <w:qFormat/>
    <w:uiPriority w:val="34"/>
    <w:pPr>
      <w:spacing w:line="360" w:lineRule="auto"/>
      <w:ind w:firstLine="200" w:firstLineChars="200"/>
    </w:pPr>
    <w:rPr>
      <w:rFonts w:eastAsia="楷体_GB2312" w:cs="Lucida Sans"/>
      <w:sz w:val="24"/>
    </w:rPr>
  </w:style>
  <w:style w:type="paragraph" w:customStyle="1" w:styleId="27">
    <w:name w:val="Char"/>
    <w:basedOn w:val="1"/>
    <w:next w:val="28"/>
    <w:qFormat/>
    <w:uiPriority w:val="0"/>
    <w:rPr>
      <w:rFonts w:ascii="仿宋_GB2312" w:eastAsia="仿宋_GB2312"/>
      <w:b/>
      <w:sz w:val="32"/>
      <w:szCs w:val="32"/>
    </w:rPr>
  </w:style>
  <w:style w:type="paragraph" w:customStyle="1" w:styleId="28">
    <w:name w:val="p0"/>
    <w:basedOn w:val="1"/>
    <w:qFormat/>
    <w:uiPriority w:val="0"/>
    <w:pPr>
      <w:widowControl/>
      <w:adjustRightInd/>
    </w:pPr>
    <w:rPr>
      <w:kern w:val="0"/>
      <w:szCs w:val="21"/>
    </w:rPr>
  </w:style>
  <w:style w:type="paragraph" w:styleId="29">
    <w:name w:val="Salutation"/>
    <w:basedOn w:val="1"/>
    <w:next w:val="1"/>
    <w:link w:val="308"/>
    <w:qFormat/>
    <w:uiPriority w:val="0"/>
    <w:rPr>
      <w:rFonts w:ascii="仿宋_GB2312" w:eastAsia="仿宋_GB2312"/>
      <w:sz w:val="28"/>
      <w:szCs w:val="20"/>
    </w:rPr>
  </w:style>
  <w:style w:type="paragraph" w:styleId="30">
    <w:name w:val="Body Text 3"/>
    <w:basedOn w:val="1"/>
    <w:link w:val="340"/>
    <w:qFormat/>
    <w:uiPriority w:val="0"/>
    <w:pPr>
      <w:jc w:val="center"/>
    </w:pPr>
    <w:rPr>
      <w:szCs w:val="20"/>
    </w:rPr>
  </w:style>
  <w:style w:type="paragraph" w:styleId="31">
    <w:name w:val="List Bullet 3"/>
    <w:basedOn w:val="1"/>
    <w:unhideWhenUsed/>
    <w:qFormat/>
    <w:uiPriority w:val="0"/>
    <w:pPr>
      <w:snapToGrid w:val="0"/>
      <w:spacing w:line="360" w:lineRule="auto"/>
      <w:ind w:left="360" w:right="238" w:hanging="360"/>
      <w:contextualSpacing/>
    </w:pPr>
    <w:rPr>
      <w:sz w:val="24"/>
    </w:rPr>
  </w:style>
  <w:style w:type="paragraph" w:styleId="32">
    <w:name w:val="Body Text"/>
    <w:basedOn w:val="1"/>
    <w:next w:val="33"/>
    <w:link w:val="440"/>
    <w:qFormat/>
    <w:uiPriority w:val="0"/>
    <w:pPr>
      <w:autoSpaceDE w:val="0"/>
      <w:autoSpaceDN w:val="0"/>
      <w:spacing w:line="360" w:lineRule="auto"/>
    </w:pPr>
    <w:rPr>
      <w:rFonts w:ascii="宋体" w:hAnsi="Arial" w:cs="Arial"/>
      <w:snapToGrid w:val="0"/>
      <w:sz w:val="24"/>
      <w:szCs w:val="21"/>
      <w:lang w:val="zh-CN"/>
    </w:rPr>
  </w:style>
  <w:style w:type="paragraph" w:styleId="33">
    <w:name w:val="Body Text First Indent"/>
    <w:basedOn w:val="32"/>
    <w:next w:val="34"/>
    <w:link w:val="331"/>
    <w:qFormat/>
    <w:uiPriority w:val="0"/>
    <w:pPr>
      <w:ind w:firstLine="420"/>
    </w:pPr>
    <w:rPr>
      <w:rFonts w:hAnsi="Calibri" w:cs="Times New Roman"/>
      <w:snapToGrid/>
      <w:szCs w:val="20"/>
    </w:rPr>
  </w:style>
  <w:style w:type="paragraph" w:styleId="34">
    <w:name w:val="toc 6"/>
    <w:basedOn w:val="1"/>
    <w:next w:val="1"/>
    <w:qFormat/>
    <w:uiPriority w:val="0"/>
    <w:pPr>
      <w:ind w:left="2100" w:leftChars="1000"/>
    </w:pPr>
  </w:style>
  <w:style w:type="paragraph" w:styleId="35">
    <w:name w:val="Body Text Indent"/>
    <w:basedOn w:val="1"/>
    <w:next w:val="1"/>
    <w:link w:val="275"/>
    <w:qFormat/>
    <w:uiPriority w:val="0"/>
    <w:pPr>
      <w:spacing w:line="480" w:lineRule="exact"/>
      <w:ind w:firstLine="480" w:firstLineChars="200"/>
    </w:pPr>
    <w:rPr>
      <w:rFonts w:ascii="宋体" w:hAnsi="宋体"/>
      <w:sz w:val="24"/>
    </w:rPr>
  </w:style>
  <w:style w:type="paragraph" w:styleId="3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0"/>
    <w:pPr>
      <w:adjustRightInd/>
      <w:spacing w:line="360" w:lineRule="auto"/>
      <w:ind w:left="100" w:leftChars="200" w:hanging="200" w:hangingChars="200"/>
    </w:pPr>
    <w:rPr>
      <w:rFonts w:eastAsia="微软雅黑"/>
    </w:rPr>
  </w:style>
  <w:style w:type="paragraph" w:styleId="3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30"/>
    <w:qFormat/>
    <w:uiPriority w:val="0"/>
    <w:pPr>
      <w:widowControl/>
      <w:adjustRightInd/>
      <w:ind w:firstLine="200" w:firstLineChars="200"/>
      <w:jc w:val="left"/>
    </w:pPr>
    <w:rPr>
      <w:rFonts w:ascii="宋体" w:hAnsi="宋体"/>
      <w:i/>
      <w:iCs/>
      <w:kern w:val="0"/>
      <w:sz w:val="24"/>
    </w:rPr>
  </w:style>
  <w:style w:type="paragraph" w:styleId="41">
    <w:name w:val="toc 5"/>
    <w:basedOn w:val="1"/>
    <w:next w:val="1"/>
    <w:qFormat/>
    <w:uiPriority w:val="0"/>
    <w:pPr>
      <w:ind w:left="1680" w:leftChars="800"/>
    </w:pPr>
  </w:style>
  <w:style w:type="paragraph" w:styleId="4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0"/>
    <w:pPr>
      <w:ind w:left="2940" w:leftChars="1400"/>
    </w:pPr>
  </w:style>
  <w:style w:type="paragraph" w:styleId="45">
    <w:name w:val="Date"/>
    <w:basedOn w:val="1"/>
    <w:next w:val="1"/>
    <w:link w:val="192"/>
    <w:qFormat/>
    <w:uiPriority w:val="0"/>
    <w:pPr>
      <w:ind w:left="100" w:leftChars="2500"/>
    </w:pPr>
    <w:rPr>
      <w:rFonts w:ascii="宋体"/>
      <w:sz w:val="24"/>
      <w:szCs w:val="21"/>
      <w:lang w:val="zh-CN"/>
    </w:rPr>
  </w:style>
  <w:style w:type="paragraph" w:styleId="46">
    <w:name w:val="Body Text Indent 2"/>
    <w:basedOn w:val="1"/>
    <w:link w:val="318"/>
    <w:qFormat/>
    <w:uiPriority w:val="0"/>
    <w:pPr>
      <w:spacing w:line="360" w:lineRule="auto"/>
      <w:ind w:firstLine="601"/>
      <w:textAlignment w:val="baseline"/>
    </w:pPr>
    <w:rPr>
      <w:rFonts w:ascii="宋体"/>
      <w:kern w:val="0"/>
      <w:sz w:val="28"/>
      <w:szCs w:val="20"/>
    </w:rPr>
  </w:style>
  <w:style w:type="paragraph" w:styleId="47">
    <w:name w:val="endnote text"/>
    <w:basedOn w:val="1"/>
    <w:link w:val="936"/>
    <w:qFormat/>
    <w:uiPriority w:val="0"/>
    <w:rPr>
      <w:lang w:val="zh-CN"/>
    </w:rPr>
  </w:style>
  <w:style w:type="paragraph" w:styleId="48">
    <w:name w:val="Balloon Text"/>
    <w:basedOn w:val="1"/>
    <w:link w:val="199"/>
    <w:qFormat/>
    <w:uiPriority w:val="0"/>
    <w:rPr>
      <w:sz w:val="18"/>
      <w:szCs w:val="18"/>
    </w:rPr>
  </w:style>
  <w:style w:type="paragraph" w:styleId="49">
    <w:name w:val="footer"/>
    <w:basedOn w:val="1"/>
    <w:link w:val="393"/>
    <w:qFormat/>
    <w:uiPriority w:val="99"/>
    <w:pPr>
      <w:tabs>
        <w:tab w:val="center" w:pos="4153"/>
        <w:tab w:val="right" w:pos="8306"/>
      </w:tabs>
      <w:snapToGrid w:val="0"/>
      <w:jc w:val="left"/>
    </w:pPr>
    <w:rPr>
      <w:sz w:val="18"/>
      <w:szCs w:val="18"/>
    </w:rPr>
  </w:style>
  <w:style w:type="paragraph" w:styleId="50">
    <w:name w:val="envelope return"/>
    <w:basedOn w:val="1"/>
    <w:qFormat/>
    <w:uiPriority w:val="0"/>
    <w:pPr>
      <w:snapToGrid w:val="0"/>
    </w:pPr>
    <w:rPr>
      <w:rFonts w:ascii="Arial" w:hAnsi="Arial"/>
    </w:rPr>
  </w:style>
  <w:style w:type="paragraph" w:styleId="51">
    <w:name w:val="header"/>
    <w:basedOn w:val="1"/>
    <w:link w:val="402"/>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355"/>
    <w:qFormat/>
    <w:uiPriority w:val="0"/>
    <w:pPr>
      <w:spacing w:after="600" w:line="312" w:lineRule="atLeast"/>
      <w:jc w:val="center"/>
      <w:textAlignment w:val="baseline"/>
    </w:pPr>
    <w:rPr>
      <w:rFonts w:eastAsia="仿宋_GB2312"/>
      <w:kern w:val="0"/>
      <w:sz w:val="24"/>
      <w:szCs w:val="20"/>
    </w:rPr>
  </w:style>
  <w:style w:type="paragraph" w:styleId="53">
    <w:name w:val="toc 1"/>
    <w:basedOn w:val="1"/>
    <w:next w:val="1"/>
    <w:qFormat/>
    <w:uiPriority w:val="0"/>
  </w:style>
  <w:style w:type="paragraph" w:styleId="54">
    <w:name w:val="toc 4"/>
    <w:basedOn w:val="1"/>
    <w:next w:val="1"/>
    <w:qFormat/>
    <w:uiPriority w:val="0"/>
    <w:pPr>
      <w:ind w:left="1260" w:leftChars="600"/>
    </w:pPr>
  </w:style>
  <w:style w:type="paragraph" w:styleId="55">
    <w:name w:val="index heading"/>
    <w:basedOn w:val="1"/>
    <w:next w:val="56"/>
    <w:qFormat/>
    <w:uiPriority w:val="0"/>
    <w:pPr>
      <w:adjustRightInd/>
      <w:ind w:firstLine="200" w:firstLineChars="200"/>
    </w:pPr>
  </w:style>
  <w:style w:type="paragraph" w:styleId="56">
    <w:name w:val="index 1"/>
    <w:basedOn w:val="1"/>
    <w:next w:val="1"/>
    <w:qFormat/>
    <w:uiPriority w:val="0"/>
    <w:pPr>
      <w:adjustRightInd/>
      <w:spacing w:line="360" w:lineRule="auto"/>
      <w:ind w:firstLine="200" w:firstLineChars="200"/>
      <w:jc w:val="center"/>
    </w:pPr>
    <w:rPr>
      <w:sz w:val="24"/>
      <w:szCs w:val="20"/>
    </w:rPr>
  </w:style>
  <w:style w:type="paragraph" w:styleId="57">
    <w:name w:val="Subtitle"/>
    <w:link w:val="14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8">
    <w:name w:val="List Number 5"/>
    <w:basedOn w:val="1"/>
    <w:qFormat/>
    <w:uiPriority w:val="0"/>
    <w:pPr>
      <w:tabs>
        <w:tab w:val="left" w:pos="902"/>
      </w:tabs>
      <w:adjustRightInd/>
      <w:spacing w:line="400" w:lineRule="exact"/>
      <w:ind w:left="902" w:hanging="420"/>
    </w:pPr>
    <w:rPr>
      <w:sz w:val="24"/>
      <w:szCs w:val="20"/>
    </w:rPr>
  </w:style>
  <w:style w:type="paragraph" w:styleId="59">
    <w:name w:val="List"/>
    <w:basedOn w:val="1"/>
    <w:qFormat/>
    <w:uiPriority w:val="0"/>
    <w:pPr>
      <w:ind w:left="200" w:hanging="200" w:hangingChars="200"/>
    </w:pPr>
  </w:style>
  <w:style w:type="paragraph" w:styleId="60">
    <w:name w:val="footnote text"/>
    <w:basedOn w:val="16"/>
    <w:link w:val="320"/>
    <w:qFormat/>
    <w:uiPriority w:val="0"/>
    <w:pPr>
      <w:adjustRightInd/>
      <w:snapToGrid/>
      <w:spacing w:before="60" w:after="60" w:line="300" w:lineRule="exact"/>
      <w:ind w:firstLine="0"/>
    </w:pPr>
    <w:rPr>
      <w:rFonts w:ascii="Calibri"/>
      <w:snapToGrid/>
      <w:color w:val="0000FF"/>
      <w:kern w:val="0"/>
      <w:sz w:val="21"/>
    </w:r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5"/>
    <w:qFormat/>
    <w:uiPriority w:val="0"/>
    <w:pPr>
      <w:spacing w:line="360" w:lineRule="auto"/>
      <w:ind w:firstLine="420"/>
    </w:pPr>
    <w:rPr>
      <w:sz w:val="24"/>
      <w:szCs w:val="20"/>
    </w:rPr>
  </w:style>
  <w:style w:type="paragraph" w:styleId="63">
    <w:name w:val="toc 2"/>
    <w:basedOn w:val="1"/>
    <w:next w:val="1"/>
    <w:qFormat/>
    <w:uiPriority w:val="0"/>
    <w:pPr>
      <w:ind w:left="420" w:leftChars="200"/>
    </w:pPr>
  </w:style>
  <w:style w:type="paragraph" w:styleId="64">
    <w:name w:val="toc 9"/>
    <w:basedOn w:val="1"/>
    <w:next w:val="1"/>
    <w:qFormat/>
    <w:uiPriority w:val="0"/>
    <w:pPr>
      <w:ind w:left="3360" w:leftChars="1600"/>
    </w:pPr>
  </w:style>
  <w:style w:type="paragraph" w:styleId="65">
    <w:name w:val="HTML Preformatted"/>
    <w:basedOn w:val="1"/>
    <w:link w:val="3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qFormat/>
    <w:uiPriority w:val="99"/>
    <w:pPr>
      <w:widowControl/>
      <w:spacing w:before="100" w:beforeAutospacing="1" w:after="100" w:afterAutospacing="1"/>
      <w:jc w:val="left"/>
    </w:pPr>
    <w:rPr>
      <w:rFonts w:ascii="宋体" w:hAnsi="宋体"/>
      <w:kern w:val="0"/>
      <w:sz w:val="24"/>
    </w:rPr>
  </w:style>
  <w:style w:type="paragraph" w:styleId="67">
    <w:name w:val="Title"/>
    <w:basedOn w:val="1"/>
    <w:next w:val="1"/>
    <w:link w:val="296"/>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0"/>
    <w:next w:val="20"/>
    <w:link w:val="107"/>
    <w:qFormat/>
    <w:uiPriority w:val="0"/>
    <w:rPr>
      <w:b/>
      <w:bCs/>
    </w:rPr>
  </w:style>
  <w:style w:type="paragraph" w:styleId="69">
    <w:name w:val="Body Text First Indent 2"/>
    <w:basedOn w:val="35"/>
    <w:next w:val="1"/>
    <w:link w:val="132"/>
    <w:qFormat/>
    <w:uiPriority w:val="0"/>
    <w:pPr>
      <w:adjustRightInd/>
      <w:spacing w:after="120" w:line="240" w:lineRule="auto"/>
      <w:ind w:left="420" w:leftChars="200" w:firstLine="210"/>
    </w:pPr>
    <w:rPr>
      <w:sz w:val="21"/>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basedOn w:val="77"/>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88">
    <w:name w:val="正文文本首行缩进 2"/>
    <w:basedOn w:val="89"/>
    <w:qFormat/>
    <w:uiPriority w:val="99"/>
    <w:pPr>
      <w:tabs>
        <w:tab w:val="right" w:leader="dot" w:pos="8268"/>
      </w:tabs>
      <w:spacing w:line="200" w:lineRule="atLeast"/>
      <w:ind w:firstLine="420"/>
    </w:pPr>
    <w:rPr>
      <w:rFonts w:ascii="宋体" w:hAnsi="Courier New"/>
      <w:spacing w:val="-4"/>
      <w:sz w:val="18"/>
    </w:rPr>
  </w:style>
  <w:style w:type="paragraph" w:customStyle="1" w:styleId="89">
    <w:name w:val="正文缩进1"/>
    <w:basedOn w:val="90"/>
    <w:next w:val="9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0">
    <w:name w:val="正文1"/>
    <w:basedOn w:val="42"/>
    <w:next w:val="91"/>
    <w:qFormat/>
    <w:uiPriority w:val="0"/>
    <w:pPr>
      <w:ind w:left="0" w:leftChars="0" w:firstLine="480" w:firstLineChars="200"/>
    </w:pPr>
    <w:rPr>
      <w:rFonts w:ascii="仿宋_GB2312" w:hAnsi="Courier New" w:eastAsia="仿宋_GB2312"/>
      <w:kern w:val="28"/>
      <w:sz w:val="24"/>
    </w:rPr>
  </w:style>
  <w:style w:type="paragraph" w:customStyle="1" w:styleId="91">
    <w:name w:val="标题 21"/>
    <w:basedOn w:val="90"/>
    <w:next w:val="9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2">
    <w:name w:val="正文文本首行缩进 21"/>
    <w:basedOn w:val="89"/>
    <w:qFormat/>
    <w:uiPriority w:val="99"/>
    <w:pPr>
      <w:spacing w:line="200" w:lineRule="atLeast"/>
      <w:ind w:firstLine="420"/>
    </w:pPr>
    <w:rPr>
      <w:rFonts w:ascii="宋体"/>
      <w:spacing w:val="-4"/>
      <w:sz w:val="18"/>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Char1"/>
    <w:link w:val="68"/>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qFormat/>
    <w:uiPriority w:val="9"/>
    <w:rPr>
      <w:b/>
      <w:bCs/>
      <w:kern w:val="2"/>
      <w:sz w:val="32"/>
      <w:szCs w:val="32"/>
    </w:rPr>
  </w:style>
  <w:style w:type="character" w:customStyle="1" w:styleId="129">
    <w:name w:val="样式6 Char"/>
    <w:qFormat/>
    <w:uiPriority w:val="0"/>
    <w:rPr>
      <w:rFonts w:ascii="仿宋_GB2312" w:hAnsi="宋体" w:eastAsia="仿宋_GB2312"/>
      <w:b/>
      <w:bCs/>
      <w:kern w:val="2"/>
      <w:sz w:val="24"/>
      <w:szCs w:val="24"/>
      <w:lang w:val="en-US" w:eastAsia="zh-CN" w:bidi="ar-SA"/>
    </w:rPr>
  </w:style>
  <w:style w:type="character" w:customStyle="1" w:styleId="130">
    <w:name w:val="Char Char14"/>
    <w:qFormat/>
    <w:uiPriority w:val="6"/>
    <w:rPr>
      <w:rFonts w:ascii="黑体" w:hAnsi="黑体" w:eastAsia="黑体"/>
    </w:rPr>
  </w:style>
  <w:style w:type="character" w:customStyle="1" w:styleId="131">
    <w:name w:val="Heading 2 Hidden Char"/>
    <w:qFormat/>
    <w:uiPriority w:val="0"/>
    <w:rPr>
      <w:rFonts w:ascii="仿宋_GB2312" w:eastAsia="仿宋_GB2312"/>
      <w:b/>
      <w:bCs/>
      <w:kern w:val="2"/>
      <w:sz w:val="24"/>
      <w:szCs w:val="24"/>
      <w:lang w:val="zh-CN" w:eastAsia="zh-CN" w:bidi="ar-SA"/>
    </w:rPr>
  </w:style>
  <w:style w:type="character" w:customStyle="1" w:styleId="132">
    <w:name w:val="正文首行缩进 2 Char"/>
    <w:link w:val="69"/>
    <w:qFormat/>
    <w:uiPriority w:val="0"/>
    <w:rPr>
      <w:rFonts w:ascii="宋体" w:hAnsi="宋体"/>
      <w:kern w:val="2"/>
      <w:sz w:val="21"/>
      <w:szCs w:val="24"/>
    </w:rPr>
  </w:style>
  <w:style w:type="character" w:customStyle="1" w:styleId="133">
    <w:name w:val="font11"/>
    <w:qFormat/>
    <w:uiPriority w:val="0"/>
    <w:rPr>
      <w:rFonts w:hint="default" w:ascii="Times New Roman" w:hAnsi="Times New Roman" w:cs="Times New Roman"/>
      <w:color w:val="000000"/>
      <w:sz w:val="22"/>
      <w:szCs w:val="22"/>
      <w:u w:val="none"/>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blue1"/>
    <w:basedOn w:val="77"/>
    <w:qFormat/>
    <w:uiPriority w:val="0"/>
    <w:rPr>
      <w:rFonts w:ascii="Arial" w:hAnsi="Arial" w:eastAsia="黑体" w:cs="Arial"/>
      <w:snapToGrid w:val="0"/>
      <w:kern w:val="0"/>
      <w:szCs w:val="21"/>
    </w:rPr>
  </w:style>
  <w:style w:type="character" w:customStyle="1" w:styleId="136">
    <w:name w:val="纯文本 Char"/>
    <w:link w:val="22"/>
    <w:qFormat/>
    <w:uiPriority w:val="0"/>
    <w:rPr>
      <w:rFonts w:ascii="宋体" w:hAnsi="Courier New" w:eastAsia="宋体" w:cs="Arial"/>
      <w:snapToGrid w:val="0"/>
      <w:kern w:val="2"/>
      <w:sz w:val="21"/>
      <w:szCs w:val="21"/>
      <w:lang w:val="en-US" w:eastAsia="zh-CN" w:bidi="ar-SA"/>
    </w:rPr>
  </w:style>
  <w:style w:type="character" w:customStyle="1" w:styleId="137">
    <w:name w:val="标书1 Char"/>
    <w:qFormat/>
    <w:uiPriority w:val="0"/>
    <w:rPr>
      <w:rFonts w:eastAsia="宋体"/>
      <w:b/>
      <w:bCs/>
      <w:kern w:val="44"/>
      <w:sz w:val="44"/>
      <w:szCs w:val="44"/>
      <w:lang w:val="en-US" w:eastAsia="zh-CN" w:bidi="ar-SA"/>
    </w:rPr>
  </w:style>
  <w:style w:type="character" w:customStyle="1" w:styleId="138">
    <w:name w:val="样式5 Char"/>
    <w:qFormat/>
    <w:uiPriority w:val="0"/>
    <w:rPr>
      <w:rFonts w:ascii="仿宋_GB2312" w:hAnsi="仿宋" w:eastAsia="仿宋_GB2312"/>
      <w:kern w:val="2"/>
      <w:sz w:val="24"/>
      <w:szCs w:val="24"/>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插图说明 Char"/>
    <w:qFormat/>
    <w:uiPriority w:val="0"/>
    <w:rPr>
      <w:rFonts w:eastAsia="黑体"/>
      <w:sz w:val="24"/>
      <w:lang w:val="en-US" w:eastAsia="zh-CN"/>
    </w:rPr>
  </w:style>
  <w:style w:type="character" w:customStyle="1" w:styleId="141">
    <w:name w:val="正文2 Char Char"/>
    <w:link w:val="142"/>
    <w:qFormat/>
    <w:uiPriority w:val="0"/>
    <w:rPr>
      <w:rFonts w:eastAsia="宋体"/>
      <w:kern w:val="2"/>
      <w:sz w:val="24"/>
      <w:lang w:val="en-US" w:eastAsia="zh-CN" w:bidi="ar-SA"/>
    </w:rPr>
  </w:style>
  <w:style w:type="paragraph" w:customStyle="1" w:styleId="142">
    <w:name w:val="正文2"/>
    <w:basedOn w:val="1"/>
    <w:next w:val="20"/>
    <w:link w:val="141"/>
    <w:qFormat/>
    <w:uiPriority w:val="0"/>
    <w:pPr>
      <w:spacing w:before="156" w:line="360" w:lineRule="auto"/>
      <w:ind w:firstLine="510" w:firstLineChars="200"/>
    </w:pPr>
    <w:rPr>
      <w:sz w:val="24"/>
      <w:szCs w:val="20"/>
    </w:rPr>
  </w:style>
  <w:style w:type="character" w:customStyle="1" w:styleId="143">
    <w:name w:val="Char Char24"/>
    <w:qFormat/>
    <w:uiPriority w:val="6"/>
    <w:rPr>
      <w:kern w:val="1"/>
      <w:sz w:val="21"/>
    </w:rPr>
  </w:style>
  <w:style w:type="character" w:customStyle="1" w:styleId="144">
    <w:name w:val="副标题 Char"/>
    <w:link w:val="57"/>
    <w:qFormat/>
    <w:uiPriority w:val="0"/>
    <w:rPr>
      <w:rFonts w:ascii="Arial" w:hAnsi="Arial" w:eastAsia="隶书"/>
      <w:b/>
      <w:bCs/>
      <w:kern w:val="28"/>
      <w:sz w:val="44"/>
      <w:szCs w:val="32"/>
      <w:lang w:val="en-US" w:eastAsia="zh-CN" w:bidi="ar-SA"/>
    </w:rPr>
  </w:style>
  <w:style w:type="character" w:customStyle="1" w:styleId="145">
    <w:name w:val="普通文字 Char1 Char"/>
    <w:qFormat/>
    <w:uiPriority w:val="0"/>
    <w:rPr>
      <w:rFonts w:ascii="宋体" w:hAnsi="Courier New" w:eastAsia="宋体"/>
      <w:kern w:val="2"/>
      <w:sz w:val="21"/>
      <w:szCs w:val="24"/>
      <w:lang w:val="en-US" w:eastAsia="zh-CN" w:bidi="ar-SA"/>
    </w:rPr>
  </w:style>
  <w:style w:type="character" w:customStyle="1" w:styleId="146">
    <w:name w:val="h3 Char1"/>
    <w:qFormat/>
    <w:uiPriority w:val="0"/>
    <w:rPr>
      <w:rFonts w:eastAsia="宋体"/>
      <w:b/>
      <w:bCs/>
      <w:kern w:val="2"/>
      <w:sz w:val="32"/>
      <w:szCs w:val="32"/>
      <w:lang w:bidi="ar-SA"/>
    </w:rPr>
  </w:style>
  <w:style w:type="character" w:customStyle="1" w:styleId="147">
    <w:name w:val="标题 Char1"/>
    <w:qFormat/>
    <w:uiPriority w:val="0"/>
    <w:rPr>
      <w:rFonts w:ascii="Cambria" w:hAnsi="Cambria" w:eastAsia="宋体" w:cs="Times New Roman"/>
      <w:b/>
      <w:bCs/>
      <w:sz w:val="32"/>
      <w:szCs w:val="32"/>
      <w:lang w:bidi="ar-SA"/>
    </w:rPr>
  </w:style>
  <w:style w:type="character" w:customStyle="1" w:styleId="148">
    <w:name w:val="gf正文1 Char"/>
    <w:qFormat/>
    <w:uiPriority w:val="0"/>
    <w:rPr>
      <w:rFonts w:ascii="宋体" w:hAnsi="宋体" w:eastAsia="宋体" w:cs="宋体"/>
      <w:kern w:val="2"/>
      <w:sz w:val="24"/>
      <w:szCs w:val="24"/>
      <w:lang w:val="en-US" w:eastAsia="zh-CN" w:bidi="ar-SA"/>
    </w:rPr>
  </w:style>
  <w:style w:type="character" w:customStyle="1" w:styleId="149">
    <w:name w:val="正文文本缩进 Char1"/>
    <w:qFormat/>
    <w:uiPriority w:val="0"/>
    <w:rPr>
      <w:rFonts w:ascii="Calibri" w:hAnsi="Calibri"/>
      <w:sz w:val="28"/>
    </w:rPr>
  </w:style>
  <w:style w:type="character" w:customStyle="1" w:styleId="150">
    <w:name w:val="No Spacing Char"/>
    <w:link w:val="151"/>
    <w:qFormat/>
    <w:uiPriority w:val="1"/>
    <w:rPr>
      <w:sz w:val="22"/>
      <w:szCs w:val="22"/>
      <w:lang w:val="en-US" w:eastAsia="zh-CN" w:bidi="ar-SA"/>
    </w:rPr>
  </w:style>
  <w:style w:type="paragraph" w:customStyle="1" w:styleId="151">
    <w:name w:val="无间隔1"/>
    <w:link w:val="150"/>
    <w:qFormat/>
    <w:uiPriority w:val="1"/>
    <w:rPr>
      <w:rFonts w:ascii="Times New Roman" w:hAnsi="Times New Roman" w:eastAsia="宋体" w:cs="Times New Roman"/>
      <w:sz w:val="22"/>
      <w:szCs w:val="22"/>
      <w:lang w:val="en-US" w:eastAsia="zh-CN" w:bidi="ar-SA"/>
    </w:rPr>
  </w:style>
  <w:style w:type="character" w:customStyle="1" w:styleId="152">
    <w:name w:val="样式7 Char"/>
    <w:qFormat/>
    <w:uiPriority w:val="0"/>
    <w:rPr>
      <w:rFonts w:ascii="仿宋_GB2312" w:hAnsi="仿宋" w:eastAsia="仿宋_GB2312"/>
      <w:b/>
      <w:kern w:val="2"/>
      <w:sz w:val="24"/>
      <w:szCs w:val="24"/>
    </w:rPr>
  </w:style>
  <w:style w:type="character" w:customStyle="1" w:styleId="153">
    <w:name w:val="font12gray1"/>
    <w:qFormat/>
    <w:uiPriority w:val="0"/>
    <w:rPr>
      <w:rFonts w:ascii="仿宋_GB2312" w:eastAsia="微软雅黑"/>
      <w:b/>
      <w:spacing w:val="300"/>
      <w:kern w:val="2"/>
      <w:sz w:val="18"/>
      <w:szCs w:val="18"/>
      <w:lang w:val="en-US" w:eastAsia="zh-CN" w:bidi="ar-SA"/>
    </w:rPr>
  </w:style>
  <w:style w:type="character" w:customStyle="1" w:styleId="154">
    <w:name w:val="Char Char7"/>
    <w:semiHidden/>
    <w:qFormat/>
    <w:uiPriority w:val="0"/>
    <w:rPr>
      <w:rFonts w:eastAsia="宋体"/>
      <w:kern w:val="2"/>
      <w:sz w:val="21"/>
      <w:szCs w:val="24"/>
      <w:lang w:val="en-US" w:eastAsia="zh-CN" w:bidi="ar-SA"/>
    </w:rPr>
  </w:style>
  <w:style w:type="character" w:customStyle="1" w:styleId="155">
    <w:name w:val="表名 Char"/>
    <w:qFormat/>
    <w:uiPriority w:val="0"/>
    <w:rPr>
      <w:rFonts w:eastAsia="宋体"/>
      <w:b/>
      <w:bCs/>
      <w:kern w:val="2"/>
      <w:sz w:val="24"/>
      <w:szCs w:val="24"/>
      <w:lang w:val="en-US" w:eastAsia="zh-CN" w:bidi="ar-SA"/>
    </w:rPr>
  </w:style>
  <w:style w:type="character" w:customStyle="1" w:styleId="156">
    <w:name w:val="Document Map Char"/>
    <w:qFormat/>
    <w:locked/>
    <w:uiPriority w:val="0"/>
    <w:rPr>
      <w:rFonts w:eastAsia="宋体"/>
      <w:kern w:val="2"/>
      <w:sz w:val="21"/>
      <w:szCs w:val="24"/>
      <w:lang w:val="en-US" w:eastAsia="zh-CN" w:bidi="ar-SA"/>
    </w:rPr>
  </w:style>
  <w:style w:type="character" w:customStyle="1" w:styleId="157">
    <w:name w:val="font41"/>
    <w:qFormat/>
    <w:uiPriority w:val="0"/>
    <w:rPr>
      <w:rFonts w:hint="eastAsia" w:ascii="仿宋_GB2312" w:eastAsia="仿宋_GB2312" w:cs="仿宋_GB2312"/>
      <w:color w:val="000000"/>
      <w:sz w:val="22"/>
      <w:szCs w:val="22"/>
      <w:u w:val="none"/>
    </w:rPr>
  </w:style>
  <w:style w:type="character" w:customStyle="1" w:styleId="158">
    <w:name w:val="标题 6 Char"/>
    <w:link w:val="8"/>
    <w:qFormat/>
    <w:uiPriority w:val="0"/>
    <w:rPr>
      <w:rFonts w:ascii="Arial" w:hAnsi="Arial" w:eastAsia="黑体"/>
      <w:b/>
      <w:bCs/>
      <w:kern w:val="2"/>
      <w:sz w:val="24"/>
      <w:szCs w:val="24"/>
    </w:rPr>
  </w:style>
  <w:style w:type="character" w:customStyle="1" w:styleId="159">
    <w:name w:val="纯文本 Char_0"/>
    <w:link w:val="160"/>
    <w:qFormat/>
    <w:uiPriority w:val="0"/>
    <w:rPr>
      <w:rFonts w:ascii="宋体" w:hAnsi="Courier New"/>
      <w:kern w:val="2"/>
      <w:sz w:val="21"/>
      <w:szCs w:val="21"/>
      <w:lang w:val="en-US" w:eastAsia="zh-CN"/>
    </w:rPr>
  </w:style>
  <w:style w:type="paragraph" w:customStyle="1" w:styleId="160">
    <w:name w:val="纯文本_0_0"/>
    <w:basedOn w:val="161"/>
    <w:link w:val="159"/>
    <w:qFormat/>
    <w:uiPriority w:val="0"/>
    <w:rPr>
      <w:rFonts w:ascii="宋体" w:hAnsi="Courier New"/>
      <w:szCs w:val="21"/>
    </w:rPr>
  </w:style>
  <w:style w:type="paragraph" w:customStyle="1" w:styleId="16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qFormat/>
    <w:locked/>
    <w:uiPriority w:val="0"/>
    <w:rPr>
      <w:rFonts w:eastAsia="宋体"/>
      <w:kern w:val="2"/>
      <w:sz w:val="18"/>
      <w:szCs w:val="18"/>
      <w:lang w:val="en-US" w:eastAsia="zh-CN" w:bidi="ar-SA"/>
    </w:rPr>
  </w:style>
  <w:style w:type="character" w:customStyle="1" w:styleId="163">
    <w:name w:val="正文 项目2 Char"/>
    <w:basedOn w:val="164"/>
    <w:qFormat/>
    <w:uiPriority w:val="0"/>
    <w:rPr>
      <w:rFonts w:ascii="仿宋_GB2312" w:hAnsi="仿宋_GB2312" w:eastAsia="仿宋_GB2312"/>
      <w:kern w:val="2"/>
      <w:sz w:val="24"/>
      <w:lang w:bidi="ar-SA"/>
    </w:rPr>
  </w:style>
  <w:style w:type="character" w:customStyle="1" w:styleId="164">
    <w:name w:val="正文 项目 Char"/>
    <w:qFormat/>
    <w:uiPriority w:val="0"/>
    <w:rPr>
      <w:rFonts w:ascii="仿宋_GB2312" w:hAnsi="仿宋_GB2312" w:eastAsia="仿宋_GB2312"/>
      <w:kern w:val="2"/>
      <w:sz w:val="24"/>
      <w:lang w:bidi="ar-SA"/>
    </w:rPr>
  </w:style>
  <w:style w:type="character" w:customStyle="1" w:styleId="165">
    <w:name w:val="h Char Char1"/>
    <w:qFormat/>
    <w:uiPriority w:val="0"/>
    <w:rPr>
      <w:rFonts w:eastAsia="宋体"/>
      <w:kern w:val="2"/>
      <w:sz w:val="18"/>
      <w:szCs w:val="18"/>
      <w:lang w:val="en-US" w:eastAsia="zh-CN" w:bidi="ar-SA"/>
    </w:rPr>
  </w:style>
  <w:style w:type="character" w:customStyle="1" w:styleId="166">
    <w:name w:val="Char Char27"/>
    <w:qFormat/>
    <w:uiPriority w:val="6"/>
    <w:rPr>
      <w:rFonts w:ascii="宋体" w:hAnsi="宋体" w:eastAsia="宋体"/>
      <w:color w:val="000000"/>
      <w:kern w:val="1"/>
      <w:sz w:val="28"/>
      <w:lang w:val="en-US" w:eastAsia="zh-CN" w:bidi="ar-SA"/>
    </w:rPr>
  </w:style>
  <w:style w:type="character" w:customStyle="1" w:styleId="167">
    <w:name w:val="px14"/>
    <w:qFormat/>
    <w:uiPriority w:val="0"/>
    <w:rPr>
      <w:rFonts w:ascii="仿宋_GB2312" w:eastAsia="微软雅黑" w:cs="Times New Roman"/>
      <w:b/>
      <w:kern w:val="2"/>
      <w:sz w:val="32"/>
      <w:szCs w:val="32"/>
      <w:lang w:val="en-US" w:eastAsia="zh-CN" w:bidi="ar-SA"/>
    </w:rPr>
  </w:style>
  <w:style w:type="character" w:customStyle="1" w:styleId="168">
    <w:name w:val="HTML 预设格式 Char1"/>
    <w:qFormat/>
    <w:uiPriority w:val="0"/>
    <w:rPr>
      <w:rFonts w:ascii="Courier New" w:hAnsi="Courier New" w:eastAsia="宋体" w:cs="Courier New"/>
      <w:sz w:val="20"/>
      <w:szCs w:val="20"/>
    </w:rPr>
  </w:style>
  <w:style w:type="character" w:customStyle="1" w:styleId="169">
    <w:name w:val="普通文字 Char1"/>
    <w:qFormat/>
    <w:uiPriority w:val="0"/>
    <w:rPr>
      <w:rFonts w:ascii="宋体" w:hAnsi="Courier New" w:eastAsia="宋体"/>
      <w:kern w:val="2"/>
      <w:sz w:val="21"/>
      <w:lang w:val="en-US" w:eastAsia="zh-CN"/>
    </w:rPr>
  </w:style>
  <w:style w:type="character" w:customStyle="1" w:styleId="170">
    <w:name w:val="hei16b1"/>
    <w:qFormat/>
    <w:uiPriority w:val="0"/>
    <w:rPr>
      <w:rFonts w:hint="default" w:ascii="Arial" w:hAnsi="Arial" w:cs="Arial"/>
      <w:b/>
      <w:bCs/>
      <w:color w:val="000000"/>
      <w:sz w:val="24"/>
      <w:szCs w:val="24"/>
    </w:rPr>
  </w:style>
  <w:style w:type="character" w:customStyle="1" w:styleId="171">
    <w:name w:val="正文（绿盟科技） Char"/>
    <w:link w:val="172"/>
    <w:qFormat/>
    <w:uiPriority w:val="0"/>
    <w:rPr>
      <w:rFonts w:ascii="Arial" w:hAnsi="Arial"/>
      <w:sz w:val="21"/>
      <w:szCs w:val="21"/>
    </w:rPr>
  </w:style>
  <w:style w:type="paragraph" w:customStyle="1" w:styleId="172">
    <w:name w:val="正文（绿盟科技）"/>
    <w:link w:val="171"/>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qFormat/>
    <w:uiPriority w:val="6"/>
    <w:rPr>
      <w:rFonts w:ascii="宋体" w:hAnsi="宋体"/>
      <w:i/>
      <w:sz w:val="24"/>
      <w:szCs w:val="24"/>
    </w:rPr>
  </w:style>
  <w:style w:type="character" w:customStyle="1" w:styleId="174">
    <w:name w:val="页脚 Char"/>
    <w:qFormat/>
    <w:uiPriority w:val="0"/>
    <w:rPr>
      <w:rFonts w:eastAsia="仿宋_GB2312"/>
      <w:kern w:val="2"/>
      <w:sz w:val="18"/>
      <w:lang w:val="en-US" w:eastAsia="zh-CN"/>
    </w:rPr>
  </w:style>
  <w:style w:type="character" w:customStyle="1" w:styleId="175">
    <w:name w:val="批注主题 Char"/>
    <w:qFormat/>
    <w:uiPriority w:val="0"/>
    <w:rPr>
      <w:rFonts w:eastAsia="宋体"/>
      <w:b/>
      <w:bCs/>
      <w:kern w:val="2"/>
      <w:sz w:val="21"/>
      <w:szCs w:val="24"/>
      <w:lang w:val="en-US" w:eastAsia="zh-CN" w:bidi="ar-SA"/>
    </w:rPr>
  </w:style>
  <w:style w:type="character" w:customStyle="1" w:styleId="176">
    <w:name w:val="Comment Text Char"/>
    <w:qFormat/>
    <w:locked/>
    <w:uiPriority w:val="0"/>
    <w:rPr>
      <w:rFonts w:ascii="宋体" w:hAnsi="宋体" w:eastAsia="宋体"/>
      <w:kern w:val="2"/>
      <w:sz w:val="24"/>
      <w:lang w:val="en-US" w:eastAsia="zh-CN" w:bidi="ar-SA"/>
    </w:rPr>
  </w:style>
  <w:style w:type="character" w:customStyle="1" w:styleId="177">
    <w:name w:val="标题 2 字符"/>
    <w:qFormat/>
    <w:uiPriority w:val="1"/>
    <w:rPr>
      <w:rFonts w:ascii="仿宋_GB2312" w:hAnsi="Times New Roman" w:eastAsia="仿宋_GB2312" w:cs="Times New Roman"/>
      <w:b/>
      <w:kern w:val="2"/>
      <w:sz w:val="24"/>
      <w:lang w:val="zh-CN"/>
    </w:rPr>
  </w:style>
  <w:style w:type="character" w:customStyle="1" w:styleId="178">
    <w:name w:val="Char Char72"/>
    <w:qFormat/>
    <w:uiPriority w:val="0"/>
    <w:rPr>
      <w:rFonts w:eastAsia="宋体"/>
      <w:kern w:val="2"/>
      <w:sz w:val="21"/>
      <w:szCs w:val="24"/>
      <w:lang w:val="en-US" w:eastAsia="zh-CN" w:bidi="ar-SA"/>
    </w:rPr>
  </w:style>
  <w:style w:type="character" w:customStyle="1" w:styleId="179">
    <w:name w:val="正文文本缩进 Char2"/>
    <w:qFormat/>
    <w:uiPriority w:val="0"/>
    <w:rPr>
      <w:rFonts w:ascii="Times New Roman" w:hAnsi="Times New Roman" w:eastAsia="宋体" w:cs="Times New Roman"/>
      <w:snapToGrid w:val="0"/>
      <w:kern w:val="0"/>
      <w:szCs w:val="24"/>
    </w:rPr>
  </w:style>
  <w:style w:type="character" w:customStyle="1" w:styleId="180">
    <w:name w:val="样式2 Char"/>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qFormat/>
    <w:uiPriority w:val="0"/>
    <w:rPr>
      <w:sz w:val="32"/>
    </w:rPr>
  </w:style>
  <w:style w:type="paragraph" w:customStyle="1" w:styleId="182">
    <w:name w:val="表格名称"/>
    <w:basedOn w:val="4"/>
    <w:link w:val="18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qFormat/>
    <w:uiPriority w:val="0"/>
    <w:rPr>
      <w:rFonts w:eastAsia="宋体"/>
      <w:b/>
      <w:sz w:val="24"/>
      <w:lang w:val="en-GB" w:eastAsia="zh-CN" w:bidi="ar-SA"/>
    </w:rPr>
  </w:style>
  <w:style w:type="character" w:customStyle="1" w:styleId="184">
    <w:name w:val="c7 style3"/>
    <w:qFormat/>
    <w:uiPriority w:val="0"/>
  </w:style>
  <w:style w:type="character" w:customStyle="1" w:styleId="185">
    <w:name w:val="正文文本 3 Char1"/>
    <w:semiHidden/>
    <w:qFormat/>
    <w:uiPriority w:val="99"/>
    <w:rPr>
      <w:rFonts w:ascii="Times New Roman" w:hAnsi="Times New Roman" w:eastAsia="宋体" w:cs="Times New Roman"/>
      <w:sz w:val="16"/>
      <w:szCs w:val="16"/>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Char Char10"/>
    <w:semiHidden/>
    <w:qFormat/>
    <w:uiPriority w:val="0"/>
    <w:rPr>
      <w:rFonts w:ascii="宋体" w:hAnsi="宋体"/>
      <w:kern w:val="2"/>
      <w:sz w:val="21"/>
      <w:szCs w:val="24"/>
      <w:lang w:val="en-US" w:eastAsia="zh-CN"/>
    </w:rPr>
  </w:style>
  <w:style w:type="character" w:customStyle="1" w:styleId="188">
    <w:name w:val="shadow11"/>
    <w:qFormat/>
    <w:uiPriority w:val="0"/>
    <w:rPr>
      <w:color w:val="000000"/>
      <w:sz w:val="21"/>
    </w:rPr>
  </w:style>
  <w:style w:type="character" w:customStyle="1" w:styleId="189">
    <w:name w:val="正文非缩进 Char3"/>
    <w:qFormat/>
    <w:uiPriority w:val="0"/>
    <w:rPr>
      <w:rFonts w:ascii="宋体" w:eastAsia="宋体"/>
      <w:snapToGrid w:val="0"/>
      <w:color w:val="000000"/>
      <w:kern w:val="28"/>
      <w:sz w:val="28"/>
      <w:lang w:val="en-US" w:eastAsia="zh-CN" w:bidi="ar-SA"/>
    </w:rPr>
  </w:style>
  <w:style w:type="character" w:customStyle="1" w:styleId="190">
    <w:name w:val="Char Char"/>
    <w:qFormat/>
    <w:uiPriority w:val="0"/>
    <w:rPr>
      <w:rFonts w:ascii="宋体" w:hAnsi="Courier New" w:eastAsia="宋体"/>
      <w:kern w:val="2"/>
      <w:sz w:val="21"/>
      <w:lang w:val="en-US" w:eastAsia="zh-CN" w:bidi="ar-SA"/>
    </w:rPr>
  </w:style>
  <w:style w:type="character" w:customStyle="1" w:styleId="191">
    <w:name w:val="签名 Char1"/>
    <w:qFormat/>
    <w:uiPriority w:val="0"/>
    <w:rPr>
      <w:rFonts w:ascii="Times New Roman" w:hAnsi="Times New Roman" w:eastAsia="宋体" w:cs="Times New Roman"/>
      <w:szCs w:val="24"/>
    </w:rPr>
  </w:style>
  <w:style w:type="character" w:customStyle="1" w:styleId="192">
    <w:name w:val="日期 Char"/>
    <w:link w:val="45"/>
    <w:qFormat/>
    <w:uiPriority w:val="0"/>
    <w:rPr>
      <w:rFonts w:ascii="宋体"/>
      <w:kern w:val="2"/>
      <w:sz w:val="24"/>
      <w:szCs w:val="21"/>
      <w:lang w:val="zh-CN"/>
    </w:rPr>
  </w:style>
  <w:style w:type="character" w:customStyle="1" w:styleId="193">
    <w:name w:val="标题 9 Char"/>
    <w:link w:val="11"/>
    <w:qFormat/>
    <w:uiPriority w:val="0"/>
    <w:rPr>
      <w:rFonts w:ascii="Arial" w:hAnsi="Arial" w:eastAsia="黑体"/>
      <w:kern w:val="2"/>
      <w:sz w:val="21"/>
      <w:szCs w:val="21"/>
    </w:rPr>
  </w:style>
  <w:style w:type="character" w:customStyle="1" w:styleId="194">
    <w:name w:val="Char Char18"/>
    <w:qFormat/>
    <w:uiPriority w:val="6"/>
    <w:rPr>
      <w:rFonts w:ascii="宋体" w:hAnsi="宋体"/>
      <w:sz w:val="28"/>
    </w:rPr>
  </w:style>
  <w:style w:type="character" w:customStyle="1" w:styleId="195">
    <w:name w:val="批注文字 Char"/>
    <w:qFormat/>
    <w:uiPriority w:val="99"/>
    <w:rPr>
      <w:kern w:val="2"/>
      <w:sz w:val="21"/>
      <w:szCs w:val="24"/>
    </w:rPr>
  </w:style>
  <w:style w:type="character" w:customStyle="1" w:styleId="196">
    <w:name w:val="Char Char22"/>
    <w:qFormat/>
    <w:uiPriority w:val="6"/>
    <w:rPr>
      <w:rFonts w:ascii="宋体" w:hAnsi="宋体"/>
      <w:kern w:val="1"/>
      <w:sz w:val="24"/>
      <w:szCs w:val="24"/>
    </w:rPr>
  </w:style>
  <w:style w:type="character" w:customStyle="1" w:styleId="197">
    <w:name w:val="pt141"/>
    <w:qFormat/>
    <w:uiPriority w:val="0"/>
    <w:rPr>
      <w:color w:val="330066"/>
      <w:sz w:val="22"/>
      <w:szCs w:val="22"/>
    </w:rPr>
  </w:style>
  <w:style w:type="character" w:customStyle="1" w:styleId="198">
    <w:name w:val="正文文本缩进 2 Char1"/>
    <w:semiHidden/>
    <w:qFormat/>
    <w:uiPriority w:val="99"/>
    <w:rPr>
      <w:rFonts w:ascii="Times New Roman" w:hAnsi="Times New Roman" w:eastAsia="宋体" w:cs="Times New Roman"/>
      <w:szCs w:val="24"/>
    </w:rPr>
  </w:style>
  <w:style w:type="character" w:customStyle="1" w:styleId="199">
    <w:name w:val="批注框文本 Char"/>
    <w:link w:val="48"/>
    <w:qFormat/>
    <w:uiPriority w:val="0"/>
    <w:rPr>
      <w:kern w:val="2"/>
      <w:sz w:val="18"/>
      <w:szCs w:val="18"/>
    </w:rPr>
  </w:style>
  <w:style w:type="character" w:customStyle="1" w:styleId="200">
    <w:name w:val="Char Char611"/>
    <w:qFormat/>
    <w:uiPriority w:val="0"/>
    <w:rPr>
      <w:rFonts w:eastAsia="宋体"/>
      <w:kern w:val="2"/>
      <w:sz w:val="21"/>
      <w:szCs w:val="24"/>
      <w:lang w:val="en-US" w:eastAsia="zh-CN" w:bidi="ar-SA"/>
    </w:rPr>
  </w:style>
  <w:style w:type="character" w:customStyle="1" w:styleId="201">
    <w:name w:val="highlight1"/>
    <w:qFormat/>
    <w:uiPriority w:val="0"/>
    <w:rPr>
      <w:rFonts w:ascii="仿宋_GB2312" w:eastAsia="微软雅黑"/>
      <w:b/>
      <w:kern w:val="2"/>
      <w:sz w:val="23"/>
      <w:szCs w:val="23"/>
      <w:lang w:val="en-US" w:eastAsia="zh-CN" w:bidi="ar-SA"/>
    </w:rPr>
  </w:style>
  <w:style w:type="character" w:customStyle="1" w:styleId="202">
    <w:name w:val="my正文 Char"/>
    <w:link w:val="203"/>
    <w:qFormat/>
    <w:locked/>
    <w:uiPriority w:val="0"/>
    <w:rPr>
      <w:rFonts w:ascii="Tahoma" w:hAnsi="Tahoma"/>
      <w:sz w:val="24"/>
      <w:szCs w:val="24"/>
    </w:rPr>
  </w:style>
  <w:style w:type="paragraph" w:customStyle="1" w:styleId="203">
    <w:name w:val="my正文"/>
    <w:basedOn w:val="1"/>
    <w:link w:val="202"/>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6"/>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qFormat/>
    <w:uiPriority w:val="0"/>
    <w:rPr>
      <w:color w:val="0000FF"/>
      <w:sz w:val="21"/>
    </w:rPr>
  </w:style>
  <w:style w:type="character" w:customStyle="1" w:styleId="206">
    <w:name w:val="页眉 Char"/>
    <w:qFormat/>
    <w:uiPriority w:val="0"/>
    <w:rPr>
      <w:rFonts w:eastAsia="仿宋_GB2312"/>
      <w:kern w:val="2"/>
      <w:sz w:val="18"/>
      <w:lang w:val="en-US" w:eastAsia="zh-CN"/>
    </w:rPr>
  </w:style>
  <w:style w:type="character" w:customStyle="1" w:styleId="207">
    <w:name w:val="FA正文 Char Char"/>
    <w:qFormat/>
    <w:uiPriority w:val="0"/>
    <w:rPr>
      <w:rFonts w:hAnsi="宋体"/>
      <w:kern w:val="2"/>
      <w:sz w:val="24"/>
      <w:lang w:bidi="ar-SA"/>
    </w:rPr>
  </w:style>
  <w:style w:type="character" w:customStyle="1" w:styleId="208">
    <w:name w:val="纯文本 字符"/>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qFormat/>
    <w:uiPriority w:val="0"/>
    <w:rPr>
      <w:rFonts w:ascii="宋体" w:hAnsi="宋体"/>
      <w:b/>
      <w:bCs/>
      <w:snapToGrid/>
      <w:sz w:val="28"/>
    </w:rPr>
  </w:style>
  <w:style w:type="paragraph" w:customStyle="1" w:styleId="210">
    <w:name w:val="3级"/>
    <w:basedOn w:val="211"/>
    <w:link w:val="209"/>
    <w:qFormat/>
    <w:uiPriority w:val="0"/>
    <w:pPr>
      <w:ind w:left="0" w:right="466" w:firstLine="288"/>
    </w:pPr>
    <w:rPr>
      <w:rFonts w:hAnsi="宋体"/>
      <w:snapToGrid/>
    </w:rPr>
  </w:style>
  <w:style w:type="paragraph" w:customStyle="1" w:styleId="21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qFormat/>
    <w:uiPriority w:val="0"/>
    <w:rPr>
      <w:rFonts w:ascii="仿宋_GB2312" w:eastAsia="微软雅黑"/>
      <w:b/>
      <w:kern w:val="2"/>
      <w:sz w:val="32"/>
      <w:szCs w:val="32"/>
      <w:lang w:val="en-US" w:eastAsia="zh-CN" w:bidi="ar-SA"/>
    </w:rPr>
  </w:style>
  <w:style w:type="character" w:customStyle="1" w:styleId="213">
    <w:name w:val="文档结构图 Char1"/>
    <w:link w:val="19"/>
    <w:qFormat/>
    <w:uiPriority w:val="0"/>
    <w:rPr>
      <w:kern w:val="2"/>
      <w:sz w:val="21"/>
      <w:szCs w:val="24"/>
      <w:shd w:val="clear" w:color="auto" w:fill="000080"/>
    </w:rPr>
  </w:style>
  <w:style w:type="character" w:customStyle="1" w:styleId="214">
    <w:name w:val="H6 Char"/>
    <w:qFormat/>
    <w:uiPriority w:val="0"/>
    <w:rPr>
      <w:rFonts w:ascii="Arial" w:hAnsi="Arial" w:eastAsia="黑体"/>
      <w:b/>
      <w:bCs/>
      <w:kern w:val="2"/>
      <w:sz w:val="24"/>
      <w:szCs w:val="24"/>
    </w:rPr>
  </w:style>
  <w:style w:type="character" w:customStyle="1" w:styleId="215">
    <w:name w:val="Char Char91"/>
    <w:qFormat/>
    <w:uiPriority w:val="0"/>
    <w:rPr>
      <w:rFonts w:eastAsia="宋体"/>
      <w:kern w:val="2"/>
      <w:sz w:val="18"/>
      <w:szCs w:val="18"/>
      <w:lang w:val="en-US" w:eastAsia="zh-CN" w:bidi="ar-SA"/>
    </w:rPr>
  </w:style>
  <w:style w:type="character" w:customStyle="1" w:styleId="216">
    <w:name w:val="副标题 Char1"/>
    <w:qFormat/>
    <w:uiPriority w:val="0"/>
    <w:rPr>
      <w:rFonts w:ascii="Cambria" w:hAnsi="Cambria" w:eastAsia="宋体" w:cs="Times New Roman"/>
      <w:b/>
      <w:bCs/>
      <w:snapToGrid w:val="0"/>
      <w:kern w:val="28"/>
      <w:sz w:val="32"/>
      <w:szCs w:val="32"/>
    </w:rPr>
  </w:style>
  <w:style w:type="character" w:customStyle="1" w:styleId="217">
    <w:name w:val="font61"/>
    <w:qFormat/>
    <w:uiPriority w:val="0"/>
    <w:rPr>
      <w:rFonts w:hint="eastAsia" w:ascii="仿宋" w:hAnsi="仿宋" w:eastAsia="仿宋" w:cs="仿宋"/>
      <w:color w:val="000000"/>
      <w:sz w:val="20"/>
      <w:szCs w:val="20"/>
      <w:u w:val="none"/>
    </w:rPr>
  </w:style>
  <w:style w:type="character" w:customStyle="1" w:styleId="2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qFormat/>
    <w:uiPriority w:val="0"/>
    <w:rPr>
      <w:rFonts w:eastAsia="宋体"/>
      <w:b/>
      <w:bCs/>
      <w:kern w:val="2"/>
      <w:sz w:val="21"/>
      <w:szCs w:val="24"/>
      <w:lang w:val="en-US" w:eastAsia="zh-CN" w:bidi="ar-SA"/>
    </w:rPr>
  </w:style>
  <w:style w:type="character" w:customStyle="1" w:styleId="220">
    <w:name w:val="标题 2 Char"/>
    <w:qFormat/>
    <w:uiPriority w:val="0"/>
    <w:rPr>
      <w:rFonts w:ascii="Arial" w:hAnsi="Arial" w:eastAsia="黑体"/>
      <w:b/>
      <w:kern w:val="2"/>
      <w:sz w:val="32"/>
      <w:lang w:val="en-US" w:eastAsia="zh-CN"/>
    </w:rPr>
  </w:style>
  <w:style w:type="character" w:customStyle="1" w:styleId="221">
    <w:name w:val="maywed421"/>
    <w:qFormat/>
    <w:uiPriority w:val="0"/>
    <w:rPr>
      <w:color w:val="366FB6"/>
      <w:u w:val="none"/>
    </w:rPr>
  </w:style>
  <w:style w:type="character" w:customStyle="1" w:styleId="222">
    <w:name w:val="正文文本缩进 Char"/>
    <w:qFormat/>
    <w:uiPriority w:val="0"/>
    <w:rPr>
      <w:rFonts w:ascii="宋体" w:hAnsi="宋体"/>
      <w:kern w:val="2"/>
      <w:sz w:val="24"/>
      <w:szCs w:val="24"/>
    </w:rPr>
  </w:style>
  <w:style w:type="character" w:customStyle="1" w:styleId="223">
    <w:name w:val="Char Char102"/>
    <w:semiHidden/>
    <w:qFormat/>
    <w:uiPriority w:val="0"/>
    <w:rPr>
      <w:rFonts w:ascii="宋体" w:hAnsi="宋体"/>
      <w:kern w:val="2"/>
      <w:sz w:val="21"/>
      <w:szCs w:val="24"/>
      <w:lang w:val="en-US" w:eastAsia="zh-CN"/>
    </w:rPr>
  </w:style>
  <w:style w:type="character" w:customStyle="1" w:styleId="224">
    <w:name w:val="页眉 Char1"/>
    <w:qFormat/>
    <w:uiPriority w:val="0"/>
    <w:rPr>
      <w:rFonts w:eastAsia="宋体"/>
      <w:kern w:val="2"/>
      <w:sz w:val="18"/>
      <w:szCs w:val="18"/>
      <w:lang w:val="en-US" w:eastAsia="zh-CN" w:bidi="ar-SA"/>
    </w:rPr>
  </w:style>
  <w:style w:type="character" w:customStyle="1" w:styleId="225">
    <w:name w:val="md"/>
    <w:basedOn w:val="77"/>
    <w:qFormat/>
    <w:uiPriority w:val="0"/>
    <w:rPr>
      <w:rFonts w:ascii="Arial" w:hAnsi="Arial" w:eastAsia="黑体" w:cs="Arial"/>
      <w:snapToGrid w:val="0"/>
      <w:kern w:val="0"/>
      <w:szCs w:val="21"/>
    </w:rPr>
  </w:style>
  <w:style w:type="character" w:customStyle="1" w:styleId="226">
    <w:name w:val="big1"/>
    <w:qFormat/>
    <w:uiPriority w:val="0"/>
    <w:rPr>
      <w:rFonts w:hint="eastAsia" w:ascii="宋体" w:hAnsi="宋体" w:eastAsia="宋体"/>
      <w:color w:val="333333"/>
      <w:sz w:val="22"/>
      <w:szCs w:val="22"/>
    </w:rPr>
  </w:style>
  <w:style w:type="character" w:customStyle="1" w:styleId="227">
    <w:name w:val="Char Char311"/>
    <w:qFormat/>
    <w:uiPriority w:val="0"/>
    <w:rPr>
      <w:rFonts w:eastAsia="宋体"/>
      <w:kern w:val="2"/>
      <w:sz w:val="21"/>
      <w:szCs w:val="24"/>
      <w:lang w:val="en-US" w:eastAsia="zh-CN" w:bidi="ar-SA"/>
    </w:rPr>
  </w:style>
  <w:style w:type="character" w:customStyle="1" w:styleId="228">
    <w:name w:val="Char Char81"/>
    <w:qFormat/>
    <w:uiPriority w:val="6"/>
    <w:rPr>
      <w:rFonts w:eastAsia="宋体"/>
      <w:b/>
      <w:sz w:val="24"/>
      <w:lang w:val="en-GB" w:eastAsia="zh-CN"/>
    </w:rPr>
  </w:style>
  <w:style w:type="character" w:customStyle="1" w:styleId="229">
    <w:name w:val="样式3 Char"/>
    <w:basedOn w:val="180"/>
    <w:qFormat/>
    <w:uiPriority w:val="0"/>
    <w:rPr>
      <w:rFonts w:ascii="仿宋_GB2312" w:hAnsi="仿宋" w:eastAsia="仿宋_GB2312" w:cs="仿宋_GB2312"/>
      <w:sz w:val="32"/>
      <w:szCs w:val="30"/>
      <w:lang w:val="zh-CN"/>
    </w:rPr>
  </w:style>
  <w:style w:type="character" w:customStyle="1" w:styleId="230">
    <w:name w:val="HTML 地址 Char"/>
    <w:link w:val="40"/>
    <w:qFormat/>
    <w:uiPriority w:val="0"/>
    <w:rPr>
      <w:rFonts w:ascii="宋体" w:hAnsi="宋体"/>
      <w:i/>
      <w:iCs/>
      <w:sz w:val="24"/>
      <w:szCs w:val="24"/>
    </w:rPr>
  </w:style>
  <w:style w:type="character" w:customStyle="1" w:styleId="231">
    <w:name w:val="正文首行缩进 2 Char1"/>
    <w:qFormat/>
    <w:uiPriority w:val="0"/>
    <w:rPr>
      <w:rFonts w:ascii="Times New Roman" w:hAnsi="Times New Roman" w:eastAsia="宋体" w:cs="Times New Roman"/>
      <w:kern w:val="2"/>
      <w:sz w:val="24"/>
      <w:szCs w:val="24"/>
    </w:rPr>
  </w:style>
  <w:style w:type="character" w:customStyle="1" w:styleId="232">
    <w:name w:val="副标题 Char2"/>
    <w:qFormat/>
    <w:uiPriority w:val="0"/>
    <w:rPr>
      <w:rFonts w:ascii="Cambria" w:hAnsi="Cambria" w:eastAsia="宋体" w:cs="Times New Roman"/>
      <w:b/>
      <w:bCs/>
      <w:snapToGrid w:val="0"/>
      <w:kern w:val="28"/>
      <w:sz w:val="32"/>
      <w:szCs w:val="32"/>
    </w:rPr>
  </w:style>
  <w:style w:type="character" w:customStyle="1" w:styleId="233">
    <w:name w:val="标题4-dyf Char"/>
    <w:link w:val="234"/>
    <w:qFormat/>
    <w:uiPriority w:val="0"/>
    <w:rPr>
      <w:rFonts w:ascii="Cambria" w:hAnsi="Cambria"/>
      <w:b/>
      <w:bCs/>
      <w:color w:val="000000"/>
      <w:kern w:val="2"/>
      <w:sz w:val="21"/>
      <w:szCs w:val="21"/>
    </w:rPr>
  </w:style>
  <w:style w:type="paragraph" w:customStyle="1" w:styleId="234">
    <w:name w:val="标题4-dyf"/>
    <w:basedOn w:val="6"/>
    <w:link w:val="23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qFormat/>
    <w:uiPriority w:val="0"/>
    <w:rPr>
      <w:rFonts w:ascii="宋体" w:hAnsi="宋体" w:eastAsia="宋体"/>
      <w:color w:val="333333"/>
      <w:sz w:val="21"/>
      <w:szCs w:val="21"/>
      <w:u w:val="none"/>
    </w:rPr>
  </w:style>
  <w:style w:type="character" w:customStyle="1" w:styleId="236">
    <w:name w:val="冯 Char"/>
    <w:link w:val="237"/>
    <w:qFormat/>
    <w:uiPriority w:val="0"/>
    <w:rPr>
      <w:rFonts w:ascii="宋体" w:hAnsi="宋体"/>
      <w:color w:val="000000"/>
      <w:sz w:val="24"/>
      <w:szCs w:val="24"/>
    </w:rPr>
  </w:style>
  <w:style w:type="paragraph" w:customStyle="1" w:styleId="237">
    <w:name w:val="冯"/>
    <w:basedOn w:val="1"/>
    <w:link w:val="236"/>
    <w:qFormat/>
    <w:uiPriority w:val="0"/>
    <w:pPr>
      <w:widowControl/>
      <w:adjustRightInd/>
      <w:spacing w:line="360" w:lineRule="auto"/>
      <w:ind w:firstLine="480" w:firstLineChars="200"/>
    </w:pPr>
    <w:rPr>
      <w:rFonts w:ascii="宋体" w:hAnsi="宋体"/>
      <w:color w:val="000000"/>
      <w:kern w:val="0"/>
      <w:sz w:val="24"/>
    </w:rPr>
  </w:style>
  <w:style w:type="character" w:customStyle="1" w:styleId="238">
    <w:name w:val="Header Char"/>
    <w:qFormat/>
    <w:locked/>
    <w:uiPriority w:val="0"/>
    <w:rPr>
      <w:rFonts w:eastAsia="宋体"/>
      <w:kern w:val="2"/>
      <w:sz w:val="18"/>
      <w:szCs w:val="18"/>
      <w:lang w:val="en-US" w:eastAsia="zh-CN" w:bidi="ar-SA"/>
    </w:rPr>
  </w:style>
  <w:style w:type="character" w:customStyle="1" w:styleId="239">
    <w:name w:val="Char Char12"/>
    <w:qFormat/>
    <w:uiPriority w:val="0"/>
    <w:rPr>
      <w:rFonts w:ascii="仿宋_GB2312" w:eastAsia="仿宋_GB2312"/>
      <w:b/>
      <w:bCs/>
      <w:kern w:val="2"/>
      <w:sz w:val="24"/>
      <w:szCs w:val="24"/>
      <w:lang w:val="zh-CN" w:eastAsia="zh-CN" w:bidi="ar-SA"/>
    </w:rPr>
  </w:style>
  <w:style w:type="character" w:customStyle="1" w:styleId="240">
    <w:name w:val="题注 Char"/>
    <w:link w:val="17"/>
    <w:qFormat/>
    <w:uiPriority w:val="0"/>
    <w:rPr>
      <w:b/>
      <w:kern w:val="2"/>
      <w:sz w:val="28"/>
    </w:rPr>
  </w:style>
  <w:style w:type="character" w:customStyle="1" w:styleId="241">
    <w:name w:val="普通文字 Char3"/>
    <w:qFormat/>
    <w:uiPriority w:val="0"/>
    <w:rPr>
      <w:rFonts w:ascii="宋体" w:hAnsi="Courier New" w:eastAsia="宋体"/>
      <w:kern w:val="2"/>
      <w:sz w:val="21"/>
      <w:lang w:val="en-US" w:eastAsia="zh-CN" w:bidi="ar-SA"/>
    </w:rPr>
  </w:style>
  <w:style w:type="character" w:customStyle="1" w:styleId="242">
    <w:name w:val="公文正文 Char"/>
    <w:qFormat/>
    <w:uiPriority w:val="0"/>
    <w:rPr>
      <w:rFonts w:ascii="仿宋_GB2312" w:eastAsia="仿宋_GB2312"/>
      <w:kern w:val="2"/>
      <w:sz w:val="24"/>
      <w:szCs w:val="24"/>
      <w:lang w:val="en-US" w:eastAsia="zh-CN" w:bidi="ar-SA"/>
    </w:rPr>
  </w:style>
  <w:style w:type="character" w:customStyle="1" w:styleId="243">
    <w:name w:val="正文首行缩进 Char Char Char Char Char"/>
    <w:qFormat/>
    <w:uiPriority w:val="0"/>
    <w:rPr>
      <w:rFonts w:ascii="宋体"/>
      <w:kern w:val="2"/>
      <w:sz w:val="24"/>
      <w:lang w:val="zh-CN"/>
    </w:rPr>
  </w:style>
  <w:style w:type="character" w:customStyle="1" w:styleId="244">
    <w:name w:val="PI Char"/>
    <w:qFormat/>
    <w:uiPriority w:val="0"/>
    <w:rPr>
      <w:rFonts w:ascii="宋体" w:hAnsi="宋体" w:eastAsia="宋体"/>
      <w:kern w:val="2"/>
      <w:sz w:val="24"/>
      <w:szCs w:val="24"/>
      <w:lang w:val="en-US" w:eastAsia="zh-CN" w:bidi="ar-SA"/>
    </w:rPr>
  </w:style>
  <w:style w:type="character" w:customStyle="1" w:styleId="245">
    <w:name w:val="Default Char"/>
    <w:link w:val="246"/>
    <w:qFormat/>
    <w:uiPriority w:val="0"/>
    <w:rPr>
      <w:rFonts w:ascii="仿宋_GB2312" w:eastAsia="仿宋_GB2312" w:cs="仿宋_GB2312"/>
      <w:color w:val="000000"/>
      <w:sz w:val="24"/>
      <w:szCs w:val="24"/>
      <w:lang w:val="en-US" w:eastAsia="zh-CN" w:bidi="ar-SA"/>
    </w:rPr>
  </w:style>
  <w:style w:type="paragraph" w:customStyle="1" w:styleId="246">
    <w:name w:val="Default"/>
    <w:link w:val="24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7">
    <w:name w:val="style91"/>
    <w:qFormat/>
    <w:uiPriority w:val="0"/>
    <w:rPr>
      <w:color w:val="333333"/>
    </w:rPr>
  </w:style>
  <w:style w:type="character" w:customStyle="1" w:styleId="248">
    <w:name w:val="列出段落 Char2"/>
    <w:qFormat/>
    <w:uiPriority w:val="34"/>
    <w:rPr>
      <w:rFonts w:ascii="Calibri" w:hAnsi="Calibri"/>
      <w:kern w:val="2"/>
      <w:sz w:val="28"/>
    </w:rPr>
  </w:style>
  <w:style w:type="character" w:customStyle="1" w:styleId="249">
    <w:name w:val="mdeck"/>
    <w:qFormat/>
    <w:uiPriority w:val="0"/>
    <w:rPr>
      <w:rFonts w:ascii="仿宋_GB2312" w:eastAsia="微软雅黑"/>
      <w:b/>
      <w:kern w:val="2"/>
      <w:sz w:val="32"/>
      <w:szCs w:val="32"/>
      <w:lang w:val="en-US" w:eastAsia="zh-CN" w:bidi="ar-SA"/>
    </w:rPr>
  </w:style>
  <w:style w:type="character" w:customStyle="1" w:styleId="250">
    <w:name w:val="unnamed11"/>
    <w:qFormat/>
    <w:uiPriority w:val="0"/>
    <w:rPr>
      <w:sz w:val="20"/>
      <w:szCs w:val="20"/>
    </w:rPr>
  </w:style>
  <w:style w:type="character" w:customStyle="1" w:styleId="251">
    <w:name w:val="正文文本 Char2"/>
    <w:semiHidden/>
    <w:qFormat/>
    <w:uiPriority w:val="99"/>
    <w:rPr>
      <w:rFonts w:ascii="Times New Roman" w:hAnsi="Times New Roman" w:eastAsia="宋体" w:cs="Times New Roman"/>
      <w:snapToGrid w:val="0"/>
      <w:kern w:val="0"/>
      <w:szCs w:val="24"/>
    </w:rPr>
  </w:style>
  <w:style w:type="character" w:customStyle="1" w:styleId="252">
    <w:name w:val="标书正文格式 Char"/>
    <w:qFormat/>
    <w:uiPriority w:val="0"/>
    <w:rPr>
      <w:rFonts w:eastAsia="楷体_GB2312"/>
      <w:kern w:val="2"/>
      <w:sz w:val="24"/>
      <w:szCs w:val="24"/>
      <w:lang w:bidi="ar-SA"/>
    </w:rPr>
  </w:style>
  <w:style w:type="character" w:customStyle="1" w:styleId="253">
    <w:name w:val="Char Char11"/>
    <w:qFormat/>
    <w:locked/>
    <w:uiPriority w:val="0"/>
    <w:rPr>
      <w:rFonts w:ascii="宋体" w:hAnsi="宋体" w:eastAsia="宋体"/>
      <w:b/>
      <w:kern w:val="2"/>
      <w:sz w:val="24"/>
      <w:szCs w:val="24"/>
      <w:lang w:val="en-US" w:eastAsia="zh-CN" w:bidi="ar-SA"/>
    </w:rPr>
  </w:style>
  <w:style w:type="character" w:customStyle="1" w:styleId="254">
    <w:name w:val="ca-131"/>
    <w:qFormat/>
    <w:uiPriority w:val="0"/>
    <w:rPr>
      <w:rFonts w:hint="eastAsia" w:ascii="仿宋_GB2312" w:eastAsia="仿宋_GB2312"/>
      <w:b/>
      <w:bCs/>
      <w:color w:val="000000"/>
      <w:spacing w:val="-20"/>
      <w:sz w:val="24"/>
      <w:szCs w:val="24"/>
    </w:rPr>
  </w:style>
  <w:style w:type="character" w:customStyle="1" w:styleId="255">
    <w:name w:val="tw4winMark"/>
    <w:qFormat/>
    <w:uiPriority w:val="0"/>
    <w:rPr>
      <w:rFonts w:ascii="Courier New" w:hAnsi="Courier New" w:cs="Courier New"/>
      <w:vanish/>
      <w:color w:val="800080"/>
      <w:sz w:val="24"/>
      <w:szCs w:val="24"/>
      <w:vertAlign w:val="subscript"/>
    </w:rPr>
  </w:style>
  <w:style w:type="character" w:customStyle="1" w:styleId="256">
    <w:name w:val="正文样式 Char"/>
    <w:link w:val="257"/>
    <w:qFormat/>
    <w:uiPriority w:val="0"/>
    <w:rPr>
      <w:rFonts w:ascii="Calibri" w:hAnsi="Calibri"/>
      <w:sz w:val="24"/>
      <w:szCs w:val="24"/>
    </w:rPr>
  </w:style>
  <w:style w:type="paragraph" w:customStyle="1" w:styleId="257">
    <w:name w:val="正文样式"/>
    <w:basedOn w:val="1"/>
    <w:link w:val="256"/>
    <w:qFormat/>
    <w:uiPriority w:val="0"/>
    <w:pPr>
      <w:adjustRightInd/>
      <w:spacing w:line="360" w:lineRule="auto"/>
      <w:ind w:firstLine="480" w:firstLineChars="200"/>
    </w:pPr>
    <w:rPr>
      <w:kern w:val="0"/>
      <w:sz w:val="24"/>
    </w:rPr>
  </w:style>
  <w:style w:type="character" w:customStyle="1" w:styleId="258">
    <w:name w:val="表正文 Char3"/>
    <w:qFormat/>
    <w:uiPriority w:val="0"/>
    <w:rPr>
      <w:rFonts w:eastAsia="宋体"/>
    </w:rPr>
  </w:style>
  <w:style w:type="character" w:customStyle="1" w:styleId="259">
    <w:name w:val="H5 Char"/>
    <w:qFormat/>
    <w:uiPriority w:val="0"/>
    <w:rPr>
      <w:b/>
      <w:bCs/>
      <w:kern w:val="2"/>
      <w:sz w:val="28"/>
      <w:szCs w:val="28"/>
    </w:rPr>
  </w:style>
  <w:style w:type="character" w:customStyle="1" w:styleId="260">
    <w:name w:val="Char Char3"/>
    <w:qFormat/>
    <w:uiPriority w:val="0"/>
    <w:rPr>
      <w:rFonts w:eastAsia="宋体"/>
      <w:kern w:val="2"/>
      <w:sz w:val="21"/>
      <w:szCs w:val="24"/>
      <w:lang w:val="en-US" w:eastAsia="zh-CN" w:bidi="ar-SA"/>
    </w:rPr>
  </w:style>
  <w:style w:type="character" w:customStyle="1" w:styleId="261">
    <w:name w:val="正文 编号 Char"/>
    <w:qFormat/>
    <w:uiPriority w:val="0"/>
    <w:rPr>
      <w:rFonts w:ascii="仿宋_GB2312" w:hAnsi="仿宋_GB2312" w:eastAsia="仿宋_GB2312"/>
      <w:kern w:val="2"/>
      <w:sz w:val="24"/>
      <w:lang w:bidi="ar-SA"/>
    </w:rPr>
  </w:style>
  <w:style w:type="character" w:customStyle="1" w:styleId="262">
    <w:name w:val="question-title2"/>
    <w:qFormat/>
    <w:uiPriority w:val="6"/>
    <w:rPr>
      <w:rFonts w:ascii="Arial" w:hAnsi="Arial" w:eastAsia="黑体" w:cs="Arial"/>
      <w:snapToGrid w:val="0"/>
      <w:kern w:val="0"/>
      <w:szCs w:val="21"/>
    </w:rPr>
  </w:style>
  <w:style w:type="character" w:customStyle="1" w:styleId="263">
    <w:name w:val="gf正文1 Char Char"/>
    <w:link w:val="264"/>
    <w:qFormat/>
    <w:uiPriority w:val="0"/>
    <w:rPr>
      <w:rFonts w:ascii="宋体" w:hAnsi="宋体" w:cs="宋体"/>
      <w:kern w:val="2"/>
      <w:sz w:val="24"/>
      <w:szCs w:val="24"/>
    </w:rPr>
  </w:style>
  <w:style w:type="paragraph" w:customStyle="1" w:styleId="264">
    <w:name w:val="gf正文1"/>
    <w:basedOn w:val="1"/>
    <w:link w:val="26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5">
    <w:name w:val="Char Char15"/>
    <w:qFormat/>
    <w:uiPriority w:val="6"/>
    <w:rPr>
      <w:rFonts w:ascii="宋体" w:hAnsi="宋体"/>
      <w:kern w:val="1"/>
      <w:sz w:val="21"/>
    </w:rPr>
  </w:style>
  <w:style w:type="character" w:customStyle="1" w:styleId="266">
    <w:name w:val="正文缩进 Char3"/>
    <w:qFormat/>
    <w:uiPriority w:val="0"/>
    <w:rPr>
      <w:rFonts w:ascii="宋体" w:eastAsia="宋体"/>
      <w:snapToGrid w:val="0"/>
      <w:color w:val="000000"/>
      <w:kern w:val="28"/>
      <w:sz w:val="28"/>
      <w:lang w:val="en-US" w:eastAsia="zh-CN" w:bidi="ar-SA"/>
    </w:rPr>
  </w:style>
  <w:style w:type="character" w:customStyle="1" w:styleId="267">
    <w:name w:val="列出段落 Char1"/>
    <w:link w:val="268"/>
    <w:qFormat/>
    <w:uiPriority w:val="0"/>
    <w:rPr>
      <w:rFonts w:ascii="Calibri" w:hAnsi="Calibri"/>
      <w:sz w:val="24"/>
      <w:lang w:eastAsia="en-US"/>
    </w:rPr>
  </w:style>
  <w:style w:type="paragraph" w:customStyle="1" w:styleId="268">
    <w:name w:val="列表1"/>
    <w:basedOn w:val="1"/>
    <w:next w:val="26"/>
    <w:link w:val="26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9">
    <w:name w:val="Char Char8"/>
    <w:qFormat/>
    <w:uiPriority w:val="0"/>
    <w:rPr>
      <w:rFonts w:eastAsia="宋体"/>
      <w:b/>
      <w:sz w:val="24"/>
      <w:lang w:val="en-GB" w:eastAsia="zh-CN"/>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列表段落 字符"/>
    <w:qFormat/>
    <w:uiPriority w:val="99"/>
  </w:style>
  <w:style w:type="character" w:customStyle="1" w:styleId="272">
    <w:name w:val="Ò³Ã¼ Char Char1"/>
    <w:qFormat/>
    <w:uiPriority w:val="0"/>
    <w:rPr>
      <w:rFonts w:eastAsia="宋体"/>
      <w:kern w:val="2"/>
      <w:sz w:val="18"/>
      <w:szCs w:val="18"/>
      <w:lang w:val="en-US" w:eastAsia="zh-CN" w:bidi="ar-SA"/>
    </w:rPr>
  </w:style>
  <w:style w:type="character" w:customStyle="1" w:styleId="273">
    <w:name w:val="方案正文 Char"/>
    <w:qFormat/>
    <w:uiPriority w:val="0"/>
    <w:rPr>
      <w:rFonts w:ascii="仿宋_GB2312" w:eastAsia="仿宋_GB2312"/>
      <w:b/>
      <w:color w:val="000000"/>
      <w:kern w:val="2"/>
      <w:sz w:val="24"/>
      <w:lang w:val="en-US" w:eastAsia="zh-CN" w:bidi="ar-SA"/>
    </w:rPr>
  </w:style>
  <w:style w:type="character" w:customStyle="1" w:styleId="274">
    <w:name w:val="Char Char30"/>
    <w:qFormat/>
    <w:uiPriority w:val="6"/>
    <w:rPr>
      <w:rFonts w:ascii="Arial" w:hAnsi="Arial" w:eastAsia="黑体"/>
      <w:kern w:val="1"/>
      <w:sz w:val="21"/>
      <w:szCs w:val="21"/>
    </w:rPr>
  </w:style>
  <w:style w:type="character" w:customStyle="1" w:styleId="275">
    <w:name w:val="正文文本缩进 Char3"/>
    <w:link w:val="35"/>
    <w:qFormat/>
    <w:uiPriority w:val="0"/>
    <w:rPr>
      <w:rFonts w:ascii="宋体" w:hAnsi="宋体"/>
      <w:kern w:val="2"/>
      <w:sz w:val="24"/>
      <w:szCs w:val="24"/>
    </w:rPr>
  </w:style>
  <w:style w:type="character" w:customStyle="1" w:styleId="276">
    <w:name w:val="font01"/>
    <w:qFormat/>
    <w:uiPriority w:val="0"/>
    <w:rPr>
      <w:rFonts w:hint="eastAsia" w:ascii="微软雅黑" w:hAnsi="微软雅黑" w:eastAsia="微软雅黑" w:cs="微软雅黑"/>
      <w:color w:val="000000"/>
      <w:sz w:val="20"/>
      <w:szCs w:val="20"/>
      <w:u w:val="none"/>
    </w:rPr>
  </w:style>
  <w:style w:type="character" w:customStyle="1" w:styleId="277">
    <w:name w:val="Char Char20"/>
    <w:qFormat/>
    <w:uiPriority w:val="6"/>
    <w:rPr>
      <w:kern w:val="1"/>
      <w:sz w:val="24"/>
    </w:rPr>
  </w:style>
  <w:style w:type="character" w:customStyle="1" w:styleId="278">
    <w:name w:val="tw4winExternal"/>
    <w:qFormat/>
    <w:uiPriority w:val="0"/>
    <w:rPr>
      <w:rFonts w:ascii="Courier New" w:hAnsi="Courier New" w:cs="Courier New"/>
      <w:color w:val="808080"/>
      <w:lang w:val="en-US" w:eastAsia="zh-CN"/>
    </w:rPr>
  </w:style>
  <w:style w:type="character" w:customStyle="1" w:styleId="279">
    <w:name w:val="标题 4 Char1"/>
    <w:qFormat/>
    <w:uiPriority w:val="9"/>
    <w:rPr>
      <w:rFonts w:ascii="Cambria" w:hAnsi="Cambria" w:eastAsia="宋体" w:cs="Times New Roman"/>
      <w:b/>
      <w:bCs/>
      <w:kern w:val="2"/>
      <w:sz w:val="28"/>
      <w:szCs w:val="28"/>
    </w:rPr>
  </w:style>
  <w:style w:type="character" w:customStyle="1" w:styleId="280">
    <w:name w:val="批注文字 Char2"/>
    <w:qFormat/>
    <w:uiPriority w:val="99"/>
    <w:rPr>
      <w:rFonts w:ascii="Times New Roman" w:hAnsi="Times New Roman" w:eastAsia="宋体" w:cs="Times New Roman"/>
      <w:snapToGrid w:val="0"/>
      <w:kern w:val="0"/>
      <w:szCs w:val="24"/>
    </w:rPr>
  </w:style>
  <w:style w:type="character" w:customStyle="1" w:styleId="281">
    <w:name w:val="正文文本 2 Char"/>
    <w:qFormat/>
    <w:uiPriority w:val="0"/>
    <w:rPr>
      <w:rFonts w:eastAsia="宋体"/>
      <w:kern w:val="2"/>
      <w:sz w:val="21"/>
      <w:szCs w:val="24"/>
      <w:lang w:val="en-US" w:eastAsia="zh-CN" w:bidi="ar-SA"/>
    </w:rPr>
  </w:style>
  <w:style w:type="character" w:customStyle="1" w:styleId="282">
    <w:name w:val="Ò³Ã¼ Char Char"/>
    <w:qFormat/>
    <w:uiPriority w:val="0"/>
    <w:rPr>
      <w:rFonts w:eastAsia="宋体"/>
      <w:kern w:val="2"/>
      <w:sz w:val="18"/>
      <w:lang w:val="en-US" w:eastAsia="zh-CN" w:bidi="ar-SA"/>
    </w:rPr>
  </w:style>
  <w:style w:type="character" w:customStyle="1" w:styleId="283">
    <w:name w:val="message1"/>
    <w:qFormat/>
    <w:uiPriority w:val="0"/>
    <w:rPr>
      <w:rFonts w:hint="default" w:ascii="Tahoma" w:hAnsi="Tahoma" w:cs="Tahoma"/>
      <w:sz w:val="18"/>
      <w:szCs w:val="18"/>
    </w:rPr>
  </w:style>
  <w:style w:type="character" w:customStyle="1" w:styleId="284">
    <w:name w:val="Char Char23"/>
    <w:qFormat/>
    <w:uiPriority w:val="6"/>
    <w:rPr>
      <w:color w:val="0000FF"/>
      <w:sz w:val="21"/>
    </w:rPr>
  </w:style>
  <w:style w:type="character" w:customStyle="1" w:styleId="285">
    <w:name w:val="批注框文本 字符"/>
    <w:qFormat/>
    <w:uiPriority w:val="0"/>
    <w:rPr>
      <w:rFonts w:ascii="Arial" w:hAnsi="Arial" w:eastAsia="黑体" w:cs="Arial"/>
      <w:snapToGrid w:val="0"/>
      <w:kern w:val="0"/>
      <w:sz w:val="18"/>
      <w:szCs w:val="18"/>
    </w:rPr>
  </w:style>
  <w:style w:type="character" w:customStyle="1" w:styleId="286">
    <w:name w:val="纯文本 Char2"/>
    <w:semiHidden/>
    <w:qFormat/>
    <w:uiPriority w:val="99"/>
    <w:rPr>
      <w:rFonts w:ascii="宋体" w:hAnsi="Courier New" w:eastAsia="宋体" w:cs="Courier New"/>
    </w:rPr>
  </w:style>
  <w:style w:type="character" w:customStyle="1" w:styleId="287">
    <w:name w:val="Char Char25"/>
    <w:qFormat/>
    <w:uiPriority w:val="6"/>
    <w:rPr>
      <w:rFonts w:ascii="宋体" w:hAnsi="宋体"/>
      <w:kern w:val="1"/>
      <w:sz w:val="24"/>
      <w:lang w:val="zh-CN"/>
    </w:rPr>
  </w:style>
  <w:style w:type="character" w:customStyle="1" w:styleId="288">
    <w:name w:val="Char Char411"/>
    <w:qFormat/>
    <w:uiPriority w:val="0"/>
    <w:rPr>
      <w:rFonts w:eastAsia="宋体"/>
      <w:b/>
      <w:sz w:val="24"/>
      <w:lang w:val="en-GB" w:eastAsia="zh-CN" w:bidi="ar-SA"/>
    </w:rPr>
  </w:style>
  <w:style w:type="character" w:customStyle="1" w:styleId="289">
    <w:name w:val="Heading 7 Char"/>
    <w:qFormat/>
    <w:locked/>
    <w:uiPriority w:val="0"/>
    <w:rPr>
      <w:rFonts w:ascii="宋体" w:hAnsi="宋体" w:eastAsia="宋体"/>
      <w:b/>
      <w:bCs/>
      <w:kern w:val="2"/>
      <w:sz w:val="24"/>
      <w:szCs w:val="24"/>
      <w:lang w:val="en-US" w:eastAsia="zh-CN" w:bidi="ar-SA"/>
    </w:rPr>
  </w:style>
  <w:style w:type="character" w:customStyle="1" w:styleId="290">
    <w:name w:val="此正文 Char"/>
    <w:link w:val="291"/>
    <w:qFormat/>
    <w:uiPriority w:val="0"/>
    <w:rPr>
      <w:kern w:val="2"/>
      <w:sz w:val="24"/>
      <w:szCs w:val="24"/>
    </w:rPr>
  </w:style>
  <w:style w:type="paragraph" w:customStyle="1" w:styleId="291">
    <w:name w:val="此正文"/>
    <w:basedOn w:val="1"/>
    <w:link w:val="290"/>
    <w:qFormat/>
    <w:uiPriority w:val="0"/>
    <w:pPr>
      <w:adjustRightInd/>
      <w:spacing w:line="360" w:lineRule="auto"/>
      <w:ind w:firstLine="200" w:firstLineChars="200"/>
    </w:pPr>
    <w:rPr>
      <w:sz w:val="24"/>
    </w:rPr>
  </w:style>
  <w:style w:type="character" w:customStyle="1" w:styleId="292">
    <w:name w:val="Char Char2"/>
    <w:qFormat/>
    <w:uiPriority w:val="0"/>
    <w:rPr>
      <w:rFonts w:eastAsia="宋体"/>
      <w:b/>
      <w:bCs/>
      <w:kern w:val="2"/>
      <w:sz w:val="21"/>
      <w:szCs w:val="24"/>
      <w:lang w:val="en-US" w:eastAsia="zh-CN" w:bidi="ar-SA"/>
    </w:rPr>
  </w:style>
  <w:style w:type="character" w:customStyle="1" w:styleId="293">
    <w:name w:val="标题 1 Char"/>
    <w:link w:val="3"/>
    <w:qFormat/>
    <w:uiPriority w:val="9"/>
    <w:rPr>
      <w:b/>
      <w:bCs/>
      <w:kern w:val="44"/>
      <w:sz w:val="44"/>
      <w:szCs w:val="44"/>
    </w:rPr>
  </w:style>
  <w:style w:type="character" w:customStyle="1" w:styleId="294">
    <w:name w:val="Footer-Even Char1"/>
    <w:qFormat/>
    <w:uiPriority w:val="0"/>
    <w:rPr>
      <w:rFonts w:eastAsia="宋体"/>
      <w:kern w:val="2"/>
      <w:sz w:val="18"/>
      <w:szCs w:val="18"/>
      <w:lang w:val="en-US" w:eastAsia="zh-CN" w:bidi="ar-SA"/>
    </w:rPr>
  </w:style>
  <w:style w:type="character" w:customStyle="1" w:styleId="295">
    <w:name w:val="Char Char29"/>
    <w:qFormat/>
    <w:uiPriority w:val="6"/>
    <w:rPr>
      <w:rFonts w:ascii="Arial" w:hAnsi="Arial" w:eastAsia="微软雅黑"/>
      <w:b/>
      <w:kern w:val="1"/>
      <w:sz w:val="44"/>
      <w:szCs w:val="32"/>
      <w:lang w:val="en-US" w:eastAsia="zh-CN" w:bidi="ar-SA"/>
    </w:rPr>
  </w:style>
  <w:style w:type="character" w:customStyle="1" w:styleId="296">
    <w:name w:val="标题 Char2"/>
    <w:link w:val="67"/>
    <w:qFormat/>
    <w:uiPriority w:val="10"/>
    <w:rPr>
      <w:b/>
      <w:sz w:val="24"/>
      <w:lang w:val="en-GB"/>
    </w:rPr>
  </w:style>
  <w:style w:type="character" w:customStyle="1" w:styleId="297">
    <w:name w:val="font81"/>
    <w:qFormat/>
    <w:uiPriority w:val="0"/>
    <w:rPr>
      <w:rFonts w:ascii="微软雅黑" w:hAnsi="微软雅黑" w:eastAsia="微软雅黑" w:cs="微软雅黑"/>
      <w:color w:val="000000"/>
      <w:sz w:val="20"/>
      <w:szCs w:val="20"/>
      <w:u w:val="none"/>
    </w:rPr>
  </w:style>
  <w:style w:type="character" w:customStyle="1" w:styleId="298">
    <w:name w:val="Char Char312"/>
    <w:qFormat/>
    <w:uiPriority w:val="0"/>
    <w:rPr>
      <w:rFonts w:ascii="Times New Roman" w:hAnsi="Times New Roman" w:eastAsia="宋体" w:cs="Times New Roman"/>
      <w:b/>
      <w:kern w:val="2"/>
      <w:sz w:val="32"/>
      <w:szCs w:val="24"/>
      <w:lang w:val="en-US" w:eastAsia="zh-CN" w:bidi="ar-SA"/>
    </w:rPr>
  </w:style>
  <w:style w:type="character" w:customStyle="1" w:styleId="299">
    <w:name w:val="t21"/>
    <w:qFormat/>
    <w:uiPriority w:val="0"/>
    <w:rPr>
      <w:rFonts w:ascii="仿宋_GB2312" w:eastAsia="微软雅黑"/>
      <w:b/>
      <w:kern w:val="2"/>
      <w:sz w:val="23"/>
      <w:szCs w:val="23"/>
      <w:lang w:val="en-US" w:eastAsia="zh-CN" w:bidi="ar-SA"/>
    </w:rPr>
  </w:style>
  <w:style w:type="character" w:customStyle="1" w:styleId="300">
    <w:name w:val="样式8 Char"/>
    <w:qFormat/>
    <w:uiPriority w:val="0"/>
    <w:rPr>
      <w:rFonts w:ascii="仿宋_GB2312" w:hAnsi="宋体" w:eastAsia="仿宋_GB2312"/>
      <w:b/>
      <w:bCs/>
      <w:kern w:val="2"/>
      <w:sz w:val="24"/>
      <w:szCs w:val="24"/>
    </w:rPr>
  </w:style>
  <w:style w:type="character" w:customStyle="1" w:styleId="301">
    <w:name w:val="表格 Char Char"/>
    <w:qFormat/>
    <w:uiPriority w:val="0"/>
    <w:rPr>
      <w:rFonts w:ascii="宋体" w:hAnsi="宋体" w:eastAsia="宋体"/>
      <w:lang w:bidi="ar-SA"/>
    </w:rPr>
  </w:style>
  <w:style w:type="character" w:customStyle="1" w:styleId="302">
    <w:name w:val="正文文本 字符1"/>
    <w:qFormat/>
    <w:uiPriority w:val="0"/>
    <w:rPr>
      <w:rFonts w:ascii="Calibri" w:hAnsi="Calibri" w:eastAsia="黑体" w:cs="Arial"/>
      <w:snapToGrid w:val="0"/>
      <w:kern w:val="2"/>
      <w:sz w:val="28"/>
      <w:szCs w:val="21"/>
    </w:rPr>
  </w:style>
  <w:style w:type="character" w:customStyle="1" w:styleId="303">
    <w:name w:val="标题 5 Char"/>
    <w:link w:val="7"/>
    <w:qFormat/>
    <w:uiPriority w:val="9"/>
    <w:rPr>
      <w:b/>
      <w:bCs/>
      <w:kern w:val="2"/>
      <w:sz w:val="28"/>
      <w:szCs w:val="28"/>
    </w:rPr>
  </w:style>
  <w:style w:type="character" w:customStyle="1" w:styleId="304">
    <w:name w:val="标题 6 Char1"/>
    <w:qFormat/>
    <w:uiPriority w:val="0"/>
    <w:rPr>
      <w:rFonts w:ascii="Arial" w:hAnsi="Arial" w:eastAsia="黑体" w:cs="Times New Roman"/>
      <w:b/>
      <w:sz w:val="24"/>
      <w:szCs w:val="20"/>
      <w:lang w:bidi="ar-SA"/>
    </w:rPr>
  </w:style>
  <w:style w:type="character" w:customStyle="1" w:styleId="305">
    <w:name w:val="带编号样式 Char"/>
    <w:qFormat/>
    <w:uiPriority w:val="0"/>
    <w:rPr>
      <w:rFonts w:ascii="仿宋_GB2312" w:eastAsia="仿宋_GB2312"/>
      <w:color w:val="000000"/>
      <w:sz w:val="24"/>
      <w:lang w:bidi="ar-SA"/>
    </w:rPr>
  </w:style>
  <w:style w:type="character" w:customStyle="1" w:styleId="306">
    <w:name w:val="unnamed31"/>
    <w:qFormat/>
    <w:uiPriority w:val="0"/>
    <w:rPr>
      <w:rFonts w:ascii="Tahoma" w:hAnsi="Tahoma" w:eastAsia="宋体"/>
      <w:b/>
      <w:kern w:val="2"/>
      <w:sz w:val="24"/>
      <w:szCs w:val="32"/>
      <w:u w:val="none"/>
      <w:lang w:val="en-US" w:eastAsia="zh-CN" w:bidi="ar-SA"/>
    </w:rPr>
  </w:style>
  <w:style w:type="character" w:customStyle="1" w:styleId="307">
    <w:name w:val="正文首行缩进 Char Char Char Char Char Char1"/>
    <w:qFormat/>
    <w:uiPriority w:val="0"/>
    <w:rPr>
      <w:rFonts w:ascii="宋体" w:eastAsia="宋体"/>
      <w:kern w:val="2"/>
      <w:sz w:val="24"/>
      <w:szCs w:val="24"/>
      <w:lang w:val="zh-CN" w:bidi="ar-SA"/>
    </w:rPr>
  </w:style>
  <w:style w:type="character" w:customStyle="1" w:styleId="308">
    <w:name w:val="称呼 Char"/>
    <w:link w:val="29"/>
    <w:qFormat/>
    <w:uiPriority w:val="0"/>
    <w:rPr>
      <w:rFonts w:ascii="仿宋_GB2312" w:eastAsia="仿宋_GB2312"/>
      <w:kern w:val="2"/>
      <w:sz w:val="28"/>
    </w:rPr>
  </w:style>
  <w:style w:type="character" w:customStyle="1" w:styleId="309">
    <w:name w:val="文本正文 Char Char"/>
    <w:qFormat/>
    <w:locked/>
    <w:uiPriority w:val="0"/>
    <w:rPr>
      <w:sz w:val="24"/>
      <w:lang w:bidi="ar-SA"/>
    </w:rPr>
  </w:style>
  <w:style w:type="character" w:customStyle="1" w:styleId="310">
    <w:name w:val="正文缩进 字符"/>
    <w:qFormat/>
    <w:uiPriority w:val="0"/>
    <w:rPr>
      <w:rFonts w:ascii="宋体" w:eastAsia="宋体"/>
      <w:snapToGrid w:val="0"/>
      <w:color w:val="000000"/>
      <w:kern w:val="28"/>
      <w:sz w:val="28"/>
      <w:lang w:val="en-US" w:eastAsia="zh-CN" w:bidi="ar-SA"/>
    </w:rPr>
  </w:style>
  <w:style w:type="character" w:customStyle="1" w:styleId="311">
    <w:name w:val="HTML 预设格式 Char"/>
    <w:link w:val="65"/>
    <w:qFormat/>
    <w:uiPriority w:val="0"/>
    <w:rPr>
      <w:rFonts w:ascii="黑体" w:hAnsi="Courier New" w:eastAsia="黑体"/>
    </w:rPr>
  </w:style>
  <w:style w:type="character" w:customStyle="1" w:styleId="312">
    <w:name w:val="正文文本 2 Char1"/>
    <w:link w:val="23"/>
    <w:qFormat/>
    <w:uiPriority w:val="0"/>
    <w:rPr>
      <w:kern w:val="2"/>
      <w:sz w:val="21"/>
      <w:szCs w:val="24"/>
    </w:rPr>
  </w:style>
  <w:style w:type="character" w:customStyle="1" w:styleId="313">
    <w:name w:val="样式 样式 标题 4h4H4Fab-4T5Ref Heading 1rh1Heading sqlsect 1.2.3.... +... Char"/>
    <w:link w:val="314"/>
    <w:qFormat/>
    <w:uiPriority w:val="0"/>
    <w:rPr>
      <w:rFonts w:ascii="微软雅黑" w:hAnsi="微软雅黑" w:eastAsia="微软雅黑"/>
      <w:b/>
      <w:bCs/>
      <w:kern w:val="2"/>
      <w:sz w:val="24"/>
      <w:szCs w:val="28"/>
    </w:rPr>
  </w:style>
  <w:style w:type="paragraph" w:customStyle="1" w:styleId="314">
    <w:name w:val="样式 样式 标题 4h4H4Fab-4T5Ref Heading 1rh1Heading sqlsect 1.2.3.... +..."/>
    <w:basedOn w:val="315"/>
    <w:link w:val="313"/>
    <w:qFormat/>
    <w:uiPriority w:val="0"/>
    <w:pPr>
      <w:tabs>
        <w:tab w:val="left" w:pos="2356"/>
      </w:tabs>
    </w:pPr>
  </w:style>
  <w:style w:type="paragraph" w:customStyle="1" w:styleId="315">
    <w:name w:val="样式 标题 4h4H4Fab-4T5Ref Heading 1rh1Heading sqlsect 1.2.3...."/>
    <w:basedOn w:val="6"/>
    <w:link w:val="4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6">
    <w:name w:val="正文非缩进 Char"/>
    <w:qFormat/>
    <w:uiPriority w:val="0"/>
    <w:rPr>
      <w:rFonts w:ascii="宋体" w:eastAsia="宋体"/>
      <w:snapToGrid w:val="0"/>
      <w:color w:val="000000"/>
      <w:kern w:val="28"/>
      <w:sz w:val="28"/>
      <w:lang w:val="en-US" w:eastAsia="zh-CN" w:bidi="ar-SA"/>
    </w:rPr>
  </w:style>
  <w:style w:type="character" w:customStyle="1" w:styleId="317">
    <w:name w:val="标题 7 Char"/>
    <w:link w:val="9"/>
    <w:qFormat/>
    <w:uiPriority w:val="0"/>
    <w:rPr>
      <w:b/>
      <w:bCs/>
      <w:kern w:val="2"/>
      <w:sz w:val="24"/>
      <w:szCs w:val="24"/>
    </w:rPr>
  </w:style>
  <w:style w:type="character" w:customStyle="1" w:styleId="318">
    <w:name w:val="正文文本缩进 2 Char"/>
    <w:link w:val="46"/>
    <w:qFormat/>
    <w:uiPriority w:val="0"/>
    <w:rPr>
      <w:rFonts w:ascii="宋体"/>
      <w:sz w:val="28"/>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脚注文本 Char"/>
    <w:link w:val="60"/>
    <w:qFormat/>
    <w:uiPriority w:val="0"/>
    <w:rPr>
      <w:color w:val="0000FF"/>
      <w:sz w:val="21"/>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正文首行缩进 Char"/>
    <w:link w:val="33"/>
    <w:qFormat/>
    <w:uiPriority w:val="0"/>
    <w:rPr>
      <w:rFonts w:ascii="宋体"/>
      <w:kern w:val="2"/>
      <w:sz w:val="24"/>
      <w:lang w:val="zh-CN"/>
    </w:rPr>
  </w:style>
  <w:style w:type="character" w:customStyle="1" w:styleId="332">
    <w:name w:val="h3 Char"/>
    <w:qFormat/>
    <w:uiPriority w:val="0"/>
    <w:rPr>
      <w:rFonts w:eastAsia="宋体"/>
      <w:b/>
      <w:kern w:val="2"/>
      <w:sz w:val="32"/>
      <w:lang w:val="en-US" w:eastAsia="zh-CN" w:bidi="ar-SA"/>
    </w:rPr>
  </w:style>
  <w:style w:type="character" w:customStyle="1" w:styleId="333">
    <w:name w:val="dandyren_title1"/>
    <w:qFormat/>
    <w:uiPriority w:val="0"/>
    <w:rPr>
      <w:b/>
      <w:bCs/>
      <w:color w:val="FF6633"/>
      <w:sz w:val="18"/>
      <w:szCs w:val="18"/>
    </w:rPr>
  </w:style>
  <w:style w:type="character" w:customStyle="1" w:styleId="334">
    <w:name w:val="Char Char31"/>
    <w:qFormat/>
    <w:uiPriority w:val="6"/>
    <w:rPr>
      <w:rFonts w:ascii="Arial" w:hAnsi="Arial" w:eastAsia="黑体"/>
      <w:kern w:val="1"/>
      <w:sz w:val="24"/>
      <w:szCs w:val="24"/>
    </w:rPr>
  </w:style>
  <w:style w:type="character" w:customStyle="1" w:styleId="335">
    <w:name w:val="h Char1"/>
    <w:qFormat/>
    <w:uiPriority w:val="0"/>
    <w:rPr>
      <w:sz w:val="18"/>
      <w:szCs w:val="18"/>
    </w:rPr>
  </w:style>
  <w:style w:type="character" w:customStyle="1" w:styleId="336">
    <w:name w:val="solutionfonts"/>
    <w:qFormat/>
    <w:uiPriority w:val="0"/>
  </w:style>
  <w:style w:type="character" w:customStyle="1" w:styleId="337">
    <w:name w:val="标题 4 Char2"/>
    <w:link w:val="6"/>
    <w:qFormat/>
    <w:uiPriority w:val="9"/>
    <w:rPr>
      <w:rFonts w:ascii="Arial" w:hAnsi="Arial" w:eastAsia="黑体"/>
      <w:b/>
      <w:bCs/>
      <w:kern w:val="2"/>
      <w:sz w:val="28"/>
      <w:szCs w:val="28"/>
      <w:lang w:val="zh-CN"/>
    </w:rPr>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正文文本 3 Char"/>
    <w:link w:val="30"/>
    <w:qFormat/>
    <w:uiPriority w:val="0"/>
    <w:rPr>
      <w:kern w:val="2"/>
      <w:sz w:val="21"/>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批注文字 Char1"/>
    <w:link w:val="20"/>
    <w:qFormat/>
    <w:uiPriority w:val="99"/>
    <w:rPr>
      <w:kern w:val="2"/>
      <w:sz w:val="21"/>
      <w:szCs w:val="24"/>
    </w:rPr>
  </w:style>
  <w:style w:type="character" w:customStyle="1" w:styleId="355">
    <w:name w:val="签名 Char"/>
    <w:link w:val="52"/>
    <w:qFormat/>
    <w:uiPriority w:val="0"/>
    <w:rPr>
      <w:rFonts w:eastAsia="仿宋_GB2312"/>
      <w:sz w:val="24"/>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题 8 Char"/>
    <w:link w:val="10"/>
    <w:qFormat/>
    <w:uiPriority w:val="0"/>
    <w:rPr>
      <w:rFonts w:ascii="Arial" w:hAnsi="Arial" w:eastAsia="黑体"/>
      <w:kern w:val="2"/>
      <w:sz w:val="24"/>
      <w:szCs w:val="24"/>
    </w:rPr>
  </w:style>
  <w:style w:type="character" w:customStyle="1" w:styleId="369">
    <w:name w:val="标书表格字体格式 Char"/>
    <w:qFormat/>
    <w:uiPriority w:val="0"/>
    <w:rPr>
      <w:kern w:val="2"/>
      <w:sz w:val="21"/>
      <w:szCs w:val="24"/>
      <w:lang w:bidi="ar-SA"/>
    </w:rPr>
  </w:style>
  <w:style w:type="character" w:customStyle="1" w:styleId="370">
    <w:name w:val="tw4winError"/>
    <w:qFormat/>
    <w:uiPriority w:val="0"/>
    <w:rPr>
      <w:rFonts w:ascii="Courier New" w:hAnsi="Courier New" w:cs="Courier New"/>
      <w:color w:val="00FF00"/>
      <w:sz w:val="40"/>
      <w:szCs w:val="40"/>
    </w:rPr>
  </w:style>
  <w:style w:type="character" w:customStyle="1" w:styleId="371">
    <w:name w:val="Body Text(ch) Char Char"/>
    <w:qFormat/>
    <w:uiPriority w:val="0"/>
    <w:rPr>
      <w:rFonts w:ascii="宋体"/>
      <w:kern w:val="2"/>
      <w:sz w:val="24"/>
      <w:szCs w:val="21"/>
      <w:lang w:val="zh-CN"/>
    </w:rPr>
  </w:style>
  <w:style w:type="character" w:customStyle="1" w:styleId="372">
    <w:name w:val="正文首行缩进两字 Char"/>
    <w:qFormat/>
    <w:uiPriority w:val="0"/>
    <w:rPr>
      <w:sz w:val="24"/>
      <w:szCs w:val="24"/>
      <w:lang w:val="en-US" w:eastAsia="zh-CN" w:bidi="ar-SA"/>
    </w:rPr>
  </w:style>
  <w:style w:type="character" w:customStyle="1" w:styleId="373">
    <w:name w:val="正文文本 Char"/>
    <w:qFormat/>
    <w:uiPriority w:val="0"/>
    <w:rPr>
      <w:rFonts w:eastAsia="宋体"/>
      <w:kern w:val="2"/>
      <w:sz w:val="24"/>
      <w:szCs w:val="24"/>
      <w:lang w:val="en-US" w:eastAsia="zh-CN" w:bidi="ar-SA"/>
    </w:rPr>
  </w:style>
  <w:style w:type="character" w:customStyle="1" w:styleId="374">
    <w:name w:val="文档结构图 字符1"/>
    <w:qFormat/>
    <w:uiPriority w:val="0"/>
    <w:rPr>
      <w:rFonts w:ascii="宋体" w:hAnsi="Calibri" w:eastAsia="黑体" w:cs="Arial"/>
      <w:snapToGrid w:val="0"/>
      <w:kern w:val="2"/>
      <w:sz w:val="18"/>
      <w:szCs w:val="18"/>
    </w:rPr>
  </w:style>
  <w:style w:type="character" w:customStyle="1" w:styleId="375">
    <w:name w:val="content"/>
    <w:qFormat/>
    <w:uiPriority w:val="0"/>
  </w:style>
  <w:style w:type="character" w:customStyle="1" w:styleId="376">
    <w:name w:val="tw4winPopup"/>
    <w:qFormat/>
    <w:uiPriority w:val="0"/>
    <w:rPr>
      <w:rFonts w:ascii="Courier New" w:hAnsi="Courier New" w:cs="Courier New"/>
      <w:color w:val="008000"/>
      <w:lang w:val="en-US" w:eastAsia="zh-CN"/>
    </w:rPr>
  </w:style>
  <w:style w:type="character" w:customStyle="1" w:styleId="377">
    <w:name w:val="param-name"/>
    <w:qFormat/>
    <w:uiPriority w:val="99"/>
    <w:rPr>
      <w:rFonts w:ascii="Arial" w:hAnsi="Arial" w:eastAsia="黑体" w:cs="Arial"/>
      <w:snapToGrid w:val="0"/>
      <w:kern w:val="0"/>
      <w:szCs w:val="21"/>
    </w:rPr>
  </w:style>
  <w:style w:type="character" w:customStyle="1" w:styleId="378">
    <w:name w:val="标准正文格式 Char"/>
    <w:qFormat/>
    <w:uiPriority w:val="0"/>
    <w:rPr>
      <w:rFonts w:ascii="宋体" w:eastAsia="仿宋_GB2312" w:cs="宋体"/>
      <w:color w:val="000000"/>
      <w:sz w:val="24"/>
      <w:lang w:val="en-US" w:eastAsia="zh-CN" w:bidi="ar-SA"/>
    </w:rPr>
  </w:style>
  <w:style w:type="character" w:customStyle="1" w:styleId="379">
    <w:name w:val="Char Char212"/>
    <w:qFormat/>
    <w:uiPriority w:val="0"/>
    <w:rPr>
      <w:rFonts w:eastAsia="宋体"/>
      <w:b/>
      <w:bCs/>
      <w:kern w:val="2"/>
      <w:sz w:val="21"/>
      <w:szCs w:val="24"/>
      <w:lang w:val="en-US" w:eastAsia="zh-CN" w:bidi="ar-SA"/>
    </w:rPr>
  </w:style>
  <w:style w:type="character" w:customStyle="1" w:styleId="380">
    <w:name w:val="文档结构图 Char"/>
    <w:qFormat/>
    <w:uiPriority w:val="0"/>
    <w:rPr>
      <w:rFonts w:eastAsia="宋体"/>
      <w:kern w:val="2"/>
      <w:sz w:val="21"/>
      <w:szCs w:val="24"/>
      <w:lang w:val="en-US" w:eastAsia="zh-CN" w:bidi="ar-SA"/>
    </w:rPr>
  </w:style>
  <w:style w:type="character" w:customStyle="1" w:styleId="381">
    <w:name w:val="zbggmain style9"/>
    <w:qFormat/>
    <w:uiPriority w:val="0"/>
  </w:style>
  <w:style w:type="character" w:customStyle="1" w:styleId="382">
    <w:name w:val="Char Char16"/>
    <w:qFormat/>
    <w:uiPriority w:val="6"/>
    <w:rPr>
      <w:kern w:val="1"/>
      <w:sz w:val="18"/>
      <w:szCs w:val="18"/>
    </w:rPr>
  </w:style>
  <w:style w:type="character" w:customStyle="1" w:styleId="383">
    <w:name w:val="font51"/>
    <w:qFormat/>
    <w:uiPriority w:val="0"/>
    <w:rPr>
      <w:rFonts w:hint="eastAsia" w:ascii="仿宋" w:hAnsi="仿宋" w:eastAsia="仿宋" w:cs="仿宋"/>
      <w:color w:val="000000"/>
      <w:sz w:val="20"/>
      <w:szCs w:val="20"/>
      <w:u w:val="none"/>
    </w:rPr>
  </w:style>
  <w:style w:type="character" w:customStyle="1" w:styleId="384">
    <w:name w:val="Char Char82"/>
    <w:qFormat/>
    <w:uiPriority w:val="0"/>
    <w:rPr>
      <w:rFonts w:eastAsia="宋体"/>
      <w:b/>
      <w:sz w:val="24"/>
      <w:lang w:val="en-GB" w:eastAsia="zh-CN"/>
    </w:rPr>
  </w:style>
  <w:style w:type="character" w:customStyle="1" w:styleId="385">
    <w:name w:val="正文文本缩进 3 Char"/>
    <w:link w:val="62"/>
    <w:qFormat/>
    <w:uiPriority w:val="0"/>
    <w:rPr>
      <w:kern w:val="2"/>
      <w:sz w:val="24"/>
    </w:rPr>
  </w:style>
  <w:style w:type="character" w:customStyle="1" w:styleId="386">
    <w:name w:val="日期 Char1"/>
    <w:semiHidden/>
    <w:qFormat/>
    <w:uiPriority w:val="99"/>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页脚 Char2"/>
    <w:link w:val="49"/>
    <w:qFormat/>
    <w:locked/>
    <w:uiPriority w:val="99"/>
    <w:rPr>
      <w:kern w:val="2"/>
      <w:sz w:val="18"/>
      <w:szCs w:val="18"/>
    </w:rPr>
  </w:style>
  <w:style w:type="character" w:customStyle="1" w:styleId="394">
    <w:name w:val="Char Char36"/>
    <w:qFormat/>
    <w:uiPriority w:val="6"/>
    <w:rPr>
      <w:rFonts w:ascii="仿宋_GB2312" w:hAnsi="仿宋_GB2312" w:eastAsia="仿宋_GB2312" w:cs="Arial"/>
      <w:b/>
      <w:kern w:val="1"/>
      <w:sz w:val="32"/>
      <w:szCs w:val="32"/>
      <w:lang w:val="zh-CN" w:eastAsia="zh-CN" w:bidi="ar-SA"/>
    </w:rPr>
  </w:style>
  <w:style w:type="character" w:customStyle="1" w:styleId="395">
    <w:name w:val="Char Char61"/>
    <w:qFormat/>
    <w:uiPriority w:val="6"/>
    <w:rPr>
      <w:rFonts w:eastAsia="宋体"/>
      <w:kern w:val="2"/>
      <w:sz w:val="21"/>
      <w:szCs w:val="24"/>
      <w:lang w:val="en-US" w:eastAsia="zh-CN" w:bidi="ar-SA"/>
    </w:rPr>
  </w:style>
  <w:style w:type="character" w:customStyle="1" w:styleId="396">
    <w:name w:val="正文文字缩进 2 Char Char"/>
    <w:qFormat/>
    <w:uiPriority w:val="0"/>
    <w:rPr>
      <w:rFonts w:ascii="宋体"/>
      <w:sz w:val="28"/>
    </w:rPr>
  </w:style>
  <w:style w:type="character" w:customStyle="1" w:styleId="397">
    <w:name w:val="f141"/>
    <w:qFormat/>
    <w:uiPriority w:val="0"/>
    <w:rPr>
      <w:rFonts w:ascii="Tahoma" w:hAnsi="Tahoma" w:eastAsia="宋体"/>
      <w:b/>
      <w:kern w:val="2"/>
      <w:sz w:val="21"/>
      <w:szCs w:val="21"/>
      <w:lang w:val="en-US" w:eastAsia="zh-CN" w:bidi="ar-SA"/>
    </w:rPr>
  </w:style>
  <w:style w:type="character" w:customStyle="1" w:styleId="398">
    <w:name w:val="段落 Char Char"/>
    <w:link w:val="399"/>
    <w:qFormat/>
    <w:uiPriority w:val="0"/>
    <w:rPr>
      <w:rFonts w:ascii="宋体" w:hAnsi="宋体"/>
      <w:sz w:val="24"/>
    </w:rPr>
  </w:style>
  <w:style w:type="paragraph" w:customStyle="1" w:styleId="399">
    <w:name w:val="段落"/>
    <w:basedOn w:val="1"/>
    <w:link w:val="398"/>
    <w:qFormat/>
    <w:uiPriority w:val="0"/>
    <w:pPr>
      <w:adjustRightInd/>
      <w:spacing w:line="360" w:lineRule="auto"/>
      <w:ind w:firstLine="480" w:firstLineChars="200"/>
    </w:pPr>
    <w:rPr>
      <w:rFonts w:ascii="宋体" w:hAnsi="宋体"/>
      <w:kern w:val="0"/>
      <w:sz w:val="24"/>
      <w:szCs w:val="20"/>
    </w:rPr>
  </w:style>
  <w:style w:type="character" w:customStyle="1" w:styleId="400">
    <w:name w:val="标题 3 Char2"/>
    <w:qFormat/>
    <w:uiPriority w:val="0"/>
    <w:rPr>
      <w:rFonts w:eastAsia="宋体"/>
      <w:b/>
      <w:bCs/>
      <w:kern w:val="2"/>
      <w:sz w:val="32"/>
      <w:szCs w:val="32"/>
      <w:lang w:val="en-US" w:eastAsia="zh-CN" w:bidi="ar-SA"/>
    </w:rPr>
  </w:style>
  <w:style w:type="character" w:customStyle="1" w:styleId="401">
    <w:name w:val="apple-converted-space"/>
    <w:qFormat/>
    <w:uiPriority w:val="0"/>
  </w:style>
  <w:style w:type="character" w:customStyle="1" w:styleId="402">
    <w:name w:val="页眉 Char2"/>
    <w:link w:val="51"/>
    <w:qFormat/>
    <w:uiPriority w:val="99"/>
    <w:rPr>
      <w:kern w:val="2"/>
      <w:sz w:val="18"/>
      <w:szCs w:val="18"/>
    </w:rPr>
  </w:style>
  <w:style w:type="character" w:customStyle="1" w:styleId="403">
    <w:name w:val="Char Char9"/>
    <w:qFormat/>
    <w:uiPriority w:val="0"/>
    <w:rPr>
      <w:rFonts w:eastAsia="宋体"/>
      <w:kern w:val="2"/>
      <w:sz w:val="18"/>
      <w:szCs w:val="18"/>
      <w:lang w:val="en-US" w:eastAsia="zh-CN" w:bidi="ar-SA"/>
    </w:rPr>
  </w:style>
  <w:style w:type="character" w:customStyle="1" w:styleId="404">
    <w:name w:val="Char Char41"/>
    <w:qFormat/>
    <w:uiPriority w:val="0"/>
    <w:rPr>
      <w:rFonts w:eastAsia="宋体"/>
      <w:b/>
      <w:sz w:val="24"/>
      <w:lang w:val="en-GB" w:eastAsia="zh-CN" w:bidi="ar-SA"/>
    </w:rPr>
  </w:style>
  <w:style w:type="character" w:customStyle="1" w:styleId="405">
    <w:name w:val="large1"/>
    <w:qFormat/>
    <w:uiPriority w:val="0"/>
    <w:rPr>
      <w:rFonts w:hint="eastAsia" w:ascii="宋体" w:hAnsi="宋体" w:eastAsia="宋体"/>
      <w:sz w:val="21"/>
      <w:szCs w:val="21"/>
    </w:rPr>
  </w:style>
  <w:style w:type="character" w:customStyle="1" w:styleId="406">
    <w:name w:val="正文段 Char"/>
    <w:link w:val="407"/>
    <w:qFormat/>
    <w:uiPriority w:val="0"/>
    <w:rPr>
      <w:sz w:val="24"/>
    </w:rPr>
  </w:style>
  <w:style w:type="paragraph" w:customStyle="1" w:styleId="407">
    <w:name w:val="正文段"/>
    <w:basedOn w:val="1"/>
    <w:link w:val="406"/>
    <w:qFormat/>
    <w:uiPriority w:val="0"/>
    <w:pPr>
      <w:widowControl/>
      <w:snapToGrid w:val="0"/>
      <w:spacing w:after="156" w:afterLines="50"/>
      <w:ind w:firstLine="200" w:firstLineChars="200"/>
    </w:pPr>
    <w:rPr>
      <w:kern w:val="0"/>
      <w:sz w:val="24"/>
      <w:szCs w:val="20"/>
    </w:rPr>
  </w:style>
  <w:style w:type="character" w:customStyle="1" w:styleId="408">
    <w:name w:val="Char Char13"/>
    <w:qFormat/>
    <w:uiPriority w:val="6"/>
    <w:rPr>
      <w:rFonts w:ascii="宋体" w:hAnsi="宋体"/>
      <w:kern w:val="1"/>
      <w:sz w:val="21"/>
      <w:szCs w:val="24"/>
    </w:rPr>
  </w:style>
  <w:style w:type="character" w:customStyle="1" w:styleId="4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0">
    <w:name w:val="冯广丽 Char"/>
    <w:link w:val="411"/>
    <w:qFormat/>
    <w:uiPriority w:val="0"/>
    <w:rPr>
      <w:rFonts w:ascii="宋体" w:hAnsi="宋体"/>
      <w:kern w:val="2"/>
      <w:sz w:val="24"/>
      <w:szCs w:val="22"/>
    </w:rPr>
  </w:style>
  <w:style w:type="paragraph" w:customStyle="1" w:styleId="411">
    <w:name w:val="冯广丽"/>
    <w:basedOn w:val="1"/>
    <w:link w:val="410"/>
    <w:qFormat/>
    <w:uiPriority w:val="0"/>
    <w:pPr>
      <w:adjustRightInd/>
      <w:spacing w:line="360" w:lineRule="auto"/>
      <w:ind w:firstLine="480" w:firstLineChars="200"/>
    </w:pPr>
    <w:rPr>
      <w:rFonts w:ascii="宋体" w:hAnsi="宋体"/>
      <w:sz w:val="24"/>
      <w:szCs w:val="22"/>
    </w:rPr>
  </w:style>
  <w:style w:type="character" w:customStyle="1" w:styleId="412">
    <w:name w:val="批注文字 字符"/>
    <w:qFormat/>
    <w:uiPriority w:val="0"/>
    <w:rPr>
      <w:rFonts w:ascii="Arial" w:hAnsi="Arial" w:eastAsia="黑体" w:cs="Arial"/>
      <w:snapToGrid w:val="0"/>
      <w:kern w:val="0"/>
      <w:szCs w:val="21"/>
    </w:rPr>
  </w:style>
  <w:style w:type="character" w:customStyle="1" w:styleId="413">
    <w:name w:val="Char Char161"/>
    <w:qFormat/>
    <w:uiPriority w:val="0"/>
    <w:rPr>
      <w:rFonts w:eastAsia="宋体"/>
      <w:b/>
      <w:kern w:val="2"/>
      <w:sz w:val="32"/>
      <w:lang w:val="en-US" w:eastAsia="zh-CN"/>
    </w:rPr>
  </w:style>
  <w:style w:type="character" w:customStyle="1" w:styleId="414">
    <w:name w:val="javascript"/>
    <w:qFormat/>
    <w:uiPriority w:val="0"/>
  </w:style>
  <w:style w:type="character" w:customStyle="1" w:styleId="415">
    <w:name w:val="图名 Char"/>
    <w:qFormat/>
    <w:uiPriority w:val="0"/>
    <w:rPr>
      <w:rFonts w:ascii="Arial" w:hAnsi="Arial" w:eastAsia="黑体"/>
      <w:kern w:val="2"/>
      <w:sz w:val="24"/>
      <w:szCs w:val="24"/>
      <w:lang w:val="en-US" w:eastAsia="zh-CN" w:bidi="ar-SA"/>
    </w:rPr>
  </w:style>
  <w:style w:type="character" w:customStyle="1" w:styleId="416">
    <w:name w:val="Used by Word for text of Help footnotes Char Char"/>
    <w:qFormat/>
    <w:uiPriority w:val="0"/>
    <w:rPr>
      <w:rFonts w:ascii="Times New Roman" w:hAnsi="Times New Roman" w:eastAsia="宋体" w:cs="Times New Roman"/>
      <w:sz w:val="20"/>
      <w:szCs w:val="20"/>
    </w:rPr>
  </w:style>
  <w:style w:type="character" w:customStyle="1" w:styleId="417">
    <w:name w:val="编号，小四 Char"/>
    <w:link w:val="418"/>
    <w:qFormat/>
    <w:uiPriority w:val="0"/>
    <w:rPr>
      <w:rFonts w:ascii="Arial" w:hAnsi="Arial"/>
      <w:sz w:val="24"/>
    </w:rPr>
  </w:style>
  <w:style w:type="paragraph" w:customStyle="1" w:styleId="418">
    <w:name w:val="编号，小四"/>
    <w:basedOn w:val="1"/>
    <w:link w:val="417"/>
    <w:qFormat/>
    <w:uiPriority w:val="0"/>
    <w:pPr>
      <w:tabs>
        <w:tab w:val="left" w:pos="432"/>
      </w:tabs>
      <w:adjustRightInd/>
      <w:spacing w:line="360" w:lineRule="auto"/>
      <w:ind w:left="432" w:hanging="432"/>
    </w:pPr>
    <w:rPr>
      <w:rFonts w:ascii="Arial" w:hAnsi="Arial"/>
      <w:kern w:val="0"/>
      <w:sz w:val="24"/>
      <w:szCs w:val="20"/>
    </w:rPr>
  </w:style>
  <w:style w:type="character" w:customStyle="1" w:styleId="419">
    <w:name w:val="Font Style82"/>
    <w:qFormat/>
    <w:uiPriority w:val="99"/>
    <w:rPr>
      <w:rFonts w:ascii="宋体" w:eastAsia="宋体" w:cs="宋体"/>
      <w:color w:val="000000"/>
      <w:sz w:val="14"/>
      <w:szCs w:val="14"/>
    </w:rPr>
  </w:style>
  <w:style w:type="character" w:customStyle="1" w:styleId="420">
    <w:name w:val="标题 2 Char Char"/>
    <w:qFormat/>
    <w:uiPriority w:val="0"/>
    <w:rPr>
      <w:rFonts w:ascii="楷体_GB2312" w:hAnsi="Arial" w:eastAsia="楷体_GB2312"/>
      <w:b/>
      <w:bCs/>
      <w:kern w:val="2"/>
      <w:sz w:val="24"/>
      <w:szCs w:val="32"/>
      <w:lang w:val="en-US" w:eastAsia="zh-CN" w:bidi="ar-SA"/>
    </w:rPr>
  </w:style>
  <w:style w:type="character" w:customStyle="1" w:styleId="421">
    <w:name w:val="未用 Char"/>
    <w:qFormat/>
    <w:uiPriority w:val="0"/>
    <w:rPr>
      <w:rFonts w:ascii="Arial" w:hAnsi="Arial" w:eastAsia="黑体"/>
      <w:kern w:val="2"/>
      <w:sz w:val="21"/>
      <w:szCs w:val="21"/>
      <w:lang w:val="en-US" w:eastAsia="zh-CN" w:bidi="ar-SA"/>
    </w:rPr>
  </w:style>
  <w:style w:type="character" w:customStyle="1" w:styleId="422">
    <w:name w:val="myp1111"/>
    <w:qFormat/>
    <w:uiPriority w:val="0"/>
    <w:rPr>
      <w:rFonts w:hint="default" w:ascii="ˎ̥" w:hAnsi="ˎ̥"/>
      <w:color w:val="000000"/>
      <w:sz w:val="20"/>
      <w:szCs w:val="20"/>
      <w:u w:val="none"/>
    </w:rPr>
  </w:style>
  <w:style w:type="character" w:customStyle="1" w:styleId="423">
    <w:name w:val="样式 标题 4h4H4Fab-4T5Ref Heading 1rh1Heading sqlsect 1.2.3.... Char"/>
    <w:link w:val="315"/>
    <w:qFormat/>
    <w:uiPriority w:val="0"/>
    <w:rPr>
      <w:rFonts w:ascii="微软雅黑" w:hAnsi="微软雅黑" w:eastAsia="微软雅黑"/>
      <w:b/>
      <w:bCs/>
      <w:kern w:val="2"/>
      <w:sz w:val="24"/>
      <w:szCs w:val="28"/>
    </w:rPr>
  </w:style>
  <w:style w:type="character" w:customStyle="1" w:styleId="424">
    <w:name w:val="h Char Char"/>
    <w:qFormat/>
    <w:uiPriority w:val="0"/>
    <w:rPr>
      <w:rFonts w:eastAsia="宋体"/>
      <w:kern w:val="2"/>
      <w:sz w:val="18"/>
      <w:lang w:val="en-US" w:eastAsia="zh-CN" w:bidi="ar-SA"/>
    </w:rPr>
  </w:style>
  <w:style w:type="character" w:customStyle="1" w:styleId="425">
    <w:name w:val="仿宋正文 Char"/>
    <w:link w:val="426"/>
    <w:qFormat/>
    <w:uiPriority w:val="0"/>
    <w:rPr>
      <w:rFonts w:ascii="仿宋_GB2312" w:eastAsia="仿宋_GB2312"/>
      <w:kern w:val="2"/>
      <w:sz w:val="24"/>
      <w:lang w:val="en-US" w:eastAsia="zh-CN" w:bidi="ar-SA"/>
    </w:rPr>
  </w:style>
  <w:style w:type="paragraph" w:customStyle="1" w:styleId="426">
    <w:name w:val="仿宋正文"/>
    <w:basedOn w:val="1"/>
    <w:link w:val="425"/>
    <w:qFormat/>
    <w:uiPriority w:val="0"/>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qFormat/>
    <w:uiPriority w:val="0"/>
    <w:rPr>
      <w:rFonts w:ascii="宋体" w:eastAsia="宋体"/>
      <w:kern w:val="2"/>
      <w:sz w:val="24"/>
      <w:lang w:val="zh-CN" w:bidi="ar-SA"/>
    </w:rPr>
  </w:style>
  <w:style w:type="character" w:customStyle="1" w:styleId="428">
    <w:name w:val="样式 宋体"/>
    <w:qFormat/>
    <w:uiPriority w:val="0"/>
    <w:rPr>
      <w:rFonts w:ascii="宋体" w:hAnsi="宋体"/>
      <w:sz w:val="24"/>
    </w:rPr>
  </w:style>
  <w:style w:type="character" w:customStyle="1" w:styleId="429">
    <w:name w:val="tw4winJump"/>
    <w:qFormat/>
    <w:uiPriority w:val="0"/>
    <w:rPr>
      <w:rFonts w:ascii="Courier New" w:hAnsi="Courier New" w:cs="Courier New"/>
      <w:color w:val="008080"/>
      <w:lang w:val="en-US" w:eastAsia="zh-CN"/>
    </w:rPr>
  </w:style>
  <w:style w:type="character" w:customStyle="1" w:styleId="430">
    <w:name w:val="标题 1 字符"/>
    <w:qFormat/>
    <w:uiPriority w:val="9"/>
    <w:rPr>
      <w:rFonts w:ascii="Arial" w:hAnsi="Arial" w:eastAsia="黑体" w:cs="Arial"/>
      <w:b/>
      <w:bCs/>
      <w:snapToGrid w:val="0"/>
      <w:kern w:val="44"/>
      <w:sz w:val="44"/>
      <w:szCs w:val="44"/>
    </w:rPr>
  </w:style>
  <w:style w:type="character" w:customStyle="1" w:styleId="431">
    <w:name w:val="style36"/>
    <w:basedOn w:val="77"/>
    <w:qFormat/>
    <w:uiPriority w:val="0"/>
    <w:rPr>
      <w:rFonts w:ascii="Arial" w:hAnsi="Arial" w:eastAsia="黑体" w:cs="Arial"/>
      <w:snapToGrid w:val="0"/>
      <w:kern w:val="0"/>
      <w:szCs w:val="21"/>
    </w:rPr>
  </w:style>
  <w:style w:type="character" w:customStyle="1" w:styleId="432">
    <w:name w:val="pt9"/>
    <w:qFormat/>
    <w:uiPriority w:val="0"/>
    <w:rPr>
      <w:rFonts w:ascii="仿宋_GB2312" w:eastAsia="微软雅黑"/>
      <w:b/>
      <w:kern w:val="2"/>
      <w:sz w:val="32"/>
      <w:szCs w:val="32"/>
      <w:lang w:val="en-US" w:eastAsia="zh-CN" w:bidi="ar-SA"/>
    </w:rPr>
  </w:style>
  <w:style w:type="character" w:customStyle="1" w:styleId="433">
    <w:name w:val="DO_NOT_TRANSLATE"/>
    <w:qFormat/>
    <w:uiPriority w:val="0"/>
    <w:rPr>
      <w:rFonts w:ascii="Courier New" w:hAnsi="Courier New" w:cs="Courier New"/>
      <w:color w:val="800000"/>
      <w:lang w:val="en-US" w:eastAsia="zh-CN"/>
    </w:rPr>
  </w:style>
  <w:style w:type="character" w:customStyle="1" w:styleId="434">
    <w:name w:val="标书1 Char1"/>
    <w:qFormat/>
    <w:uiPriority w:val="0"/>
    <w:rPr>
      <w:rFonts w:eastAsia="宋体"/>
      <w:b/>
      <w:bCs/>
      <w:kern w:val="44"/>
      <w:sz w:val="44"/>
      <w:szCs w:val="44"/>
      <w:lang w:val="en-US" w:eastAsia="zh-CN" w:bidi="ar-SA"/>
    </w:rPr>
  </w:style>
  <w:style w:type="character" w:customStyle="1" w:styleId="435">
    <w:name w:val="页脚 字符"/>
    <w:qFormat/>
    <w:uiPriority w:val="99"/>
    <w:rPr>
      <w:kern w:val="2"/>
      <w:sz w:val="18"/>
      <w:szCs w:val="18"/>
    </w:rPr>
  </w:style>
  <w:style w:type="character" w:customStyle="1" w:styleId="436">
    <w:name w:val="正文2 Char"/>
    <w:qFormat/>
    <w:uiPriority w:val="0"/>
    <w:rPr>
      <w:rFonts w:eastAsia="宋体"/>
      <w:kern w:val="2"/>
      <w:sz w:val="24"/>
      <w:lang w:val="en-US" w:eastAsia="zh-CN" w:bidi="ar-SA"/>
    </w:rPr>
  </w:style>
  <w:style w:type="character" w:customStyle="1" w:styleId="437">
    <w:name w:val="Char Char21"/>
    <w:qFormat/>
    <w:uiPriority w:val="6"/>
    <w:rPr>
      <w:rFonts w:ascii="宋体" w:hAnsi="宋体"/>
      <w:kern w:val="1"/>
      <w:sz w:val="24"/>
      <w:szCs w:val="21"/>
      <w:lang w:val="zh-CN"/>
    </w:rPr>
  </w:style>
  <w:style w:type="character" w:customStyle="1" w:styleId="438">
    <w:name w:val="样式 正文缩进 + 首行缩进:  2 字符 Char Char"/>
    <w:link w:val="439"/>
    <w:qFormat/>
    <w:uiPriority w:val="0"/>
    <w:rPr>
      <w:rFonts w:cs="宋体"/>
      <w:kern w:val="2"/>
      <w:sz w:val="24"/>
    </w:rPr>
  </w:style>
  <w:style w:type="paragraph" w:customStyle="1" w:styleId="439">
    <w:name w:val="样式 正文缩进 + 首行缩进:  2 字符"/>
    <w:basedOn w:val="16"/>
    <w:link w:val="43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0">
    <w:name w:val="正文文本 Char1"/>
    <w:link w:val="32"/>
    <w:qFormat/>
    <w:uiPriority w:val="0"/>
    <w:rPr>
      <w:rFonts w:ascii="宋体" w:hAnsi="Arial" w:eastAsia="宋体" w:cs="Arial"/>
      <w:snapToGrid w:val="0"/>
      <w:kern w:val="2"/>
      <w:sz w:val="24"/>
      <w:szCs w:val="21"/>
      <w:lang w:val="zh-CN" w:eastAsia="zh-CN" w:bidi="ar-SA"/>
    </w:rPr>
  </w:style>
  <w:style w:type="character" w:customStyle="1" w:styleId="441">
    <w:name w:val="gray6"/>
    <w:basedOn w:val="77"/>
    <w:qFormat/>
    <w:uiPriority w:val="0"/>
    <w:rPr>
      <w:rFonts w:ascii="Arial" w:hAnsi="Arial" w:eastAsia="黑体" w:cs="Arial"/>
      <w:snapToGrid w:val="0"/>
      <w:kern w:val="0"/>
      <w:szCs w:val="21"/>
    </w:rPr>
  </w:style>
  <w:style w:type="character" w:customStyle="1" w:styleId="442">
    <w:name w:val="hui"/>
    <w:basedOn w:val="77"/>
    <w:qFormat/>
    <w:uiPriority w:val="0"/>
    <w:rPr>
      <w:rFonts w:ascii="Arial" w:hAnsi="Arial" w:eastAsia="黑体" w:cs="Arial"/>
      <w:snapToGrid w:val="0"/>
      <w:kern w:val="0"/>
      <w:szCs w:val="21"/>
    </w:rPr>
  </w:style>
  <w:style w:type="character" w:customStyle="1" w:styleId="443">
    <w:name w:val="哈哈正文 Char Char"/>
    <w:qFormat/>
    <w:uiPriority w:val="0"/>
    <w:rPr>
      <w:rFonts w:ascii="宋体" w:hAnsi="宋体" w:eastAsia="宋体" w:cs="宋体"/>
      <w:kern w:val="2"/>
      <w:sz w:val="24"/>
      <w:lang w:val="en-US" w:eastAsia="zh-CN" w:bidi="ar-SA"/>
    </w:rPr>
  </w:style>
  <w:style w:type="paragraph" w:customStyle="1" w:styleId="444">
    <w:name w:val="样式 正文文本缩进 + 左侧:  2 字符 首行缩进:  2 字符"/>
    <w:basedOn w:val="3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1">
    <w:name w:val="标题4_自定义"/>
    <w:basedOn w:val="6"/>
    <w:qFormat/>
    <w:uiPriority w:val="0"/>
    <w:pPr>
      <w:adjustRightInd/>
      <w:spacing w:before="0" w:after="0" w:line="360" w:lineRule="auto"/>
    </w:pPr>
    <w:rPr>
      <w:rFonts w:ascii="Verdana" w:eastAsia="Verdana"/>
      <w:sz w:val="21"/>
      <w:lang w:val="en-US"/>
    </w:rPr>
  </w:style>
  <w:style w:type="paragraph" w:customStyle="1" w:styleId="452">
    <w:name w:val="正文 内标 序号标"/>
    <w:basedOn w:val="453"/>
    <w:qFormat/>
    <w:uiPriority w:val="0"/>
    <w:pPr>
      <w:tabs>
        <w:tab w:val="left" w:pos="0"/>
      </w:tabs>
      <w:adjustRightInd/>
      <w:spacing w:before="0"/>
      <w:ind w:firstLine="482"/>
    </w:pPr>
    <w:rPr>
      <w:rFonts w:ascii="微软雅黑" w:hAnsi="微软雅黑"/>
      <w:sz w:val="24"/>
      <w:szCs w:val="24"/>
    </w:rPr>
  </w:style>
  <w:style w:type="paragraph" w:customStyle="1" w:styleId="453">
    <w:name w:val="My正文"/>
    <w:basedOn w:val="1"/>
    <w:qFormat/>
    <w:uiPriority w:val="0"/>
    <w:pPr>
      <w:spacing w:before="120" w:line="360" w:lineRule="auto"/>
      <w:ind w:firstLine="567"/>
    </w:pPr>
    <w:rPr>
      <w:rFonts w:ascii="Arial" w:hAnsi="Arial"/>
      <w:sz w:val="20"/>
      <w:szCs w:val="20"/>
    </w:rPr>
  </w:style>
  <w:style w:type="paragraph" w:customStyle="1" w:styleId="4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7">
    <w:name w:val="修订2"/>
    <w:qFormat/>
    <w:uiPriority w:val="0"/>
    <w:rPr>
      <w:rFonts w:ascii="Times New Roman" w:hAnsi="Times New Roman" w:eastAsia="宋体" w:cs="Times New Roman"/>
      <w:kern w:val="2"/>
      <w:sz w:val="21"/>
      <w:lang w:val="en-US" w:eastAsia="zh-CN" w:bidi="ar-SA"/>
    </w:rPr>
  </w:style>
  <w:style w:type="paragraph" w:customStyle="1" w:styleId="45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1">
    <w:name w:val="封面公司名"/>
    <w:qFormat/>
    <w:uiPriority w:val="0"/>
    <w:pPr>
      <w:jc w:val="center"/>
    </w:pPr>
    <w:rPr>
      <w:rFonts w:ascii="Arial" w:hAnsi="Arial" w:eastAsia="楷体_GB2312" w:cs="宋体"/>
      <w:bCs/>
      <w:kern w:val="2"/>
      <w:sz w:val="28"/>
      <w:lang w:val="en-US" w:eastAsia="zh-CN" w:bidi="ar-SA"/>
    </w:rPr>
  </w:style>
  <w:style w:type="paragraph" w:customStyle="1" w:styleId="462">
    <w:name w:val="Char1 Char Char Char5"/>
    <w:basedOn w:val="1"/>
    <w:qFormat/>
    <w:uiPriority w:val="0"/>
    <w:pPr>
      <w:adjustRightInd/>
      <w:ind w:firstLine="200" w:firstLineChars="200"/>
    </w:pPr>
    <w:rPr>
      <w:rFonts w:ascii="Tahoma" w:hAnsi="Tahoma"/>
      <w:sz w:val="24"/>
      <w:szCs w:val="20"/>
    </w:rPr>
  </w:style>
  <w:style w:type="paragraph" w:customStyle="1" w:styleId="46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qFormat/>
    <w:uiPriority w:val="0"/>
    <w:pPr>
      <w:tabs>
        <w:tab w:val="left" w:pos="360"/>
      </w:tabs>
    </w:pPr>
    <w:rPr>
      <w:sz w:val="24"/>
      <w:szCs w:val="20"/>
    </w:rPr>
  </w:style>
  <w:style w:type="paragraph" w:customStyle="1" w:styleId="466">
    <w:name w:val="Char Char11 Char Char Char"/>
    <w:basedOn w:val="1"/>
    <w:qFormat/>
    <w:uiPriority w:val="0"/>
    <w:pPr>
      <w:spacing w:line="360" w:lineRule="auto"/>
    </w:pPr>
    <w:rPr>
      <w:szCs w:val="20"/>
    </w:rPr>
  </w:style>
  <w:style w:type="paragraph" w:customStyle="1" w:styleId="46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9">
    <w:name w:val="样式3"/>
    <w:basedOn w:val="470"/>
    <w:qFormat/>
    <w:uiPriority w:val="0"/>
    <w:pPr>
      <w:tabs>
        <w:tab w:val="left" w:pos="2790"/>
        <w:tab w:val="left" w:pos="4230"/>
      </w:tabs>
      <w:spacing w:before="312" w:beforeLines="100"/>
      <w:jc w:val="left"/>
    </w:pPr>
  </w:style>
  <w:style w:type="paragraph" w:customStyle="1" w:styleId="47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qFormat/>
    <w:uiPriority w:val="0"/>
    <w:pPr>
      <w:tabs>
        <w:tab w:val="left" w:pos="840"/>
      </w:tabs>
      <w:ind w:left="840" w:hanging="420"/>
    </w:pPr>
    <w:rPr>
      <w:rFonts w:ascii="Tahoma" w:hAnsi="Tahoma"/>
      <w:sz w:val="24"/>
    </w:rPr>
  </w:style>
  <w:style w:type="paragraph" w:customStyle="1" w:styleId="4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正文21"/>
    <w:basedOn w:val="1"/>
    <w:qFormat/>
    <w:uiPriority w:val="0"/>
    <w:pPr>
      <w:adjustRightInd/>
      <w:spacing w:before="156" w:line="360" w:lineRule="auto"/>
      <w:ind w:firstLine="510" w:firstLineChars="200"/>
    </w:pPr>
    <w:rPr>
      <w:sz w:val="24"/>
      <w:szCs w:val="20"/>
    </w:rPr>
  </w:style>
  <w:style w:type="paragraph" w:customStyle="1" w:styleId="47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qFormat/>
    <w:uiPriority w:val="0"/>
    <w:rPr>
      <w:rFonts w:ascii="仿宋_GB2312" w:eastAsia="仿宋_GB2312"/>
      <w:b/>
      <w:sz w:val="32"/>
      <w:szCs w:val="32"/>
    </w:rPr>
  </w:style>
  <w:style w:type="paragraph" w:customStyle="1" w:styleId="47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qFormat/>
    <w:uiPriority w:val="0"/>
    <w:pPr>
      <w:keepNext/>
      <w:tabs>
        <w:tab w:val="left" w:pos="360"/>
      </w:tabs>
      <w:spacing w:before="0" w:after="0"/>
      <w:outlineLvl w:val="5"/>
    </w:pPr>
  </w:style>
  <w:style w:type="paragraph" w:customStyle="1" w:styleId="484">
    <w:name w:val="5级标题"/>
    <w:basedOn w:val="48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5">
    <w:name w:val="4级标题"/>
    <w:basedOn w:val="2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6">
    <w:name w:val="样式 正文文本缩进 + 段前: 2 字符"/>
    <w:basedOn w:val="1"/>
    <w:qFormat/>
    <w:uiPriority w:val="0"/>
    <w:pPr>
      <w:adjustRightInd/>
      <w:ind w:left="420" w:leftChars="200"/>
      <w:jc w:val="left"/>
    </w:pPr>
    <w:rPr>
      <w:sz w:val="28"/>
      <w:szCs w:val="20"/>
      <w:lang w:eastAsia="zh-TW"/>
    </w:rPr>
  </w:style>
  <w:style w:type="paragraph" w:customStyle="1" w:styleId="487">
    <w:name w:val="Char2 Char Char"/>
    <w:basedOn w:val="1"/>
    <w:qFormat/>
    <w:uiPriority w:val="0"/>
    <w:pPr>
      <w:adjustRightInd/>
    </w:pPr>
    <w:rPr>
      <w:rFonts w:ascii="Tahoma" w:hAnsi="Tahoma"/>
      <w:sz w:val="24"/>
      <w:szCs w:val="20"/>
    </w:rPr>
  </w:style>
  <w:style w:type="paragraph" w:customStyle="1" w:styleId="488">
    <w:name w:val="_Style 11"/>
    <w:basedOn w:val="1"/>
    <w:qFormat/>
    <w:uiPriority w:val="34"/>
    <w:pPr>
      <w:adjustRightInd/>
      <w:ind w:firstLine="420" w:firstLineChars="200"/>
    </w:pPr>
    <w:rPr>
      <w:rFonts w:eastAsia="仿宋_GB2312"/>
      <w:sz w:val="28"/>
    </w:rPr>
  </w:style>
  <w:style w:type="paragraph" w:customStyle="1" w:styleId="48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qFormat/>
    <w:uiPriority w:val="0"/>
    <w:rPr>
      <w:rFonts w:ascii="Tahoma" w:hAnsi="Tahoma"/>
      <w:sz w:val="24"/>
      <w:szCs w:val="20"/>
    </w:rPr>
  </w:style>
  <w:style w:type="paragraph" w:customStyle="1" w:styleId="49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3">
    <w:name w:val="No Spacing"/>
    <w:basedOn w:val="1"/>
    <w:link w:val="937"/>
    <w:qFormat/>
    <w:uiPriority w:val="99"/>
    <w:rPr>
      <w:szCs w:val="22"/>
    </w:rPr>
  </w:style>
  <w:style w:type="paragraph" w:customStyle="1" w:styleId="49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5">
    <w:name w:val="Char Char Char Char Char Char Char Char Char Char Char Char1 Char1"/>
    <w:basedOn w:val="1"/>
    <w:qFormat/>
    <w:uiPriority w:val="6"/>
    <w:rPr>
      <w:rFonts w:ascii="Tahoma" w:hAnsi="Tahoma" w:cs="仿宋_GB2312"/>
      <w:sz w:val="24"/>
      <w:szCs w:val="20"/>
    </w:rPr>
  </w:style>
  <w:style w:type="paragraph" w:customStyle="1" w:styleId="49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4"/>
    <w:qFormat/>
    <w:uiPriority w:val="0"/>
    <w:pPr>
      <w:tabs>
        <w:tab w:val="left" w:pos="1260"/>
      </w:tabs>
      <w:ind w:left="1260" w:hanging="420"/>
    </w:pPr>
    <w:rPr>
      <w:rFonts w:ascii="Arial" w:hAnsi="Arial" w:eastAsia="黑体"/>
      <w:lang w:val="en-US"/>
    </w:rPr>
  </w:style>
  <w:style w:type="paragraph" w:customStyle="1" w:styleId="500">
    <w:name w:val="五级无标题条"/>
    <w:basedOn w:val="1"/>
    <w:qFormat/>
    <w:uiPriority w:val="0"/>
    <w:pPr>
      <w:adjustRightInd/>
    </w:pPr>
  </w:style>
  <w:style w:type="paragraph" w:customStyle="1" w:styleId="501">
    <w:name w:val="Char5"/>
    <w:basedOn w:val="1"/>
    <w:qFormat/>
    <w:uiPriority w:val="0"/>
    <w:rPr>
      <w:rFonts w:ascii="仿宋_GB2312" w:eastAsia="仿宋_GB2312"/>
      <w:b/>
      <w:sz w:val="32"/>
      <w:szCs w:val="32"/>
    </w:rPr>
  </w:style>
  <w:style w:type="paragraph" w:customStyle="1" w:styleId="50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qFormat/>
    <w:uiPriority w:val="0"/>
    <w:pPr>
      <w:adjustRightInd/>
      <w:ind w:firstLine="420" w:firstLineChars="200"/>
    </w:pPr>
    <w:rPr>
      <w:rFonts w:ascii="Calibri" w:hAnsi="Calibri"/>
      <w:szCs w:val="22"/>
    </w:rPr>
  </w:style>
  <w:style w:type="paragraph" w:customStyle="1" w:styleId="50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5">
    <w:name w:val="Char2"/>
    <w:basedOn w:val="1"/>
    <w:qFormat/>
    <w:uiPriority w:val="0"/>
    <w:rPr>
      <w:rFonts w:ascii="仿宋_GB2312" w:eastAsia="仿宋_GB2312"/>
      <w:b/>
      <w:sz w:val="32"/>
      <w:szCs w:val="32"/>
    </w:rPr>
  </w:style>
  <w:style w:type="paragraph" w:customStyle="1" w:styleId="506">
    <w:name w:val="数字标题3"/>
    <w:basedOn w:val="5"/>
    <w:next w:val="1"/>
    <w:qFormat/>
    <w:uiPriority w:val="0"/>
    <w:pPr>
      <w:spacing w:line="240" w:lineRule="auto"/>
    </w:pPr>
    <w:rPr>
      <w:sz w:val="28"/>
      <w:szCs w:val="28"/>
    </w:rPr>
  </w:style>
  <w:style w:type="paragraph" w:customStyle="1" w:styleId="507">
    <w:name w:val="FA正文"/>
    <w:basedOn w:val="1"/>
    <w:qFormat/>
    <w:uiPriority w:val="0"/>
    <w:pPr>
      <w:spacing w:line="360" w:lineRule="auto"/>
      <w:ind w:firstLine="480" w:firstLineChars="200"/>
    </w:pPr>
    <w:rPr>
      <w:rFonts w:hAnsi="宋体"/>
      <w:sz w:val="24"/>
      <w:szCs w:val="20"/>
    </w:rPr>
  </w:style>
  <w:style w:type="paragraph" w:customStyle="1" w:styleId="508">
    <w:name w:val="MM Topic 5"/>
    <w:basedOn w:val="7"/>
    <w:qFormat/>
    <w:uiPriority w:val="0"/>
    <w:pPr>
      <w:tabs>
        <w:tab w:val="left" w:pos="2520"/>
      </w:tabs>
      <w:adjustRightInd/>
      <w:ind w:left="2520" w:hanging="420"/>
    </w:pPr>
  </w:style>
  <w:style w:type="paragraph" w:customStyle="1" w:styleId="509">
    <w:name w:val="Char Char Char Char Char Char Char Char Char Char1"/>
    <w:basedOn w:val="1"/>
    <w:qFormat/>
    <w:uiPriority w:val="0"/>
    <w:rPr>
      <w:rFonts w:ascii="仿宋_GB2312" w:eastAsia="仿宋_GB2312"/>
      <w:b/>
      <w:sz w:val="32"/>
      <w:szCs w:val="32"/>
    </w:rPr>
  </w:style>
  <w:style w:type="paragraph" w:customStyle="1" w:styleId="51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qFormat/>
    <w:uiPriority w:val="3"/>
    <w:rPr>
      <w:rFonts w:ascii="Times New Roman" w:hAnsi="Times New Roman" w:eastAsia="宋体" w:cs="Times New Roman"/>
      <w:color w:val="000000"/>
      <w:kern w:val="1"/>
      <w:sz w:val="21"/>
      <w:lang w:val="en-US" w:eastAsia="zh-CN" w:bidi="ar-SA"/>
    </w:rPr>
  </w:style>
  <w:style w:type="paragraph" w:customStyle="1" w:styleId="512">
    <w:name w:val="Char2 Char Char Char"/>
    <w:basedOn w:val="1"/>
    <w:qFormat/>
    <w:uiPriority w:val="0"/>
    <w:rPr>
      <w:rFonts w:ascii="仿宋_GB2312" w:eastAsia="仿宋_GB2312"/>
      <w:b/>
      <w:sz w:val="32"/>
      <w:szCs w:val="32"/>
    </w:rPr>
  </w:style>
  <w:style w:type="paragraph" w:customStyle="1" w:styleId="513">
    <w:name w:val="Char2 Char Char Char1"/>
    <w:basedOn w:val="1"/>
    <w:qFormat/>
    <w:uiPriority w:val="6"/>
    <w:rPr>
      <w:rFonts w:ascii="仿宋_GB2312" w:eastAsia="仿宋_GB2312"/>
      <w:b/>
      <w:sz w:val="32"/>
      <w:szCs w:val="32"/>
    </w:rPr>
  </w:style>
  <w:style w:type="paragraph" w:customStyle="1" w:styleId="514">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15">
    <w:name w:val="图中文字"/>
    <w:basedOn w:val="1"/>
    <w:qFormat/>
    <w:uiPriority w:val="0"/>
    <w:pPr>
      <w:snapToGrid w:val="0"/>
      <w:spacing w:line="0" w:lineRule="atLeast"/>
      <w:ind w:firstLine="200" w:firstLineChars="200"/>
      <w:jc w:val="center"/>
    </w:pPr>
    <w:rPr>
      <w:sz w:val="24"/>
      <w:szCs w:val="20"/>
    </w:rPr>
  </w:style>
  <w:style w:type="paragraph" w:customStyle="1" w:styleId="5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5"/>
    <w:qFormat/>
    <w:uiPriority w:val="0"/>
    <w:pPr>
      <w:tabs>
        <w:tab w:val="left" w:pos="1680"/>
      </w:tabs>
      <w:adjustRightInd/>
      <w:ind w:left="1680" w:hanging="420"/>
    </w:pPr>
  </w:style>
  <w:style w:type="paragraph" w:customStyle="1" w:styleId="518">
    <w:name w:val="标准小四"/>
    <w:basedOn w:val="1"/>
    <w:qFormat/>
    <w:uiPriority w:val="0"/>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0">
    <w:name w:val="表格（小）"/>
    <w:basedOn w:val="1"/>
    <w:qFormat/>
    <w:uiPriority w:val="0"/>
    <w:pPr>
      <w:adjustRightInd/>
      <w:snapToGrid w:val="0"/>
      <w:spacing w:line="300" w:lineRule="auto"/>
    </w:pPr>
    <w:rPr>
      <w:rFonts w:eastAsia="仿宋"/>
      <w:szCs w:val="21"/>
    </w:rPr>
  </w:style>
  <w:style w:type="paragraph" w:customStyle="1" w:styleId="52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2">
    <w:name w:val="Char2 Char Char1"/>
    <w:basedOn w:val="1"/>
    <w:qFormat/>
    <w:uiPriority w:val="6"/>
    <w:pPr>
      <w:adjustRightInd/>
    </w:pPr>
    <w:rPr>
      <w:rFonts w:ascii="Tahoma" w:hAnsi="Tahoma"/>
      <w:sz w:val="24"/>
      <w:szCs w:val="20"/>
    </w:rPr>
  </w:style>
  <w:style w:type="paragraph" w:customStyle="1" w:styleId="523">
    <w:name w:val="列出段落5"/>
    <w:basedOn w:val="1"/>
    <w:qFormat/>
    <w:uiPriority w:val="0"/>
    <w:pPr>
      <w:spacing w:line="360" w:lineRule="auto"/>
      <w:ind w:firstLine="200" w:firstLineChars="200"/>
    </w:pPr>
    <w:rPr>
      <w:rFonts w:eastAsia="楷体_GB2312" w:cs="Lucida Sans"/>
      <w:sz w:val="24"/>
    </w:rPr>
  </w:style>
  <w:style w:type="paragraph" w:customStyle="1" w:styleId="52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2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_Style 3"/>
    <w:basedOn w:val="1"/>
    <w:qFormat/>
    <w:uiPriority w:val="0"/>
    <w:pPr>
      <w:adjustRightInd/>
      <w:ind w:firstLine="420" w:firstLineChars="200"/>
    </w:pPr>
    <w:rPr>
      <w:rFonts w:eastAsia="仿宋_GB2312"/>
      <w:sz w:val="28"/>
    </w:rPr>
  </w:style>
  <w:style w:type="paragraph" w:customStyle="1" w:styleId="53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3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qFormat/>
    <w:uiPriority w:val="0"/>
    <w:pPr>
      <w:adjustRightInd/>
      <w:ind w:firstLine="200" w:firstLineChars="200"/>
      <w:jc w:val="right"/>
    </w:p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正文1.25"/>
    <w:basedOn w:val="1"/>
    <w:qFormat/>
    <w:uiPriority w:val="0"/>
    <w:pPr>
      <w:adjustRightInd/>
      <w:spacing w:line="300" w:lineRule="auto"/>
      <w:ind w:firstLine="480" w:firstLineChars="200"/>
    </w:pPr>
    <w:rPr>
      <w:sz w:val="24"/>
      <w:szCs w:val="20"/>
    </w:rPr>
  </w:style>
  <w:style w:type="paragraph" w:customStyle="1" w:styleId="53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qFormat/>
    <w:uiPriority w:val="6"/>
    <w:rPr>
      <w:rFonts w:ascii="仿宋_GB2312" w:eastAsia="仿宋_GB2312"/>
      <w:b/>
      <w:sz w:val="32"/>
      <w:szCs w:val="20"/>
    </w:rPr>
  </w:style>
  <w:style w:type="paragraph" w:customStyle="1" w:styleId="541">
    <w:name w:val="列出段落2"/>
    <w:basedOn w:val="1"/>
    <w:qFormat/>
    <w:uiPriority w:val="0"/>
    <w:pPr>
      <w:adjustRightInd/>
      <w:ind w:firstLine="420" w:firstLineChars="200"/>
    </w:pPr>
    <w:rPr>
      <w:rFonts w:ascii="宋体" w:hAnsi="宋体"/>
      <w:sz w:val="24"/>
    </w:rPr>
  </w:style>
  <w:style w:type="paragraph" w:customStyle="1" w:styleId="542">
    <w:name w:val="默认段落字体 Para Char Char Char Char Char Char Char"/>
    <w:basedOn w:val="1"/>
    <w:qFormat/>
    <w:uiPriority w:val="0"/>
    <w:rPr>
      <w:rFonts w:eastAsia="仿宋_GB2312"/>
      <w:sz w:val="28"/>
      <w:szCs w:val="20"/>
    </w:rPr>
  </w:style>
  <w:style w:type="paragraph" w:customStyle="1" w:styleId="54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6"/>
    <w:qFormat/>
    <w:uiPriority w:val="0"/>
    <w:pPr>
      <w:widowControl/>
      <w:jc w:val="left"/>
    </w:pPr>
    <w:rPr>
      <w:rFonts w:cs="宋体"/>
      <w:sz w:val="24"/>
      <w:szCs w:val="20"/>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qFormat/>
    <w:uiPriority w:val="6"/>
    <w:rPr>
      <w:szCs w:val="20"/>
    </w:rPr>
  </w:style>
  <w:style w:type="paragraph" w:customStyle="1" w:styleId="55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46"/>
    <w:next w:val="246"/>
    <w:qFormat/>
    <w:uiPriority w:val="0"/>
    <w:pPr>
      <w:spacing w:after="68"/>
    </w:pPr>
    <w:rPr>
      <w:rFonts w:ascii="FHLHE E+ Futura Bk" w:eastAsia="FHLHE E+ Futura Bk" w:cs="Times New Roman"/>
      <w:color w:val="auto"/>
    </w:rPr>
  </w:style>
  <w:style w:type="paragraph" w:customStyle="1" w:styleId="55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9">
    <w:name w:val="正文文字 2"/>
    <w:basedOn w:val="246"/>
    <w:next w:val="246"/>
    <w:qFormat/>
    <w:uiPriority w:val="0"/>
    <w:rPr>
      <w:rFonts w:ascii="宋体" w:eastAsia="宋体" w:cs="Times New Roman"/>
      <w:color w:val="auto"/>
    </w:rPr>
  </w:style>
  <w:style w:type="paragraph" w:customStyle="1" w:styleId="56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1">
    <w:name w:val="Char Char1 Char"/>
    <w:basedOn w:val="1"/>
    <w:qFormat/>
    <w:uiPriority w:val="0"/>
    <w:rPr>
      <w:rFonts w:ascii="仿宋_GB2312" w:eastAsia="仿宋_GB2312"/>
      <w:b/>
      <w:sz w:val="32"/>
      <w:szCs w:val="32"/>
    </w:rPr>
  </w:style>
  <w:style w:type="paragraph" w:customStyle="1" w:styleId="56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4">
    <w:name w:val="Char Char111"/>
    <w:basedOn w:val="1"/>
    <w:qFormat/>
    <w:uiPriority w:val="0"/>
    <w:pPr>
      <w:spacing w:line="360" w:lineRule="auto"/>
    </w:pPr>
    <w:rPr>
      <w:szCs w:val="20"/>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3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标题五"/>
    <w:basedOn w:val="1"/>
    <w:qFormat/>
    <w:uiPriority w:val="0"/>
    <w:pPr>
      <w:adjustRightInd/>
      <w:spacing w:before="156"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3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23"/>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7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3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6"/>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32"/>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3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5"/>
    <w:next w:val="62"/>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7"/>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2"/>
    <w:next w:val="647"/>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1"/>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32"/>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6"/>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19"/>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9"/>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8"/>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5"/>
    <w:qFormat/>
    <w:uiPriority w:val="0"/>
    <w:rPr>
      <w:b w:val="0"/>
      <w:sz w:val="20"/>
    </w:rPr>
  </w:style>
  <w:style w:type="paragraph" w:customStyle="1" w:styleId="898">
    <w:name w:val="正文首行缩进1"/>
    <w:basedOn w:val="3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7"/>
    <w:next w:val="1"/>
    <w:qFormat/>
    <w:uiPriority w:val="0"/>
    <w:pPr>
      <w:tabs>
        <w:tab w:val="left" w:pos="1080"/>
      </w:tabs>
      <w:ind w:left="1080" w:hanging="1080"/>
    </w:pPr>
  </w:style>
  <w:style w:type="paragraph" w:customStyle="1" w:styleId="901">
    <w:name w:val="数字标题1"/>
    <w:basedOn w:val="3"/>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3"/>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71"/>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7"/>
    <w:qFormat/>
    <w:uiPriority w:val="0"/>
    <w:rPr>
      <w:kern w:val="2"/>
      <w:sz w:val="21"/>
      <w:szCs w:val="24"/>
      <w:lang w:val="zh-CN"/>
    </w:rPr>
  </w:style>
  <w:style w:type="character" w:customStyle="1" w:styleId="937">
    <w:name w:val="无间隔 Char"/>
    <w:link w:val="493"/>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7"/>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Plain Text"/>
    <w:basedOn w:val="1"/>
    <w:qFormat/>
    <w:uiPriority w:val="0"/>
    <w:pPr>
      <w:spacing w:before="156" w:beforeLines="50" w:after="156" w:afterLines="50" w:line="400" w:lineRule="exact"/>
    </w:pPr>
    <w:rPr>
      <w:rFonts w:ascii="宋体" w:hAnsi="Courier New"/>
      <w:sz w:val="24"/>
    </w:rPr>
  </w:style>
  <w:style w:type="paragraph" w:customStyle="1" w:styleId="97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971">
    <w:name w:val="Table Normal"/>
    <w:unhideWhenUsed/>
    <w:qFormat/>
    <w:uiPriority w:val="0"/>
    <w:tblPr>
      <w:tblCellMar>
        <w:top w:w="0" w:type="dxa"/>
        <w:left w:w="0" w:type="dxa"/>
        <w:bottom w:w="0" w:type="dxa"/>
        <w:right w:w="0" w:type="dxa"/>
      </w:tblCellMar>
    </w:tblPr>
  </w:style>
  <w:style w:type="character" w:customStyle="1" w:styleId="972">
    <w:name w:val="NormalCharacter"/>
    <w:semiHidden/>
    <w:qFormat/>
    <w:uiPriority w:val="0"/>
    <w:rPr>
      <w:rFonts w:ascii="Arial" w:hAnsi="Arial" w:eastAsia="黑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36685</Words>
  <Characters>38748</Characters>
  <Lines>274</Lines>
  <Paragraphs>77</Paragraphs>
  <TotalTime>188</TotalTime>
  <ScaleCrop>false</ScaleCrop>
  <LinksUpToDate>false</LinksUpToDate>
  <CharactersWithSpaces>43853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2023-07-19T02:57:00Z</cp:lastPrinted>
  <dcterms:modified xsi:type="dcterms:W3CDTF">2023-08-15T11:31:09Z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12BB99E8D9974EBDBF478DA0D662B229_13</vt:lpwstr>
  </property>
</Properties>
</file>